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B22B9" w14:textId="77777777" w:rsidR="00D07C36" w:rsidRPr="00F4799C" w:rsidRDefault="00D07C36" w:rsidP="00D07C36">
      <w:pPr>
        <w:jc w:val="center"/>
        <w:rPr>
          <w:rFonts w:asciiTheme="minorBidi" w:hAnsiTheme="minorBidi"/>
        </w:rPr>
      </w:pPr>
      <w:r w:rsidRPr="00F4799C">
        <w:rPr>
          <w:rFonts w:asciiTheme="minorBidi" w:hAnsiTheme="minorBidi"/>
          <w:noProof/>
        </w:rPr>
        <w:drawing>
          <wp:inline distT="0" distB="0" distL="0" distR="0" wp14:anchorId="4392B497" wp14:editId="6E26E3B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D2FC064" w14:textId="77777777" w:rsidR="00D07C36" w:rsidRPr="00F4799C" w:rsidRDefault="00D07C36" w:rsidP="00D07C36">
      <w:pPr>
        <w:jc w:val="center"/>
        <w:rPr>
          <w:rFonts w:asciiTheme="minorBidi" w:hAnsiTheme="minorBidi"/>
        </w:rPr>
      </w:pPr>
    </w:p>
    <w:p w14:paraId="6BF4841B" w14:textId="77777777" w:rsidR="00D07C36" w:rsidRPr="00F4799C" w:rsidRDefault="00D07C36" w:rsidP="00D07C36">
      <w:pPr>
        <w:jc w:val="center"/>
        <w:rPr>
          <w:rFonts w:asciiTheme="minorBidi" w:hAnsiTheme="minorBidi"/>
        </w:rPr>
      </w:pPr>
    </w:p>
    <w:p w14:paraId="1E7D0076" w14:textId="668E7864" w:rsidR="00D07C36" w:rsidRPr="006C5AE8" w:rsidRDefault="00432094" w:rsidP="006C5AE8">
      <w:pPr>
        <w:jc w:val="center"/>
        <w:rPr>
          <w:rFonts w:asciiTheme="minorBidi" w:hAnsiTheme="minorBidi"/>
          <w:b/>
          <w:bCs/>
          <w:sz w:val="28"/>
          <w:szCs w:val="28"/>
        </w:rPr>
      </w:pPr>
      <w:r w:rsidRPr="006C5AE8">
        <w:rPr>
          <w:rFonts w:asciiTheme="minorBidi" w:hAnsiTheme="minorBidi"/>
          <w:b/>
          <w:bCs/>
          <w:sz w:val="28"/>
          <w:szCs w:val="28"/>
        </w:rPr>
        <w:t>Master of Business Administration (MBA)</w:t>
      </w:r>
    </w:p>
    <w:p w14:paraId="444E623B" w14:textId="77777777" w:rsidR="006C5AE8" w:rsidRDefault="006C5AE8" w:rsidP="006C5AE8">
      <w:pPr>
        <w:jc w:val="center"/>
        <w:rPr>
          <w:rFonts w:asciiTheme="minorBidi" w:hAnsiTheme="minorBidi"/>
          <w:b/>
          <w:bCs/>
          <w:sz w:val="28"/>
          <w:szCs w:val="28"/>
        </w:rPr>
      </w:pPr>
    </w:p>
    <w:p w14:paraId="5744E14B" w14:textId="20ADBD93" w:rsidR="00432094" w:rsidRPr="006C5AE8" w:rsidRDefault="00432094" w:rsidP="006C5AE8">
      <w:pPr>
        <w:jc w:val="center"/>
        <w:rPr>
          <w:rFonts w:asciiTheme="minorBidi" w:hAnsiTheme="minorBidi"/>
          <w:b/>
          <w:bCs/>
          <w:sz w:val="28"/>
          <w:szCs w:val="28"/>
        </w:rPr>
      </w:pPr>
      <w:r w:rsidRPr="006C5AE8">
        <w:rPr>
          <w:rFonts w:asciiTheme="minorBidi" w:hAnsiTheme="minorBidi"/>
          <w:b/>
          <w:bCs/>
          <w:sz w:val="28"/>
          <w:szCs w:val="28"/>
        </w:rPr>
        <w:t xml:space="preserve">Module Name: </w:t>
      </w:r>
      <w:r w:rsidRPr="006C5AE8">
        <w:rPr>
          <w:rFonts w:asciiTheme="minorBidi" w:hAnsiTheme="minorBidi"/>
          <w:sz w:val="28"/>
          <w:szCs w:val="28"/>
        </w:rPr>
        <w:t>Marketing Management</w:t>
      </w:r>
    </w:p>
    <w:p w14:paraId="05B22782" w14:textId="77777777" w:rsidR="006C5AE8" w:rsidRDefault="006C5AE8" w:rsidP="006C5AE8">
      <w:pPr>
        <w:jc w:val="center"/>
        <w:rPr>
          <w:rFonts w:asciiTheme="minorBidi" w:hAnsiTheme="minorBidi"/>
          <w:b/>
          <w:bCs/>
          <w:sz w:val="28"/>
          <w:szCs w:val="28"/>
        </w:rPr>
      </w:pPr>
    </w:p>
    <w:p w14:paraId="3C878410" w14:textId="627D8DB4" w:rsidR="00D07C36" w:rsidRPr="006C5AE8" w:rsidRDefault="00432094" w:rsidP="006C5AE8">
      <w:pPr>
        <w:jc w:val="center"/>
        <w:rPr>
          <w:rFonts w:asciiTheme="minorBidi" w:hAnsiTheme="minorBidi"/>
          <w:sz w:val="28"/>
          <w:szCs w:val="28"/>
        </w:rPr>
      </w:pPr>
      <w:r w:rsidRPr="006C5AE8">
        <w:rPr>
          <w:rFonts w:asciiTheme="minorBidi" w:hAnsiTheme="minorBidi"/>
          <w:b/>
          <w:bCs/>
          <w:sz w:val="28"/>
          <w:szCs w:val="28"/>
        </w:rPr>
        <w:t>Assignment Title:</w:t>
      </w:r>
      <w:r w:rsidRPr="006C5AE8">
        <w:rPr>
          <w:rFonts w:asciiTheme="minorBidi" w:hAnsiTheme="minorBidi"/>
          <w:sz w:val="28"/>
          <w:szCs w:val="28"/>
        </w:rPr>
        <w:t xml:space="preserve">  Assessment Component 2:</w:t>
      </w:r>
    </w:p>
    <w:p w14:paraId="25EAE111" w14:textId="72149E0F" w:rsidR="00432094" w:rsidRPr="006C5AE8" w:rsidRDefault="00432094" w:rsidP="006C5AE8">
      <w:pPr>
        <w:jc w:val="center"/>
        <w:rPr>
          <w:rFonts w:asciiTheme="minorBidi" w:hAnsiTheme="minorBidi"/>
          <w:sz w:val="28"/>
          <w:szCs w:val="28"/>
        </w:rPr>
      </w:pPr>
      <w:r w:rsidRPr="006C5AE8">
        <w:rPr>
          <w:rFonts w:asciiTheme="minorBidi" w:hAnsiTheme="minorBidi"/>
          <w:sz w:val="28"/>
          <w:szCs w:val="28"/>
        </w:rPr>
        <w:t>Marketing Strategies Portfolio</w:t>
      </w:r>
    </w:p>
    <w:p w14:paraId="5EDD150D" w14:textId="77777777" w:rsidR="006C5AE8" w:rsidRDefault="006C5AE8" w:rsidP="006C5AE8">
      <w:pPr>
        <w:jc w:val="center"/>
        <w:rPr>
          <w:rFonts w:asciiTheme="minorBidi" w:hAnsiTheme="minorBidi"/>
          <w:b/>
          <w:bCs/>
          <w:sz w:val="28"/>
          <w:szCs w:val="28"/>
        </w:rPr>
      </w:pPr>
    </w:p>
    <w:p w14:paraId="3F29DEC4" w14:textId="1C009EE9" w:rsidR="00D07C36" w:rsidRPr="006C5AE8" w:rsidRDefault="00D07C36" w:rsidP="006C5AE8">
      <w:pPr>
        <w:jc w:val="center"/>
        <w:rPr>
          <w:rFonts w:asciiTheme="minorBidi" w:hAnsiTheme="minorBidi"/>
          <w:sz w:val="28"/>
          <w:szCs w:val="28"/>
        </w:rPr>
      </w:pPr>
      <w:r w:rsidRPr="006C5AE8">
        <w:rPr>
          <w:rFonts w:asciiTheme="minorBidi" w:hAnsiTheme="minorBidi"/>
          <w:b/>
          <w:bCs/>
          <w:sz w:val="28"/>
          <w:szCs w:val="28"/>
        </w:rPr>
        <w:t>Student Name:</w:t>
      </w:r>
      <w:r w:rsidRPr="006C5AE8">
        <w:rPr>
          <w:rFonts w:asciiTheme="minorBidi" w:hAnsiTheme="minorBidi"/>
          <w:b/>
          <w:bCs/>
          <w:sz w:val="28"/>
          <w:szCs w:val="28"/>
        </w:rPr>
        <w:t xml:space="preserve"> </w:t>
      </w:r>
      <w:r w:rsidRPr="006C5AE8">
        <w:rPr>
          <w:rFonts w:asciiTheme="minorBidi" w:hAnsiTheme="minorBidi"/>
          <w:sz w:val="28"/>
          <w:szCs w:val="28"/>
        </w:rPr>
        <w:t>Jatin Makwana</w:t>
      </w:r>
    </w:p>
    <w:p w14:paraId="2724E859" w14:textId="0DBA05AE" w:rsidR="00D07C36" w:rsidRPr="006C5AE8" w:rsidRDefault="00D07C36" w:rsidP="006C5AE8">
      <w:pPr>
        <w:jc w:val="center"/>
        <w:rPr>
          <w:rFonts w:asciiTheme="minorBidi" w:hAnsiTheme="minorBidi"/>
          <w:b/>
          <w:bCs/>
          <w:sz w:val="28"/>
          <w:szCs w:val="28"/>
        </w:rPr>
      </w:pPr>
      <w:r w:rsidRPr="006C5AE8">
        <w:rPr>
          <w:rFonts w:asciiTheme="minorBidi" w:hAnsiTheme="minorBidi"/>
          <w:b/>
          <w:bCs/>
          <w:sz w:val="28"/>
          <w:szCs w:val="28"/>
        </w:rPr>
        <w:t>Student ID:</w:t>
      </w:r>
      <w:r w:rsidRPr="006C5AE8">
        <w:rPr>
          <w:rFonts w:asciiTheme="minorBidi" w:hAnsiTheme="minorBidi"/>
          <w:b/>
          <w:bCs/>
          <w:sz w:val="28"/>
          <w:szCs w:val="28"/>
        </w:rPr>
        <w:t xml:space="preserve"> </w:t>
      </w:r>
      <w:r w:rsidRPr="006C5AE8">
        <w:rPr>
          <w:rFonts w:asciiTheme="minorBidi" w:hAnsiTheme="minorBidi"/>
          <w:sz w:val="28"/>
          <w:szCs w:val="28"/>
        </w:rPr>
        <w:t>2507163</w:t>
      </w:r>
    </w:p>
    <w:p w14:paraId="3AC30794" w14:textId="77777777" w:rsidR="00D07C36" w:rsidRPr="006C5AE8" w:rsidRDefault="00D07C36" w:rsidP="006C5AE8">
      <w:pPr>
        <w:jc w:val="center"/>
        <w:rPr>
          <w:rFonts w:asciiTheme="minorBidi" w:hAnsiTheme="minorBidi"/>
          <w:b/>
          <w:bCs/>
          <w:sz w:val="28"/>
          <w:szCs w:val="28"/>
        </w:rPr>
      </w:pPr>
      <w:r w:rsidRPr="006C5AE8">
        <w:rPr>
          <w:rFonts w:asciiTheme="minorBidi" w:hAnsiTheme="minorBidi"/>
          <w:b/>
          <w:bCs/>
          <w:sz w:val="28"/>
          <w:szCs w:val="28"/>
        </w:rPr>
        <w:t xml:space="preserve">Module Code: </w:t>
      </w:r>
      <w:r w:rsidRPr="006C5AE8">
        <w:rPr>
          <w:rFonts w:asciiTheme="minorBidi" w:hAnsiTheme="minorBidi"/>
          <w:sz w:val="28"/>
          <w:szCs w:val="28"/>
        </w:rPr>
        <w:t>LCMB7024</w:t>
      </w:r>
    </w:p>
    <w:p w14:paraId="54CB4666" w14:textId="77777777" w:rsidR="006C5AE8" w:rsidRDefault="006C5AE8" w:rsidP="006C5AE8">
      <w:pPr>
        <w:jc w:val="center"/>
        <w:rPr>
          <w:rFonts w:asciiTheme="minorBidi" w:hAnsiTheme="minorBidi"/>
          <w:b/>
          <w:bCs/>
          <w:sz w:val="28"/>
          <w:szCs w:val="28"/>
        </w:rPr>
      </w:pPr>
    </w:p>
    <w:p w14:paraId="5F8ADEDA" w14:textId="1EA25608" w:rsidR="00D07C36" w:rsidRPr="006C5AE8" w:rsidRDefault="00D07C36" w:rsidP="006C5AE8">
      <w:pPr>
        <w:jc w:val="center"/>
        <w:rPr>
          <w:rFonts w:asciiTheme="minorBidi" w:hAnsiTheme="minorBidi"/>
          <w:b/>
          <w:bCs/>
          <w:sz w:val="28"/>
          <w:szCs w:val="28"/>
        </w:rPr>
      </w:pPr>
      <w:r w:rsidRPr="006C5AE8">
        <w:rPr>
          <w:rFonts w:asciiTheme="minorBidi" w:hAnsiTheme="minorBidi"/>
          <w:b/>
          <w:bCs/>
          <w:sz w:val="28"/>
          <w:szCs w:val="28"/>
        </w:rPr>
        <w:t>Lecturer’s Name:</w:t>
      </w:r>
      <w:r w:rsidRPr="006C5AE8">
        <w:rPr>
          <w:rFonts w:asciiTheme="minorBidi" w:hAnsiTheme="minorBidi"/>
          <w:b/>
          <w:bCs/>
          <w:sz w:val="28"/>
          <w:szCs w:val="28"/>
        </w:rPr>
        <w:t xml:space="preserve"> </w:t>
      </w:r>
      <w:r w:rsidRPr="006C5AE8">
        <w:rPr>
          <w:rFonts w:asciiTheme="minorBidi" w:hAnsiTheme="minorBidi"/>
          <w:sz w:val="28"/>
          <w:szCs w:val="28"/>
        </w:rPr>
        <w:t xml:space="preserve">Laila </w:t>
      </w:r>
      <w:proofErr w:type="spellStart"/>
      <w:r w:rsidRPr="006C5AE8">
        <w:rPr>
          <w:rFonts w:asciiTheme="minorBidi" w:hAnsiTheme="minorBidi"/>
          <w:sz w:val="28"/>
          <w:szCs w:val="28"/>
        </w:rPr>
        <w:t>Maazouz</w:t>
      </w:r>
      <w:proofErr w:type="spellEnd"/>
      <w:r w:rsidRPr="006C5AE8">
        <w:rPr>
          <w:rFonts w:asciiTheme="minorBidi" w:hAnsiTheme="minorBidi"/>
          <w:sz w:val="28"/>
          <w:szCs w:val="28"/>
        </w:rPr>
        <w:t xml:space="preserve"> / Dian </w:t>
      </w:r>
      <w:proofErr w:type="spellStart"/>
      <w:r w:rsidRPr="006C5AE8">
        <w:rPr>
          <w:rFonts w:asciiTheme="minorBidi" w:hAnsiTheme="minorBidi"/>
          <w:sz w:val="28"/>
          <w:szCs w:val="28"/>
        </w:rPr>
        <w:t>Mayasari</w:t>
      </w:r>
      <w:proofErr w:type="spellEnd"/>
    </w:p>
    <w:p w14:paraId="032E422F" w14:textId="77777777" w:rsidR="006C5AE8" w:rsidRDefault="006C5AE8" w:rsidP="006C5AE8">
      <w:pPr>
        <w:jc w:val="center"/>
        <w:rPr>
          <w:rFonts w:asciiTheme="minorBidi" w:hAnsiTheme="minorBidi"/>
          <w:b/>
          <w:bCs/>
          <w:sz w:val="28"/>
          <w:szCs w:val="28"/>
        </w:rPr>
      </w:pPr>
    </w:p>
    <w:p w14:paraId="1AC9A9EE" w14:textId="15589A90" w:rsidR="00D07C36" w:rsidRDefault="00D07C36" w:rsidP="006C5AE8">
      <w:pPr>
        <w:jc w:val="center"/>
        <w:rPr>
          <w:rFonts w:asciiTheme="minorBidi" w:hAnsiTheme="minorBidi"/>
          <w:b/>
          <w:bCs/>
          <w:sz w:val="28"/>
          <w:szCs w:val="28"/>
        </w:rPr>
      </w:pPr>
      <w:r w:rsidRPr="006C5AE8">
        <w:rPr>
          <w:rFonts w:asciiTheme="minorBidi" w:hAnsiTheme="minorBidi"/>
          <w:b/>
          <w:bCs/>
          <w:sz w:val="28"/>
          <w:szCs w:val="28"/>
        </w:rPr>
        <w:t>Work Count:</w:t>
      </w:r>
      <w:r w:rsidRPr="006C5AE8">
        <w:rPr>
          <w:rFonts w:asciiTheme="minorBidi" w:hAnsiTheme="minorBidi"/>
          <w:b/>
          <w:bCs/>
          <w:sz w:val="28"/>
          <w:szCs w:val="28"/>
        </w:rPr>
        <w:t xml:space="preserve"> </w:t>
      </w:r>
      <w:r w:rsidRPr="006C5AE8">
        <w:rPr>
          <w:rFonts w:asciiTheme="minorBidi" w:hAnsiTheme="minorBidi"/>
          <w:sz w:val="28"/>
          <w:szCs w:val="28"/>
        </w:rPr>
        <w:t>2430</w:t>
      </w:r>
    </w:p>
    <w:p w14:paraId="722D9A0B" w14:textId="5ABDE33F" w:rsidR="006C5AE8" w:rsidRPr="006C5AE8" w:rsidRDefault="006C5AE8" w:rsidP="006C5AE8">
      <w:pPr>
        <w:jc w:val="center"/>
        <w:rPr>
          <w:rFonts w:asciiTheme="minorBidi" w:hAnsiTheme="minorBidi"/>
          <w:b/>
          <w:bCs/>
          <w:sz w:val="28"/>
          <w:szCs w:val="28"/>
        </w:rPr>
      </w:pPr>
      <w:r>
        <w:rPr>
          <w:rFonts w:asciiTheme="minorBidi" w:hAnsiTheme="minorBidi"/>
          <w:b/>
          <w:bCs/>
          <w:sz w:val="28"/>
          <w:szCs w:val="28"/>
        </w:rPr>
        <w:t xml:space="preserve">Submission Date: </w:t>
      </w:r>
      <w:r w:rsidRPr="006C5AE8">
        <w:rPr>
          <w:rFonts w:asciiTheme="minorBidi" w:hAnsiTheme="minorBidi"/>
          <w:sz w:val="28"/>
          <w:szCs w:val="28"/>
        </w:rPr>
        <w:t>22 April 2026</w:t>
      </w:r>
    </w:p>
    <w:p w14:paraId="429B5DFF" w14:textId="5C153003" w:rsidR="00432094" w:rsidRPr="00F4799C" w:rsidRDefault="00432094" w:rsidP="006C5AE8">
      <w:pPr>
        <w:jc w:val="center"/>
        <w:rPr>
          <w:rFonts w:asciiTheme="minorBidi" w:hAnsiTheme="minorBidi"/>
          <w:b/>
          <w:bCs/>
          <w:sz w:val="28"/>
          <w:szCs w:val="28"/>
        </w:rPr>
      </w:pPr>
    </w:p>
    <w:p w14:paraId="4C6A094D" w14:textId="77777777" w:rsidR="007F50DC" w:rsidRPr="00F4799C" w:rsidRDefault="007F50DC" w:rsidP="007F50DC">
      <w:pPr>
        <w:rPr>
          <w:rFonts w:asciiTheme="minorBidi" w:hAnsiTheme="minorBidi"/>
          <w:b/>
          <w:bCs/>
          <w:sz w:val="28"/>
          <w:szCs w:val="28"/>
        </w:rPr>
      </w:pPr>
    </w:p>
    <w:p w14:paraId="0587BE0D" w14:textId="59039158" w:rsidR="00D07C36" w:rsidRPr="00F4799C" w:rsidRDefault="00D07C36" w:rsidP="00D07C36">
      <w:pPr>
        <w:jc w:val="center"/>
        <w:rPr>
          <w:rFonts w:asciiTheme="minorBidi" w:hAnsiTheme="minorBidi"/>
          <w:b/>
          <w:bCs/>
          <w:sz w:val="28"/>
          <w:szCs w:val="28"/>
        </w:rPr>
      </w:pPr>
    </w:p>
    <w:p w14:paraId="5B607099" w14:textId="5F1E7BF5" w:rsidR="00541A68" w:rsidRPr="00BF1504" w:rsidRDefault="00541A68" w:rsidP="00FD39D4">
      <w:pPr>
        <w:pStyle w:val="NoSpacing"/>
        <w:spacing w:line="360" w:lineRule="auto"/>
        <w:rPr>
          <w:rFonts w:ascii="Arial" w:hAnsi="Arial" w:cs="Arial"/>
          <w:lang w:val="en-GB"/>
        </w:rPr>
      </w:pPr>
    </w:p>
    <w:p w14:paraId="21D48623" w14:textId="77777777" w:rsidR="00541A68" w:rsidRPr="00BF1504" w:rsidRDefault="00541A68" w:rsidP="00FD39D4">
      <w:pPr>
        <w:rPr>
          <w:rFonts w:ascii="Arial" w:hAnsi="Arial" w:cs="Arial"/>
          <w:b/>
          <w:bCs/>
          <w:lang w:val="en-GB"/>
        </w:rPr>
      </w:pPr>
      <w:r w:rsidRPr="00BF1504">
        <w:rPr>
          <w:rFonts w:ascii="Arial" w:hAnsi="Arial" w:cs="Arial"/>
          <w:lang w:val="en-GB"/>
        </w:rPr>
        <w:br w:type="page"/>
      </w:r>
    </w:p>
    <w:sdt>
      <w:sdtPr>
        <w:rPr>
          <w:rFonts w:ascii="Arial" w:eastAsia="Times New Roman" w:hAnsi="Arial" w:cs="Arial"/>
          <w:color w:val="auto"/>
          <w:sz w:val="24"/>
          <w:szCs w:val="24"/>
          <w:lang w:val="en-GB" w:eastAsia="en-GB"/>
        </w:rPr>
        <w:id w:val="1595744734"/>
        <w:docPartObj>
          <w:docPartGallery w:val="Table of Contents"/>
          <w:docPartUnique/>
        </w:docPartObj>
      </w:sdtPr>
      <w:sdtEndPr>
        <w:rPr>
          <w:b/>
          <w:bCs/>
          <w:noProof/>
        </w:rPr>
      </w:sdtEndPr>
      <w:sdtContent>
        <w:p w14:paraId="28175A9F" w14:textId="4DB4B057" w:rsidR="00541A68" w:rsidRPr="00BF1504" w:rsidRDefault="00541A68" w:rsidP="00FD39D4">
          <w:pPr>
            <w:pStyle w:val="TOCHeading"/>
            <w:spacing w:line="360" w:lineRule="auto"/>
            <w:jc w:val="center"/>
            <w:rPr>
              <w:rFonts w:ascii="Arial" w:hAnsi="Arial" w:cs="Arial"/>
              <w:b/>
              <w:color w:val="000000" w:themeColor="text1"/>
              <w:sz w:val="24"/>
              <w:szCs w:val="24"/>
              <w:lang w:val="en-GB"/>
            </w:rPr>
          </w:pPr>
          <w:r w:rsidRPr="00BF1504">
            <w:rPr>
              <w:rFonts w:ascii="Arial" w:hAnsi="Arial" w:cs="Arial"/>
              <w:b/>
              <w:color w:val="000000" w:themeColor="text1"/>
              <w:sz w:val="24"/>
              <w:szCs w:val="24"/>
              <w:lang w:val="en-GB"/>
            </w:rPr>
            <w:t>Table of Contents</w:t>
          </w:r>
        </w:p>
        <w:p w14:paraId="23496B50" w14:textId="2A038AD0" w:rsidR="008074A7" w:rsidRPr="00BF1504" w:rsidRDefault="00541A68" w:rsidP="00FD39D4">
          <w:pPr>
            <w:pStyle w:val="TOC1"/>
            <w:tabs>
              <w:tab w:val="right" w:leader="dot" w:pos="9350"/>
            </w:tabs>
            <w:rPr>
              <w:rFonts w:ascii="Arial" w:eastAsiaTheme="minorEastAsia" w:hAnsi="Arial" w:cs="Arial"/>
              <w:noProof/>
              <w:lang w:val="en-GB"/>
            </w:rPr>
          </w:pPr>
          <w:r w:rsidRPr="00BF1504">
            <w:rPr>
              <w:rFonts w:ascii="Arial" w:hAnsi="Arial" w:cs="Arial"/>
              <w:lang w:val="en-GB"/>
            </w:rPr>
            <w:fldChar w:fldCharType="begin"/>
          </w:r>
          <w:r w:rsidRPr="00BF1504">
            <w:rPr>
              <w:rFonts w:ascii="Arial" w:hAnsi="Arial" w:cs="Arial"/>
              <w:lang w:val="en-GB"/>
            </w:rPr>
            <w:instrText xml:space="preserve"> TOC \o "1-3" \h \z \u </w:instrText>
          </w:r>
          <w:r w:rsidRPr="00BF1504">
            <w:rPr>
              <w:rFonts w:ascii="Arial" w:hAnsi="Arial" w:cs="Arial"/>
              <w:lang w:val="en-GB"/>
            </w:rPr>
            <w:fldChar w:fldCharType="separate"/>
          </w:r>
          <w:hyperlink w:anchor="_Toc226372007" w:history="1">
            <w:r w:rsidR="008074A7" w:rsidRPr="00BF1504">
              <w:rPr>
                <w:rStyle w:val="Hyperlink"/>
                <w:rFonts w:ascii="Arial" w:hAnsi="Arial" w:cs="Arial"/>
                <w:noProof/>
                <w:lang w:val="en-GB"/>
              </w:rPr>
              <w:t>Element 1- Brand Extension Poster Presentation</w:t>
            </w:r>
            <w:r w:rsidR="008074A7" w:rsidRPr="00BF1504">
              <w:rPr>
                <w:rFonts w:ascii="Arial" w:hAnsi="Arial" w:cs="Arial"/>
                <w:noProof/>
                <w:webHidden/>
                <w:lang w:val="en-GB"/>
              </w:rPr>
              <w:tab/>
            </w:r>
            <w:r w:rsidR="008074A7" w:rsidRPr="00BF1504">
              <w:rPr>
                <w:rFonts w:ascii="Arial" w:hAnsi="Arial" w:cs="Arial"/>
                <w:noProof/>
                <w:webHidden/>
                <w:lang w:val="en-GB"/>
              </w:rPr>
              <w:fldChar w:fldCharType="begin"/>
            </w:r>
            <w:r w:rsidR="008074A7" w:rsidRPr="00BF1504">
              <w:rPr>
                <w:rFonts w:ascii="Arial" w:hAnsi="Arial" w:cs="Arial"/>
                <w:noProof/>
                <w:webHidden/>
                <w:lang w:val="en-GB"/>
              </w:rPr>
              <w:instrText xml:space="preserve"> PAGEREF _Toc226372007 \h </w:instrText>
            </w:r>
            <w:r w:rsidR="008074A7" w:rsidRPr="00BF1504">
              <w:rPr>
                <w:rFonts w:ascii="Arial" w:hAnsi="Arial" w:cs="Arial"/>
                <w:noProof/>
                <w:webHidden/>
                <w:lang w:val="en-GB"/>
              </w:rPr>
            </w:r>
            <w:r w:rsidR="008074A7" w:rsidRPr="00BF1504">
              <w:rPr>
                <w:rFonts w:ascii="Arial" w:hAnsi="Arial" w:cs="Arial"/>
                <w:noProof/>
                <w:webHidden/>
                <w:lang w:val="en-GB"/>
              </w:rPr>
              <w:fldChar w:fldCharType="separate"/>
            </w:r>
            <w:r w:rsidR="008074A7" w:rsidRPr="00BF1504">
              <w:rPr>
                <w:rFonts w:ascii="Arial" w:hAnsi="Arial" w:cs="Arial"/>
                <w:noProof/>
                <w:webHidden/>
                <w:lang w:val="en-GB"/>
              </w:rPr>
              <w:t>3</w:t>
            </w:r>
            <w:r w:rsidR="008074A7" w:rsidRPr="00BF1504">
              <w:rPr>
                <w:rFonts w:ascii="Arial" w:hAnsi="Arial" w:cs="Arial"/>
                <w:noProof/>
                <w:webHidden/>
                <w:lang w:val="en-GB"/>
              </w:rPr>
              <w:fldChar w:fldCharType="end"/>
            </w:r>
          </w:hyperlink>
        </w:p>
        <w:p w14:paraId="52A69D66" w14:textId="7211B175" w:rsidR="008074A7" w:rsidRPr="00BF1504" w:rsidRDefault="008074A7" w:rsidP="00FD39D4">
          <w:pPr>
            <w:pStyle w:val="TOC1"/>
            <w:tabs>
              <w:tab w:val="right" w:leader="dot" w:pos="9350"/>
            </w:tabs>
            <w:rPr>
              <w:rFonts w:ascii="Arial" w:eastAsiaTheme="minorEastAsia" w:hAnsi="Arial" w:cs="Arial"/>
              <w:noProof/>
              <w:lang w:val="en-GB"/>
            </w:rPr>
          </w:pPr>
          <w:hyperlink w:anchor="_Toc226372008" w:history="1">
            <w:r w:rsidRPr="00BF1504">
              <w:rPr>
                <w:rStyle w:val="Hyperlink"/>
                <w:rFonts w:ascii="Arial" w:hAnsi="Arial" w:cs="Arial"/>
                <w:noProof/>
                <w:lang w:val="en-GB"/>
              </w:rPr>
              <w:t>Element 2:  Develop a Segmentation, Targeting, Differentiation, and Positioning (STDP) Analysis for the brand extension</w:t>
            </w:r>
            <w:r w:rsidRPr="00BF1504">
              <w:rPr>
                <w:rFonts w:ascii="Arial" w:hAnsi="Arial" w:cs="Arial"/>
                <w:noProof/>
                <w:webHidden/>
                <w:lang w:val="en-GB"/>
              </w:rPr>
              <w:tab/>
            </w:r>
            <w:r w:rsidRPr="00BF1504">
              <w:rPr>
                <w:rFonts w:ascii="Arial" w:hAnsi="Arial" w:cs="Arial"/>
                <w:noProof/>
                <w:webHidden/>
                <w:lang w:val="en-GB"/>
              </w:rPr>
              <w:fldChar w:fldCharType="begin"/>
            </w:r>
            <w:r w:rsidRPr="00BF1504">
              <w:rPr>
                <w:rFonts w:ascii="Arial" w:hAnsi="Arial" w:cs="Arial"/>
                <w:noProof/>
                <w:webHidden/>
                <w:lang w:val="en-GB"/>
              </w:rPr>
              <w:instrText xml:space="preserve"> PAGEREF _Toc226372008 \h </w:instrText>
            </w:r>
            <w:r w:rsidRPr="00BF1504">
              <w:rPr>
                <w:rFonts w:ascii="Arial" w:hAnsi="Arial" w:cs="Arial"/>
                <w:noProof/>
                <w:webHidden/>
                <w:lang w:val="en-GB"/>
              </w:rPr>
            </w:r>
            <w:r w:rsidRPr="00BF1504">
              <w:rPr>
                <w:rFonts w:ascii="Arial" w:hAnsi="Arial" w:cs="Arial"/>
                <w:noProof/>
                <w:webHidden/>
                <w:lang w:val="en-GB"/>
              </w:rPr>
              <w:fldChar w:fldCharType="separate"/>
            </w:r>
            <w:r w:rsidRPr="00BF1504">
              <w:rPr>
                <w:rFonts w:ascii="Arial" w:hAnsi="Arial" w:cs="Arial"/>
                <w:noProof/>
                <w:webHidden/>
                <w:lang w:val="en-GB"/>
              </w:rPr>
              <w:t>5</w:t>
            </w:r>
            <w:r w:rsidRPr="00BF1504">
              <w:rPr>
                <w:rFonts w:ascii="Arial" w:hAnsi="Arial" w:cs="Arial"/>
                <w:noProof/>
                <w:webHidden/>
                <w:lang w:val="en-GB"/>
              </w:rPr>
              <w:fldChar w:fldCharType="end"/>
            </w:r>
          </w:hyperlink>
        </w:p>
        <w:p w14:paraId="5CF13AE1" w14:textId="2B5FE521" w:rsidR="008074A7" w:rsidRPr="00BF1504" w:rsidRDefault="008074A7" w:rsidP="00FD39D4">
          <w:pPr>
            <w:pStyle w:val="TOC1"/>
            <w:tabs>
              <w:tab w:val="right" w:leader="dot" w:pos="9350"/>
            </w:tabs>
            <w:rPr>
              <w:rFonts w:ascii="Arial" w:eastAsiaTheme="minorEastAsia" w:hAnsi="Arial" w:cs="Arial"/>
              <w:noProof/>
              <w:lang w:val="en-GB"/>
            </w:rPr>
          </w:pPr>
          <w:hyperlink w:anchor="_Toc226372009" w:history="1">
            <w:r w:rsidRPr="00BF1504">
              <w:rPr>
                <w:rStyle w:val="Hyperlink"/>
                <w:rFonts w:ascii="Arial" w:hAnsi="Arial" w:cs="Arial"/>
                <w:noProof/>
                <w:lang w:val="en-GB"/>
              </w:rPr>
              <w:t>Element 3: Marketing Mix</w:t>
            </w:r>
            <w:r w:rsidRPr="00BF1504">
              <w:rPr>
                <w:rFonts w:ascii="Arial" w:hAnsi="Arial" w:cs="Arial"/>
                <w:noProof/>
                <w:webHidden/>
                <w:lang w:val="en-GB"/>
              </w:rPr>
              <w:tab/>
            </w:r>
            <w:r w:rsidRPr="00BF1504">
              <w:rPr>
                <w:rFonts w:ascii="Arial" w:hAnsi="Arial" w:cs="Arial"/>
                <w:noProof/>
                <w:webHidden/>
                <w:lang w:val="en-GB"/>
              </w:rPr>
              <w:fldChar w:fldCharType="begin"/>
            </w:r>
            <w:r w:rsidRPr="00BF1504">
              <w:rPr>
                <w:rFonts w:ascii="Arial" w:hAnsi="Arial" w:cs="Arial"/>
                <w:noProof/>
                <w:webHidden/>
                <w:lang w:val="en-GB"/>
              </w:rPr>
              <w:instrText xml:space="preserve"> PAGEREF _Toc226372009 \h </w:instrText>
            </w:r>
            <w:r w:rsidRPr="00BF1504">
              <w:rPr>
                <w:rFonts w:ascii="Arial" w:hAnsi="Arial" w:cs="Arial"/>
                <w:noProof/>
                <w:webHidden/>
                <w:lang w:val="en-GB"/>
              </w:rPr>
            </w:r>
            <w:r w:rsidRPr="00BF1504">
              <w:rPr>
                <w:rFonts w:ascii="Arial" w:hAnsi="Arial" w:cs="Arial"/>
                <w:noProof/>
                <w:webHidden/>
                <w:lang w:val="en-GB"/>
              </w:rPr>
              <w:fldChar w:fldCharType="separate"/>
            </w:r>
            <w:r w:rsidRPr="00BF1504">
              <w:rPr>
                <w:rFonts w:ascii="Arial" w:hAnsi="Arial" w:cs="Arial"/>
                <w:noProof/>
                <w:webHidden/>
                <w:lang w:val="en-GB"/>
              </w:rPr>
              <w:t>11</w:t>
            </w:r>
            <w:r w:rsidRPr="00BF1504">
              <w:rPr>
                <w:rFonts w:ascii="Arial" w:hAnsi="Arial" w:cs="Arial"/>
                <w:noProof/>
                <w:webHidden/>
                <w:lang w:val="en-GB"/>
              </w:rPr>
              <w:fldChar w:fldCharType="end"/>
            </w:r>
          </w:hyperlink>
        </w:p>
        <w:p w14:paraId="2D6CA800" w14:textId="699113BB" w:rsidR="008074A7" w:rsidRPr="00BF1504" w:rsidRDefault="008074A7" w:rsidP="00FD39D4">
          <w:pPr>
            <w:pStyle w:val="TOC1"/>
            <w:tabs>
              <w:tab w:val="right" w:leader="dot" w:pos="9350"/>
            </w:tabs>
            <w:rPr>
              <w:rFonts w:ascii="Arial" w:eastAsiaTheme="minorEastAsia" w:hAnsi="Arial" w:cs="Arial"/>
              <w:noProof/>
              <w:lang w:val="en-GB"/>
            </w:rPr>
          </w:pPr>
          <w:hyperlink w:anchor="_Toc226372010" w:history="1">
            <w:r w:rsidRPr="00BF1504">
              <w:rPr>
                <w:rStyle w:val="Hyperlink"/>
                <w:rFonts w:ascii="Arial" w:hAnsi="Arial" w:cs="Arial"/>
                <w:noProof/>
                <w:lang w:val="en-GB"/>
              </w:rPr>
              <w:t>Element 4: Reflection</w:t>
            </w:r>
            <w:r w:rsidRPr="00BF1504">
              <w:rPr>
                <w:rFonts w:ascii="Arial" w:hAnsi="Arial" w:cs="Arial"/>
                <w:noProof/>
                <w:webHidden/>
                <w:lang w:val="en-GB"/>
              </w:rPr>
              <w:tab/>
            </w:r>
            <w:r w:rsidRPr="00BF1504">
              <w:rPr>
                <w:rFonts w:ascii="Arial" w:hAnsi="Arial" w:cs="Arial"/>
                <w:noProof/>
                <w:webHidden/>
                <w:lang w:val="en-GB"/>
              </w:rPr>
              <w:fldChar w:fldCharType="begin"/>
            </w:r>
            <w:r w:rsidRPr="00BF1504">
              <w:rPr>
                <w:rFonts w:ascii="Arial" w:hAnsi="Arial" w:cs="Arial"/>
                <w:noProof/>
                <w:webHidden/>
                <w:lang w:val="en-GB"/>
              </w:rPr>
              <w:instrText xml:space="preserve"> PAGEREF _Toc226372010 \h </w:instrText>
            </w:r>
            <w:r w:rsidRPr="00BF1504">
              <w:rPr>
                <w:rFonts w:ascii="Arial" w:hAnsi="Arial" w:cs="Arial"/>
                <w:noProof/>
                <w:webHidden/>
                <w:lang w:val="en-GB"/>
              </w:rPr>
            </w:r>
            <w:r w:rsidRPr="00BF1504">
              <w:rPr>
                <w:rFonts w:ascii="Arial" w:hAnsi="Arial" w:cs="Arial"/>
                <w:noProof/>
                <w:webHidden/>
                <w:lang w:val="en-GB"/>
              </w:rPr>
              <w:fldChar w:fldCharType="separate"/>
            </w:r>
            <w:r w:rsidRPr="00BF1504">
              <w:rPr>
                <w:rFonts w:ascii="Arial" w:hAnsi="Arial" w:cs="Arial"/>
                <w:noProof/>
                <w:webHidden/>
                <w:lang w:val="en-GB"/>
              </w:rPr>
              <w:t>14</w:t>
            </w:r>
            <w:r w:rsidRPr="00BF1504">
              <w:rPr>
                <w:rFonts w:ascii="Arial" w:hAnsi="Arial" w:cs="Arial"/>
                <w:noProof/>
                <w:webHidden/>
                <w:lang w:val="en-GB"/>
              </w:rPr>
              <w:fldChar w:fldCharType="end"/>
            </w:r>
          </w:hyperlink>
        </w:p>
        <w:p w14:paraId="3C75CECF" w14:textId="5DAA5DF3" w:rsidR="008074A7" w:rsidRPr="00BF1504" w:rsidRDefault="008074A7" w:rsidP="00FD39D4">
          <w:pPr>
            <w:pStyle w:val="TOC1"/>
            <w:tabs>
              <w:tab w:val="right" w:leader="dot" w:pos="9350"/>
            </w:tabs>
            <w:rPr>
              <w:rFonts w:ascii="Arial" w:eastAsiaTheme="minorEastAsia" w:hAnsi="Arial" w:cs="Arial"/>
              <w:noProof/>
              <w:lang w:val="en-GB"/>
            </w:rPr>
          </w:pPr>
          <w:hyperlink w:anchor="_Toc226372011" w:history="1">
            <w:r w:rsidRPr="00BF1504">
              <w:rPr>
                <w:rStyle w:val="Hyperlink"/>
                <w:rFonts w:ascii="Arial" w:hAnsi="Arial" w:cs="Arial"/>
                <w:noProof/>
                <w:lang w:val="en-GB"/>
              </w:rPr>
              <w:t>References</w:t>
            </w:r>
            <w:r w:rsidRPr="00BF1504">
              <w:rPr>
                <w:rFonts w:ascii="Arial" w:hAnsi="Arial" w:cs="Arial"/>
                <w:noProof/>
                <w:webHidden/>
                <w:lang w:val="en-GB"/>
              </w:rPr>
              <w:tab/>
            </w:r>
            <w:r w:rsidRPr="00BF1504">
              <w:rPr>
                <w:rFonts w:ascii="Arial" w:hAnsi="Arial" w:cs="Arial"/>
                <w:noProof/>
                <w:webHidden/>
                <w:lang w:val="en-GB"/>
              </w:rPr>
              <w:fldChar w:fldCharType="begin"/>
            </w:r>
            <w:r w:rsidRPr="00BF1504">
              <w:rPr>
                <w:rFonts w:ascii="Arial" w:hAnsi="Arial" w:cs="Arial"/>
                <w:noProof/>
                <w:webHidden/>
                <w:lang w:val="en-GB"/>
              </w:rPr>
              <w:instrText xml:space="preserve"> PAGEREF _Toc226372011 \h </w:instrText>
            </w:r>
            <w:r w:rsidRPr="00BF1504">
              <w:rPr>
                <w:rFonts w:ascii="Arial" w:hAnsi="Arial" w:cs="Arial"/>
                <w:noProof/>
                <w:webHidden/>
                <w:lang w:val="en-GB"/>
              </w:rPr>
            </w:r>
            <w:r w:rsidRPr="00BF1504">
              <w:rPr>
                <w:rFonts w:ascii="Arial" w:hAnsi="Arial" w:cs="Arial"/>
                <w:noProof/>
                <w:webHidden/>
                <w:lang w:val="en-GB"/>
              </w:rPr>
              <w:fldChar w:fldCharType="separate"/>
            </w:r>
            <w:r w:rsidRPr="00BF1504">
              <w:rPr>
                <w:rFonts w:ascii="Arial" w:hAnsi="Arial" w:cs="Arial"/>
                <w:noProof/>
                <w:webHidden/>
                <w:lang w:val="en-GB"/>
              </w:rPr>
              <w:t>16</w:t>
            </w:r>
            <w:r w:rsidRPr="00BF1504">
              <w:rPr>
                <w:rFonts w:ascii="Arial" w:hAnsi="Arial" w:cs="Arial"/>
                <w:noProof/>
                <w:webHidden/>
                <w:lang w:val="en-GB"/>
              </w:rPr>
              <w:fldChar w:fldCharType="end"/>
            </w:r>
          </w:hyperlink>
        </w:p>
        <w:p w14:paraId="22FC3E69" w14:textId="502E824C" w:rsidR="00541A68" w:rsidRPr="00BF1504" w:rsidRDefault="00541A68" w:rsidP="00FD39D4">
          <w:pPr>
            <w:rPr>
              <w:rFonts w:ascii="Arial" w:hAnsi="Arial" w:cs="Arial"/>
              <w:lang w:val="en-GB"/>
            </w:rPr>
          </w:pPr>
          <w:r w:rsidRPr="00BF1504">
            <w:rPr>
              <w:rFonts w:ascii="Arial" w:hAnsi="Arial" w:cs="Arial"/>
              <w:b/>
              <w:bCs/>
              <w:noProof/>
              <w:lang w:val="en-GB"/>
            </w:rPr>
            <w:fldChar w:fldCharType="end"/>
          </w:r>
        </w:p>
      </w:sdtContent>
    </w:sdt>
    <w:p w14:paraId="18A39EA8" w14:textId="77777777" w:rsidR="0051675A" w:rsidRPr="00BF1504" w:rsidRDefault="0051675A" w:rsidP="00FD39D4">
      <w:pPr>
        <w:pStyle w:val="NoSpacing"/>
        <w:spacing w:line="360" w:lineRule="auto"/>
        <w:rPr>
          <w:rFonts w:ascii="Arial" w:hAnsi="Arial" w:cs="Arial"/>
          <w:lang w:val="en-GB"/>
        </w:rPr>
      </w:pPr>
    </w:p>
    <w:p w14:paraId="1DCC86B5" w14:textId="77777777" w:rsidR="0051675A" w:rsidRPr="00BF1504" w:rsidRDefault="0051675A" w:rsidP="00FD39D4">
      <w:pPr>
        <w:rPr>
          <w:rFonts w:ascii="Arial" w:hAnsi="Arial" w:cs="Arial"/>
          <w:lang w:val="en-GB"/>
        </w:rPr>
      </w:pPr>
    </w:p>
    <w:p w14:paraId="4A58A186" w14:textId="77777777" w:rsidR="007C42F7" w:rsidRPr="00BF1504" w:rsidRDefault="00234BB1" w:rsidP="00FD39D4">
      <w:pPr>
        <w:pStyle w:val="Title"/>
        <w:rPr>
          <w:rFonts w:ascii="Arial" w:hAnsi="Arial" w:cs="Arial"/>
          <w:sz w:val="24"/>
          <w:szCs w:val="24"/>
          <w:lang w:val="en-GB"/>
        </w:rPr>
      </w:pPr>
      <w:r w:rsidRPr="00BF1504">
        <w:rPr>
          <w:rFonts w:ascii="Arial" w:hAnsi="Arial" w:cs="Arial"/>
          <w:sz w:val="24"/>
          <w:szCs w:val="24"/>
          <w:lang w:val="en-GB"/>
        </w:rPr>
        <w:br w:type="page"/>
      </w:r>
    </w:p>
    <w:p w14:paraId="07A62F22" w14:textId="67C787C8" w:rsidR="004A2050" w:rsidRPr="00BF1504" w:rsidRDefault="004A2050" w:rsidP="00FD39D4">
      <w:pPr>
        <w:pStyle w:val="Heading1"/>
        <w:rPr>
          <w:rFonts w:ascii="Arial" w:hAnsi="Arial" w:cs="Arial"/>
          <w:lang w:val="en-GB"/>
        </w:rPr>
      </w:pPr>
      <w:bookmarkStart w:id="0" w:name="_Toc226372007"/>
      <w:r w:rsidRPr="00BF1504">
        <w:rPr>
          <w:rFonts w:ascii="Arial" w:hAnsi="Arial" w:cs="Arial"/>
          <w:lang w:val="en-GB"/>
        </w:rPr>
        <w:lastRenderedPageBreak/>
        <w:t>Element 1-</w:t>
      </w:r>
      <w:r w:rsidR="00CC5557" w:rsidRPr="00BF1504">
        <w:rPr>
          <w:rFonts w:ascii="Arial" w:hAnsi="Arial" w:cs="Arial"/>
          <w:lang w:val="en-GB"/>
        </w:rPr>
        <w:t xml:space="preserve"> Brand Extension Poster Presentation</w:t>
      </w:r>
      <w:bookmarkEnd w:id="0"/>
    </w:p>
    <w:p w14:paraId="0E514E40" w14:textId="77777777" w:rsidR="004B239C" w:rsidRPr="00BF1504" w:rsidRDefault="00FF45BA" w:rsidP="00FD39D4">
      <w:pPr>
        <w:jc w:val="center"/>
        <w:rPr>
          <w:rFonts w:ascii="Arial" w:hAnsi="Arial" w:cs="Arial"/>
          <w:b/>
          <w:bCs/>
          <w:lang w:val="en-GB"/>
        </w:rPr>
      </w:pPr>
      <w:r w:rsidRPr="00BF1504">
        <w:rPr>
          <w:rFonts w:ascii="Arial" w:hAnsi="Arial" w:cs="Arial"/>
          <w:b/>
          <w:bCs/>
          <w:noProof/>
          <w:lang w:val="en-GB"/>
        </w:rPr>
        <w:drawing>
          <wp:inline distT="0" distB="0" distL="0" distR="0" wp14:anchorId="2828E78A" wp14:editId="44476376">
            <wp:extent cx="3315163" cy="47250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15163" cy="4725059"/>
                    </a:xfrm>
                    <a:prstGeom prst="rect">
                      <a:avLst/>
                    </a:prstGeom>
                  </pic:spPr>
                </pic:pic>
              </a:graphicData>
            </a:graphic>
          </wp:inline>
        </w:drawing>
      </w:r>
    </w:p>
    <w:p w14:paraId="1C60E660" w14:textId="3258189C" w:rsidR="004B239C" w:rsidRPr="00BF1504" w:rsidRDefault="00EB7A22" w:rsidP="00FD39D4">
      <w:pPr>
        <w:jc w:val="center"/>
        <w:rPr>
          <w:rFonts w:ascii="Arial" w:hAnsi="Arial" w:cs="Arial"/>
          <w:bCs/>
          <w:lang w:val="en-GB"/>
        </w:rPr>
      </w:pPr>
      <w:r>
        <w:rPr>
          <w:rFonts w:ascii="Arial" w:hAnsi="Arial" w:cs="Arial"/>
          <w:b/>
          <w:bCs/>
          <w:lang w:val="en-GB"/>
        </w:rPr>
        <w:t xml:space="preserve">Figure 1: Brand Extension </w:t>
      </w:r>
      <w:r w:rsidR="004B239C" w:rsidRPr="00BF1504">
        <w:rPr>
          <w:rFonts w:ascii="Arial" w:hAnsi="Arial" w:cs="Arial"/>
          <w:b/>
          <w:bCs/>
          <w:lang w:val="en-GB"/>
        </w:rPr>
        <w:t xml:space="preserve">Poster </w:t>
      </w:r>
    </w:p>
    <w:p w14:paraId="0D8549CE" w14:textId="617C6446" w:rsidR="007C42F7" w:rsidRPr="00BF1504" w:rsidRDefault="004B239C" w:rsidP="00FD39D4">
      <w:pPr>
        <w:jc w:val="center"/>
        <w:rPr>
          <w:rFonts w:ascii="Arial" w:hAnsi="Arial" w:cs="Arial"/>
          <w:b/>
          <w:bCs/>
          <w:lang w:val="en-GB"/>
        </w:rPr>
      </w:pPr>
      <w:r w:rsidRPr="00BF1504">
        <w:rPr>
          <w:rFonts w:ascii="Arial" w:hAnsi="Arial" w:cs="Arial"/>
          <w:bCs/>
          <w:lang w:val="en-GB"/>
        </w:rPr>
        <w:t xml:space="preserve">(Source-Self-Developed) </w:t>
      </w:r>
      <w:r w:rsidR="00234BB1" w:rsidRPr="00BF1504">
        <w:rPr>
          <w:rFonts w:ascii="Arial" w:hAnsi="Arial" w:cs="Arial"/>
          <w:lang w:val="en-GB"/>
        </w:rPr>
        <w:br w:type="page"/>
      </w:r>
    </w:p>
    <w:p w14:paraId="6FED09A9" w14:textId="7FBA4B3A" w:rsidR="007C42F7" w:rsidRPr="00BF1504" w:rsidRDefault="00234BB1" w:rsidP="00FD39D4">
      <w:pPr>
        <w:pStyle w:val="Heading1"/>
        <w:rPr>
          <w:rFonts w:ascii="Arial" w:hAnsi="Arial" w:cs="Arial"/>
          <w:lang w:val="en-GB"/>
        </w:rPr>
      </w:pPr>
      <w:bookmarkStart w:id="1" w:name="_sja7o281ghz3" w:colFirst="0" w:colLast="0"/>
      <w:bookmarkStart w:id="2" w:name="_Toc226372008"/>
      <w:bookmarkEnd w:id="1"/>
      <w:r w:rsidRPr="00BF1504">
        <w:rPr>
          <w:rFonts w:ascii="Arial" w:hAnsi="Arial" w:cs="Arial"/>
          <w:lang w:val="en-GB"/>
        </w:rPr>
        <w:lastRenderedPageBreak/>
        <w:t>Element 2:  Develop a Segmentation, Targeting, Differentiation, and Positioning (STDP) Analysis for the brand extension</w:t>
      </w:r>
      <w:bookmarkEnd w:id="2"/>
      <w:r w:rsidRPr="00BF1504">
        <w:rPr>
          <w:rFonts w:ascii="Arial" w:hAnsi="Arial" w:cs="Arial"/>
          <w:lang w:val="en-GB"/>
        </w:rPr>
        <w:t xml:space="preserve"> </w:t>
      </w:r>
    </w:p>
    <w:p w14:paraId="73987F91" w14:textId="5F6EEF9A" w:rsidR="007C42F7" w:rsidRPr="00BF1504" w:rsidRDefault="00234BB1" w:rsidP="00FD39D4">
      <w:pPr>
        <w:rPr>
          <w:rFonts w:ascii="Arial" w:hAnsi="Arial" w:cs="Arial"/>
          <w:lang w:val="en-GB"/>
        </w:rPr>
      </w:pPr>
      <w:r w:rsidRPr="00BF1504">
        <w:rPr>
          <w:rFonts w:ascii="Arial" w:hAnsi="Arial" w:cs="Arial"/>
          <w:lang w:val="en-GB"/>
        </w:rPr>
        <w:t xml:space="preserve">Segmentation, targeting, differentiation and positioning analysis is a marketing tool to identify consumers' demands and a specific customer group to offer a product that meets their demand (Borisova, 2025). Positioning is an integral part of the brand marketing strategy. Through the lens of this positioning strategy, Apple </w:t>
      </w:r>
      <w:proofErr w:type="spellStart"/>
      <w:r w:rsidRPr="00BF1504">
        <w:rPr>
          <w:rFonts w:ascii="Arial" w:hAnsi="Arial" w:cs="Arial"/>
          <w:lang w:val="en-GB"/>
        </w:rPr>
        <w:t>BioSense</w:t>
      </w:r>
      <w:proofErr w:type="spellEnd"/>
      <w:r w:rsidRPr="00BF1504">
        <w:rPr>
          <w:rFonts w:ascii="Arial" w:hAnsi="Arial" w:cs="Arial"/>
          <w:lang w:val="en-GB"/>
        </w:rPr>
        <w:t xml:space="preserve">+ will select a specific target segment to introduce its product and meet the growing demands of consumers for wellness wearable devices. </w:t>
      </w:r>
    </w:p>
    <w:p w14:paraId="138351ED" w14:textId="77777777" w:rsidR="00C350B2" w:rsidRPr="00BF1504" w:rsidRDefault="00C350B2" w:rsidP="00FD39D4">
      <w:pPr>
        <w:jc w:val="center"/>
        <w:rPr>
          <w:rFonts w:ascii="Arial" w:hAnsi="Arial" w:cs="Arial"/>
          <w:b/>
          <w:bCs/>
          <w:i/>
          <w:iCs/>
          <w:lang w:val="en-GB"/>
        </w:rPr>
      </w:pPr>
      <w:r w:rsidRPr="00BF1504">
        <w:rPr>
          <w:rFonts w:ascii="Arial" w:hAnsi="Arial" w:cs="Arial"/>
          <w:b/>
          <w:bCs/>
          <w:i/>
          <w:iCs/>
          <w:noProof/>
          <w:lang w:val="en-GB"/>
        </w:rPr>
        <w:drawing>
          <wp:inline distT="114300" distB="114300" distL="114300" distR="114300" wp14:anchorId="1DC04B3D" wp14:editId="75133714">
            <wp:extent cx="3914775" cy="2085975"/>
            <wp:effectExtent l="19050" t="19050" r="28575" b="28575"/>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3914775" cy="2085975"/>
                    </a:xfrm>
                    <a:prstGeom prst="rect">
                      <a:avLst/>
                    </a:prstGeom>
                    <a:ln w="25400">
                      <a:solidFill>
                        <a:srgbClr val="000000"/>
                      </a:solidFill>
                      <a:prstDash val="solid"/>
                    </a:ln>
                  </pic:spPr>
                </pic:pic>
              </a:graphicData>
            </a:graphic>
          </wp:inline>
        </w:drawing>
      </w:r>
    </w:p>
    <w:p w14:paraId="2FEAB50F" w14:textId="65C4F2AD" w:rsidR="00C350B2" w:rsidRPr="00BF1504" w:rsidRDefault="00C350B2" w:rsidP="00FD39D4">
      <w:pPr>
        <w:jc w:val="center"/>
        <w:rPr>
          <w:rFonts w:ascii="Arial" w:hAnsi="Arial" w:cs="Arial"/>
          <w:b/>
          <w:bCs/>
          <w:lang w:val="en-GB"/>
        </w:rPr>
      </w:pPr>
      <w:r w:rsidRPr="00BF1504">
        <w:rPr>
          <w:rFonts w:ascii="Arial" w:hAnsi="Arial" w:cs="Arial"/>
          <w:b/>
          <w:bCs/>
          <w:lang w:val="en-GB"/>
        </w:rPr>
        <w:t xml:space="preserve">Figure </w:t>
      </w:r>
      <w:r w:rsidR="00EB7A22">
        <w:rPr>
          <w:rFonts w:ascii="Arial" w:hAnsi="Arial" w:cs="Arial"/>
          <w:b/>
          <w:bCs/>
          <w:lang w:val="en-GB"/>
        </w:rPr>
        <w:t>2</w:t>
      </w:r>
      <w:r w:rsidRPr="00BF1504">
        <w:rPr>
          <w:rFonts w:ascii="Arial" w:hAnsi="Arial" w:cs="Arial"/>
          <w:b/>
          <w:bCs/>
          <w:lang w:val="en-GB"/>
        </w:rPr>
        <w:t xml:space="preserve">: Wearable ownership in the UK </w:t>
      </w:r>
    </w:p>
    <w:p w14:paraId="3DEADD68" w14:textId="713DC495" w:rsidR="00C350B2" w:rsidRPr="00BF1504" w:rsidRDefault="00C350B2" w:rsidP="00FD39D4">
      <w:pPr>
        <w:jc w:val="center"/>
        <w:rPr>
          <w:rFonts w:ascii="Arial" w:hAnsi="Arial" w:cs="Arial"/>
          <w:lang w:val="en-GB"/>
        </w:rPr>
      </w:pPr>
      <w:r w:rsidRPr="00BF1504">
        <w:rPr>
          <w:rFonts w:ascii="Arial" w:hAnsi="Arial" w:cs="Arial"/>
          <w:lang w:val="en-GB"/>
        </w:rPr>
        <w:t xml:space="preserve">(Source: </w:t>
      </w:r>
      <w:proofErr w:type="spellStart"/>
      <w:r w:rsidRPr="00BF1504">
        <w:rPr>
          <w:rFonts w:ascii="Arial" w:hAnsi="Arial" w:cs="Arial"/>
          <w:lang w:val="en-GB"/>
        </w:rPr>
        <w:t>Elagina</w:t>
      </w:r>
      <w:proofErr w:type="spellEnd"/>
      <w:r w:rsidRPr="00BF1504">
        <w:rPr>
          <w:rFonts w:ascii="Arial" w:hAnsi="Arial" w:cs="Arial"/>
          <w:lang w:val="en-GB"/>
        </w:rPr>
        <w:t xml:space="preserve">, 2025) </w:t>
      </w:r>
    </w:p>
    <w:tbl>
      <w:tblPr>
        <w:tblStyle w:val="TableGrid"/>
        <w:tblW w:w="0" w:type="auto"/>
        <w:tblLook w:val="04A0" w:firstRow="1" w:lastRow="0" w:firstColumn="1" w:lastColumn="0" w:noHBand="0" w:noVBand="1"/>
      </w:tblPr>
      <w:tblGrid>
        <w:gridCol w:w="3823"/>
        <w:gridCol w:w="5527"/>
      </w:tblGrid>
      <w:tr w:rsidR="00C350B2" w:rsidRPr="00BF1504" w14:paraId="04014A2B" w14:textId="77777777" w:rsidTr="00F31627">
        <w:tc>
          <w:tcPr>
            <w:tcW w:w="3823" w:type="dxa"/>
          </w:tcPr>
          <w:p w14:paraId="219CC57B" w14:textId="0C2835E7" w:rsidR="00FD6A0F" w:rsidRPr="00BF1504" w:rsidRDefault="00FD6A0F" w:rsidP="00FD39D4">
            <w:pPr>
              <w:spacing w:line="360" w:lineRule="auto"/>
              <w:rPr>
                <w:rFonts w:ascii="Arial" w:hAnsi="Arial" w:cs="Arial"/>
                <w:b/>
                <w:bCs/>
                <w:i/>
                <w:iCs/>
                <w:lang w:val="en-GB"/>
              </w:rPr>
            </w:pPr>
            <w:r w:rsidRPr="00BF1504">
              <w:rPr>
                <w:rFonts w:ascii="Arial" w:hAnsi="Arial" w:cs="Arial"/>
                <w:b/>
                <w:bCs/>
                <w:i/>
                <w:iCs/>
                <w:lang w:val="en-GB"/>
              </w:rPr>
              <w:t>Segmentation</w:t>
            </w:r>
          </w:p>
          <w:p w14:paraId="3BDAF09B" w14:textId="77777777" w:rsidR="00C350B2" w:rsidRPr="00BF1504" w:rsidRDefault="00C350B2" w:rsidP="00FD39D4">
            <w:pPr>
              <w:spacing w:line="360" w:lineRule="auto"/>
              <w:rPr>
                <w:rFonts w:ascii="Arial" w:hAnsi="Arial" w:cs="Arial"/>
                <w:lang w:val="en-GB"/>
              </w:rPr>
            </w:pPr>
          </w:p>
        </w:tc>
        <w:tc>
          <w:tcPr>
            <w:tcW w:w="5527" w:type="dxa"/>
          </w:tcPr>
          <w:p w14:paraId="14A5AEE3" w14:textId="77777777" w:rsidR="00FD6A0F" w:rsidRPr="00BF1504" w:rsidRDefault="00FD6A0F" w:rsidP="00FD39D4">
            <w:pPr>
              <w:spacing w:line="360" w:lineRule="auto"/>
              <w:rPr>
                <w:rFonts w:ascii="Arial" w:hAnsi="Arial" w:cs="Arial"/>
                <w:lang w:val="en-GB"/>
              </w:rPr>
            </w:pPr>
            <w:r w:rsidRPr="00BF1504">
              <w:rPr>
                <w:rFonts w:ascii="Arial" w:hAnsi="Arial" w:cs="Arial"/>
                <w:b/>
                <w:bCs/>
                <w:color w:val="0E101A"/>
                <w:lang w:val="en-GB"/>
              </w:rPr>
              <w:t>Demographic:</w:t>
            </w:r>
            <w:r w:rsidRPr="00BF1504">
              <w:rPr>
                <w:rFonts w:ascii="Arial" w:hAnsi="Arial" w:cs="Arial"/>
                <w:color w:val="0E101A"/>
                <w:lang w:val="en-GB"/>
              </w:rPr>
              <w:t xml:space="preserve"> 50% of UK adults aged between 25 and 34 years old depend on the wearable health device, where smartwatches are the main wearable technology to check their health conditions at their convenience (The Modems, 2025). Especially, 39% of female and 34% of male consumers in the UK are using wearable devices currently (</w:t>
            </w:r>
            <w:proofErr w:type="spellStart"/>
            <w:r w:rsidRPr="00BF1504">
              <w:rPr>
                <w:rFonts w:ascii="Arial" w:hAnsi="Arial" w:cs="Arial"/>
                <w:color w:val="0E101A"/>
                <w:lang w:val="en-GB"/>
              </w:rPr>
              <w:t>Elagina</w:t>
            </w:r>
            <w:proofErr w:type="spellEnd"/>
            <w:r w:rsidRPr="00BF1504">
              <w:rPr>
                <w:rFonts w:ascii="Arial" w:hAnsi="Arial" w:cs="Arial"/>
                <w:color w:val="0E101A"/>
                <w:lang w:val="en-GB"/>
              </w:rPr>
              <w:t xml:space="preserve">, 2025), which depicts that wearable device trends are increasing day by day. Hence, it unveils a scope for brands to launch their new wellness wearable devices, including smartwatches, earbuds, trackers and extended </w:t>
            </w:r>
            <w:r w:rsidRPr="00BF1504">
              <w:rPr>
                <w:rFonts w:ascii="Arial" w:hAnsi="Arial" w:cs="Arial"/>
                <w:color w:val="0E101A"/>
                <w:lang w:val="en-GB"/>
              </w:rPr>
              <w:lastRenderedPageBreak/>
              <w:t>reality devices, where smartwatches are most profitable as they combine a fitness tracker and a smartphone together (</w:t>
            </w:r>
            <w:proofErr w:type="spellStart"/>
            <w:r w:rsidRPr="00BF1504">
              <w:rPr>
                <w:rFonts w:ascii="Arial" w:hAnsi="Arial" w:cs="Arial"/>
                <w:color w:val="0E101A"/>
                <w:lang w:val="en-GB"/>
              </w:rPr>
              <w:t>Elagina</w:t>
            </w:r>
            <w:proofErr w:type="spellEnd"/>
            <w:r w:rsidRPr="00BF1504">
              <w:rPr>
                <w:rFonts w:ascii="Arial" w:hAnsi="Arial" w:cs="Arial"/>
                <w:color w:val="0E101A"/>
                <w:lang w:val="en-GB"/>
              </w:rPr>
              <w:t xml:space="preserve">, 2025a). In a nutshell, this wellness wearable device market is expected to expand in the UK, and revenues are anticipated to grow by 750 million British pounds as of 2024 </w:t>
            </w:r>
            <w:r w:rsidRPr="00BF1504">
              <w:rPr>
                <w:rFonts w:ascii="Arial" w:hAnsi="Arial" w:cs="Arial"/>
                <w:lang w:val="en-GB"/>
              </w:rPr>
              <w:t>(</w:t>
            </w:r>
            <w:proofErr w:type="spellStart"/>
            <w:r w:rsidRPr="00BF1504">
              <w:rPr>
                <w:rFonts w:ascii="Arial" w:hAnsi="Arial" w:cs="Arial"/>
                <w:lang w:val="en-GB"/>
              </w:rPr>
              <w:t>Elagina</w:t>
            </w:r>
            <w:proofErr w:type="spellEnd"/>
            <w:r w:rsidRPr="00BF1504">
              <w:rPr>
                <w:rFonts w:ascii="Arial" w:hAnsi="Arial" w:cs="Arial"/>
                <w:lang w:val="en-GB"/>
              </w:rPr>
              <w:t xml:space="preserve">, 2025a). Additionally, the demand for wellness wearable devices is increasing among patients, such as the ageing population who are suffering from chronic conditions, to monitor their health status at any time from home. </w:t>
            </w:r>
          </w:p>
          <w:p w14:paraId="3332F702" w14:textId="77777777" w:rsidR="00FD6A0F" w:rsidRPr="00BF1504" w:rsidRDefault="00FD6A0F" w:rsidP="00FD39D4">
            <w:pPr>
              <w:spacing w:line="360" w:lineRule="auto"/>
              <w:rPr>
                <w:rFonts w:ascii="Arial" w:hAnsi="Arial" w:cs="Arial"/>
                <w:lang w:val="en-GB"/>
              </w:rPr>
            </w:pPr>
            <w:r w:rsidRPr="00BF1504">
              <w:rPr>
                <w:rFonts w:ascii="Arial" w:hAnsi="Arial" w:cs="Arial"/>
                <w:b/>
                <w:bCs/>
                <w:color w:val="0E101A"/>
                <w:lang w:val="en-GB"/>
              </w:rPr>
              <w:t xml:space="preserve">Geographically, </w:t>
            </w:r>
            <w:r w:rsidRPr="00BF1504">
              <w:rPr>
                <w:rFonts w:ascii="Arial" w:hAnsi="Arial" w:cs="Arial"/>
                <w:color w:val="0E101A"/>
                <w:lang w:val="en-GB"/>
              </w:rPr>
              <w:t xml:space="preserve">half of UK adults, approximately 76% of adults, are using wearable technology (Cleveland Clinic, 2024). In London, 47% of monitors are checking their heart health, and 37% of people are checking their burned calories through wearable devices (Cleveland Clinic, 2024). These wearable devices reduce the burden of frequent hospital visits and help people manage their health conditions before developing a chronic disease. </w:t>
            </w:r>
          </w:p>
          <w:p w14:paraId="453AD893" w14:textId="77777777" w:rsidR="00FD6A0F" w:rsidRPr="00BF1504" w:rsidRDefault="00FD6A0F" w:rsidP="00FD39D4">
            <w:pPr>
              <w:spacing w:line="360" w:lineRule="auto"/>
              <w:rPr>
                <w:rFonts w:ascii="Arial" w:hAnsi="Arial" w:cs="Arial"/>
                <w:lang w:val="en-GB"/>
              </w:rPr>
            </w:pPr>
            <w:r w:rsidRPr="00BF1504">
              <w:rPr>
                <w:rFonts w:ascii="Arial" w:hAnsi="Arial" w:cs="Arial"/>
                <w:b/>
                <w:bCs/>
                <w:lang w:val="en-GB"/>
              </w:rPr>
              <w:t xml:space="preserve">Psychographic: </w:t>
            </w:r>
            <w:r w:rsidRPr="00BF1504">
              <w:rPr>
                <w:rFonts w:ascii="Arial" w:hAnsi="Arial" w:cs="Arial"/>
                <w:lang w:val="en-GB"/>
              </w:rPr>
              <w:t xml:space="preserve">52% of UK consumers are mostly early adopters, leading health-conscious and sustainable-oriented lifestyles (Euromonitor, 2025), which is the main reason for increasing demand for wellness wearable devices. Additionally, 86.5% of consumers, which means eight in ten people, are making changes in their lifestyle to tackle environmental issues as of now by making sustainable and eco-friendly choices </w:t>
            </w:r>
            <w:r w:rsidRPr="00BF1504">
              <w:rPr>
                <w:rFonts w:ascii="Arial" w:hAnsi="Arial" w:cs="Arial"/>
                <w:lang w:val="en-GB"/>
              </w:rPr>
              <w:lastRenderedPageBreak/>
              <w:t xml:space="preserve">(ONS, 2025). Therefore, the brand also focuses on sustainable raw materials and reduces waste during its supply chain and production. Also, tech-savvy individuals are increasing in the UK who seek or prefer preventive healthcare and will adopt innovative solutions to ensure their long-term well-being.  </w:t>
            </w:r>
          </w:p>
          <w:p w14:paraId="594D429C" w14:textId="5B4A532C" w:rsidR="00C350B2" w:rsidRPr="00BF1504" w:rsidRDefault="00FD6A0F" w:rsidP="00FD39D4">
            <w:pPr>
              <w:spacing w:line="360" w:lineRule="auto"/>
              <w:rPr>
                <w:rFonts w:ascii="Arial" w:hAnsi="Arial" w:cs="Arial"/>
                <w:lang w:val="en-GB"/>
              </w:rPr>
            </w:pPr>
            <w:r w:rsidRPr="00BF1504">
              <w:rPr>
                <w:rFonts w:ascii="Arial" w:hAnsi="Arial" w:cs="Arial"/>
                <w:b/>
                <w:bCs/>
                <w:lang w:val="en-GB"/>
              </w:rPr>
              <w:t xml:space="preserve">Behavioural: </w:t>
            </w:r>
            <w:r w:rsidRPr="00BF1504">
              <w:rPr>
                <w:rFonts w:ascii="Arial" w:hAnsi="Arial" w:cs="Arial"/>
                <w:lang w:val="en-GB"/>
              </w:rPr>
              <w:t xml:space="preserve">66% of UK consumers are proactively making progress to their health and wellness through regular exercising, changing eating habits, monitoring health metrics, and shifting towards healthcare-focused technology products (NIQ, 2026). However, 39% of consumers are still price-sensitive, which increases the requirements of affordable product options (NIQ, 2026). Still, 61% of consumers are willing to spend more for the cruelty-free healthcare products that help them to reduce the likelihood of chronic diseases such as diabetes, CVD and others (NIQ, 2026). Lastly, wellness wearable devices are effective for those patients who are already using Apple’s ecosystem and strongly believe in health management and early diagnosis instead of treatment. </w:t>
            </w:r>
          </w:p>
        </w:tc>
      </w:tr>
      <w:tr w:rsidR="00C350B2" w:rsidRPr="00BF1504" w14:paraId="005924C3" w14:textId="77777777" w:rsidTr="00F31627">
        <w:tc>
          <w:tcPr>
            <w:tcW w:w="3823" w:type="dxa"/>
          </w:tcPr>
          <w:p w14:paraId="408711E3" w14:textId="3ADE6EBD" w:rsidR="00C350B2" w:rsidRPr="00BF1504" w:rsidRDefault="000B4B3D" w:rsidP="00FD39D4">
            <w:pPr>
              <w:spacing w:line="360" w:lineRule="auto"/>
              <w:rPr>
                <w:rFonts w:ascii="Arial" w:hAnsi="Arial" w:cs="Arial"/>
                <w:lang w:val="en-GB"/>
              </w:rPr>
            </w:pPr>
            <w:r w:rsidRPr="00BF1504">
              <w:rPr>
                <w:rFonts w:ascii="Arial" w:hAnsi="Arial" w:cs="Arial"/>
                <w:b/>
                <w:bCs/>
                <w:i/>
                <w:iCs/>
                <w:lang w:val="en-GB"/>
              </w:rPr>
              <w:lastRenderedPageBreak/>
              <w:t>Targeting</w:t>
            </w:r>
          </w:p>
        </w:tc>
        <w:tc>
          <w:tcPr>
            <w:tcW w:w="5527" w:type="dxa"/>
          </w:tcPr>
          <w:p w14:paraId="18C60922" w14:textId="2D0A9823" w:rsidR="00C350B2" w:rsidRPr="00BF1504" w:rsidRDefault="00FC5EF7" w:rsidP="00FD39D4">
            <w:pPr>
              <w:spacing w:line="360" w:lineRule="auto"/>
              <w:rPr>
                <w:rFonts w:ascii="Arial" w:hAnsi="Arial" w:cs="Arial"/>
                <w:lang w:val="en-GB"/>
              </w:rPr>
            </w:pPr>
            <w:r w:rsidRPr="00BF1504">
              <w:rPr>
                <w:rFonts w:ascii="Arial" w:hAnsi="Arial" w:cs="Arial"/>
                <w:lang w:val="en-GB"/>
              </w:rPr>
              <w:t xml:space="preserve">By considering the above segmentation, Apple </w:t>
            </w:r>
            <w:proofErr w:type="spellStart"/>
            <w:r w:rsidRPr="00BF1504">
              <w:rPr>
                <w:rFonts w:ascii="Arial" w:hAnsi="Arial" w:cs="Arial"/>
                <w:lang w:val="en-GB"/>
              </w:rPr>
              <w:t>BioSense</w:t>
            </w:r>
            <w:proofErr w:type="spellEnd"/>
            <w:r w:rsidRPr="00BF1504">
              <w:rPr>
                <w:rFonts w:ascii="Arial" w:hAnsi="Arial" w:cs="Arial"/>
                <w:lang w:val="en-GB"/>
              </w:rPr>
              <w:t xml:space="preserve">+ can adopt a niche marketing strategy to target specifically those consumers who prefer to purchase wearable fitness products and seek to self-manage their own health at home by monitoring their health. According to Akbar et al. (2017), a niche marketing strategy is selecting </w:t>
            </w:r>
            <w:r w:rsidRPr="00BF1504">
              <w:rPr>
                <w:rFonts w:ascii="Arial" w:hAnsi="Arial" w:cs="Arial"/>
                <w:lang w:val="en-GB"/>
              </w:rPr>
              <w:lastRenderedPageBreak/>
              <w:t xml:space="preserve">specific consumer groups from a marketplace by analysing their buying habits and lifestyle characteristics. In the UK, it is seen that wearable device usage is increasing to 24*7 checking health from a convenient place, and tech-savvy consumers are mostly choosing digital health monitoring products to reduce the burden of frequent hospital visits, hence the brand also targets these consumers by showcasing their product features and benefits that meet the specific demand of consumers. The brand will raise awareness of their new product through their existing parent company’s commercial website, influencer marketing and advertisements on social media. </w:t>
            </w:r>
          </w:p>
        </w:tc>
      </w:tr>
      <w:tr w:rsidR="00C350B2" w:rsidRPr="00BF1504" w14:paraId="29179424" w14:textId="77777777" w:rsidTr="00F31627">
        <w:tc>
          <w:tcPr>
            <w:tcW w:w="3823" w:type="dxa"/>
          </w:tcPr>
          <w:p w14:paraId="46AF5561" w14:textId="77777777" w:rsidR="00C350B2" w:rsidRPr="00BF1504" w:rsidRDefault="00C87465" w:rsidP="00FD39D4">
            <w:pPr>
              <w:spacing w:line="360" w:lineRule="auto"/>
              <w:rPr>
                <w:rFonts w:ascii="Arial" w:hAnsi="Arial" w:cs="Arial"/>
                <w:b/>
                <w:bCs/>
                <w:i/>
                <w:iCs/>
                <w:lang w:val="en-GB"/>
              </w:rPr>
            </w:pPr>
            <w:r w:rsidRPr="00BF1504">
              <w:rPr>
                <w:rFonts w:ascii="Arial" w:hAnsi="Arial" w:cs="Arial"/>
                <w:b/>
                <w:bCs/>
                <w:i/>
                <w:iCs/>
                <w:lang w:val="en-GB"/>
              </w:rPr>
              <w:t xml:space="preserve">Differentiation </w:t>
            </w:r>
          </w:p>
          <w:p w14:paraId="4F6B50E4"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Product Quality </w:t>
            </w:r>
          </w:p>
          <w:p w14:paraId="630B0ED2"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Price </w:t>
            </w:r>
          </w:p>
          <w:p w14:paraId="3A447FE2"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Product Features </w:t>
            </w:r>
          </w:p>
          <w:p w14:paraId="70EAC2A9"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User imagery </w:t>
            </w:r>
          </w:p>
          <w:p w14:paraId="793ACB1F"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Usage occasions </w:t>
            </w:r>
          </w:p>
          <w:p w14:paraId="5F8F5CAB"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Competitor-based positioning  </w:t>
            </w:r>
          </w:p>
          <w:p w14:paraId="19E3086E"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Product class </w:t>
            </w:r>
          </w:p>
          <w:p w14:paraId="35C7248D"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Cultural symbols </w:t>
            </w:r>
          </w:p>
          <w:p w14:paraId="33D1FEBA" w14:textId="77777777"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 xml:space="preserve">Emotional benefits </w:t>
            </w:r>
          </w:p>
          <w:p w14:paraId="76E40449" w14:textId="2F500D90" w:rsidR="00C87465" w:rsidRPr="00BF1504" w:rsidRDefault="00C87465" w:rsidP="00FD39D4">
            <w:pPr>
              <w:numPr>
                <w:ilvl w:val="0"/>
                <w:numId w:val="3"/>
              </w:numPr>
              <w:spacing w:line="360" w:lineRule="auto"/>
              <w:rPr>
                <w:rFonts w:ascii="Arial" w:hAnsi="Arial" w:cs="Arial"/>
                <w:i/>
                <w:iCs/>
                <w:lang w:val="en-GB"/>
              </w:rPr>
            </w:pPr>
            <w:r w:rsidRPr="00BF1504">
              <w:rPr>
                <w:rFonts w:ascii="Arial" w:hAnsi="Arial" w:cs="Arial"/>
                <w:i/>
                <w:iCs/>
                <w:lang w:val="en-GB"/>
              </w:rPr>
              <w:t>Sustainability</w:t>
            </w:r>
          </w:p>
        </w:tc>
        <w:tc>
          <w:tcPr>
            <w:tcW w:w="5527" w:type="dxa"/>
          </w:tcPr>
          <w:p w14:paraId="24854E3F" w14:textId="1C0A9345" w:rsidR="00C350B2" w:rsidRPr="00BF1504" w:rsidRDefault="007655EC" w:rsidP="00FD39D4">
            <w:pPr>
              <w:spacing w:line="360" w:lineRule="auto"/>
              <w:rPr>
                <w:rFonts w:ascii="Arial" w:hAnsi="Arial" w:cs="Arial"/>
                <w:lang w:val="en-GB"/>
              </w:rPr>
            </w:pPr>
            <w:r w:rsidRPr="00BF1504">
              <w:rPr>
                <w:rFonts w:ascii="Arial" w:hAnsi="Arial" w:cs="Arial"/>
                <w:lang w:val="en-GB"/>
              </w:rPr>
              <w:t xml:space="preserve">Apple </w:t>
            </w:r>
            <w:proofErr w:type="spellStart"/>
            <w:r w:rsidRPr="00BF1504">
              <w:rPr>
                <w:rFonts w:ascii="Arial" w:hAnsi="Arial" w:cs="Arial"/>
                <w:lang w:val="en-GB"/>
              </w:rPr>
              <w:t>BioSense</w:t>
            </w:r>
            <w:proofErr w:type="spellEnd"/>
            <w:r w:rsidRPr="00BF1504">
              <w:rPr>
                <w:rFonts w:ascii="Arial" w:hAnsi="Arial" w:cs="Arial"/>
                <w:lang w:val="en-GB"/>
              </w:rPr>
              <w:t xml:space="preserve">+ will build strong differentiation with the UK wearable healthcare market by its premium product quality through premium materials and biosensors, while maintaining a price for its premium consumers. Price features will include non-invasive glucose monitoring, early chronic disease alerts, and hypertension detection, which are unique from its competitors. Additionally, the brand will use user imagery, such as targeting tech-savvy and health-conscious professionals, which successfully aligns with usage occasions by strengthening proactive medical-grade health monitoring. Health-conscious customers rely on health tracking wearable devices in the UK (Deloitte, 2021). The brand differentiated itself from its competitors </w:t>
            </w:r>
            <w:r w:rsidRPr="00BF1504">
              <w:rPr>
                <w:rFonts w:ascii="Arial" w:hAnsi="Arial" w:cs="Arial"/>
                <w:lang w:val="en-GB"/>
              </w:rPr>
              <w:lastRenderedPageBreak/>
              <w:t xml:space="preserve">through combining accurate, sustainable and health device ecosystem connectivity. For instance, Nix also provides </w:t>
            </w:r>
            <w:proofErr w:type="spellStart"/>
            <w:r w:rsidRPr="00BF1504">
              <w:rPr>
                <w:rFonts w:ascii="Arial" w:hAnsi="Arial" w:cs="Arial"/>
                <w:lang w:val="en-GB"/>
              </w:rPr>
              <w:t>biowearables</w:t>
            </w:r>
            <w:proofErr w:type="spellEnd"/>
            <w:r w:rsidRPr="00BF1504">
              <w:rPr>
                <w:rFonts w:ascii="Arial" w:hAnsi="Arial" w:cs="Arial"/>
                <w:lang w:val="en-GB"/>
              </w:rPr>
              <w:t xml:space="preserve">, which help consumers to track their ketones and glucose levels constantly (Endurance </w:t>
            </w:r>
            <w:proofErr w:type="spellStart"/>
            <w:r w:rsidRPr="00BF1504">
              <w:rPr>
                <w:rFonts w:ascii="Arial" w:hAnsi="Arial" w:cs="Arial"/>
                <w:lang w:val="en-GB"/>
              </w:rPr>
              <w:t>Sportswire</w:t>
            </w:r>
            <w:proofErr w:type="spellEnd"/>
            <w:r w:rsidRPr="00BF1504">
              <w:rPr>
                <w:rFonts w:ascii="Arial" w:hAnsi="Arial" w:cs="Arial"/>
                <w:lang w:val="en-GB"/>
              </w:rPr>
              <w:t xml:space="preserve">, 2025). Within the product class perspective, the brand redefines smartwatches as medical-grade diagnostic tools and it will also strengthen emotional benefits such as peace of mind by promoting control over personal health. Lastly, this brand will focus on sustainability and use sustainable material in its products such as aluminium to reduce its negative environmental footprint, which resonates with UK environmentally conscious UK consumers. </w:t>
            </w:r>
          </w:p>
        </w:tc>
      </w:tr>
    </w:tbl>
    <w:p w14:paraId="76B287C3" w14:textId="77312A74" w:rsidR="00C350B2" w:rsidRPr="00BF1504" w:rsidRDefault="00363D1C" w:rsidP="00FD39D4">
      <w:pPr>
        <w:jc w:val="center"/>
        <w:rPr>
          <w:rFonts w:ascii="Arial" w:hAnsi="Arial" w:cs="Arial"/>
          <w:b/>
          <w:lang w:val="en-GB"/>
        </w:rPr>
      </w:pPr>
      <w:r w:rsidRPr="00BF1504">
        <w:rPr>
          <w:rFonts w:ascii="Arial" w:hAnsi="Arial" w:cs="Arial"/>
          <w:b/>
          <w:lang w:val="en-GB"/>
        </w:rPr>
        <w:t xml:space="preserve">Table 1: STDP Analysis </w:t>
      </w:r>
    </w:p>
    <w:p w14:paraId="3436AA57" w14:textId="0AC601BE" w:rsidR="00363D1C" w:rsidRPr="00BF1504" w:rsidRDefault="00363D1C" w:rsidP="00FD39D4">
      <w:pPr>
        <w:jc w:val="center"/>
        <w:rPr>
          <w:rFonts w:ascii="Arial" w:hAnsi="Arial" w:cs="Arial"/>
          <w:lang w:val="en-GB"/>
        </w:rPr>
      </w:pPr>
      <w:r w:rsidRPr="00BF1504">
        <w:rPr>
          <w:rFonts w:ascii="Arial" w:hAnsi="Arial" w:cs="Arial"/>
          <w:lang w:val="en-GB"/>
        </w:rPr>
        <w:t xml:space="preserve">(Source: Self-Developed) </w:t>
      </w:r>
    </w:p>
    <w:p w14:paraId="6C2B7525" w14:textId="77777777" w:rsidR="007C42F7" w:rsidRPr="00BF1504" w:rsidRDefault="00234BB1" w:rsidP="00FD39D4">
      <w:pPr>
        <w:rPr>
          <w:rFonts w:ascii="Arial" w:hAnsi="Arial" w:cs="Arial"/>
          <w:b/>
          <w:bCs/>
          <w:i/>
          <w:iCs/>
          <w:lang w:val="en-GB"/>
        </w:rPr>
      </w:pPr>
      <w:r w:rsidRPr="00BF1504">
        <w:rPr>
          <w:rFonts w:ascii="Arial" w:hAnsi="Arial" w:cs="Arial"/>
          <w:b/>
          <w:bCs/>
          <w:i/>
          <w:iCs/>
          <w:lang w:val="en-GB"/>
        </w:rPr>
        <w:t xml:space="preserve">Positioning </w:t>
      </w:r>
    </w:p>
    <w:p w14:paraId="5A39FC62" w14:textId="77777777" w:rsidR="007C42F7" w:rsidRPr="00BF1504" w:rsidRDefault="00234BB1" w:rsidP="00FD39D4">
      <w:pPr>
        <w:jc w:val="center"/>
        <w:rPr>
          <w:rFonts w:ascii="Arial" w:hAnsi="Arial" w:cs="Arial"/>
          <w:b/>
          <w:bCs/>
          <w:lang w:val="en-GB"/>
        </w:rPr>
      </w:pPr>
      <w:r w:rsidRPr="00BF1504">
        <w:rPr>
          <w:rFonts w:ascii="Arial" w:hAnsi="Arial" w:cs="Arial"/>
          <w:b/>
          <w:bCs/>
          <w:noProof/>
          <w:lang w:val="en-GB"/>
        </w:rPr>
        <w:drawing>
          <wp:inline distT="114300" distB="114300" distL="114300" distR="114300" wp14:anchorId="1BA2A7C1" wp14:editId="457CDF9F">
            <wp:extent cx="3562350" cy="2343150"/>
            <wp:effectExtent l="76200" t="76200" r="133350" b="13335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562350" cy="2343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9423D3" w14:textId="1B3FA450" w:rsidR="007C42F7" w:rsidRPr="00BF1504" w:rsidRDefault="00CC4A9E" w:rsidP="00FD39D4">
      <w:pPr>
        <w:jc w:val="center"/>
        <w:rPr>
          <w:rFonts w:ascii="Arial" w:hAnsi="Arial" w:cs="Arial"/>
          <w:b/>
          <w:bCs/>
          <w:lang w:val="en-GB"/>
        </w:rPr>
      </w:pPr>
      <w:r w:rsidRPr="00BF1504">
        <w:rPr>
          <w:rFonts w:ascii="Arial" w:hAnsi="Arial" w:cs="Arial"/>
          <w:b/>
          <w:bCs/>
          <w:lang w:val="en-GB"/>
        </w:rPr>
        <w:t xml:space="preserve">Figure </w:t>
      </w:r>
      <w:r w:rsidR="00EB7A22">
        <w:rPr>
          <w:rFonts w:ascii="Arial" w:hAnsi="Arial" w:cs="Arial"/>
          <w:b/>
          <w:bCs/>
          <w:lang w:val="en-GB"/>
        </w:rPr>
        <w:t>3</w:t>
      </w:r>
      <w:r w:rsidR="00234BB1" w:rsidRPr="00BF1504">
        <w:rPr>
          <w:rFonts w:ascii="Arial" w:hAnsi="Arial" w:cs="Arial"/>
          <w:b/>
          <w:bCs/>
          <w:lang w:val="en-GB"/>
        </w:rPr>
        <w:t xml:space="preserve">: Positioning Map </w:t>
      </w:r>
    </w:p>
    <w:p w14:paraId="372F48E5" w14:textId="77777777" w:rsidR="007C42F7" w:rsidRPr="00BF1504" w:rsidRDefault="00234BB1" w:rsidP="00FD39D4">
      <w:pPr>
        <w:jc w:val="center"/>
        <w:rPr>
          <w:rFonts w:ascii="Arial" w:hAnsi="Arial" w:cs="Arial"/>
          <w:lang w:val="en-GB"/>
        </w:rPr>
      </w:pPr>
      <w:r w:rsidRPr="00BF1504">
        <w:rPr>
          <w:rFonts w:ascii="Arial" w:hAnsi="Arial" w:cs="Arial"/>
          <w:lang w:val="en-GB"/>
        </w:rPr>
        <w:t xml:space="preserve">(Source: Self-Developed) </w:t>
      </w:r>
    </w:p>
    <w:p w14:paraId="2C0C3AC1" w14:textId="77777777" w:rsidR="007C42F7" w:rsidRPr="00BF1504" w:rsidRDefault="00234BB1" w:rsidP="00FD39D4">
      <w:pPr>
        <w:rPr>
          <w:rFonts w:ascii="Arial" w:hAnsi="Arial" w:cs="Arial"/>
          <w:lang w:val="en-GB"/>
        </w:rPr>
      </w:pPr>
      <w:r w:rsidRPr="00BF1504">
        <w:rPr>
          <w:rFonts w:ascii="Arial" w:hAnsi="Arial" w:cs="Arial"/>
          <w:lang w:val="en-GB"/>
        </w:rPr>
        <w:lastRenderedPageBreak/>
        <w:t xml:space="preserve">Apple </w:t>
      </w:r>
      <w:proofErr w:type="spellStart"/>
      <w:r w:rsidRPr="00BF1504">
        <w:rPr>
          <w:rFonts w:ascii="Arial" w:hAnsi="Arial" w:cs="Arial"/>
          <w:lang w:val="en-GB"/>
        </w:rPr>
        <w:t>BioSense</w:t>
      </w:r>
      <w:proofErr w:type="spellEnd"/>
      <w:r w:rsidRPr="00BF1504">
        <w:rPr>
          <w:rFonts w:ascii="Arial" w:hAnsi="Arial" w:cs="Arial"/>
          <w:lang w:val="en-GB"/>
        </w:rPr>
        <w:t xml:space="preserve"> will position itself as a premium, AI-driven preventive healthcare platform by delivering non-invasive diagnostic real-time insights via a secure digital ecosystem. Even though traditional wearable </w:t>
      </w:r>
      <w:proofErr w:type="spellStart"/>
      <w:r w:rsidRPr="00BF1504">
        <w:rPr>
          <w:rFonts w:ascii="Arial" w:hAnsi="Arial" w:cs="Arial"/>
          <w:lang w:val="en-GB"/>
        </w:rPr>
        <w:t>biosense</w:t>
      </w:r>
      <w:proofErr w:type="spellEnd"/>
      <w:r w:rsidRPr="00BF1504">
        <w:rPr>
          <w:rFonts w:ascii="Arial" w:hAnsi="Arial" w:cs="Arial"/>
          <w:lang w:val="en-GB"/>
        </w:rPr>
        <w:t xml:space="preserve"> devices, including inertial measurement units, body-worn sensors and smartwatches, facilitate remote patient monitoring, they raise data privacy concerns. Hence, to bridge the gap between data privacy and consistent proactive health management, Apple </w:t>
      </w:r>
      <w:proofErr w:type="spellStart"/>
      <w:r w:rsidRPr="00BF1504">
        <w:rPr>
          <w:rFonts w:ascii="Arial" w:hAnsi="Arial" w:cs="Arial"/>
          <w:lang w:val="en-GB"/>
        </w:rPr>
        <w:t>BioSense</w:t>
      </w:r>
      <w:proofErr w:type="spellEnd"/>
      <w:r w:rsidRPr="00BF1504">
        <w:rPr>
          <w:rFonts w:ascii="Arial" w:hAnsi="Arial" w:cs="Arial"/>
          <w:lang w:val="en-GB"/>
        </w:rPr>
        <w:t>+ will emphasise the benefits of predictive healthcare, proactive health management and enable early detection of chronic conditions while not compromising its reputation for data security, which will help to stand out from its competitors. Additionally, Abbott is a top-selling company for its glucose monitor wearable devices, and it generates $4 billion in revenue across the world (</w:t>
      </w:r>
      <w:proofErr w:type="spellStart"/>
      <w:r w:rsidRPr="00BF1504">
        <w:rPr>
          <w:rFonts w:ascii="Arial" w:hAnsi="Arial" w:cs="Arial"/>
          <w:lang w:val="en-GB"/>
        </w:rPr>
        <w:t>Japsen</w:t>
      </w:r>
      <w:proofErr w:type="spellEnd"/>
      <w:r w:rsidRPr="00BF1504">
        <w:rPr>
          <w:rFonts w:ascii="Arial" w:hAnsi="Arial" w:cs="Arial"/>
          <w:lang w:val="en-GB"/>
        </w:rPr>
        <w:t xml:space="preserve">, 2023), which might pose huge threats to the Apple </w:t>
      </w:r>
      <w:proofErr w:type="spellStart"/>
      <w:r w:rsidRPr="00BF1504">
        <w:rPr>
          <w:rFonts w:ascii="Arial" w:hAnsi="Arial" w:cs="Arial"/>
          <w:lang w:val="en-GB"/>
        </w:rPr>
        <w:t>BioSense</w:t>
      </w:r>
      <w:proofErr w:type="spellEnd"/>
      <w:r w:rsidRPr="00BF1504">
        <w:rPr>
          <w:rFonts w:ascii="Arial" w:hAnsi="Arial" w:cs="Arial"/>
          <w:lang w:val="en-GB"/>
        </w:rPr>
        <w:t xml:space="preserve">+, hence the company needs to stand out from its competitors by providing unique and different products. </w:t>
      </w:r>
    </w:p>
    <w:p w14:paraId="0EA8A195" w14:textId="001F182E" w:rsidR="007C42F7" w:rsidRPr="00BF1504" w:rsidRDefault="00234BB1" w:rsidP="00FD39D4">
      <w:pPr>
        <w:pStyle w:val="Heading1"/>
        <w:rPr>
          <w:rFonts w:ascii="Arial" w:hAnsi="Arial" w:cs="Arial"/>
          <w:lang w:val="en-GB"/>
        </w:rPr>
      </w:pPr>
      <w:bookmarkStart w:id="3" w:name="_5gb4a0j1l14b" w:colFirst="0" w:colLast="0"/>
      <w:bookmarkStart w:id="4" w:name="_Toc226372009"/>
      <w:bookmarkEnd w:id="3"/>
      <w:r w:rsidRPr="00BF1504">
        <w:rPr>
          <w:rFonts w:ascii="Arial" w:hAnsi="Arial" w:cs="Arial"/>
          <w:lang w:val="en-GB"/>
        </w:rPr>
        <w:t>Element 3: Marketing Mix</w:t>
      </w:r>
      <w:bookmarkEnd w:id="4"/>
      <w:r w:rsidRPr="00BF1504">
        <w:rPr>
          <w:rFonts w:ascii="Arial" w:hAnsi="Arial" w:cs="Arial"/>
          <w:lang w:val="en-GB"/>
        </w:rPr>
        <w:t xml:space="preserve"> </w:t>
      </w:r>
    </w:p>
    <w:p w14:paraId="764B9922" w14:textId="77777777" w:rsidR="007C42F7" w:rsidRPr="00BF1504" w:rsidRDefault="00234BB1" w:rsidP="00FD39D4">
      <w:pPr>
        <w:rPr>
          <w:rFonts w:ascii="Arial" w:hAnsi="Arial" w:cs="Arial"/>
          <w:b/>
          <w:bCs/>
          <w:lang w:val="en-GB"/>
        </w:rPr>
      </w:pPr>
      <w:r w:rsidRPr="00BF1504">
        <w:rPr>
          <w:rFonts w:ascii="Arial" w:hAnsi="Arial" w:cs="Arial"/>
          <w:b/>
          <w:bCs/>
          <w:lang w:val="en-GB"/>
        </w:rPr>
        <w:t>Product</w:t>
      </w:r>
    </w:p>
    <w:p w14:paraId="4D3E9C8B" w14:textId="54EEA64A" w:rsidR="007C42F7" w:rsidRPr="00BF1504" w:rsidRDefault="00234BB1" w:rsidP="00FD39D4">
      <w:pPr>
        <w:jc w:val="center"/>
        <w:rPr>
          <w:rFonts w:ascii="Arial" w:hAnsi="Arial" w:cs="Arial"/>
          <w:b/>
          <w:bCs/>
          <w:lang w:val="en-GB"/>
        </w:rPr>
      </w:pPr>
      <w:r w:rsidRPr="00BF1504">
        <w:rPr>
          <w:rFonts w:ascii="Arial" w:hAnsi="Arial" w:cs="Arial"/>
          <w:b/>
          <w:bCs/>
          <w:noProof/>
          <w:lang w:val="en-GB"/>
        </w:rPr>
        <w:drawing>
          <wp:inline distT="114300" distB="114300" distL="114300" distR="114300" wp14:anchorId="277373F6" wp14:editId="08FD9534">
            <wp:extent cx="4953000" cy="2571750"/>
            <wp:effectExtent l="76200" t="76200" r="133350" b="13335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953000" cy="257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EA0B32" w14:textId="5AACAF26" w:rsidR="0065151D" w:rsidRPr="00BF1504" w:rsidRDefault="0065151D" w:rsidP="00FD39D4">
      <w:pPr>
        <w:jc w:val="center"/>
        <w:rPr>
          <w:rFonts w:ascii="Arial" w:hAnsi="Arial" w:cs="Arial"/>
          <w:b/>
          <w:bCs/>
          <w:lang w:val="en-GB"/>
        </w:rPr>
      </w:pPr>
      <w:r w:rsidRPr="00BF1504">
        <w:rPr>
          <w:rFonts w:ascii="Arial" w:hAnsi="Arial" w:cs="Arial"/>
          <w:b/>
          <w:bCs/>
          <w:lang w:val="en-GB"/>
        </w:rPr>
        <w:t xml:space="preserve">Figure </w:t>
      </w:r>
      <w:r w:rsidR="00EB7A22">
        <w:rPr>
          <w:rFonts w:ascii="Arial" w:hAnsi="Arial" w:cs="Arial"/>
          <w:b/>
          <w:bCs/>
          <w:lang w:val="en-GB"/>
        </w:rPr>
        <w:t>4</w:t>
      </w:r>
      <w:r w:rsidRPr="00BF1504">
        <w:rPr>
          <w:rFonts w:ascii="Arial" w:hAnsi="Arial" w:cs="Arial"/>
          <w:b/>
          <w:bCs/>
          <w:lang w:val="en-GB"/>
        </w:rPr>
        <w:t>: Product categories</w:t>
      </w:r>
    </w:p>
    <w:p w14:paraId="626E4D1B" w14:textId="673A7D69" w:rsidR="0065151D" w:rsidRPr="00BF1504" w:rsidRDefault="0065151D" w:rsidP="00FD39D4">
      <w:pPr>
        <w:jc w:val="center"/>
        <w:rPr>
          <w:rFonts w:ascii="Arial" w:hAnsi="Arial" w:cs="Arial"/>
          <w:bCs/>
          <w:lang w:val="en-GB"/>
        </w:rPr>
      </w:pPr>
      <w:r w:rsidRPr="00BF1504">
        <w:rPr>
          <w:rFonts w:ascii="Arial" w:hAnsi="Arial" w:cs="Arial"/>
          <w:bCs/>
          <w:lang w:val="en-GB"/>
        </w:rPr>
        <w:t>(Obtained through lecture notes)</w:t>
      </w:r>
    </w:p>
    <w:p w14:paraId="76086F9D" w14:textId="77777777" w:rsidR="007C42F7" w:rsidRPr="00BF1504" w:rsidRDefault="00234BB1" w:rsidP="00FD39D4">
      <w:pPr>
        <w:numPr>
          <w:ilvl w:val="0"/>
          <w:numId w:val="4"/>
        </w:numPr>
        <w:rPr>
          <w:rFonts w:ascii="Arial" w:hAnsi="Arial" w:cs="Arial"/>
          <w:b/>
          <w:bCs/>
          <w:lang w:val="en-GB"/>
        </w:rPr>
      </w:pPr>
      <w:r w:rsidRPr="00BF1504">
        <w:rPr>
          <w:rFonts w:ascii="Arial" w:hAnsi="Arial" w:cs="Arial"/>
          <w:b/>
          <w:bCs/>
          <w:lang w:val="en-GB"/>
        </w:rPr>
        <w:t xml:space="preserve">Core: </w:t>
      </w:r>
      <w:r w:rsidRPr="00BF1504">
        <w:rPr>
          <w:rFonts w:ascii="Arial" w:hAnsi="Arial" w:cs="Arial"/>
          <w:lang w:val="en-GB"/>
        </w:rPr>
        <w:t xml:space="preserve">Apple </w:t>
      </w:r>
      <w:proofErr w:type="spellStart"/>
      <w:r w:rsidRPr="00BF1504">
        <w:rPr>
          <w:rFonts w:ascii="Arial" w:hAnsi="Arial" w:cs="Arial"/>
          <w:lang w:val="en-GB"/>
        </w:rPr>
        <w:t>BioSense</w:t>
      </w:r>
      <w:proofErr w:type="spellEnd"/>
      <w:r w:rsidRPr="00BF1504">
        <w:rPr>
          <w:rFonts w:ascii="Arial" w:hAnsi="Arial" w:cs="Arial"/>
          <w:lang w:val="en-GB"/>
        </w:rPr>
        <w:t xml:space="preserve">+ positions itself as a hybrid product service offering by combining AI-driven diagnostics software and advanced biosensing hardware within an Apple watch. Advanced fitness </w:t>
      </w:r>
      <w:proofErr w:type="spellStart"/>
      <w:r w:rsidRPr="00BF1504">
        <w:rPr>
          <w:rFonts w:ascii="Arial" w:hAnsi="Arial" w:cs="Arial"/>
          <w:lang w:val="en-GB"/>
        </w:rPr>
        <w:t>fitness</w:t>
      </w:r>
      <w:proofErr w:type="spellEnd"/>
      <w:r w:rsidRPr="00BF1504">
        <w:rPr>
          <w:rFonts w:ascii="Arial" w:hAnsi="Arial" w:cs="Arial"/>
          <w:lang w:val="en-GB"/>
        </w:rPr>
        <w:t xml:space="preserve"> </w:t>
      </w:r>
      <w:proofErr w:type="spellStart"/>
      <w:r w:rsidRPr="00BF1504">
        <w:rPr>
          <w:rFonts w:ascii="Arial" w:hAnsi="Arial" w:cs="Arial"/>
          <w:lang w:val="en-GB"/>
        </w:rPr>
        <w:t>BioSense</w:t>
      </w:r>
      <w:proofErr w:type="spellEnd"/>
      <w:r w:rsidRPr="00BF1504">
        <w:rPr>
          <w:rFonts w:ascii="Arial" w:hAnsi="Arial" w:cs="Arial"/>
          <w:lang w:val="en-GB"/>
        </w:rPr>
        <w:t xml:space="preserve"> devices  with biosensing </w:t>
      </w:r>
      <w:r w:rsidRPr="00BF1504">
        <w:rPr>
          <w:rFonts w:ascii="Arial" w:hAnsi="Arial" w:cs="Arial"/>
          <w:lang w:val="en-GB"/>
        </w:rPr>
        <w:lastRenderedPageBreak/>
        <w:t xml:space="preserve">demand in the UK is growing where already 52% of consumers are owning health-tracking devices as of 2025 and 38% of consumers are interested to purchase wearable technology to track health and wellness, which is non invasion (Mintel, 2018), it indicates a technology brand like Apple should launch advanced biosensing and preventive healthcare wellness tracking technology Apple </w:t>
      </w:r>
      <w:proofErr w:type="spellStart"/>
      <w:r w:rsidRPr="00BF1504">
        <w:rPr>
          <w:rFonts w:ascii="Arial" w:hAnsi="Arial" w:cs="Arial"/>
          <w:lang w:val="en-GB"/>
        </w:rPr>
        <w:t>BioSense</w:t>
      </w:r>
      <w:proofErr w:type="spellEnd"/>
      <w:r w:rsidRPr="00BF1504">
        <w:rPr>
          <w:rFonts w:ascii="Arial" w:hAnsi="Arial" w:cs="Arial"/>
          <w:lang w:val="en-GB"/>
        </w:rPr>
        <w:t xml:space="preserve">+ to successfully meet customer demand and promote fitness. However, most companies are providing similar wellness tracking technology, such as the Samsung Galaxy Watch (competitor) (Moscaritolo, 2026). Hence, during the brand extension strategy, Apple </w:t>
      </w:r>
      <w:proofErr w:type="spellStart"/>
      <w:r w:rsidRPr="00BF1504">
        <w:rPr>
          <w:rFonts w:ascii="Arial" w:hAnsi="Arial" w:cs="Arial"/>
          <w:lang w:val="en-GB"/>
        </w:rPr>
        <w:t>BioSense</w:t>
      </w:r>
      <w:proofErr w:type="spellEnd"/>
      <w:r w:rsidRPr="00BF1504">
        <w:rPr>
          <w:rFonts w:ascii="Arial" w:hAnsi="Arial" w:cs="Arial"/>
          <w:lang w:val="en-GB"/>
        </w:rPr>
        <w:t xml:space="preserve">+ should stand out from its competitors through fostering unique aspects, including eye-catching design, sustainable materials usage (labelling), reducing traditional waste associated with product manufacturing, ensuring appropriate shape, size, and appealing colour. Additionally, it will provide non-invasive health monitoring, including blood pressure, glucose level and track real-time stress. </w:t>
      </w:r>
    </w:p>
    <w:p w14:paraId="3CAEC230" w14:textId="77777777" w:rsidR="007C42F7" w:rsidRPr="00BF1504" w:rsidRDefault="00234BB1" w:rsidP="00FD39D4">
      <w:pPr>
        <w:numPr>
          <w:ilvl w:val="0"/>
          <w:numId w:val="4"/>
        </w:numPr>
        <w:rPr>
          <w:rFonts w:ascii="Arial" w:hAnsi="Arial" w:cs="Arial"/>
          <w:b/>
          <w:bCs/>
          <w:lang w:val="en-GB"/>
        </w:rPr>
      </w:pPr>
      <w:r w:rsidRPr="00BF1504">
        <w:rPr>
          <w:rFonts w:ascii="Arial" w:hAnsi="Arial" w:cs="Arial"/>
          <w:b/>
          <w:bCs/>
          <w:color w:val="0E101A"/>
          <w:lang w:val="en-GB"/>
        </w:rPr>
        <w:t xml:space="preserve">Actual: </w:t>
      </w:r>
      <w:r w:rsidRPr="00BF1504">
        <w:rPr>
          <w:rFonts w:ascii="Arial" w:hAnsi="Arial" w:cs="Arial"/>
          <w:color w:val="0E101A"/>
          <w:lang w:val="en-GB"/>
        </w:rPr>
        <w:t xml:space="preserve">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foster important factors, including long battery life, accuracy, ease of setup and use, specs, and features, while not compromising the stylish surface. According to </w:t>
      </w:r>
      <w:proofErr w:type="spellStart"/>
      <w:r w:rsidRPr="00BF1504">
        <w:rPr>
          <w:rFonts w:ascii="Arial" w:hAnsi="Arial" w:cs="Arial"/>
          <w:color w:val="0E101A"/>
          <w:lang w:val="en-GB"/>
        </w:rPr>
        <w:t>Sieniawska</w:t>
      </w:r>
      <w:proofErr w:type="spellEnd"/>
      <w:r w:rsidRPr="00BF1504">
        <w:rPr>
          <w:rFonts w:ascii="Arial" w:hAnsi="Arial" w:cs="Arial"/>
          <w:color w:val="0E101A"/>
          <w:lang w:val="en-GB"/>
        </w:rPr>
        <w:t xml:space="preserve"> et al. (2024), fitness wearables with advanced biosensing hardware can help individuals to sleep better, stay healthy and fit through exercise, control stress levels, and reduce the prevalence rate of chronic diseases. However, still various consumers perceive risks with quality level, protection, storage and product transportation when choosing a wellness tracker (Alam et al., 2025). Thus, by considering consumers' various risk factors,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provide safe transportation and adequate storage, while not compromising their watch quality level to gain customer attention and successfully facilitate overall brand extension. </w:t>
      </w:r>
    </w:p>
    <w:p w14:paraId="175C7180" w14:textId="77777777" w:rsidR="007C42F7" w:rsidRPr="00BF1504" w:rsidRDefault="00234BB1" w:rsidP="00FD39D4">
      <w:pPr>
        <w:numPr>
          <w:ilvl w:val="0"/>
          <w:numId w:val="4"/>
        </w:numPr>
        <w:rPr>
          <w:rFonts w:ascii="Arial" w:hAnsi="Arial" w:cs="Arial"/>
          <w:b/>
          <w:bCs/>
          <w:lang w:val="en-GB"/>
        </w:rPr>
      </w:pPr>
      <w:r w:rsidRPr="00BF1504">
        <w:rPr>
          <w:rFonts w:ascii="Arial" w:hAnsi="Arial" w:cs="Arial"/>
          <w:b/>
          <w:bCs/>
          <w:color w:val="0E101A"/>
          <w:lang w:val="en-GB"/>
        </w:rPr>
        <w:t xml:space="preserve">Augmented: </w:t>
      </w:r>
      <w:r w:rsidRPr="00BF1504">
        <w:rPr>
          <w:rFonts w:ascii="Arial" w:hAnsi="Arial" w:cs="Arial"/>
          <w:color w:val="0E101A"/>
          <w:lang w:val="en-GB"/>
        </w:rPr>
        <w:t xml:space="preserve">Although product functionality appeals to consumers for buying products from a brand, buyers still perceive risks with guarantees and warranties, which are legally enforceable (Kotler et al., 2020). Thus, besides providing unique features,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also provide a 1-year guarantee and warranties as augmented benefits to sustain a competitive position by reducing buyers' perceived risk with guarantees and warranties. Additionally, while Apple </w:t>
      </w:r>
      <w:proofErr w:type="spellStart"/>
      <w:r w:rsidRPr="00BF1504">
        <w:rPr>
          <w:rFonts w:ascii="Arial" w:hAnsi="Arial" w:cs="Arial"/>
          <w:color w:val="0E101A"/>
          <w:lang w:val="en-GB"/>
        </w:rPr>
        <w:lastRenderedPageBreak/>
        <w:t>BioSense</w:t>
      </w:r>
      <w:proofErr w:type="spellEnd"/>
      <w:r w:rsidRPr="00BF1504">
        <w:rPr>
          <w:rFonts w:ascii="Arial" w:hAnsi="Arial" w:cs="Arial"/>
          <w:color w:val="0E101A"/>
          <w:lang w:val="en-GB"/>
        </w:rPr>
        <w:t xml:space="preserve">+ focuses on providing unique features and sustaining a competitive edge, it also facilitates extra benefits such as after-sales service, focus on post-launch evaluation, monitoring product functionality, and taking feedback. Consumers are making purchase decisions depending on two factors: rational and overt, and the emotional and covert (Ibrahim et al., 2026). For instance, Apple c can align with customer decision-making by balancing rationale (overt and emotional (covert) drivers. Through the lens of the rationale side, the brand will provide measurable value, including real-time health diagnostics, advanced biosensors, accuracy and long-term cost savings through preventive care. On the emotional side, it should emphasise identity expression, lifecycle fit, sleek design, and highlight peace of mind. </w:t>
      </w:r>
    </w:p>
    <w:p w14:paraId="507AE89B" w14:textId="77777777" w:rsidR="007C42F7" w:rsidRPr="00BF1504" w:rsidRDefault="00234BB1" w:rsidP="00FD39D4">
      <w:pPr>
        <w:rPr>
          <w:rFonts w:ascii="Arial" w:hAnsi="Arial" w:cs="Arial"/>
          <w:lang w:val="en-GB"/>
        </w:rPr>
      </w:pPr>
      <w:r w:rsidRPr="00BF1504">
        <w:rPr>
          <w:rFonts w:ascii="Arial" w:hAnsi="Arial" w:cs="Arial"/>
          <w:b/>
          <w:bCs/>
          <w:color w:val="0E101A"/>
          <w:lang w:val="en-GB"/>
        </w:rPr>
        <w:t xml:space="preserve">Price: </w:t>
      </w:r>
      <w:r w:rsidRPr="00BF1504">
        <w:rPr>
          <w:rFonts w:ascii="Arial" w:hAnsi="Arial" w:cs="Arial"/>
          <w:color w:val="0E101A"/>
          <w:lang w:val="en-GB"/>
        </w:rPr>
        <w:t xml:space="preserve">Customers select products for multiple reasons, such as lower price, beliefs and lifestyle, which align with their preferences (Adani et al., 2025), hence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attract those consumers who prefer quality over price to justify their premium pricing strategy behind their product.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will set a premium-pricing strategy combined with a subscription-based model, which reflects technological sophistication and advanced diagnostic insights, while subscription-based models will generate recurring revenue.  Approximately 45% of UK consumers are planning to increase their spending on preventive healthcare, including wearable fitness devices and already 77% of people are using technology to regularly check/monitor their health without invasion (</w:t>
      </w:r>
      <w:proofErr w:type="spellStart"/>
      <w:r w:rsidRPr="00BF1504">
        <w:rPr>
          <w:rFonts w:ascii="Arial" w:hAnsi="Arial" w:cs="Arial"/>
          <w:color w:val="0E101A"/>
          <w:lang w:val="en-GB"/>
        </w:rPr>
        <w:t>Addiss</w:t>
      </w:r>
      <w:proofErr w:type="spellEnd"/>
      <w:r w:rsidRPr="00BF1504">
        <w:rPr>
          <w:rFonts w:ascii="Arial" w:hAnsi="Arial" w:cs="Arial"/>
          <w:color w:val="0E101A"/>
          <w:lang w:val="en-GB"/>
        </w:rPr>
        <w:t xml:space="preserve">, 2025). These people are willing to pay extra for preventive healthcare technology due to shifting focus from reacting to sickness to preventing it. Critically, the brand will target consumers who are willing to pay more for disease detection technology to improve their health outcomes, which might create barriers for lower-income communities. Further, Apple will address this issue through a partnership with healthcare providers. </w:t>
      </w:r>
    </w:p>
    <w:p w14:paraId="163A697D" w14:textId="77777777" w:rsidR="007C42F7" w:rsidRPr="00BF1504" w:rsidRDefault="00234BB1" w:rsidP="00FD39D4">
      <w:pPr>
        <w:rPr>
          <w:rFonts w:ascii="Arial" w:hAnsi="Arial" w:cs="Arial"/>
          <w:lang w:val="en-GB"/>
        </w:rPr>
      </w:pPr>
      <w:r w:rsidRPr="00BF1504">
        <w:rPr>
          <w:rFonts w:ascii="Arial" w:hAnsi="Arial" w:cs="Arial"/>
          <w:b/>
          <w:bCs/>
          <w:color w:val="0E101A"/>
          <w:lang w:val="en-GB"/>
        </w:rPr>
        <w:t xml:space="preserve">Place: </w:t>
      </w:r>
      <w:r w:rsidRPr="00BF1504">
        <w:rPr>
          <w:rFonts w:ascii="Arial" w:hAnsi="Arial" w:cs="Arial"/>
          <w:color w:val="0E101A"/>
          <w:lang w:val="en-GB"/>
        </w:rPr>
        <w:t xml:space="preserve">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use Apple's existing omnichannel distribution strategy, including online platforms, stores, and authorised retailers, to save cost, which is effective to ensure global connectivity and accessibility while maintaining its own control over the brand. According to Rahman et al. (2025), an omnichannel strategy is important to maintain a consistent customer experience within all physical and digital touchpoints. Thus, during the brand extension,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use its existing digital presence </w:t>
      </w:r>
      <w:r w:rsidRPr="00BF1504">
        <w:rPr>
          <w:rFonts w:ascii="Arial" w:hAnsi="Arial" w:cs="Arial"/>
          <w:color w:val="0E101A"/>
          <w:lang w:val="en-GB"/>
        </w:rPr>
        <w:lastRenderedPageBreak/>
        <w:t xml:space="preserve">and sell its products through its existing </w:t>
      </w:r>
      <w:proofErr w:type="spellStart"/>
      <w:r w:rsidRPr="00BF1504">
        <w:rPr>
          <w:rFonts w:ascii="Arial" w:hAnsi="Arial" w:cs="Arial"/>
          <w:color w:val="0E101A"/>
          <w:lang w:val="en-GB"/>
        </w:rPr>
        <w:t>outlets.</w:t>
      </w:r>
      <w:r w:rsidRPr="00BF1504">
        <w:rPr>
          <w:rFonts w:ascii="Arial" w:hAnsi="Arial" w:cs="Arial"/>
          <w:lang w:val="en-GB"/>
        </w:rPr>
        <w:t>Additionally</w:t>
      </w:r>
      <w:proofErr w:type="spellEnd"/>
      <w:r w:rsidRPr="00BF1504">
        <w:rPr>
          <w:rFonts w:ascii="Arial" w:hAnsi="Arial" w:cs="Arial"/>
          <w:lang w:val="en-GB"/>
        </w:rPr>
        <w:t xml:space="preserve">, Apple will penetrate the healthcare ecosystem through their new brand Apple </w:t>
      </w:r>
      <w:proofErr w:type="spellStart"/>
      <w:r w:rsidRPr="00BF1504">
        <w:rPr>
          <w:rFonts w:ascii="Arial" w:hAnsi="Arial" w:cs="Arial"/>
          <w:lang w:val="en-GB"/>
        </w:rPr>
        <w:t>BioSense</w:t>
      </w:r>
      <w:proofErr w:type="spellEnd"/>
      <w:r w:rsidRPr="00BF1504">
        <w:rPr>
          <w:rFonts w:ascii="Arial" w:hAnsi="Arial" w:cs="Arial"/>
          <w:lang w:val="en-GB"/>
        </w:rPr>
        <w:t xml:space="preserve">+ by strategically utilising its established omnichannel distribution network of Apple including online platforms, physical outlet and partnership with healthcare providers. </w:t>
      </w:r>
    </w:p>
    <w:p w14:paraId="59ED9875" w14:textId="77777777" w:rsidR="007C42F7" w:rsidRPr="00BF1504" w:rsidRDefault="00234BB1" w:rsidP="00FD39D4">
      <w:pPr>
        <w:rPr>
          <w:rFonts w:ascii="Arial" w:hAnsi="Arial" w:cs="Arial"/>
          <w:lang w:val="en-GB"/>
        </w:rPr>
      </w:pPr>
      <w:r w:rsidRPr="00BF1504">
        <w:rPr>
          <w:rFonts w:ascii="Arial" w:hAnsi="Arial" w:cs="Arial"/>
          <w:b/>
          <w:bCs/>
          <w:color w:val="0E101A"/>
          <w:lang w:val="en-GB"/>
        </w:rPr>
        <w:t xml:space="preserve">Promotion: </w:t>
      </w:r>
      <w:r w:rsidRPr="00BF1504">
        <w:rPr>
          <w:rFonts w:ascii="Arial" w:hAnsi="Arial" w:cs="Arial"/>
          <w:color w:val="0E101A"/>
          <w:lang w:val="en-GB"/>
        </w:rPr>
        <w:t>Promotional strategy is a main brand extension strategy to raise awareness of a new product through utilising various social media platforms, advertising, direct marketing, sales promotion and value-based communication (</w:t>
      </w:r>
      <w:proofErr w:type="spellStart"/>
      <w:r w:rsidRPr="00BF1504">
        <w:rPr>
          <w:rFonts w:ascii="Arial" w:hAnsi="Arial" w:cs="Arial"/>
          <w:color w:val="0E101A"/>
          <w:lang w:val="en-GB"/>
        </w:rPr>
        <w:t>Kamyabi</w:t>
      </w:r>
      <w:proofErr w:type="spellEnd"/>
      <w:r w:rsidRPr="00BF1504">
        <w:rPr>
          <w:rFonts w:ascii="Arial" w:hAnsi="Arial" w:cs="Arial"/>
          <w:color w:val="0E101A"/>
          <w:lang w:val="en-GB"/>
        </w:rPr>
        <w:t xml:space="preserve"> et al., 2025). Similar to this promotional context,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will also use experiential campaigns, digital marketing, and influencer partnerships to raise its awareness of the advanced Apple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product that combines preventive healthcare and </w:t>
      </w:r>
      <w:proofErr w:type="spellStart"/>
      <w:r w:rsidRPr="00BF1504">
        <w:rPr>
          <w:rFonts w:ascii="Arial" w:hAnsi="Arial" w:cs="Arial"/>
          <w:color w:val="0E101A"/>
          <w:lang w:val="en-GB"/>
        </w:rPr>
        <w:t>BioSense</w:t>
      </w:r>
      <w:proofErr w:type="spellEnd"/>
      <w:r w:rsidRPr="00BF1504">
        <w:rPr>
          <w:rFonts w:ascii="Arial" w:hAnsi="Arial" w:cs="Arial"/>
          <w:color w:val="0E101A"/>
          <w:lang w:val="en-GB"/>
        </w:rPr>
        <w:t xml:space="preserve"> together within a smartwatch. However, balancing the new product’s identity with established brand image is difficult as it avoids dilution, confusion and cannibalisation (</w:t>
      </w:r>
      <w:proofErr w:type="spellStart"/>
      <w:r w:rsidRPr="00BF1504">
        <w:rPr>
          <w:rFonts w:ascii="Arial" w:hAnsi="Arial" w:cs="Arial"/>
          <w:color w:val="0E101A"/>
          <w:lang w:val="en-GB"/>
        </w:rPr>
        <w:t>Milojkovic</w:t>
      </w:r>
      <w:proofErr w:type="spellEnd"/>
      <w:r w:rsidRPr="00BF1504">
        <w:rPr>
          <w:rFonts w:ascii="Arial" w:hAnsi="Arial" w:cs="Arial"/>
          <w:color w:val="0E101A"/>
          <w:lang w:val="en-GB"/>
        </w:rPr>
        <w:t xml:space="preserve"> and </w:t>
      </w:r>
      <w:proofErr w:type="spellStart"/>
      <w:r w:rsidRPr="00BF1504">
        <w:rPr>
          <w:rFonts w:ascii="Arial" w:hAnsi="Arial" w:cs="Arial"/>
          <w:color w:val="0E101A"/>
          <w:lang w:val="en-GB"/>
        </w:rPr>
        <w:t>Ghnayem</w:t>
      </w:r>
      <w:proofErr w:type="spellEnd"/>
      <w:r w:rsidRPr="00BF1504">
        <w:rPr>
          <w:rFonts w:ascii="Arial" w:hAnsi="Arial" w:cs="Arial"/>
          <w:color w:val="0E101A"/>
          <w:lang w:val="en-GB"/>
        </w:rPr>
        <w:t xml:space="preserve">, 2025). </w:t>
      </w:r>
    </w:p>
    <w:p w14:paraId="63B07C6F" w14:textId="7DC04A48" w:rsidR="007C42F7" w:rsidRPr="00BF1504" w:rsidRDefault="00234BB1" w:rsidP="00FD39D4">
      <w:pPr>
        <w:pStyle w:val="Heading1"/>
        <w:rPr>
          <w:rFonts w:ascii="Arial" w:hAnsi="Arial" w:cs="Arial"/>
          <w:lang w:val="en-GB"/>
        </w:rPr>
      </w:pPr>
      <w:bookmarkStart w:id="5" w:name="_89ekp24lioi3" w:colFirst="0" w:colLast="0"/>
      <w:bookmarkStart w:id="6" w:name="_Toc226372010"/>
      <w:bookmarkEnd w:id="5"/>
      <w:r w:rsidRPr="00BF1504">
        <w:rPr>
          <w:rFonts w:ascii="Arial" w:hAnsi="Arial" w:cs="Arial"/>
          <w:lang w:val="en-GB"/>
        </w:rPr>
        <w:t>Element 4: Reflection</w:t>
      </w:r>
      <w:bookmarkEnd w:id="6"/>
    </w:p>
    <w:p w14:paraId="04A29368" w14:textId="77777777" w:rsidR="007C42F7" w:rsidRPr="00BF1504" w:rsidRDefault="00234BB1" w:rsidP="00FD39D4">
      <w:pPr>
        <w:rPr>
          <w:rFonts w:ascii="Arial" w:hAnsi="Arial" w:cs="Arial"/>
          <w:lang w:val="en-GB"/>
        </w:rPr>
      </w:pPr>
      <w:r w:rsidRPr="00BF1504">
        <w:rPr>
          <w:rFonts w:ascii="Arial" w:hAnsi="Arial" w:cs="Arial"/>
          <w:b/>
          <w:bCs/>
          <w:lang w:val="en-GB"/>
        </w:rPr>
        <w:t>Driscoll Model</w:t>
      </w:r>
      <w:r w:rsidRPr="00BF1504">
        <w:rPr>
          <w:rFonts w:ascii="Arial" w:hAnsi="Arial" w:cs="Arial"/>
          <w:lang w:val="en-GB"/>
        </w:rPr>
        <w:t xml:space="preserve"> is a reflective model, which consists of three stages, including what, so what and now what (</w:t>
      </w:r>
      <w:proofErr w:type="spellStart"/>
      <w:r w:rsidRPr="00BF1504">
        <w:rPr>
          <w:rFonts w:ascii="Arial" w:hAnsi="Arial" w:cs="Arial"/>
          <w:lang w:val="en-GB"/>
        </w:rPr>
        <w:t>Sadare</w:t>
      </w:r>
      <w:proofErr w:type="spellEnd"/>
      <w:r w:rsidRPr="00BF1504">
        <w:rPr>
          <w:rFonts w:ascii="Arial" w:hAnsi="Arial" w:cs="Arial"/>
          <w:lang w:val="en-GB"/>
        </w:rPr>
        <w:t xml:space="preserve">, 2024). Through the lens of this model, I will describe my entire experience developing the brand extension of Apple </w:t>
      </w:r>
      <w:proofErr w:type="spellStart"/>
      <w:r w:rsidRPr="00BF1504">
        <w:rPr>
          <w:rFonts w:ascii="Arial" w:hAnsi="Arial" w:cs="Arial"/>
          <w:lang w:val="en-GB"/>
        </w:rPr>
        <w:t>BioSense</w:t>
      </w:r>
      <w:proofErr w:type="spellEnd"/>
      <w:r w:rsidRPr="00BF1504">
        <w:rPr>
          <w:rFonts w:ascii="Arial" w:hAnsi="Arial" w:cs="Arial"/>
          <w:lang w:val="en-GB"/>
        </w:rPr>
        <w:t xml:space="preserve">+. </w:t>
      </w:r>
    </w:p>
    <w:p w14:paraId="6BFDB187" w14:textId="77777777" w:rsidR="007C42F7" w:rsidRPr="00BF1504" w:rsidRDefault="00234BB1" w:rsidP="00FD39D4">
      <w:pPr>
        <w:pStyle w:val="NoSpacing"/>
        <w:spacing w:line="360" w:lineRule="auto"/>
        <w:rPr>
          <w:rFonts w:ascii="Arial" w:hAnsi="Arial" w:cs="Arial"/>
          <w:b/>
          <w:lang w:val="en-GB"/>
        </w:rPr>
      </w:pPr>
      <w:r w:rsidRPr="00BF1504">
        <w:rPr>
          <w:rFonts w:ascii="Arial" w:hAnsi="Arial" w:cs="Arial"/>
          <w:b/>
          <w:lang w:val="en-GB"/>
        </w:rPr>
        <w:t xml:space="preserve">What? </w:t>
      </w:r>
    </w:p>
    <w:p w14:paraId="7E908372" w14:textId="77777777" w:rsidR="007C42F7" w:rsidRPr="00BF1504" w:rsidRDefault="00234BB1" w:rsidP="00FD39D4">
      <w:pPr>
        <w:pStyle w:val="NoSpacing"/>
        <w:spacing w:line="360" w:lineRule="auto"/>
        <w:rPr>
          <w:rFonts w:ascii="Arial" w:hAnsi="Arial" w:cs="Arial"/>
          <w:b/>
          <w:bCs/>
          <w:lang w:val="en-GB"/>
        </w:rPr>
      </w:pPr>
      <w:r w:rsidRPr="00BF1504">
        <w:rPr>
          <w:rFonts w:ascii="Arial" w:hAnsi="Arial" w:cs="Arial"/>
          <w:lang w:val="en-GB"/>
        </w:rPr>
        <w:t xml:space="preserve">The development of Apple </w:t>
      </w:r>
      <w:proofErr w:type="spellStart"/>
      <w:r w:rsidRPr="00BF1504">
        <w:rPr>
          <w:rFonts w:ascii="Arial" w:hAnsi="Arial" w:cs="Arial"/>
          <w:lang w:val="en-GB"/>
        </w:rPr>
        <w:t>BioSense</w:t>
      </w:r>
      <w:proofErr w:type="spellEnd"/>
      <w:r w:rsidRPr="00BF1504">
        <w:rPr>
          <w:rFonts w:ascii="Arial" w:hAnsi="Arial" w:cs="Arial"/>
          <w:lang w:val="en-GB"/>
        </w:rPr>
        <w:t xml:space="preserve">+ as a strategic brand extension mainly emphasised transforming the Apple watch from a fitness-oriented wearable into a preventive healthcare device, which intends to early detect risks of developing chronic diseases among the aged population. During my poster presentation preparation, I saw that the ageing population (over 65s) is increasing in the UK, who are suffering from chronic disease, hence early detection through a </w:t>
      </w:r>
      <w:proofErr w:type="spellStart"/>
      <w:r w:rsidRPr="00BF1504">
        <w:rPr>
          <w:rFonts w:ascii="Arial" w:hAnsi="Arial" w:cs="Arial"/>
          <w:lang w:val="en-GB"/>
        </w:rPr>
        <w:t>biosense</w:t>
      </w:r>
      <w:proofErr w:type="spellEnd"/>
      <w:r w:rsidRPr="00BF1504">
        <w:rPr>
          <w:rFonts w:ascii="Arial" w:hAnsi="Arial" w:cs="Arial"/>
          <w:lang w:val="en-GB"/>
        </w:rPr>
        <w:t xml:space="preserve"> device is important to reduce the rate of chronic diseases and promote a healthy life (Parliament, UK, 2025). My role involved researching the market needs and aligning this idea with Apple’s brand identity, and visually communicating the concept, its target market innovation and strategic relevance. While the idea aligned with Apple’s innovation-driven brand image, my idea was primarily dependent on a secondary research approach instead of the primary data collection, which I would like to conduct in similar projects in future to get combined and more accurate results. </w:t>
      </w:r>
    </w:p>
    <w:p w14:paraId="090FB2EA" w14:textId="77777777" w:rsidR="007C42F7" w:rsidRPr="00BF1504" w:rsidRDefault="00234BB1" w:rsidP="00FD39D4">
      <w:pPr>
        <w:pStyle w:val="NoSpacing"/>
        <w:spacing w:line="360" w:lineRule="auto"/>
        <w:rPr>
          <w:rFonts w:ascii="Arial" w:hAnsi="Arial" w:cs="Arial"/>
          <w:b/>
          <w:lang w:val="en-GB"/>
        </w:rPr>
      </w:pPr>
      <w:r w:rsidRPr="00BF1504">
        <w:rPr>
          <w:rFonts w:ascii="Arial" w:hAnsi="Arial" w:cs="Arial"/>
          <w:b/>
          <w:lang w:val="en-GB"/>
        </w:rPr>
        <w:lastRenderedPageBreak/>
        <w:t xml:space="preserve">So what? </w:t>
      </w:r>
    </w:p>
    <w:p w14:paraId="3A4F7048" w14:textId="77777777" w:rsidR="007C42F7" w:rsidRPr="00BF1504" w:rsidRDefault="00234BB1" w:rsidP="00FD39D4">
      <w:pPr>
        <w:pStyle w:val="NoSpacing"/>
        <w:spacing w:line="360" w:lineRule="auto"/>
        <w:rPr>
          <w:rFonts w:ascii="Arial" w:hAnsi="Arial" w:cs="Arial"/>
          <w:b/>
          <w:bCs/>
          <w:lang w:val="en-GB"/>
        </w:rPr>
      </w:pPr>
      <w:bookmarkStart w:id="7" w:name="_sei9be2mkdrp" w:colFirst="0" w:colLast="0"/>
      <w:bookmarkEnd w:id="7"/>
      <w:r w:rsidRPr="00BF1504">
        <w:rPr>
          <w:rFonts w:ascii="Arial" w:hAnsi="Arial" w:cs="Arial"/>
          <w:lang w:val="en-GB"/>
        </w:rPr>
        <w:t xml:space="preserve">This experience has highlighted my strengths and weaknesses in academic and professional skills. Throughout the assignment, I developed research skills, critical thinking skills, and gained knowledge regarding how a brand can extend its services or product by analysing market trends/needs, which not only helps me to upgrade my personal research skills but also contributes to my professional development. I learned how Apple’s core values, user-centric design, innovation, preventive healthcare services and simplicity reflected on its brand extension. However, I failed to analyse the feasibility of the concept within a highly regulated sector such as healthcare technology, which revealed my gap in my capability to move from conceptual innovation towards a practical implementation. According to Budiono and Sutanto (2025), feasibility analysis is highly important during a brand extension strategy to check whether the planned extension is profitable, practical or aligned with the customer expectations within a highly regulated sector. Thus, I will try to conduct a feasibility analysis in future within a similar project to check how feasible a new business idea within a market is, which might help a brand to sustain its long-term competitive edge within a volatile market. </w:t>
      </w:r>
    </w:p>
    <w:p w14:paraId="1493599E" w14:textId="77777777" w:rsidR="007C42F7" w:rsidRPr="00BF1504" w:rsidRDefault="00234BB1" w:rsidP="00FD39D4">
      <w:pPr>
        <w:pStyle w:val="NoSpacing"/>
        <w:spacing w:line="360" w:lineRule="auto"/>
        <w:rPr>
          <w:rFonts w:ascii="Arial" w:hAnsi="Arial" w:cs="Arial"/>
          <w:b/>
          <w:lang w:val="en-GB"/>
        </w:rPr>
      </w:pPr>
      <w:bookmarkStart w:id="8" w:name="_zh2e3zqzh1ob" w:colFirst="0" w:colLast="0"/>
      <w:bookmarkEnd w:id="8"/>
      <w:r w:rsidRPr="00BF1504">
        <w:rPr>
          <w:rFonts w:ascii="Arial" w:hAnsi="Arial" w:cs="Arial"/>
          <w:b/>
          <w:lang w:val="en-GB"/>
        </w:rPr>
        <w:t xml:space="preserve">Now what? </w:t>
      </w:r>
    </w:p>
    <w:p w14:paraId="73E1C59B" w14:textId="77777777" w:rsidR="007C42F7" w:rsidRPr="00BF1504" w:rsidRDefault="00234BB1" w:rsidP="00FD39D4">
      <w:pPr>
        <w:rPr>
          <w:rFonts w:ascii="Arial" w:hAnsi="Arial" w:cs="Arial"/>
          <w:lang w:val="en-GB"/>
        </w:rPr>
      </w:pPr>
      <w:r w:rsidRPr="00BF1504">
        <w:rPr>
          <w:rFonts w:ascii="Arial" w:hAnsi="Arial" w:cs="Arial"/>
          <w:lang w:val="en-GB"/>
        </w:rPr>
        <w:t xml:space="preserve">Going forward, I will adopt a more evidence-based and critical approach within similar projects to enhance their credibility and feasibility, which will strengthen a successful brand extension strategy. I will further integrate primary research methods, including interviews and surveys, to validate assumptions and the reliability of the brand extension. According to </w:t>
      </w:r>
      <w:proofErr w:type="spellStart"/>
      <w:r w:rsidRPr="00BF1504">
        <w:rPr>
          <w:rFonts w:ascii="Arial" w:hAnsi="Arial" w:cs="Arial"/>
          <w:lang w:val="en-GB"/>
        </w:rPr>
        <w:t>Lankauskienė</w:t>
      </w:r>
      <w:proofErr w:type="spellEnd"/>
      <w:r w:rsidRPr="00BF1504">
        <w:rPr>
          <w:rFonts w:ascii="Arial" w:hAnsi="Arial" w:cs="Arial"/>
          <w:lang w:val="en-GB"/>
        </w:rPr>
        <w:t xml:space="preserve"> et al. (2025), primary research during brand extension helps in understanding market needs from consumers through collecting raw data directly from consumers. Thus, I will engage in more structured practice in critical thinking, which will help me in improving my understanding of legal frameworks in digital health to produce more professionally credible and realistic brand extension proposals in sensitive industries such as healthcare. </w:t>
      </w:r>
    </w:p>
    <w:p w14:paraId="3766C8E4" w14:textId="77777777" w:rsidR="007C42F7" w:rsidRPr="00BF1504" w:rsidRDefault="007C42F7" w:rsidP="00FD39D4">
      <w:pPr>
        <w:pStyle w:val="Heading1"/>
        <w:rPr>
          <w:rFonts w:ascii="Arial" w:hAnsi="Arial" w:cs="Arial"/>
          <w:lang w:val="en-GB"/>
        </w:rPr>
      </w:pPr>
      <w:bookmarkStart w:id="9" w:name="_uijvnds9te11" w:colFirst="0" w:colLast="0"/>
      <w:bookmarkEnd w:id="9"/>
    </w:p>
    <w:p w14:paraId="7D3596C9" w14:textId="77777777" w:rsidR="007C42F7" w:rsidRPr="00BF1504" w:rsidRDefault="00234BB1" w:rsidP="00FD39D4">
      <w:pPr>
        <w:pStyle w:val="Heading1"/>
        <w:rPr>
          <w:rFonts w:ascii="Arial" w:hAnsi="Arial" w:cs="Arial"/>
          <w:lang w:val="en-GB"/>
        </w:rPr>
      </w:pPr>
      <w:bookmarkStart w:id="10" w:name="_lb5nukge467j" w:colFirst="0" w:colLast="0"/>
      <w:bookmarkEnd w:id="10"/>
      <w:r w:rsidRPr="00BF1504">
        <w:rPr>
          <w:rFonts w:ascii="Arial" w:hAnsi="Arial" w:cs="Arial"/>
          <w:lang w:val="en-GB"/>
        </w:rPr>
        <w:br w:type="page"/>
      </w:r>
    </w:p>
    <w:p w14:paraId="0BE6938F" w14:textId="77777777" w:rsidR="007C42F7" w:rsidRPr="00BF1504" w:rsidRDefault="00234BB1" w:rsidP="00FD39D4">
      <w:pPr>
        <w:pStyle w:val="Heading1"/>
        <w:rPr>
          <w:rFonts w:ascii="Arial" w:hAnsi="Arial" w:cs="Arial"/>
          <w:lang w:val="en-GB"/>
        </w:rPr>
      </w:pPr>
      <w:bookmarkStart w:id="11" w:name="_f4p5fbuk72qo" w:colFirst="0" w:colLast="0"/>
      <w:bookmarkStart w:id="12" w:name="_Toc226372011"/>
      <w:bookmarkEnd w:id="11"/>
      <w:r w:rsidRPr="00BF1504">
        <w:rPr>
          <w:rFonts w:ascii="Arial" w:hAnsi="Arial" w:cs="Arial"/>
          <w:lang w:val="en-GB"/>
        </w:rPr>
        <w:lastRenderedPageBreak/>
        <w:t>References</w:t>
      </w:r>
      <w:bookmarkEnd w:id="12"/>
      <w:r w:rsidRPr="00BF1504">
        <w:rPr>
          <w:rFonts w:ascii="Arial" w:hAnsi="Arial" w:cs="Arial"/>
          <w:lang w:val="en-GB"/>
        </w:rPr>
        <w:t xml:space="preserve"> </w:t>
      </w:r>
    </w:p>
    <w:p w14:paraId="2E701A5F" w14:textId="77777777" w:rsidR="007E4681" w:rsidRPr="00BF1504" w:rsidRDefault="007E4681" w:rsidP="00FD39D4">
      <w:pPr>
        <w:rPr>
          <w:rFonts w:ascii="Arial" w:hAnsi="Arial" w:cs="Arial"/>
          <w:lang w:val="en-GB"/>
        </w:rPr>
      </w:pPr>
      <w:r w:rsidRPr="00BF1504">
        <w:rPr>
          <w:rFonts w:ascii="Arial" w:hAnsi="Arial" w:cs="Arial"/>
          <w:lang w:val="en-GB"/>
        </w:rPr>
        <w:t xml:space="preserve">Adani, N.I., Okoli, I.E.N. and Nuel-Okoli, C.M. (2025) Market Segmentation and Product Sustainability of Fast Moving Consumer Goods (FMCG): A Study of Nestle Product in South-East Nigeria. </w:t>
      </w:r>
      <w:r w:rsidRPr="00BF1504">
        <w:rPr>
          <w:rFonts w:ascii="Arial" w:hAnsi="Arial" w:cs="Arial"/>
          <w:i/>
          <w:iCs/>
          <w:lang w:val="en-GB"/>
        </w:rPr>
        <w:t xml:space="preserve">Innovation Business Management and Accounting Journal, </w:t>
      </w:r>
      <w:r w:rsidRPr="00BF1504">
        <w:rPr>
          <w:rFonts w:ascii="Arial" w:hAnsi="Arial" w:cs="Arial"/>
          <w:lang w:val="en-GB"/>
        </w:rPr>
        <w:t xml:space="preserve">4(1), pp.34-52. Available at: </w:t>
      </w:r>
      <w:hyperlink r:id="rId13">
        <w:r w:rsidRPr="00BF1504">
          <w:rPr>
            <w:rFonts w:ascii="Arial" w:hAnsi="Arial" w:cs="Arial"/>
            <w:color w:val="1155CC"/>
            <w:u w:val="single"/>
            <w:lang w:val="en-GB"/>
          </w:rPr>
          <w:t>https://ejournal.trescode.org/index.php/ibmaj/article/download/200/204</w:t>
        </w:r>
      </w:hyperlink>
      <w:r w:rsidRPr="00BF1504">
        <w:rPr>
          <w:rFonts w:ascii="Arial" w:hAnsi="Arial" w:cs="Arial"/>
          <w:lang w:val="en-GB"/>
        </w:rPr>
        <w:t xml:space="preserve"> (Accessed: 2 April 2026)</w:t>
      </w:r>
    </w:p>
    <w:p w14:paraId="1DB07F49" w14:textId="77777777" w:rsidR="007E4681" w:rsidRPr="00BF1504" w:rsidRDefault="007E4681" w:rsidP="00FD39D4">
      <w:pPr>
        <w:rPr>
          <w:rFonts w:ascii="Arial" w:hAnsi="Arial" w:cs="Arial"/>
          <w:lang w:val="en-GB"/>
        </w:rPr>
      </w:pPr>
      <w:proofErr w:type="spellStart"/>
      <w:r w:rsidRPr="00BF1504">
        <w:rPr>
          <w:rFonts w:ascii="Arial" w:hAnsi="Arial" w:cs="Arial"/>
          <w:lang w:val="en-GB"/>
        </w:rPr>
        <w:t>Addiss</w:t>
      </w:r>
      <w:proofErr w:type="spellEnd"/>
      <w:r w:rsidRPr="00BF1504">
        <w:rPr>
          <w:rFonts w:ascii="Arial" w:hAnsi="Arial" w:cs="Arial"/>
          <w:lang w:val="en-GB"/>
        </w:rPr>
        <w:t xml:space="preserve">, J. (2025) </w:t>
      </w:r>
      <w:r w:rsidRPr="00BF1504">
        <w:rPr>
          <w:rFonts w:ascii="Arial" w:hAnsi="Arial" w:cs="Arial"/>
          <w:i/>
          <w:iCs/>
          <w:lang w:val="en-GB"/>
        </w:rPr>
        <w:t xml:space="preserve">Can wearable devices help public health?. </w:t>
      </w:r>
      <w:r w:rsidRPr="00BF1504">
        <w:rPr>
          <w:rFonts w:ascii="Arial" w:hAnsi="Arial" w:cs="Arial"/>
          <w:lang w:val="en-GB"/>
        </w:rPr>
        <w:t xml:space="preserve">Available at: </w:t>
      </w:r>
      <w:hyperlink r:id="rId14" w:anchor=":~:text=It%20is%20estimated%20that%20between,making%20better%20use%20of%20technology">
        <w:r w:rsidRPr="00BF1504">
          <w:rPr>
            <w:rFonts w:ascii="Arial" w:hAnsi="Arial" w:cs="Arial"/>
            <w:color w:val="1155CC"/>
            <w:u w:val="single"/>
            <w:lang w:val="en-GB"/>
          </w:rPr>
          <w:t>https://www.mewburn.com/forward/can-wearable-devices-help-public-health</w:t>
        </w:r>
      </w:hyperlink>
      <w:r w:rsidRPr="00BF1504">
        <w:rPr>
          <w:rFonts w:ascii="Arial" w:hAnsi="Arial" w:cs="Arial"/>
          <w:i/>
          <w:iCs/>
          <w:lang w:val="en-GB"/>
        </w:rPr>
        <w:t xml:space="preserve"> </w:t>
      </w:r>
      <w:r w:rsidRPr="00BF1504">
        <w:rPr>
          <w:rFonts w:ascii="Arial" w:hAnsi="Arial" w:cs="Arial"/>
          <w:lang w:val="en-GB"/>
        </w:rPr>
        <w:t xml:space="preserve">(Accessed: 2 April 2026) </w:t>
      </w:r>
    </w:p>
    <w:p w14:paraId="170FE605" w14:textId="77777777" w:rsidR="007E4681" w:rsidRPr="00BF1504" w:rsidRDefault="007E4681" w:rsidP="00FD39D4">
      <w:pPr>
        <w:rPr>
          <w:rFonts w:ascii="Arial" w:hAnsi="Arial" w:cs="Arial"/>
          <w:lang w:val="en-GB"/>
        </w:rPr>
      </w:pPr>
      <w:r w:rsidRPr="00BF1504">
        <w:rPr>
          <w:rFonts w:ascii="Arial" w:hAnsi="Arial" w:cs="Arial"/>
          <w:lang w:val="en-GB"/>
        </w:rPr>
        <w:t xml:space="preserve">Akbar, F., Omar, A. and Wadood, F. (2017) The niche marketing strategy constructs (elements) and its characteristics-A review of the relevant literature. </w:t>
      </w:r>
      <w:r w:rsidRPr="00BF1504">
        <w:rPr>
          <w:rFonts w:ascii="Arial" w:hAnsi="Arial" w:cs="Arial"/>
          <w:i/>
          <w:iCs/>
          <w:lang w:val="en-GB"/>
        </w:rPr>
        <w:t>Galore international journal of applied sciences &amp; humanities</w:t>
      </w:r>
      <w:r w:rsidRPr="00BF1504">
        <w:rPr>
          <w:rFonts w:ascii="Arial" w:hAnsi="Arial" w:cs="Arial"/>
          <w:lang w:val="en-GB"/>
        </w:rPr>
        <w:t xml:space="preserve">, 1(1), pp.73-80. Available at: </w:t>
      </w:r>
      <w:hyperlink r:id="rId15">
        <w:r w:rsidRPr="00BF1504">
          <w:rPr>
            <w:rFonts w:ascii="Arial" w:hAnsi="Arial" w:cs="Arial"/>
            <w:color w:val="1155CC"/>
            <w:u w:val="single"/>
            <w:lang w:val="en-GB"/>
          </w:rPr>
          <w:t>https://papers.ssrn.com/sol3/Delivery.cfm?abstractid=2957004</w:t>
        </w:r>
      </w:hyperlink>
      <w:r w:rsidRPr="00BF1504">
        <w:rPr>
          <w:rFonts w:ascii="Arial" w:hAnsi="Arial" w:cs="Arial"/>
          <w:lang w:val="en-GB"/>
        </w:rPr>
        <w:t xml:space="preserve"> (Accessed: 2 April 2026)</w:t>
      </w:r>
    </w:p>
    <w:p w14:paraId="57F800C4" w14:textId="77777777" w:rsidR="007E4681" w:rsidRPr="00BF1504" w:rsidRDefault="007E4681" w:rsidP="00FD39D4">
      <w:pPr>
        <w:rPr>
          <w:rFonts w:ascii="Arial" w:hAnsi="Arial" w:cs="Arial"/>
          <w:lang w:val="en-GB"/>
        </w:rPr>
      </w:pPr>
      <w:r w:rsidRPr="00BF1504">
        <w:rPr>
          <w:rFonts w:ascii="Arial" w:hAnsi="Arial" w:cs="Arial"/>
          <w:lang w:val="en-GB"/>
        </w:rPr>
        <w:t>Alam, M.W., Kumar, J.V., Awad, M., Saravanan, P., Al</w:t>
      </w:r>
      <w:r w:rsidRPr="00BF1504">
        <w:rPr>
          <w:rFonts w:ascii="Cambria Math" w:hAnsi="Cambria Math" w:cs="Cambria Math"/>
          <w:lang w:val="en-GB"/>
        </w:rPr>
        <w:t>‐</w:t>
      </w:r>
      <w:proofErr w:type="spellStart"/>
      <w:r w:rsidRPr="00BF1504">
        <w:rPr>
          <w:rFonts w:ascii="Arial" w:hAnsi="Arial" w:cs="Arial"/>
          <w:lang w:val="en-GB"/>
        </w:rPr>
        <w:t>Sowayan</w:t>
      </w:r>
      <w:proofErr w:type="spellEnd"/>
      <w:r w:rsidRPr="00BF1504">
        <w:rPr>
          <w:rFonts w:ascii="Arial" w:hAnsi="Arial" w:cs="Arial"/>
          <w:lang w:val="en-GB"/>
        </w:rPr>
        <w:t xml:space="preserve">, N.S., </w:t>
      </w:r>
      <w:proofErr w:type="spellStart"/>
      <w:r w:rsidRPr="00BF1504">
        <w:rPr>
          <w:rFonts w:ascii="Arial" w:hAnsi="Arial" w:cs="Arial"/>
          <w:lang w:val="en-GB"/>
        </w:rPr>
        <w:t>Rosaiah</w:t>
      </w:r>
      <w:proofErr w:type="spellEnd"/>
      <w:r w:rsidRPr="00BF1504">
        <w:rPr>
          <w:rFonts w:ascii="Arial" w:hAnsi="Arial" w:cs="Arial"/>
          <w:lang w:val="en-GB"/>
        </w:rPr>
        <w:t>, P. and Nivetha, M.S. (2025) Emerging trends in food process engineering: integrating sensing technologies for health, sustainability, and consumer preferences.</w:t>
      </w:r>
      <w:r w:rsidRPr="00BF1504">
        <w:rPr>
          <w:rFonts w:ascii="Arial" w:hAnsi="Arial" w:cs="Arial"/>
          <w:i/>
          <w:iCs/>
          <w:lang w:val="en-GB"/>
        </w:rPr>
        <w:t xml:space="preserve"> Journal of Food Process Engineering,</w:t>
      </w:r>
      <w:r w:rsidRPr="00BF1504">
        <w:rPr>
          <w:rFonts w:ascii="Arial" w:hAnsi="Arial" w:cs="Arial"/>
          <w:lang w:val="en-GB"/>
        </w:rPr>
        <w:t xml:space="preserve"> 48(1), p.e70035.  Available at: </w:t>
      </w:r>
      <w:hyperlink r:id="rId16">
        <w:r w:rsidRPr="00BF1504">
          <w:rPr>
            <w:rFonts w:ascii="Arial" w:hAnsi="Arial" w:cs="Arial"/>
            <w:color w:val="1155CC"/>
            <w:u w:val="single"/>
            <w:lang w:val="en-GB"/>
          </w:rPr>
          <w:t>https://doi.org/10.1111/jfpe.70035</w:t>
        </w:r>
      </w:hyperlink>
      <w:r w:rsidRPr="00BF1504">
        <w:rPr>
          <w:rFonts w:ascii="Arial" w:hAnsi="Arial" w:cs="Arial"/>
          <w:lang w:val="en-GB"/>
        </w:rPr>
        <w:t xml:space="preserve"> (Accessed: 2 April 2026)</w:t>
      </w:r>
    </w:p>
    <w:p w14:paraId="60424CD2" w14:textId="77777777" w:rsidR="007E4681" w:rsidRPr="00BF1504" w:rsidRDefault="007E4681" w:rsidP="00FD39D4">
      <w:pPr>
        <w:rPr>
          <w:rFonts w:ascii="Arial" w:hAnsi="Arial" w:cs="Arial"/>
          <w:lang w:val="en-GB"/>
        </w:rPr>
      </w:pPr>
      <w:r w:rsidRPr="00BF1504">
        <w:rPr>
          <w:rFonts w:ascii="Arial" w:hAnsi="Arial" w:cs="Arial"/>
          <w:lang w:val="en-GB"/>
        </w:rPr>
        <w:t xml:space="preserve">Borisova, T. (2025) Strategic positioning of agricultural financial products. </w:t>
      </w:r>
      <w:r w:rsidRPr="00BF1504">
        <w:rPr>
          <w:rFonts w:ascii="Arial" w:hAnsi="Arial" w:cs="Arial"/>
          <w:i/>
          <w:iCs/>
          <w:lang w:val="en-GB"/>
        </w:rPr>
        <w:t xml:space="preserve">Journal of Bio-Based Marketing, </w:t>
      </w:r>
      <w:r w:rsidRPr="00BF1504">
        <w:rPr>
          <w:rFonts w:ascii="Arial" w:hAnsi="Arial" w:cs="Arial"/>
          <w:lang w:val="en-GB"/>
        </w:rPr>
        <w:t xml:space="preserve">1, pp.26-41. </w:t>
      </w:r>
    </w:p>
    <w:p w14:paraId="6A8A0A86" w14:textId="77777777" w:rsidR="007E4681" w:rsidRPr="00BF1504" w:rsidRDefault="007E4681" w:rsidP="00FD39D4">
      <w:pPr>
        <w:rPr>
          <w:rFonts w:ascii="Arial" w:hAnsi="Arial" w:cs="Arial"/>
          <w:lang w:val="en-GB"/>
        </w:rPr>
      </w:pPr>
      <w:r w:rsidRPr="00BF1504">
        <w:rPr>
          <w:rFonts w:ascii="Arial" w:hAnsi="Arial" w:cs="Arial"/>
          <w:lang w:val="en-GB"/>
        </w:rPr>
        <w:t xml:space="preserve">Budiono, P. and Sutanto, J.E. (2025) Feasibility Study for Business Development of </w:t>
      </w:r>
      <w:proofErr w:type="spellStart"/>
      <w:r w:rsidRPr="00BF1504">
        <w:rPr>
          <w:rFonts w:ascii="Arial" w:hAnsi="Arial" w:cs="Arial"/>
          <w:lang w:val="en-GB"/>
        </w:rPr>
        <w:t>Somiprek</w:t>
      </w:r>
      <w:proofErr w:type="spellEnd"/>
      <w:r w:rsidRPr="00BF1504">
        <w:rPr>
          <w:rFonts w:ascii="Arial" w:hAnsi="Arial" w:cs="Arial"/>
          <w:lang w:val="en-GB"/>
        </w:rPr>
        <w:t xml:space="preserve"> Chicken and Steak Restaurant. </w:t>
      </w:r>
      <w:r w:rsidRPr="00BF1504">
        <w:rPr>
          <w:rFonts w:ascii="Arial" w:hAnsi="Arial" w:cs="Arial"/>
          <w:i/>
          <w:iCs/>
          <w:lang w:val="en-GB"/>
        </w:rPr>
        <w:t xml:space="preserve">International Journal of Economics, Business and Accounting Research (IJEBAR), 9(3).  </w:t>
      </w:r>
      <w:r w:rsidRPr="00BF1504">
        <w:rPr>
          <w:rFonts w:ascii="Arial" w:hAnsi="Arial" w:cs="Arial"/>
          <w:lang w:val="en-GB"/>
        </w:rPr>
        <w:t xml:space="preserve">Available at: </w:t>
      </w:r>
      <w:hyperlink r:id="rId17">
        <w:r w:rsidRPr="00BF1504">
          <w:rPr>
            <w:rFonts w:ascii="Arial" w:hAnsi="Arial" w:cs="Arial"/>
            <w:color w:val="1155CC"/>
            <w:u w:val="single"/>
            <w:lang w:val="en-GB"/>
          </w:rPr>
          <w:t>https://jurnal.stie-aas.ac.id/index.php/IJEBAR/article/download/18279/7730</w:t>
        </w:r>
      </w:hyperlink>
      <w:r w:rsidRPr="00BF1504">
        <w:rPr>
          <w:rFonts w:ascii="Arial" w:hAnsi="Arial" w:cs="Arial"/>
          <w:lang w:val="en-GB"/>
        </w:rPr>
        <w:t xml:space="preserve"> (Accessed: 2 April 2026) </w:t>
      </w:r>
    </w:p>
    <w:p w14:paraId="4CC2A8A5" w14:textId="77777777" w:rsidR="007E4681" w:rsidRPr="00BF1504" w:rsidRDefault="007E4681" w:rsidP="00FD39D4">
      <w:pPr>
        <w:rPr>
          <w:rFonts w:ascii="Arial" w:hAnsi="Arial" w:cs="Arial"/>
          <w:lang w:val="en-GB"/>
        </w:rPr>
      </w:pPr>
      <w:r w:rsidRPr="00BF1504">
        <w:rPr>
          <w:rFonts w:ascii="Arial" w:hAnsi="Arial" w:cs="Arial"/>
          <w:lang w:val="en-GB"/>
        </w:rPr>
        <w:t xml:space="preserve">Cleveland Clinic (2024) </w:t>
      </w:r>
      <w:r w:rsidRPr="00BF1504">
        <w:rPr>
          <w:rFonts w:ascii="Arial" w:hAnsi="Arial" w:cs="Arial"/>
          <w:i/>
          <w:iCs/>
          <w:lang w:val="en-GB"/>
        </w:rPr>
        <w:t xml:space="preserve">Cleveland Clinic London Survey: Nearly half of UK Adults Use Health Monitoring Technology. </w:t>
      </w:r>
      <w:r w:rsidRPr="00BF1504">
        <w:rPr>
          <w:rFonts w:ascii="Arial" w:hAnsi="Arial" w:cs="Arial"/>
          <w:lang w:val="en-GB"/>
        </w:rPr>
        <w:t xml:space="preserve">Available at: </w:t>
      </w:r>
      <w:hyperlink r:id="rId18">
        <w:r w:rsidRPr="00BF1504">
          <w:rPr>
            <w:rFonts w:ascii="Arial" w:hAnsi="Arial" w:cs="Arial"/>
            <w:color w:val="1155CC"/>
            <w:u w:val="single"/>
            <w:lang w:val="en-GB"/>
          </w:rPr>
          <w:t>https://newsroom.clevelandclinic.org/2024/02/20/cleveland-clinic-london-survey-nearly-half-of-uk-adults-use-health-monitoring-technology</w:t>
        </w:r>
      </w:hyperlink>
      <w:r w:rsidRPr="00BF1504">
        <w:rPr>
          <w:rFonts w:ascii="Arial" w:hAnsi="Arial" w:cs="Arial"/>
          <w:lang w:val="en-GB"/>
        </w:rPr>
        <w:t xml:space="preserve"> (Accessed: 2 April 2026)</w:t>
      </w:r>
    </w:p>
    <w:p w14:paraId="62CCA658" w14:textId="77777777" w:rsidR="007E4681" w:rsidRPr="00BF1504" w:rsidRDefault="007E4681" w:rsidP="00FD39D4">
      <w:pPr>
        <w:rPr>
          <w:rFonts w:ascii="Arial" w:hAnsi="Arial" w:cs="Arial"/>
          <w:lang w:val="en-GB"/>
        </w:rPr>
      </w:pPr>
      <w:r w:rsidRPr="00BF1504">
        <w:rPr>
          <w:rFonts w:ascii="Arial" w:hAnsi="Arial" w:cs="Arial"/>
          <w:lang w:val="en-GB"/>
        </w:rPr>
        <w:lastRenderedPageBreak/>
        <w:t xml:space="preserve">Deloitte (2021) ‘Wearable technology in health care: Getting better all the time’ </w:t>
      </w:r>
      <w:r w:rsidRPr="00BF1504">
        <w:rPr>
          <w:rFonts w:ascii="Arial" w:hAnsi="Arial" w:cs="Arial"/>
          <w:i/>
          <w:iCs/>
          <w:lang w:val="en-GB"/>
        </w:rPr>
        <w:t xml:space="preserve"> </w:t>
      </w:r>
      <w:r w:rsidRPr="00BF1504">
        <w:rPr>
          <w:rFonts w:ascii="Arial" w:hAnsi="Arial" w:cs="Arial"/>
          <w:lang w:val="en-GB"/>
        </w:rPr>
        <w:t xml:space="preserve">Available at: </w:t>
      </w:r>
      <w:hyperlink r:id="rId19">
        <w:r w:rsidRPr="00BF1504">
          <w:rPr>
            <w:rFonts w:ascii="Arial" w:hAnsi="Arial" w:cs="Arial"/>
            <w:color w:val="1155CC"/>
            <w:u w:val="single"/>
            <w:lang w:val="en-GB"/>
          </w:rPr>
          <w:t>https://www.deloitte.com/us/en/insights/industry/technology/technology-media-and-telecom-predictions/2022/wearable-technology-healthcare.html</w:t>
        </w:r>
      </w:hyperlink>
      <w:r w:rsidRPr="00BF1504">
        <w:rPr>
          <w:rFonts w:ascii="Arial" w:hAnsi="Arial" w:cs="Arial"/>
          <w:lang w:val="en-GB"/>
        </w:rPr>
        <w:t xml:space="preserve"> (Accessed: 2 April 2026)</w:t>
      </w:r>
    </w:p>
    <w:p w14:paraId="60166717" w14:textId="77777777" w:rsidR="007E4681" w:rsidRPr="00BF1504" w:rsidRDefault="007E4681" w:rsidP="00FD39D4">
      <w:pPr>
        <w:rPr>
          <w:rFonts w:ascii="Arial" w:hAnsi="Arial" w:cs="Arial"/>
          <w:lang w:val="en-GB"/>
        </w:rPr>
      </w:pPr>
      <w:proofErr w:type="spellStart"/>
      <w:r w:rsidRPr="00BF1504">
        <w:rPr>
          <w:rFonts w:ascii="Arial" w:hAnsi="Arial" w:cs="Arial"/>
          <w:lang w:val="en-GB"/>
        </w:rPr>
        <w:t>Elagina</w:t>
      </w:r>
      <w:proofErr w:type="spellEnd"/>
      <w:r w:rsidRPr="00BF1504">
        <w:rPr>
          <w:rFonts w:ascii="Arial" w:hAnsi="Arial" w:cs="Arial"/>
          <w:lang w:val="en-GB"/>
        </w:rPr>
        <w:t xml:space="preserve">, D. (2025) ‘Wearable ownership in the UK 2025, by type and gender’ </w:t>
      </w:r>
      <w:r w:rsidRPr="00BF1504">
        <w:rPr>
          <w:rFonts w:ascii="Arial" w:hAnsi="Arial" w:cs="Arial"/>
          <w:i/>
          <w:iCs/>
          <w:lang w:val="en-GB"/>
        </w:rPr>
        <w:t xml:space="preserve">Statista. </w:t>
      </w:r>
      <w:r w:rsidRPr="00BF1504">
        <w:rPr>
          <w:rFonts w:ascii="Arial" w:hAnsi="Arial" w:cs="Arial"/>
          <w:lang w:val="en-GB"/>
        </w:rPr>
        <w:t xml:space="preserve">Available at: </w:t>
      </w:r>
      <w:hyperlink r:id="rId20">
        <w:r w:rsidRPr="00BF1504">
          <w:rPr>
            <w:rFonts w:ascii="Arial" w:hAnsi="Arial" w:cs="Arial"/>
            <w:color w:val="1155CC"/>
            <w:u w:val="single"/>
            <w:lang w:val="en-GB"/>
          </w:rPr>
          <w:t>https://www.statista.com/statistics/1459858/wearable-ownership-by-type-and-gender-uk/?srsltid=AfmBOopp4v3VhLcvGbJn61jiaCjKsCqdoL56aAshptJbepEfpPDLCG-t</w:t>
        </w:r>
      </w:hyperlink>
      <w:r w:rsidRPr="00BF1504">
        <w:rPr>
          <w:rFonts w:ascii="Arial" w:hAnsi="Arial" w:cs="Arial"/>
          <w:lang w:val="en-GB"/>
        </w:rPr>
        <w:t xml:space="preserve"> (Accessed: 2 April 2026)</w:t>
      </w:r>
    </w:p>
    <w:p w14:paraId="567DD77D" w14:textId="77777777" w:rsidR="007E4681" w:rsidRPr="00BF1504" w:rsidRDefault="007E4681" w:rsidP="00FD39D4">
      <w:pPr>
        <w:rPr>
          <w:rFonts w:ascii="Arial" w:hAnsi="Arial" w:cs="Arial"/>
          <w:lang w:val="en-GB"/>
        </w:rPr>
      </w:pPr>
      <w:proofErr w:type="spellStart"/>
      <w:r w:rsidRPr="00BF1504">
        <w:rPr>
          <w:rFonts w:ascii="Arial" w:hAnsi="Arial" w:cs="Arial"/>
          <w:lang w:val="en-GB"/>
        </w:rPr>
        <w:t>Elagina</w:t>
      </w:r>
      <w:proofErr w:type="spellEnd"/>
      <w:r w:rsidRPr="00BF1504">
        <w:rPr>
          <w:rFonts w:ascii="Arial" w:hAnsi="Arial" w:cs="Arial"/>
          <w:lang w:val="en-GB"/>
        </w:rPr>
        <w:t xml:space="preserve">, D. (2025a) ‘Share of British owning a wearable device as of January 2025, by type of ownership’ </w:t>
      </w:r>
      <w:r w:rsidRPr="00BF1504">
        <w:rPr>
          <w:rFonts w:ascii="Arial" w:hAnsi="Arial" w:cs="Arial"/>
          <w:i/>
          <w:iCs/>
          <w:lang w:val="en-GB"/>
        </w:rPr>
        <w:t xml:space="preserve">Statista. </w:t>
      </w:r>
      <w:r w:rsidRPr="00BF1504">
        <w:rPr>
          <w:rFonts w:ascii="Arial" w:hAnsi="Arial" w:cs="Arial"/>
          <w:lang w:val="en-GB"/>
        </w:rPr>
        <w:t xml:space="preserve">Available at: </w:t>
      </w:r>
      <w:hyperlink r:id="rId21">
        <w:r w:rsidRPr="00BF1504">
          <w:rPr>
            <w:rFonts w:ascii="Arial" w:hAnsi="Arial" w:cs="Arial"/>
            <w:color w:val="1155CC"/>
            <w:u w:val="single"/>
            <w:lang w:val="en-GB"/>
          </w:rPr>
          <w:t>https://www.statista.com/statistics/1459686/wearable-ownership-by-type-uk/</w:t>
        </w:r>
      </w:hyperlink>
      <w:r w:rsidRPr="00BF1504">
        <w:rPr>
          <w:rFonts w:ascii="Arial" w:hAnsi="Arial" w:cs="Arial"/>
          <w:lang w:val="en-GB"/>
        </w:rPr>
        <w:t xml:space="preserve"> (Accessed: 2 April 2026)</w:t>
      </w:r>
    </w:p>
    <w:p w14:paraId="34C0B319" w14:textId="77777777" w:rsidR="007E4681" w:rsidRPr="00BF1504" w:rsidRDefault="007E4681" w:rsidP="00FD39D4">
      <w:pPr>
        <w:rPr>
          <w:rFonts w:ascii="Arial" w:hAnsi="Arial" w:cs="Arial"/>
          <w:lang w:val="en-GB"/>
        </w:rPr>
      </w:pPr>
      <w:r w:rsidRPr="00BF1504">
        <w:rPr>
          <w:rFonts w:ascii="Arial" w:hAnsi="Arial" w:cs="Arial"/>
          <w:lang w:val="en-GB"/>
        </w:rPr>
        <w:t xml:space="preserve">Endurance </w:t>
      </w:r>
      <w:proofErr w:type="spellStart"/>
      <w:r w:rsidRPr="00BF1504">
        <w:rPr>
          <w:rFonts w:ascii="Arial" w:hAnsi="Arial" w:cs="Arial"/>
          <w:lang w:val="en-GB"/>
        </w:rPr>
        <w:t>Sportswire</w:t>
      </w:r>
      <w:proofErr w:type="spellEnd"/>
      <w:r w:rsidRPr="00BF1504">
        <w:rPr>
          <w:rFonts w:ascii="Arial" w:hAnsi="Arial" w:cs="Arial"/>
          <w:lang w:val="en-GB"/>
        </w:rPr>
        <w:t xml:space="preserve"> (2025) </w:t>
      </w:r>
      <w:r w:rsidRPr="00BF1504">
        <w:rPr>
          <w:rFonts w:ascii="Arial" w:hAnsi="Arial" w:cs="Arial"/>
          <w:i/>
          <w:iCs/>
          <w:lang w:val="en-GB"/>
        </w:rPr>
        <w:t xml:space="preserve">Nix Biosensors Expands to Great Britain, Ireland, and Wales, Bringing Personalized Hydration Technology Direct to UK Consumers. </w:t>
      </w:r>
      <w:r w:rsidRPr="00BF1504">
        <w:rPr>
          <w:rFonts w:ascii="Arial" w:hAnsi="Arial" w:cs="Arial"/>
          <w:lang w:val="en-GB"/>
        </w:rPr>
        <w:t xml:space="preserve">Available at: </w:t>
      </w:r>
      <w:hyperlink r:id="rId22">
        <w:r w:rsidRPr="00BF1504">
          <w:rPr>
            <w:rFonts w:ascii="Arial" w:hAnsi="Arial" w:cs="Arial"/>
            <w:color w:val="1155CC"/>
            <w:u w:val="single"/>
            <w:lang w:val="en-GB"/>
          </w:rPr>
          <w:t>https://www.endurancesportswire.com/nix-biosensors-expands-to-great-britain-ireland-and-wales-bringing-personalized-hydration-technology-direct-to-uk-consumers/</w:t>
        </w:r>
      </w:hyperlink>
      <w:r w:rsidRPr="00BF1504">
        <w:rPr>
          <w:rFonts w:ascii="Arial" w:hAnsi="Arial" w:cs="Arial"/>
          <w:lang w:val="en-GB"/>
        </w:rPr>
        <w:t xml:space="preserve"> (Accessed: 2 April 2026) </w:t>
      </w:r>
    </w:p>
    <w:p w14:paraId="5FA39401" w14:textId="77777777" w:rsidR="007E4681" w:rsidRPr="00BF1504" w:rsidRDefault="007E4681" w:rsidP="00FD39D4">
      <w:pPr>
        <w:rPr>
          <w:rFonts w:ascii="Arial" w:hAnsi="Arial" w:cs="Arial"/>
          <w:lang w:val="en-GB"/>
        </w:rPr>
      </w:pPr>
      <w:r w:rsidRPr="00BF1504">
        <w:rPr>
          <w:rFonts w:ascii="Arial" w:hAnsi="Arial" w:cs="Arial"/>
          <w:lang w:val="en-GB"/>
        </w:rPr>
        <w:t xml:space="preserve">Euromonitor (2025) </w:t>
      </w:r>
      <w:r w:rsidRPr="00BF1504">
        <w:rPr>
          <w:rFonts w:ascii="Arial" w:hAnsi="Arial" w:cs="Arial"/>
          <w:i/>
          <w:iCs/>
          <w:lang w:val="en-GB"/>
        </w:rPr>
        <w:t xml:space="preserve">52% of consumers believe their health will improve over the next five years: Euromonitor International. </w:t>
      </w:r>
      <w:r w:rsidRPr="00BF1504">
        <w:rPr>
          <w:rFonts w:ascii="Arial" w:hAnsi="Arial" w:cs="Arial"/>
          <w:lang w:val="en-GB"/>
        </w:rPr>
        <w:t xml:space="preserve">Available at:  </w:t>
      </w:r>
      <w:hyperlink r:id="rId23">
        <w:r w:rsidRPr="00BF1504">
          <w:rPr>
            <w:rFonts w:ascii="Arial" w:hAnsi="Arial" w:cs="Arial"/>
            <w:color w:val="1155CC"/>
            <w:u w:val="single"/>
            <w:lang w:val="en-GB"/>
          </w:rPr>
          <w:t>https://www.euromonitor.com/press/press-releases/january-2025/52-of-consumers-believe-their-health-will-improve-over-the-next-five-years-euromonitor-international</w:t>
        </w:r>
      </w:hyperlink>
      <w:r w:rsidRPr="00BF1504">
        <w:rPr>
          <w:rFonts w:ascii="Arial" w:hAnsi="Arial" w:cs="Arial"/>
          <w:lang w:val="en-GB"/>
        </w:rPr>
        <w:t xml:space="preserve"> (Accessed: 2 April 2026)</w:t>
      </w:r>
    </w:p>
    <w:p w14:paraId="2171E6F9" w14:textId="77777777" w:rsidR="007E4681" w:rsidRPr="00BF1504" w:rsidRDefault="007E4681" w:rsidP="00FD39D4">
      <w:pPr>
        <w:rPr>
          <w:rFonts w:ascii="Arial" w:hAnsi="Arial" w:cs="Arial"/>
          <w:lang w:val="en-GB"/>
        </w:rPr>
      </w:pPr>
      <w:r w:rsidRPr="00BF1504">
        <w:rPr>
          <w:rFonts w:ascii="Arial" w:hAnsi="Arial" w:cs="Arial"/>
          <w:lang w:val="en-GB"/>
        </w:rPr>
        <w:t xml:space="preserve">Ibrahim, K., Sarfo, C., Ezel Sertkaya, C., Burnett, M. and </w:t>
      </w:r>
      <w:proofErr w:type="spellStart"/>
      <w:r w:rsidRPr="00BF1504">
        <w:rPr>
          <w:rFonts w:ascii="Arial" w:hAnsi="Arial" w:cs="Arial"/>
          <w:lang w:val="en-GB"/>
        </w:rPr>
        <w:t>Pampari</w:t>
      </w:r>
      <w:proofErr w:type="spellEnd"/>
      <w:r w:rsidRPr="00BF1504">
        <w:rPr>
          <w:rFonts w:ascii="Arial" w:hAnsi="Arial" w:cs="Arial"/>
          <w:lang w:val="en-GB"/>
        </w:rPr>
        <w:t xml:space="preserve">, A. (2026) Cognitive influences in second-hand markets: from perception to purchase in rural smartphone consumption. Journal of Enterprising Communities: </w:t>
      </w:r>
      <w:r w:rsidRPr="00BF1504">
        <w:rPr>
          <w:rFonts w:ascii="Arial" w:hAnsi="Arial" w:cs="Arial"/>
          <w:i/>
          <w:iCs/>
          <w:lang w:val="en-GB"/>
        </w:rPr>
        <w:t xml:space="preserve">People and Places in the Global Economy, </w:t>
      </w:r>
      <w:r w:rsidRPr="00BF1504">
        <w:rPr>
          <w:rFonts w:ascii="Arial" w:hAnsi="Arial" w:cs="Arial"/>
          <w:lang w:val="en-GB"/>
        </w:rPr>
        <w:t xml:space="preserve">20(2), pp.545-566. Available at: </w:t>
      </w:r>
      <w:hyperlink r:id="rId24">
        <w:r w:rsidRPr="00BF1504">
          <w:rPr>
            <w:rFonts w:ascii="Arial" w:hAnsi="Arial" w:cs="Arial"/>
            <w:color w:val="1155CC"/>
            <w:u w:val="single"/>
            <w:lang w:val="en-GB"/>
          </w:rPr>
          <w:t>http://dx.doi.org/10.1108/JEC-03-2025-0069</w:t>
        </w:r>
      </w:hyperlink>
      <w:r w:rsidRPr="00BF1504">
        <w:rPr>
          <w:rFonts w:ascii="Arial" w:hAnsi="Arial" w:cs="Arial"/>
          <w:lang w:val="en-GB"/>
        </w:rPr>
        <w:t xml:space="preserve"> (Accessed: 2 April 2026)</w:t>
      </w:r>
    </w:p>
    <w:p w14:paraId="29B6948F" w14:textId="77777777" w:rsidR="007E4681" w:rsidRPr="00BF1504" w:rsidRDefault="007E4681" w:rsidP="00FD39D4">
      <w:pPr>
        <w:rPr>
          <w:rFonts w:ascii="Arial" w:hAnsi="Arial" w:cs="Arial"/>
          <w:lang w:val="en-GB"/>
        </w:rPr>
      </w:pPr>
      <w:proofErr w:type="spellStart"/>
      <w:r w:rsidRPr="00BF1504">
        <w:rPr>
          <w:rFonts w:ascii="Arial" w:hAnsi="Arial" w:cs="Arial"/>
          <w:lang w:val="en-GB"/>
        </w:rPr>
        <w:t>Japsen</w:t>
      </w:r>
      <w:proofErr w:type="spellEnd"/>
      <w:r w:rsidRPr="00BF1504">
        <w:rPr>
          <w:rFonts w:ascii="Arial" w:hAnsi="Arial" w:cs="Arial"/>
          <w:lang w:val="en-GB"/>
        </w:rPr>
        <w:t xml:space="preserve">, B. (2023). Abbott’s </w:t>
      </w:r>
      <w:proofErr w:type="spellStart"/>
      <w:r w:rsidRPr="00BF1504">
        <w:rPr>
          <w:rFonts w:ascii="Arial" w:hAnsi="Arial" w:cs="Arial"/>
          <w:lang w:val="en-GB"/>
        </w:rPr>
        <w:t>Biowearable</w:t>
      </w:r>
      <w:proofErr w:type="spellEnd"/>
      <w:r w:rsidRPr="00BF1504">
        <w:rPr>
          <w:rFonts w:ascii="Arial" w:hAnsi="Arial" w:cs="Arial"/>
          <w:lang w:val="en-GB"/>
        </w:rPr>
        <w:t xml:space="preserve"> Performs Well In U.K. Ahead Of U.S. Launch. </w:t>
      </w:r>
      <w:r w:rsidRPr="00BF1504">
        <w:rPr>
          <w:rFonts w:ascii="Arial" w:hAnsi="Arial" w:cs="Arial"/>
          <w:i/>
          <w:iCs/>
          <w:lang w:val="en-GB"/>
        </w:rPr>
        <w:t xml:space="preserve">Forbes. </w:t>
      </w:r>
      <w:r w:rsidRPr="00BF1504">
        <w:rPr>
          <w:rFonts w:ascii="Arial" w:hAnsi="Arial" w:cs="Arial"/>
          <w:lang w:val="en-GB"/>
        </w:rPr>
        <w:t xml:space="preserve">Available at: </w:t>
      </w:r>
      <w:hyperlink r:id="rId25">
        <w:r w:rsidRPr="00BF1504">
          <w:rPr>
            <w:rFonts w:ascii="Arial" w:hAnsi="Arial" w:cs="Arial"/>
            <w:color w:val="1155CC"/>
            <w:u w:val="single"/>
            <w:lang w:val="en-GB"/>
          </w:rPr>
          <w:t>https://www.forbes.com/sites/brucejapsen/2023/10/10/abbotts-biowearable-performs-well-in-uk-ahead-of-us-launch/</w:t>
        </w:r>
      </w:hyperlink>
      <w:r w:rsidRPr="00BF1504">
        <w:rPr>
          <w:rFonts w:ascii="Arial" w:hAnsi="Arial" w:cs="Arial"/>
          <w:lang w:val="en-GB"/>
        </w:rPr>
        <w:t xml:space="preserve">  (Accessed: 2 April 2026) </w:t>
      </w:r>
    </w:p>
    <w:p w14:paraId="5C6DEAF8" w14:textId="77777777" w:rsidR="007E4681" w:rsidRPr="00BF1504" w:rsidRDefault="007E4681" w:rsidP="00FD39D4">
      <w:pPr>
        <w:rPr>
          <w:rFonts w:ascii="Arial" w:hAnsi="Arial" w:cs="Arial"/>
          <w:lang w:val="en-GB"/>
        </w:rPr>
      </w:pPr>
      <w:proofErr w:type="spellStart"/>
      <w:r w:rsidRPr="00BF1504">
        <w:rPr>
          <w:rFonts w:ascii="Arial" w:hAnsi="Arial" w:cs="Arial"/>
          <w:lang w:val="en-GB"/>
        </w:rPr>
        <w:lastRenderedPageBreak/>
        <w:t>Kamyabi</w:t>
      </w:r>
      <w:proofErr w:type="spellEnd"/>
      <w:r w:rsidRPr="00BF1504">
        <w:rPr>
          <w:rFonts w:ascii="Arial" w:hAnsi="Arial" w:cs="Arial"/>
          <w:lang w:val="en-GB"/>
        </w:rPr>
        <w:t xml:space="preserve">, M., </w:t>
      </w:r>
      <w:proofErr w:type="spellStart"/>
      <w:r w:rsidRPr="00BF1504">
        <w:rPr>
          <w:rFonts w:ascii="Arial" w:hAnsi="Arial" w:cs="Arial"/>
          <w:lang w:val="en-GB"/>
        </w:rPr>
        <w:t>Özgit</w:t>
      </w:r>
      <w:proofErr w:type="spellEnd"/>
      <w:r w:rsidRPr="00BF1504">
        <w:rPr>
          <w:rFonts w:ascii="Arial" w:hAnsi="Arial" w:cs="Arial"/>
          <w:lang w:val="en-GB"/>
        </w:rPr>
        <w:t xml:space="preserve">, H. and Ahmed, J.N. (2025) Sustaining digital marketing strategies to enhance customer engagement and brand promotion: Position as a moderator. </w:t>
      </w:r>
      <w:r w:rsidRPr="00BF1504">
        <w:rPr>
          <w:rFonts w:ascii="Arial" w:hAnsi="Arial" w:cs="Arial"/>
          <w:i/>
          <w:iCs/>
          <w:lang w:val="en-GB"/>
        </w:rPr>
        <w:t>Sustainability</w:t>
      </w:r>
      <w:r w:rsidRPr="00BF1504">
        <w:rPr>
          <w:rFonts w:ascii="Arial" w:hAnsi="Arial" w:cs="Arial"/>
          <w:lang w:val="en-GB"/>
        </w:rPr>
        <w:t xml:space="preserve">, 17(7), p.3270. Available at: </w:t>
      </w:r>
      <w:hyperlink r:id="rId26">
        <w:r w:rsidRPr="00BF1504">
          <w:rPr>
            <w:rFonts w:ascii="Arial" w:hAnsi="Arial" w:cs="Arial"/>
            <w:color w:val="1155CC"/>
            <w:u w:val="single"/>
            <w:lang w:val="en-GB"/>
          </w:rPr>
          <w:t>https://doi.org/10.3390/su17073270</w:t>
        </w:r>
      </w:hyperlink>
      <w:r w:rsidRPr="00BF1504">
        <w:rPr>
          <w:rFonts w:ascii="Arial" w:hAnsi="Arial" w:cs="Arial"/>
          <w:lang w:val="en-GB"/>
        </w:rPr>
        <w:t xml:space="preserve"> (Accessed: 2 April 2026) </w:t>
      </w:r>
    </w:p>
    <w:p w14:paraId="7FDC0EB2" w14:textId="77777777" w:rsidR="007E4681" w:rsidRPr="00BF1504" w:rsidRDefault="007E4681" w:rsidP="00FD39D4">
      <w:pPr>
        <w:rPr>
          <w:rFonts w:ascii="Arial" w:hAnsi="Arial" w:cs="Arial"/>
          <w:lang w:val="en-GB"/>
        </w:rPr>
      </w:pPr>
      <w:r w:rsidRPr="00BF1504">
        <w:rPr>
          <w:rFonts w:ascii="Arial" w:hAnsi="Arial" w:cs="Arial"/>
          <w:lang w:val="en-GB"/>
        </w:rPr>
        <w:t xml:space="preserve">Kotler, P., Armstrong, G., Harris, L.C. and He, H. (2020) Principles of Marketing Eight European Edition. UK: </w:t>
      </w:r>
      <w:r w:rsidRPr="00BF1504">
        <w:rPr>
          <w:rFonts w:ascii="Arial" w:hAnsi="Arial" w:cs="Arial"/>
          <w:i/>
          <w:iCs/>
          <w:lang w:val="en-GB"/>
        </w:rPr>
        <w:t>Pearson</w:t>
      </w:r>
      <w:r w:rsidRPr="00BF1504">
        <w:rPr>
          <w:rFonts w:ascii="Arial" w:hAnsi="Arial" w:cs="Arial"/>
          <w:lang w:val="en-GB"/>
        </w:rPr>
        <w:t xml:space="preserve">. </w:t>
      </w:r>
    </w:p>
    <w:p w14:paraId="382CC45E" w14:textId="77777777" w:rsidR="007E4681" w:rsidRPr="00BF1504" w:rsidRDefault="007E4681" w:rsidP="00FD39D4">
      <w:pPr>
        <w:rPr>
          <w:rFonts w:ascii="Arial" w:hAnsi="Arial" w:cs="Arial"/>
          <w:lang w:val="en-GB"/>
        </w:rPr>
      </w:pPr>
      <w:proofErr w:type="spellStart"/>
      <w:r w:rsidRPr="00BF1504">
        <w:rPr>
          <w:rFonts w:ascii="Arial" w:hAnsi="Arial" w:cs="Arial"/>
          <w:lang w:val="en-GB"/>
        </w:rPr>
        <w:t>Lankauskienė</w:t>
      </w:r>
      <w:proofErr w:type="spellEnd"/>
      <w:r w:rsidRPr="00BF1504">
        <w:rPr>
          <w:rFonts w:ascii="Arial" w:hAnsi="Arial" w:cs="Arial"/>
          <w:lang w:val="en-GB"/>
        </w:rPr>
        <w:t xml:space="preserve">, R., Bandyopadhyay, P.K. and Roy, S. (2025) Evolution of Customer-Centric Innovations in Modern Ecosystems: </w:t>
      </w:r>
      <w:proofErr w:type="spellStart"/>
      <w:r w:rsidRPr="00BF1504">
        <w:rPr>
          <w:rFonts w:ascii="Arial" w:hAnsi="Arial" w:cs="Arial"/>
          <w:lang w:val="en-GB"/>
        </w:rPr>
        <w:t>Servitization</w:t>
      </w:r>
      <w:proofErr w:type="spellEnd"/>
      <w:r w:rsidRPr="00BF1504">
        <w:rPr>
          <w:rFonts w:ascii="Arial" w:hAnsi="Arial" w:cs="Arial"/>
          <w:lang w:val="en-GB"/>
        </w:rPr>
        <w:t xml:space="preserve"> Approach. </w:t>
      </w:r>
      <w:r w:rsidRPr="00BF1504">
        <w:rPr>
          <w:rFonts w:ascii="Arial" w:hAnsi="Arial" w:cs="Arial"/>
          <w:i/>
          <w:iCs/>
          <w:lang w:val="en-GB"/>
        </w:rPr>
        <w:t>Sustainability</w:t>
      </w:r>
      <w:r w:rsidRPr="00BF1504">
        <w:rPr>
          <w:rFonts w:ascii="Arial" w:hAnsi="Arial" w:cs="Arial"/>
          <w:lang w:val="en-GB"/>
        </w:rPr>
        <w:t xml:space="preserve">, 17(11), p.4754. Available at: </w:t>
      </w:r>
      <w:hyperlink r:id="rId27">
        <w:r w:rsidRPr="00BF1504">
          <w:rPr>
            <w:rFonts w:ascii="Arial" w:hAnsi="Arial" w:cs="Arial"/>
            <w:color w:val="1155CC"/>
            <w:u w:val="single"/>
            <w:lang w:val="en-GB"/>
          </w:rPr>
          <w:t>https://doi.org/10.3390/su17114754</w:t>
        </w:r>
      </w:hyperlink>
      <w:r w:rsidRPr="00BF1504">
        <w:rPr>
          <w:rFonts w:ascii="Arial" w:hAnsi="Arial" w:cs="Arial"/>
          <w:lang w:val="en-GB"/>
        </w:rPr>
        <w:t xml:space="preserve">  (Accessed: 2 April 2026) </w:t>
      </w:r>
    </w:p>
    <w:p w14:paraId="28760DCF" w14:textId="77777777" w:rsidR="007E4681" w:rsidRPr="00BF1504" w:rsidRDefault="007E4681" w:rsidP="00FD39D4">
      <w:pPr>
        <w:rPr>
          <w:rFonts w:ascii="Arial" w:hAnsi="Arial" w:cs="Arial"/>
          <w:i/>
          <w:iCs/>
          <w:lang w:val="en-GB"/>
        </w:rPr>
      </w:pPr>
      <w:proofErr w:type="spellStart"/>
      <w:r w:rsidRPr="00BF1504">
        <w:rPr>
          <w:rFonts w:ascii="Arial" w:hAnsi="Arial" w:cs="Arial"/>
          <w:lang w:val="en-GB"/>
        </w:rPr>
        <w:t>Milojkovic</w:t>
      </w:r>
      <w:proofErr w:type="spellEnd"/>
      <w:r w:rsidRPr="00BF1504">
        <w:rPr>
          <w:rFonts w:ascii="Arial" w:hAnsi="Arial" w:cs="Arial"/>
          <w:lang w:val="en-GB"/>
        </w:rPr>
        <w:t xml:space="preserve">, D. and </w:t>
      </w:r>
      <w:proofErr w:type="spellStart"/>
      <w:r w:rsidRPr="00BF1504">
        <w:rPr>
          <w:rFonts w:ascii="Arial" w:hAnsi="Arial" w:cs="Arial"/>
          <w:lang w:val="en-GB"/>
        </w:rPr>
        <w:t>Ghnayem</w:t>
      </w:r>
      <w:proofErr w:type="spellEnd"/>
      <w:r w:rsidRPr="00BF1504">
        <w:rPr>
          <w:rFonts w:ascii="Arial" w:hAnsi="Arial" w:cs="Arial"/>
          <w:lang w:val="en-GB"/>
        </w:rPr>
        <w:t xml:space="preserve">, Y. (2025) A Diamond Is Forever-Until It's Disrupted: </w:t>
      </w:r>
      <w:r w:rsidRPr="00BF1504">
        <w:rPr>
          <w:rFonts w:ascii="Arial" w:hAnsi="Arial" w:cs="Arial"/>
          <w:i/>
          <w:iCs/>
          <w:lang w:val="en-GB"/>
        </w:rPr>
        <w:t>Navigating Change in the Luxury Market-How New Entrants Navigate in a Disrupted Luxury Market.</w:t>
      </w:r>
    </w:p>
    <w:p w14:paraId="53FC98DD" w14:textId="77777777" w:rsidR="007E4681" w:rsidRPr="00BF1504" w:rsidRDefault="007E4681" w:rsidP="00FD39D4">
      <w:pPr>
        <w:rPr>
          <w:rFonts w:ascii="Arial" w:hAnsi="Arial" w:cs="Arial"/>
          <w:lang w:val="en-GB"/>
        </w:rPr>
      </w:pPr>
      <w:r w:rsidRPr="00BF1504">
        <w:rPr>
          <w:rFonts w:ascii="Arial" w:hAnsi="Arial" w:cs="Arial"/>
          <w:lang w:val="en-GB"/>
        </w:rPr>
        <w:t xml:space="preserve">Mintel (2018) </w:t>
      </w:r>
      <w:r w:rsidRPr="00BF1504">
        <w:rPr>
          <w:rFonts w:ascii="Arial" w:hAnsi="Arial" w:cs="Arial"/>
          <w:i/>
          <w:iCs/>
          <w:lang w:val="en-GB"/>
        </w:rPr>
        <w:t xml:space="preserve">Sales of fitness bands and smartwatches approach four million devices. </w:t>
      </w:r>
      <w:r w:rsidRPr="00BF1504">
        <w:rPr>
          <w:rFonts w:ascii="Arial" w:hAnsi="Arial" w:cs="Arial"/>
          <w:lang w:val="en-GB"/>
        </w:rPr>
        <w:t xml:space="preserve"> Available at: </w:t>
      </w:r>
      <w:hyperlink r:id="rId28" w:anchor=":~:text=Just%20under%20two%20in%20five,can%20grow.%E2%80%9D%20Continues%20Andrew">
        <w:r w:rsidRPr="00BF1504">
          <w:rPr>
            <w:rFonts w:ascii="Arial" w:hAnsi="Arial" w:cs="Arial"/>
            <w:color w:val="1155CC"/>
            <w:u w:val="single"/>
            <w:lang w:val="en-GB"/>
          </w:rPr>
          <w:t>https://www.mintel.com/press-centre/sales-of-fitness-bands-and-smartwatches-approach-four-million-devices/</w:t>
        </w:r>
      </w:hyperlink>
      <w:r w:rsidRPr="00BF1504">
        <w:rPr>
          <w:rFonts w:ascii="Arial" w:hAnsi="Arial" w:cs="Arial"/>
          <w:lang w:val="en-GB"/>
        </w:rPr>
        <w:t xml:space="preserve"> (Accessed: 2 April 2026)</w:t>
      </w:r>
    </w:p>
    <w:p w14:paraId="1C8127E2" w14:textId="77777777" w:rsidR="007E4681" w:rsidRPr="00BF1504" w:rsidRDefault="007E4681" w:rsidP="00FD39D4">
      <w:pPr>
        <w:rPr>
          <w:rFonts w:ascii="Arial" w:hAnsi="Arial" w:cs="Arial"/>
          <w:lang w:val="en-GB"/>
        </w:rPr>
      </w:pPr>
      <w:r w:rsidRPr="00BF1504">
        <w:rPr>
          <w:rFonts w:ascii="Arial" w:hAnsi="Arial" w:cs="Arial"/>
          <w:lang w:val="en-GB"/>
        </w:rPr>
        <w:t xml:space="preserve">Moscaritolo, A. (2026) </w:t>
      </w:r>
      <w:r w:rsidRPr="00BF1504">
        <w:rPr>
          <w:rFonts w:ascii="Arial" w:hAnsi="Arial" w:cs="Arial"/>
          <w:i/>
          <w:iCs/>
          <w:lang w:val="en-GB"/>
        </w:rPr>
        <w:t xml:space="preserve">The Best Fitness Trackers for 2026. </w:t>
      </w:r>
      <w:r w:rsidRPr="00BF1504">
        <w:rPr>
          <w:rFonts w:ascii="Arial" w:hAnsi="Arial" w:cs="Arial"/>
          <w:lang w:val="en-GB"/>
        </w:rPr>
        <w:t xml:space="preserve">Available at: </w:t>
      </w:r>
      <w:hyperlink r:id="rId29">
        <w:r w:rsidRPr="00BF1504">
          <w:rPr>
            <w:rFonts w:ascii="Arial" w:hAnsi="Arial" w:cs="Arial"/>
            <w:color w:val="1155CC"/>
            <w:u w:val="single"/>
            <w:lang w:val="en-GB"/>
          </w:rPr>
          <w:t>https://www.pcmag.com/picks/the-best-fitness-trackers</w:t>
        </w:r>
      </w:hyperlink>
      <w:r w:rsidRPr="00BF1504">
        <w:rPr>
          <w:rFonts w:ascii="Arial" w:hAnsi="Arial" w:cs="Arial"/>
          <w:lang w:val="en-GB"/>
        </w:rPr>
        <w:t xml:space="preserve"> (Accessed: 2 April 2026)</w:t>
      </w:r>
    </w:p>
    <w:p w14:paraId="21E3DB86" w14:textId="77777777" w:rsidR="007E4681" w:rsidRPr="00BF1504" w:rsidRDefault="007E4681" w:rsidP="00FD39D4">
      <w:pPr>
        <w:rPr>
          <w:rFonts w:ascii="Arial" w:hAnsi="Arial" w:cs="Arial"/>
          <w:lang w:val="en-GB"/>
        </w:rPr>
      </w:pPr>
      <w:r w:rsidRPr="00BF1504">
        <w:rPr>
          <w:rFonts w:ascii="Arial" w:hAnsi="Arial" w:cs="Arial"/>
          <w:lang w:val="en-GB"/>
        </w:rPr>
        <w:t xml:space="preserve">NIQ (2025) </w:t>
      </w:r>
      <w:r w:rsidRPr="00BF1504">
        <w:rPr>
          <w:rFonts w:ascii="Arial" w:hAnsi="Arial" w:cs="Arial"/>
          <w:i/>
          <w:iCs/>
          <w:lang w:val="en-GB"/>
        </w:rPr>
        <w:t xml:space="preserve">Embracing self-care habits. </w:t>
      </w:r>
      <w:r w:rsidRPr="00BF1504">
        <w:rPr>
          <w:rFonts w:ascii="Arial" w:hAnsi="Arial" w:cs="Arial"/>
          <w:lang w:val="en-GB"/>
        </w:rPr>
        <w:t xml:space="preserve">Available at: </w:t>
      </w:r>
      <w:hyperlink r:id="rId30">
        <w:r w:rsidRPr="00BF1504">
          <w:rPr>
            <w:rFonts w:ascii="Arial" w:hAnsi="Arial" w:cs="Arial"/>
            <w:color w:val="1155CC"/>
            <w:u w:val="single"/>
            <w:lang w:val="en-GB"/>
          </w:rPr>
          <w:t>https://nielseniq.com/global/en/news-center/2025/uk-shoppers-want-to-live-healthier-lives-but-only-at-the-right-price-reveals-niqs-2025-global-health-and-wellness-trends-report/</w:t>
        </w:r>
      </w:hyperlink>
      <w:r w:rsidRPr="00BF1504">
        <w:rPr>
          <w:rFonts w:ascii="Arial" w:hAnsi="Arial" w:cs="Arial"/>
          <w:lang w:val="en-GB"/>
        </w:rPr>
        <w:t xml:space="preserve">  (Accessed: 2 April 2026)</w:t>
      </w:r>
    </w:p>
    <w:p w14:paraId="3D697607" w14:textId="77777777" w:rsidR="007E4681" w:rsidRPr="00BF1504" w:rsidRDefault="007E4681" w:rsidP="00FD39D4">
      <w:pPr>
        <w:rPr>
          <w:rFonts w:ascii="Arial" w:hAnsi="Arial" w:cs="Arial"/>
          <w:lang w:val="en-GB"/>
        </w:rPr>
      </w:pPr>
      <w:r w:rsidRPr="00BF1504">
        <w:rPr>
          <w:rFonts w:ascii="Arial" w:hAnsi="Arial" w:cs="Arial"/>
          <w:lang w:val="en-GB"/>
        </w:rPr>
        <w:t xml:space="preserve">ONS (2025) </w:t>
      </w:r>
      <w:r w:rsidRPr="00BF1504">
        <w:rPr>
          <w:rFonts w:ascii="Arial" w:hAnsi="Arial" w:cs="Arial"/>
          <w:i/>
          <w:iCs/>
          <w:lang w:val="en-GB"/>
        </w:rPr>
        <w:t xml:space="preserve">Most adults report making some changes to their lifestyle for environmental reasons. </w:t>
      </w:r>
      <w:r w:rsidRPr="00BF1504">
        <w:rPr>
          <w:rFonts w:ascii="Arial" w:hAnsi="Arial" w:cs="Arial"/>
          <w:lang w:val="en-GB"/>
        </w:rPr>
        <w:t xml:space="preserve">Available at: </w:t>
      </w:r>
      <w:hyperlink r:id="rId31">
        <w:r w:rsidRPr="00BF1504">
          <w:rPr>
            <w:rFonts w:ascii="Arial" w:hAnsi="Arial" w:cs="Arial"/>
            <w:color w:val="1155CC"/>
            <w:u w:val="single"/>
            <w:lang w:val="en-GB"/>
          </w:rPr>
          <w:t>https://www.ons.gov.uk/peoplepopulationandcommunity/wellbeing/articles/mostadultsreportmakingsomechangestotheirlifestyleforenvironmentalreasons/2023-07-05</w:t>
        </w:r>
      </w:hyperlink>
      <w:r w:rsidRPr="00BF1504">
        <w:rPr>
          <w:rFonts w:ascii="Arial" w:hAnsi="Arial" w:cs="Arial"/>
          <w:lang w:val="en-GB"/>
        </w:rPr>
        <w:t xml:space="preserve"> (Accessed: 2 April 2026) </w:t>
      </w:r>
    </w:p>
    <w:p w14:paraId="11E1B5ED" w14:textId="77777777" w:rsidR="007E4681" w:rsidRPr="00BF1504" w:rsidRDefault="007E4681" w:rsidP="00FD39D4">
      <w:pPr>
        <w:rPr>
          <w:rFonts w:ascii="Arial" w:hAnsi="Arial" w:cs="Arial"/>
          <w:lang w:val="en-GB"/>
        </w:rPr>
      </w:pPr>
      <w:r w:rsidRPr="00BF1504">
        <w:rPr>
          <w:rFonts w:ascii="Arial" w:hAnsi="Arial" w:cs="Arial"/>
          <w:lang w:val="en-GB"/>
        </w:rPr>
        <w:t xml:space="preserve">Parliament, UK. (2025) </w:t>
      </w:r>
      <w:r w:rsidRPr="00BF1504">
        <w:rPr>
          <w:rFonts w:ascii="Arial" w:hAnsi="Arial" w:cs="Arial"/>
          <w:i/>
          <w:iCs/>
          <w:lang w:val="en-GB"/>
        </w:rPr>
        <w:t xml:space="preserve">The implications of population ageing for social policy. </w:t>
      </w:r>
      <w:r w:rsidRPr="00BF1504">
        <w:rPr>
          <w:rFonts w:ascii="Arial" w:hAnsi="Arial" w:cs="Arial"/>
          <w:lang w:val="en-GB"/>
        </w:rPr>
        <w:t xml:space="preserve">Available at: </w:t>
      </w:r>
      <w:hyperlink r:id="rId32">
        <w:r w:rsidRPr="00BF1504">
          <w:rPr>
            <w:rFonts w:ascii="Arial" w:hAnsi="Arial" w:cs="Arial"/>
            <w:color w:val="1155CC"/>
            <w:u w:val="single"/>
            <w:lang w:val="en-GB"/>
          </w:rPr>
          <w:t>https://commonslibrary.parliament.uk/research-briefings/cbp-10338/</w:t>
        </w:r>
      </w:hyperlink>
      <w:r w:rsidRPr="00BF1504">
        <w:rPr>
          <w:rFonts w:ascii="Arial" w:hAnsi="Arial" w:cs="Arial"/>
          <w:lang w:val="en-GB"/>
        </w:rPr>
        <w:t xml:space="preserve"> (Accessed: 2 April 2026) </w:t>
      </w:r>
    </w:p>
    <w:p w14:paraId="1B0CEE3C" w14:textId="77777777" w:rsidR="007E4681" w:rsidRPr="00BF1504" w:rsidRDefault="007E4681" w:rsidP="00FD39D4">
      <w:pPr>
        <w:rPr>
          <w:rFonts w:ascii="Arial" w:hAnsi="Arial" w:cs="Arial"/>
          <w:lang w:val="en-GB"/>
        </w:rPr>
      </w:pPr>
      <w:r w:rsidRPr="00BF1504">
        <w:rPr>
          <w:rFonts w:ascii="Arial" w:hAnsi="Arial" w:cs="Arial"/>
          <w:lang w:val="en-GB"/>
        </w:rPr>
        <w:lastRenderedPageBreak/>
        <w:t xml:space="preserve">Rahman, W., </w:t>
      </w:r>
      <w:proofErr w:type="spellStart"/>
      <w:r w:rsidRPr="00BF1504">
        <w:rPr>
          <w:rFonts w:ascii="Arial" w:hAnsi="Arial" w:cs="Arial"/>
          <w:lang w:val="en-GB"/>
        </w:rPr>
        <w:t>Launtu</w:t>
      </w:r>
      <w:proofErr w:type="spellEnd"/>
      <w:r w:rsidRPr="00BF1504">
        <w:rPr>
          <w:rFonts w:ascii="Arial" w:hAnsi="Arial" w:cs="Arial"/>
          <w:lang w:val="en-GB"/>
        </w:rPr>
        <w:t xml:space="preserve">, A., Ohara, M., Asir, M. and Mere, K. (2025) Omnichannel marketing strategies: bridging the gap between online and offline consumer experiences. </w:t>
      </w:r>
      <w:r w:rsidRPr="00BF1504">
        <w:rPr>
          <w:rFonts w:ascii="Arial" w:hAnsi="Arial" w:cs="Arial"/>
          <w:i/>
          <w:iCs/>
          <w:lang w:val="en-GB"/>
        </w:rPr>
        <w:t xml:space="preserve">Journal of Economic, </w:t>
      </w:r>
      <w:proofErr w:type="spellStart"/>
      <w:r w:rsidRPr="00BF1504">
        <w:rPr>
          <w:rFonts w:ascii="Arial" w:hAnsi="Arial" w:cs="Arial"/>
          <w:i/>
          <w:iCs/>
          <w:lang w:val="en-GB"/>
        </w:rPr>
        <w:t>Bussines</w:t>
      </w:r>
      <w:proofErr w:type="spellEnd"/>
      <w:r w:rsidRPr="00BF1504">
        <w:rPr>
          <w:rFonts w:ascii="Arial" w:hAnsi="Arial" w:cs="Arial"/>
          <w:i/>
          <w:iCs/>
          <w:lang w:val="en-GB"/>
        </w:rPr>
        <w:t xml:space="preserve"> and Accounting</w:t>
      </w:r>
      <w:r w:rsidRPr="00BF1504">
        <w:rPr>
          <w:rFonts w:ascii="Arial" w:hAnsi="Arial" w:cs="Arial"/>
          <w:lang w:val="en-GB"/>
        </w:rPr>
        <w:t xml:space="preserve"> (COSTING), 8(2), pp.953-959. Available at: </w:t>
      </w:r>
      <w:hyperlink r:id="rId33">
        <w:r w:rsidRPr="00BF1504">
          <w:rPr>
            <w:rFonts w:ascii="Arial" w:hAnsi="Arial" w:cs="Arial"/>
            <w:color w:val="1155CC"/>
            <w:u w:val="single"/>
            <w:lang w:val="en-GB"/>
          </w:rPr>
          <w:t>https://elibrary.ru/item.asp?id=82044832</w:t>
        </w:r>
      </w:hyperlink>
      <w:r w:rsidRPr="00BF1504">
        <w:rPr>
          <w:rFonts w:ascii="Arial" w:hAnsi="Arial" w:cs="Arial"/>
          <w:lang w:val="en-GB"/>
        </w:rPr>
        <w:t xml:space="preserve"> (Accessed: 2 April 2026) </w:t>
      </w:r>
    </w:p>
    <w:p w14:paraId="5A1C42EB" w14:textId="77777777" w:rsidR="007E4681" w:rsidRPr="00BF1504" w:rsidRDefault="007E4681" w:rsidP="00FD39D4">
      <w:pPr>
        <w:rPr>
          <w:rFonts w:ascii="Arial" w:hAnsi="Arial" w:cs="Arial"/>
          <w:lang w:val="en-GB"/>
        </w:rPr>
      </w:pPr>
      <w:proofErr w:type="spellStart"/>
      <w:r w:rsidRPr="00BF1504">
        <w:rPr>
          <w:rFonts w:ascii="Arial" w:hAnsi="Arial" w:cs="Arial"/>
          <w:lang w:val="en-GB"/>
        </w:rPr>
        <w:t>Sadare</w:t>
      </w:r>
      <w:proofErr w:type="spellEnd"/>
      <w:r w:rsidRPr="00BF1504">
        <w:rPr>
          <w:rFonts w:ascii="Arial" w:hAnsi="Arial" w:cs="Arial"/>
          <w:lang w:val="en-GB"/>
        </w:rPr>
        <w:t>, I., 2024. Clinical Research Practitioner: Transformation to a Competent Professional Through Reflective Practice.</w:t>
      </w:r>
      <w:r w:rsidRPr="00BF1504">
        <w:rPr>
          <w:rFonts w:ascii="Arial" w:hAnsi="Arial" w:cs="Arial"/>
          <w:i/>
          <w:iCs/>
          <w:lang w:val="en-GB"/>
        </w:rPr>
        <w:t xml:space="preserve"> Nursing &amp; Health Sciences</w:t>
      </w:r>
      <w:r w:rsidRPr="00BF1504">
        <w:rPr>
          <w:rFonts w:ascii="Arial" w:hAnsi="Arial" w:cs="Arial"/>
          <w:lang w:val="en-GB"/>
        </w:rPr>
        <w:t xml:space="preserve">, 26(4), p.e70009. Available at: </w:t>
      </w:r>
      <w:hyperlink r:id="rId34">
        <w:r w:rsidRPr="00BF1504">
          <w:rPr>
            <w:rFonts w:ascii="Arial" w:hAnsi="Arial" w:cs="Arial"/>
            <w:color w:val="1155CC"/>
            <w:u w:val="single"/>
            <w:lang w:val="en-GB"/>
          </w:rPr>
          <w:t>https://doi.org/10.1111/nhs.70009</w:t>
        </w:r>
      </w:hyperlink>
      <w:r w:rsidRPr="00BF1504">
        <w:rPr>
          <w:rFonts w:ascii="Arial" w:hAnsi="Arial" w:cs="Arial"/>
          <w:lang w:val="en-GB"/>
        </w:rPr>
        <w:t xml:space="preserve"> (Accessed: 2 April 2026) </w:t>
      </w:r>
    </w:p>
    <w:p w14:paraId="09402A62" w14:textId="77777777" w:rsidR="007E4681" w:rsidRPr="00BF1504" w:rsidRDefault="007E4681" w:rsidP="00FD39D4">
      <w:pPr>
        <w:rPr>
          <w:rFonts w:ascii="Arial" w:hAnsi="Arial" w:cs="Arial"/>
          <w:lang w:val="en-GB"/>
        </w:rPr>
      </w:pPr>
      <w:proofErr w:type="spellStart"/>
      <w:r w:rsidRPr="00BF1504">
        <w:rPr>
          <w:rFonts w:ascii="Arial" w:hAnsi="Arial" w:cs="Arial"/>
          <w:lang w:val="en-GB"/>
        </w:rPr>
        <w:t>Sieniawska</w:t>
      </w:r>
      <w:proofErr w:type="spellEnd"/>
      <w:r w:rsidRPr="00BF1504">
        <w:rPr>
          <w:rFonts w:ascii="Arial" w:hAnsi="Arial" w:cs="Arial"/>
          <w:lang w:val="en-GB"/>
        </w:rPr>
        <w:t xml:space="preserve">, J., </w:t>
      </w:r>
      <w:proofErr w:type="spellStart"/>
      <w:r w:rsidRPr="00BF1504">
        <w:rPr>
          <w:rFonts w:ascii="Arial" w:hAnsi="Arial" w:cs="Arial"/>
          <w:lang w:val="en-GB"/>
        </w:rPr>
        <w:t>Proszowska</w:t>
      </w:r>
      <w:proofErr w:type="spellEnd"/>
      <w:r w:rsidRPr="00BF1504">
        <w:rPr>
          <w:rFonts w:ascii="Arial" w:hAnsi="Arial" w:cs="Arial"/>
          <w:lang w:val="en-GB"/>
        </w:rPr>
        <w:t xml:space="preserve">, P., </w:t>
      </w:r>
      <w:proofErr w:type="spellStart"/>
      <w:r w:rsidRPr="00BF1504">
        <w:rPr>
          <w:rFonts w:ascii="Arial" w:hAnsi="Arial" w:cs="Arial"/>
          <w:lang w:val="en-GB"/>
        </w:rPr>
        <w:t>Madoń</w:t>
      </w:r>
      <w:proofErr w:type="spellEnd"/>
      <w:r w:rsidRPr="00BF1504">
        <w:rPr>
          <w:rFonts w:ascii="Arial" w:hAnsi="Arial" w:cs="Arial"/>
          <w:lang w:val="en-GB"/>
        </w:rPr>
        <w:t xml:space="preserve">, M., Kotowicz, Z., </w:t>
      </w:r>
      <w:proofErr w:type="spellStart"/>
      <w:r w:rsidRPr="00BF1504">
        <w:rPr>
          <w:rFonts w:ascii="Arial" w:hAnsi="Arial" w:cs="Arial"/>
          <w:lang w:val="en-GB"/>
        </w:rPr>
        <w:t>Orzeł</w:t>
      </w:r>
      <w:proofErr w:type="spellEnd"/>
      <w:r w:rsidRPr="00BF1504">
        <w:rPr>
          <w:rFonts w:ascii="Arial" w:hAnsi="Arial" w:cs="Arial"/>
          <w:lang w:val="en-GB"/>
        </w:rPr>
        <w:t>, A., Pich-</w:t>
      </w:r>
      <w:proofErr w:type="spellStart"/>
      <w:r w:rsidRPr="00BF1504">
        <w:rPr>
          <w:rFonts w:ascii="Arial" w:hAnsi="Arial" w:cs="Arial"/>
          <w:lang w:val="en-GB"/>
        </w:rPr>
        <w:t>Czekierda</w:t>
      </w:r>
      <w:proofErr w:type="spellEnd"/>
      <w:r w:rsidRPr="00BF1504">
        <w:rPr>
          <w:rFonts w:ascii="Arial" w:hAnsi="Arial" w:cs="Arial"/>
          <w:lang w:val="en-GB"/>
        </w:rPr>
        <w:t xml:space="preserve">, A. and </w:t>
      </w:r>
      <w:proofErr w:type="spellStart"/>
      <w:r w:rsidRPr="00BF1504">
        <w:rPr>
          <w:rFonts w:ascii="Arial" w:hAnsi="Arial" w:cs="Arial"/>
          <w:lang w:val="en-GB"/>
        </w:rPr>
        <w:t>Sieniawska</w:t>
      </w:r>
      <w:proofErr w:type="spellEnd"/>
      <w:r w:rsidRPr="00BF1504">
        <w:rPr>
          <w:rFonts w:ascii="Arial" w:hAnsi="Arial" w:cs="Arial"/>
          <w:lang w:val="en-GB"/>
        </w:rPr>
        <w:t xml:space="preserve">, D. (2024) Measuring health: Wearables in fitness tracking, stress relief, and sleep management. </w:t>
      </w:r>
      <w:r w:rsidRPr="00BF1504">
        <w:rPr>
          <w:rFonts w:ascii="Arial" w:hAnsi="Arial" w:cs="Arial"/>
          <w:i/>
          <w:iCs/>
          <w:lang w:val="en-GB"/>
        </w:rPr>
        <w:t>Journal of Education, Health and Sport,</w:t>
      </w:r>
      <w:r w:rsidRPr="00BF1504">
        <w:rPr>
          <w:rFonts w:ascii="Arial" w:hAnsi="Arial" w:cs="Arial"/>
          <w:lang w:val="en-GB"/>
        </w:rPr>
        <w:t xml:space="preserve"> 67, pp.50673-50673. Available at: </w:t>
      </w:r>
      <w:hyperlink r:id="rId35">
        <w:r w:rsidRPr="00BF1504">
          <w:rPr>
            <w:rFonts w:ascii="Arial" w:hAnsi="Arial" w:cs="Arial"/>
            <w:color w:val="1155CC"/>
            <w:u w:val="single"/>
            <w:lang w:val="en-GB"/>
          </w:rPr>
          <w:t>https://dx.doi.org/10.12775/JEHS.2024.67.003</w:t>
        </w:r>
      </w:hyperlink>
      <w:r w:rsidRPr="00BF1504">
        <w:rPr>
          <w:rFonts w:ascii="Arial" w:hAnsi="Arial" w:cs="Arial"/>
          <w:lang w:val="en-GB"/>
        </w:rPr>
        <w:t xml:space="preserve"> (Accessed: 2 April 2026)</w:t>
      </w:r>
    </w:p>
    <w:p w14:paraId="7DA6B27C" w14:textId="77777777" w:rsidR="007E4681" w:rsidRPr="00BF1504" w:rsidRDefault="007E4681" w:rsidP="00FD39D4">
      <w:pPr>
        <w:rPr>
          <w:rFonts w:ascii="Arial" w:hAnsi="Arial" w:cs="Arial"/>
          <w:i/>
          <w:iCs/>
          <w:lang w:val="en-GB"/>
        </w:rPr>
      </w:pPr>
      <w:r w:rsidRPr="00BF1504">
        <w:rPr>
          <w:rFonts w:ascii="Arial" w:hAnsi="Arial" w:cs="Arial"/>
          <w:lang w:val="en-GB"/>
        </w:rPr>
        <w:t xml:space="preserve">Slotta, D. (2025) ‘Apple in the UK - statistics &amp; facts’. </w:t>
      </w:r>
      <w:r w:rsidRPr="00BF1504">
        <w:rPr>
          <w:rFonts w:ascii="Arial" w:hAnsi="Arial" w:cs="Arial"/>
          <w:i/>
          <w:iCs/>
          <w:lang w:val="en-GB"/>
        </w:rPr>
        <w:t xml:space="preserve">Statista. </w:t>
      </w:r>
      <w:r w:rsidRPr="00BF1504">
        <w:rPr>
          <w:rFonts w:ascii="Arial" w:hAnsi="Arial" w:cs="Arial"/>
          <w:lang w:val="en-GB"/>
        </w:rPr>
        <w:t xml:space="preserve">Available at: </w:t>
      </w:r>
      <w:hyperlink r:id="rId36" w:anchor="topicOverview">
        <w:r w:rsidRPr="00BF1504">
          <w:rPr>
            <w:rFonts w:ascii="Arial" w:hAnsi="Arial" w:cs="Arial"/>
            <w:color w:val="1155CC"/>
            <w:u w:val="single"/>
            <w:lang w:val="en-GB"/>
          </w:rPr>
          <w:t>https://www.statista.com/topics/8884/apple-in-the-uk/?srsltid=AfmBOorIOycInaG7O8p3IalnEudLNc37-_J_C72brrwfP_K2zi1sYM2y#topicOverview</w:t>
        </w:r>
      </w:hyperlink>
      <w:r w:rsidRPr="00BF1504">
        <w:rPr>
          <w:rFonts w:ascii="Arial" w:hAnsi="Arial" w:cs="Arial"/>
          <w:lang w:val="en-GB"/>
        </w:rPr>
        <w:t xml:space="preserve"> (Accessed: 2 April 2026) </w:t>
      </w:r>
      <w:r w:rsidRPr="00BF1504">
        <w:rPr>
          <w:rFonts w:ascii="Arial" w:hAnsi="Arial" w:cs="Arial"/>
          <w:i/>
          <w:iCs/>
          <w:lang w:val="en-GB"/>
        </w:rPr>
        <w:t xml:space="preserve"> </w:t>
      </w:r>
    </w:p>
    <w:p w14:paraId="7F1A4AC9" w14:textId="77777777" w:rsidR="007E4681" w:rsidRPr="00BF1504" w:rsidRDefault="007E4681" w:rsidP="00FD39D4">
      <w:pPr>
        <w:rPr>
          <w:rFonts w:ascii="Arial" w:hAnsi="Arial" w:cs="Arial"/>
          <w:lang w:val="en-GB"/>
        </w:rPr>
      </w:pPr>
      <w:r w:rsidRPr="00BF1504">
        <w:rPr>
          <w:rFonts w:ascii="Arial" w:hAnsi="Arial" w:cs="Arial"/>
          <w:lang w:val="en-GB"/>
        </w:rPr>
        <w:t xml:space="preserve">The Modems (2025) </w:t>
      </w:r>
      <w:r w:rsidRPr="00BF1504">
        <w:rPr>
          <w:rFonts w:ascii="Arial" w:hAnsi="Arial" w:cs="Arial"/>
          <w:i/>
          <w:iCs/>
          <w:lang w:val="en-GB"/>
        </w:rPr>
        <w:t xml:space="preserve">‘Wearable Tech Is The UK’s Biggest Wellness Trend’ </w:t>
      </w:r>
      <w:r w:rsidRPr="00BF1504">
        <w:rPr>
          <w:rFonts w:ascii="Arial" w:hAnsi="Arial" w:cs="Arial"/>
          <w:lang w:val="en-GB"/>
        </w:rPr>
        <w:t xml:space="preserve">Available at: </w:t>
      </w:r>
      <w:hyperlink r:id="rId37">
        <w:r w:rsidRPr="00BF1504">
          <w:rPr>
            <w:rFonts w:ascii="Arial" w:hAnsi="Arial" w:cs="Arial"/>
            <w:color w:val="1155CC"/>
            <w:u w:val="single"/>
            <w:lang w:val="en-GB"/>
          </w:rPr>
          <w:t>https://themodems.com/tech/wearable-tech-is-the-uks-biggest-wellness-trend/</w:t>
        </w:r>
      </w:hyperlink>
      <w:r w:rsidRPr="00BF1504">
        <w:rPr>
          <w:rFonts w:ascii="Arial" w:hAnsi="Arial" w:cs="Arial"/>
          <w:lang w:val="en-GB"/>
        </w:rPr>
        <w:t xml:space="preserve"> (Accessed: 2 April 2026)</w:t>
      </w:r>
    </w:p>
    <w:sectPr w:rsidR="007E4681" w:rsidRPr="00BF1504">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297C3" w14:textId="77777777" w:rsidR="00CB000D" w:rsidRDefault="00CB000D" w:rsidP="00E2078D">
      <w:pPr>
        <w:spacing w:line="240" w:lineRule="auto"/>
      </w:pPr>
      <w:r>
        <w:separator/>
      </w:r>
    </w:p>
  </w:endnote>
  <w:endnote w:type="continuationSeparator" w:id="0">
    <w:p w14:paraId="7DB05267" w14:textId="77777777" w:rsidR="00CB000D" w:rsidRDefault="00CB000D" w:rsidP="00E207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DF68919-CD7A-47E2-9D91-C05E9B03BEDB}"/>
  </w:font>
  <w:font w:name="Cambria Math">
    <w:panose1 w:val="02040503050406030204"/>
    <w:charset w:val="00"/>
    <w:family w:val="roman"/>
    <w:pitch w:val="variable"/>
    <w:sig w:usb0="E00006FF" w:usb1="420024FF" w:usb2="02000000" w:usb3="00000000" w:csb0="0000019F" w:csb1="00000000"/>
    <w:embedRegular r:id="rId2" w:fontKey="{D71382B3-413A-46CA-9AE5-8A0C50974469}"/>
  </w:font>
  <w:font w:name="Cambria">
    <w:panose1 w:val="02040503050406030204"/>
    <w:charset w:val="00"/>
    <w:family w:val="roman"/>
    <w:pitch w:val="variable"/>
    <w:sig w:usb0="E00006FF" w:usb1="420024FF" w:usb2="02000000" w:usb3="00000000" w:csb0="0000019F" w:csb1="00000000"/>
    <w:embedRegular r:id="rId3" w:fontKey="{874A3A59-8C73-45AA-91C1-00967326BAA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89BF0" w14:textId="77777777" w:rsidR="00E2078D" w:rsidRDefault="00E207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81669" w14:textId="77777777" w:rsidR="00E2078D" w:rsidRDefault="00E207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FEB2E" w14:textId="77777777" w:rsidR="00E2078D" w:rsidRDefault="00E20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F9B0C" w14:textId="77777777" w:rsidR="00CB000D" w:rsidRDefault="00CB000D" w:rsidP="00E2078D">
      <w:pPr>
        <w:spacing w:line="240" w:lineRule="auto"/>
      </w:pPr>
      <w:r>
        <w:separator/>
      </w:r>
    </w:p>
  </w:footnote>
  <w:footnote w:type="continuationSeparator" w:id="0">
    <w:p w14:paraId="0E7AA5F7" w14:textId="77777777" w:rsidR="00CB000D" w:rsidRDefault="00CB000D" w:rsidP="00E207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1E5D5C" w14:textId="77777777" w:rsidR="00E2078D" w:rsidRDefault="00E207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DA82A" w14:textId="77777777" w:rsidR="00E2078D" w:rsidRDefault="00E207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9A987" w14:textId="77777777" w:rsidR="00E2078D" w:rsidRDefault="00E207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5421B"/>
    <w:multiLevelType w:val="multilevel"/>
    <w:tmpl w:val="A0461B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714605"/>
    <w:multiLevelType w:val="multilevel"/>
    <w:tmpl w:val="01E06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53305D"/>
    <w:multiLevelType w:val="multilevel"/>
    <w:tmpl w:val="1660BB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096883"/>
    <w:multiLevelType w:val="multilevel"/>
    <w:tmpl w:val="948EB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C4D3144"/>
    <w:multiLevelType w:val="multilevel"/>
    <w:tmpl w:val="793C89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33983728">
    <w:abstractNumId w:val="0"/>
  </w:num>
  <w:num w:numId="2" w16cid:durableId="1413502583">
    <w:abstractNumId w:val="2"/>
  </w:num>
  <w:num w:numId="3" w16cid:durableId="123234767">
    <w:abstractNumId w:val="4"/>
  </w:num>
  <w:num w:numId="4" w16cid:durableId="1936866858">
    <w:abstractNumId w:val="1"/>
  </w:num>
  <w:num w:numId="5" w16cid:durableId="5195891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2F7"/>
    <w:rsid w:val="000645E9"/>
    <w:rsid w:val="000B4B3D"/>
    <w:rsid w:val="000B6A88"/>
    <w:rsid w:val="000B7536"/>
    <w:rsid w:val="00192EC0"/>
    <w:rsid w:val="001C6219"/>
    <w:rsid w:val="00234BB1"/>
    <w:rsid w:val="00294C56"/>
    <w:rsid w:val="002A0C11"/>
    <w:rsid w:val="00304A6B"/>
    <w:rsid w:val="00311D1E"/>
    <w:rsid w:val="0034198C"/>
    <w:rsid w:val="00363D1C"/>
    <w:rsid w:val="003D44E8"/>
    <w:rsid w:val="00432094"/>
    <w:rsid w:val="004A2050"/>
    <w:rsid w:val="004B239C"/>
    <w:rsid w:val="0051675A"/>
    <w:rsid w:val="00541A68"/>
    <w:rsid w:val="005E5B1D"/>
    <w:rsid w:val="005F1750"/>
    <w:rsid w:val="0065151D"/>
    <w:rsid w:val="00670C94"/>
    <w:rsid w:val="00680440"/>
    <w:rsid w:val="006B0304"/>
    <w:rsid w:val="006C5AE8"/>
    <w:rsid w:val="007655EC"/>
    <w:rsid w:val="007C42F7"/>
    <w:rsid w:val="007E4681"/>
    <w:rsid w:val="007F50DC"/>
    <w:rsid w:val="008074A7"/>
    <w:rsid w:val="0082769D"/>
    <w:rsid w:val="009A785E"/>
    <w:rsid w:val="00A34D10"/>
    <w:rsid w:val="00A44336"/>
    <w:rsid w:val="00AD612F"/>
    <w:rsid w:val="00BA0B63"/>
    <w:rsid w:val="00BF1504"/>
    <w:rsid w:val="00C1119A"/>
    <w:rsid w:val="00C1231F"/>
    <w:rsid w:val="00C13D93"/>
    <w:rsid w:val="00C208F3"/>
    <w:rsid w:val="00C350B2"/>
    <w:rsid w:val="00C837A5"/>
    <w:rsid w:val="00C87465"/>
    <w:rsid w:val="00CB000D"/>
    <w:rsid w:val="00CB0A50"/>
    <w:rsid w:val="00CB265E"/>
    <w:rsid w:val="00CC4A9E"/>
    <w:rsid w:val="00CC5557"/>
    <w:rsid w:val="00D07C36"/>
    <w:rsid w:val="00E2078D"/>
    <w:rsid w:val="00EB7A22"/>
    <w:rsid w:val="00EF466C"/>
    <w:rsid w:val="00F31627"/>
    <w:rsid w:val="00FC5EF7"/>
    <w:rsid w:val="00FD39D4"/>
    <w:rsid w:val="00FD6A0F"/>
    <w:rsid w:val="00FF4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0F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jc w:val="center"/>
    </w:pPr>
    <w:rPr>
      <w:b/>
      <w:bCs/>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C350B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41A68"/>
    <w:pPr>
      <w:spacing w:line="240" w:lineRule="auto"/>
    </w:pPr>
  </w:style>
  <w:style w:type="paragraph" w:styleId="TOCHeading">
    <w:name w:val="TOC Heading"/>
    <w:basedOn w:val="Heading1"/>
    <w:next w:val="Normal"/>
    <w:uiPriority w:val="39"/>
    <w:unhideWhenUsed/>
    <w:qFormat/>
    <w:rsid w:val="00541A6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41A68"/>
    <w:pPr>
      <w:spacing w:after="100"/>
    </w:pPr>
  </w:style>
  <w:style w:type="character" w:styleId="Hyperlink">
    <w:name w:val="Hyperlink"/>
    <w:basedOn w:val="DefaultParagraphFont"/>
    <w:uiPriority w:val="99"/>
    <w:unhideWhenUsed/>
    <w:rsid w:val="00541A68"/>
    <w:rPr>
      <w:color w:val="0000FF" w:themeColor="hyperlink"/>
      <w:u w:val="single"/>
    </w:rPr>
  </w:style>
  <w:style w:type="paragraph" w:styleId="Header">
    <w:name w:val="header"/>
    <w:basedOn w:val="Normal"/>
    <w:link w:val="HeaderChar"/>
    <w:uiPriority w:val="99"/>
    <w:unhideWhenUsed/>
    <w:rsid w:val="00E2078D"/>
    <w:pPr>
      <w:tabs>
        <w:tab w:val="center" w:pos="4513"/>
        <w:tab w:val="right" w:pos="9026"/>
      </w:tabs>
      <w:spacing w:line="240" w:lineRule="auto"/>
    </w:pPr>
  </w:style>
  <w:style w:type="character" w:customStyle="1" w:styleId="HeaderChar">
    <w:name w:val="Header Char"/>
    <w:basedOn w:val="DefaultParagraphFont"/>
    <w:link w:val="Header"/>
    <w:uiPriority w:val="99"/>
    <w:rsid w:val="00E2078D"/>
  </w:style>
  <w:style w:type="paragraph" w:styleId="Footer">
    <w:name w:val="footer"/>
    <w:basedOn w:val="Normal"/>
    <w:link w:val="FooterChar"/>
    <w:uiPriority w:val="99"/>
    <w:unhideWhenUsed/>
    <w:rsid w:val="00E2078D"/>
    <w:pPr>
      <w:tabs>
        <w:tab w:val="center" w:pos="4513"/>
        <w:tab w:val="right" w:pos="9026"/>
      </w:tabs>
      <w:spacing w:line="240" w:lineRule="auto"/>
    </w:pPr>
  </w:style>
  <w:style w:type="character" w:customStyle="1" w:styleId="FooterChar">
    <w:name w:val="Footer Char"/>
    <w:basedOn w:val="DefaultParagraphFont"/>
    <w:link w:val="Footer"/>
    <w:uiPriority w:val="99"/>
    <w:rsid w:val="00E20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journal.trescode.org/index.php/ibmaj/article/download/200/204" TargetMode="External"/><Relationship Id="rId18" Type="http://schemas.openxmlformats.org/officeDocument/2006/relationships/hyperlink" Target="https://newsroom.clevelandclinic.org/2024/02/20/cleveland-clinic-london-survey-nearly-half-of-uk-adults-use-health-monitoring-technology" TargetMode="External"/><Relationship Id="rId26" Type="http://schemas.openxmlformats.org/officeDocument/2006/relationships/hyperlink" Target="https://doi.org/10.3390/su17073270" TargetMode="External"/><Relationship Id="rId39" Type="http://schemas.openxmlformats.org/officeDocument/2006/relationships/header" Target="header2.xml"/><Relationship Id="rId21" Type="http://schemas.openxmlformats.org/officeDocument/2006/relationships/hyperlink" Target="https://www.statista.com/statistics/1459686/wearable-ownership-by-type-uk/" TargetMode="External"/><Relationship Id="rId34" Type="http://schemas.openxmlformats.org/officeDocument/2006/relationships/hyperlink" Target="https://doi.org/10.1111/nhs.70009"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jfpe.70035" TargetMode="External"/><Relationship Id="rId29" Type="http://schemas.openxmlformats.org/officeDocument/2006/relationships/hyperlink" Target="https://www.pcmag.com/picks/the-best-fitness-trac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dx.doi.org/10.1108/JEC-03-2025-0069" TargetMode="External"/><Relationship Id="rId32" Type="http://schemas.openxmlformats.org/officeDocument/2006/relationships/hyperlink" Target="https://commonslibrary.parliament.uk/research-briefings/cbp-10338/" TargetMode="External"/><Relationship Id="rId37" Type="http://schemas.openxmlformats.org/officeDocument/2006/relationships/hyperlink" Target="https://themodems.com/tech/wearable-tech-is-the-uks-biggest-wellness-trend/"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apers.ssrn.com/sol3/Delivery.cfm?abstractid=2957004" TargetMode="External"/><Relationship Id="rId23" Type="http://schemas.openxmlformats.org/officeDocument/2006/relationships/hyperlink" Target="https://www.euromonitor.com/press/press-releases/january-2025/52-of-consumers-believe-their-health-will-improve-over-the-next-five-years-euromonitor-international" TargetMode="External"/><Relationship Id="rId28" Type="http://schemas.openxmlformats.org/officeDocument/2006/relationships/hyperlink" Target="https://www.mintel.com/press-centre/sales-of-fitness-bands-and-smartwatches-approach-four-million-devices/" TargetMode="External"/><Relationship Id="rId36" Type="http://schemas.openxmlformats.org/officeDocument/2006/relationships/hyperlink" Target="https://www.statista.com/topics/8884/apple-in-the-uk/?srsltid=AfmBOorIOycInaG7O8p3IalnEudLNc37-_J_C72brrwfP_K2zi1sYM2y" TargetMode="External"/><Relationship Id="rId10" Type="http://schemas.openxmlformats.org/officeDocument/2006/relationships/image" Target="media/image3.png"/><Relationship Id="rId19" Type="http://schemas.openxmlformats.org/officeDocument/2006/relationships/hyperlink" Target="https://www.deloitte.com/us/en/insights/industry/technology/technology-media-and-telecom-predictions/2022/wearable-technology-healthcare.html" TargetMode="External"/><Relationship Id="rId31" Type="http://schemas.openxmlformats.org/officeDocument/2006/relationships/hyperlink" Target="https://www.ons.gov.uk/peoplepopulationandcommunity/wellbeing/articles/mostadultsreportmakingsomechangestotheirlifestyleforenvironmentalreasons/2023-07-05"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wburn.com/forward/can-wearable-devices-help-public-health" TargetMode="External"/><Relationship Id="rId22" Type="http://schemas.openxmlformats.org/officeDocument/2006/relationships/hyperlink" Target="https://www.endurancesportswire.com/nix-biosensors-expands-to-great-britain-ireland-and-wales-bringing-personalized-hydration-technology-direct-to-uk-consumers/" TargetMode="External"/><Relationship Id="rId27" Type="http://schemas.openxmlformats.org/officeDocument/2006/relationships/hyperlink" Target="https://doi.org/10.3390/su17114754" TargetMode="External"/><Relationship Id="rId30" Type="http://schemas.openxmlformats.org/officeDocument/2006/relationships/hyperlink" Target="https://nielseniq.com/global/en/news-center/2025/uk-shoppers-want-to-live-healthier-lives-but-only-at-the-right-price-reveals-niqs-2025-global-health-and-wellness-trends-report/" TargetMode="External"/><Relationship Id="rId35" Type="http://schemas.openxmlformats.org/officeDocument/2006/relationships/hyperlink" Target="https://dx.doi.org/10.12775/JEHS.2024.67.003"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jurnal.stie-aas.ac.id/index.php/IJEBAR/article/download/18279/7730" TargetMode="External"/><Relationship Id="rId25" Type="http://schemas.openxmlformats.org/officeDocument/2006/relationships/hyperlink" Target="https://www.forbes.com/sites/brucejapsen/2023/10/10/abbotts-biowearable-performs-well-in-uk-ahead-of-us-launch/" TargetMode="External"/><Relationship Id="rId33" Type="http://schemas.openxmlformats.org/officeDocument/2006/relationships/hyperlink" Target="https://elibrary.ru/item.asp?id=82044832" TargetMode="External"/><Relationship Id="rId38" Type="http://schemas.openxmlformats.org/officeDocument/2006/relationships/header" Target="header1.xml"/><Relationship Id="rId20" Type="http://schemas.openxmlformats.org/officeDocument/2006/relationships/hyperlink" Target="https://www.statista.com/statistics/1459858/wearable-ownership-by-type-and-gender-uk/?srsltid=AfmBOopp4v3VhLcvGbJn61jiaCjKsCqdoL56aAshptJbepEfpPDLCG-t" TargetMode="External"/><Relationship Id="rId41"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56B1C2-8629-4568-BE05-DB935DB9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4270</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2026-04-22T14:24:00Z</dcterms:created>
  <dcterms:modified xsi:type="dcterms:W3CDTF">2026-04-22T14:27:00Z</dcterms:modified>
</cp:coreProperties>
</file>