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FF8BA" w14:textId="14D8BD30" w:rsidR="00FB020B" w:rsidRDefault="009D204B" w:rsidP="009D204B">
      <w:pPr>
        <w:ind w:left="-709" w:hanging="567"/>
      </w:pPr>
      <w:r w:rsidRPr="009D204B">
        <w:drawing>
          <wp:inline distT="0" distB="0" distL="0" distR="0" wp14:anchorId="59DE8BBD" wp14:editId="4F9D363E">
            <wp:extent cx="12862560" cy="6547391"/>
            <wp:effectExtent l="0" t="0" r="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12931731" cy="6582601"/>
                    </a:xfrm>
                    <a:prstGeom prst="rect">
                      <a:avLst/>
                    </a:prstGeom>
                  </pic:spPr>
                </pic:pic>
              </a:graphicData>
            </a:graphic>
          </wp:inline>
        </w:drawing>
      </w:r>
    </w:p>
    <w:p w14:paraId="2ECAB2E4" w14:textId="77777777" w:rsidR="00563CF8" w:rsidRPr="00563CF8" w:rsidRDefault="00563CF8" w:rsidP="00563CF8"/>
    <w:p w14:paraId="21CAFCB0" w14:textId="77777777" w:rsidR="00563CF8" w:rsidRPr="00563CF8" w:rsidRDefault="00563CF8" w:rsidP="00563CF8"/>
    <w:p w14:paraId="4E4A2DEF" w14:textId="77777777" w:rsidR="005F786B" w:rsidRPr="005F786B" w:rsidRDefault="005F786B" w:rsidP="005F786B">
      <w:pPr>
        <w:spacing w:line="276" w:lineRule="auto"/>
        <w:rPr>
          <w:rFonts w:ascii="Arial" w:hAnsi="Arial" w:cs="Arial"/>
          <w:b/>
          <w:bCs/>
          <w:kern w:val="0"/>
          <w:sz w:val="24"/>
          <w:szCs w:val="24"/>
          <w:u w:val="single"/>
          <w14:ligatures w14:val="none"/>
        </w:rPr>
      </w:pPr>
      <w:bookmarkStart w:id="0" w:name="_Hlk122085971"/>
      <w:r w:rsidRPr="005F786B">
        <w:rPr>
          <w:rFonts w:ascii="Arial" w:hAnsi="Arial" w:cs="Arial"/>
          <w:b/>
          <w:bCs/>
          <w:kern w:val="0"/>
          <w:sz w:val="24"/>
          <w:szCs w:val="24"/>
          <w:u w:val="single"/>
          <w14:ligatures w14:val="none"/>
        </w:rPr>
        <w:t>Victoria Jeffreys (1303685)</w:t>
      </w:r>
    </w:p>
    <w:p w14:paraId="0ED11520" w14:textId="77777777" w:rsidR="005F786B" w:rsidRPr="005F786B" w:rsidRDefault="005F786B" w:rsidP="005F786B">
      <w:pPr>
        <w:spacing w:line="276" w:lineRule="auto"/>
        <w:rPr>
          <w:rFonts w:ascii="Arial" w:hAnsi="Arial" w:cs="Arial"/>
          <w:b/>
          <w:bCs/>
          <w:kern w:val="0"/>
          <w:sz w:val="24"/>
          <w:szCs w:val="24"/>
          <w:u w:val="single"/>
          <w14:ligatures w14:val="none"/>
        </w:rPr>
      </w:pPr>
      <w:r w:rsidRPr="005F786B">
        <w:rPr>
          <w:rFonts w:ascii="Arial" w:hAnsi="Arial" w:cs="Arial"/>
          <w:b/>
          <w:bCs/>
          <w:kern w:val="0"/>
          <w:sz w:val="24"/>
          <w:szCs w:val="24"/>
          <w:u w:val="single"/>
          <w14:ligatures w14:val="none"/>
        </w:rPr>
        <w:t>University of Wales Trinity St David</w:t>
      </w:r>
    </w:p>
    <w:p w14:paraId="0624244D" w14:textId="77777777" w:rsidR="005F786B" w:rsidRPr="005F786B" w:rsidRDefault="005F786B" w:rsidP="005F786B">
      <w:pPr>
        <w:spacing w:line="276" w:lineRule="auto"/>
        <w:rPr>
          <w:rFonts w:ascii="Arial" w:hAnsi="Arial" w:cs="Arial"/>
          <w:b/>
          <w:bCs/>
          <w:kern w:val="0"/>
          <w:sz w:val="24"/>
          <w:szCs w:val="24"/>
          <w:u w:val="single"/>
          <w14:ligatures w14:val="none"/>
        </w:rPr>
      </w:pPr>
      <w:r w:rsidRPr="005F786B">
        <w:rPr>
          <w:rFonts w:ascii="Arial" w:hAnsi="Arial" w:cs="Arial"/>
          <w:b/>
          <w:bCs/>
          <w:kern w:val="0"/>
          <w:sz w:val="24"/>
          <w:szCs w:val="24"/>
          <w:u w:val="single"/>
          <w14:ligatures w14:val="none"/>
        </w:rPr>
        <w:t>16th December 2022</w:t>
      </w:r>
    </w:p>
    <w:p w14:paraId="33914FE0" w14:textId="0FB3E3DD" w:rsidR="005F786B" w:rsidRPr="005F786B" w:rsidRDefault="005F786B" w:rsidP="005F786B">
      <w:pPr>
        <w:spacing w:line="276" w:lineRule="auto"/>
        <w:rPr>
          <w:rFonts w:ascii="Arial" w:hAnsi="Arial" w:cs="Arial"/>
          <w:b/>
          <w:bCs/>
          <w:color w:val="333333"/>
          <w:kern w:val="0"/>
          <w:sz w:val="24"/>
          <w:szCs w:val="24"/>
          <w:shd w:val="clear" w:color="auto" w:fill="FFFFFF"/>
          <w14:ligatures w14:val="none"/>
        </w:rPr>
      </w:pPr>
      <w:r w:rsidRPr="005F786B">
        <w:rPr>
          <w:rFonts w:ascii="Arial" w:hAnsi="Arial" w:cs="Arial"/>
          <w:b/>
          <w:bCs/>
          <w:kern w:val="0"/>
          <w:sz w:val="24"/>
          <w:szCs w:val="24"/>
          <w:u w:val="single"/>
          <w14:ligatures w14:val="none"/>
        </w:rPr>
        <w:t xml:space="preserve">Word Count: </w:t>
      </w:r>
      <w:r w:rsidR="002B566A">
        <w:rPr>
          <w:rFonts w:ascii="Arial" w:hAnsi="Arial" w:cs="Arial"/>
          <w:b/>
          <w:bCs/>
          <w:kern w:val="0"/>
          <w:sz w:val="24"/>
          <w:szCs w:val="24"/>
          <w:u w:val="single"/>
          <w14:ligatures w14:val="none"/>
        </w:rPr>
        <w:t>1078</w:t>
      </w:r>
    </w:p>
    <w:bookmarkEnd w:id="0"/>
    <w:p w14:paraId="32DC1A02" w14:textId="77777777" w:rsidR="00563CF8" w:rsidRDefault="00563CF8" w:rsidP="00563CF8"/>
    <w:p w14:paraId="2F2F9FED" w14:textId="77777777" w:rsidR="00563CF8" w:rsidRDefault="00563CF8" w:rsidP="00563CF8">
      <w:pPr>
        <w:pStyle w:val="NormalWeb"/>
        <w:jc w:val="center"/>
      </w:pPr>
      <w:r>
        <w:tab/>
      </w:r>
    </w:p>
    <w:p w14:paraId="7BB132E3" w14:textId="77777777" w:rsidR="00563CF8" w:rsidRDefault="00563CF8" w:rsidP="00563CF8">
      <w:pPr>
        <w:pStyle w:val="NormalWeb"/>
        <w:jc w:val="center"/>
      </w:pPr>
    </w:p>
    <w:p w14:paraId="334A8E64" w14:textId="77777777" w:rsidR="00563CF8" w:rsidRDefault="00563CF8" w:rsidP="00563CF8">
      <w:pPr>
        <w:pStyle w:val="NormalWeb"/>
        <w:jc w:val="center"/>
      </w:pPr>
    </w:p>
    <w:p w14:paraId="5542C299" w14:textId="77777777" w:rsidR="00563CF8" w:rsidRDefault="00563CF8" w:rsidP="00563CF8">
      <w:pPr>
        <w:pStyle w:val="NormalWeb"/>
        <w:jc w:val="center"/>
      </w:pPr>
    </w:p>
    <w:p w14:paraId="41196916" w14:textId="77777777" w:rsidR="00563CF8" w:rsidRDefault="00563CF8" w:rsidP="00563CF8">
      <w:pPr>
        <w:pStyle w:val="NormalWeb"/>
        <w:jc w:val="center"/>
      </w:pPr>
    </w:p>
    <w:p w14:paraId="0A40333B" w14:textId="77777777" w:rsidR="00563CF8" w:rsidRDefault="00563CF8" w:rsidP="00563CF8">
      <w:pPr>
        <w:pStyle w:val="NormalWeb"/>
        <w:jc w:val="center"/>
      </w:pPr>
    </w:p>
    <w:p w14:paraId="22183A22" w14:textId="77777777" w:rsidR="00563CF8" w:rsidRDefault="00563CF8" w:rsidP="00563CF8">
      <w:pPr>
        <w:pStyle w:val="NormalWeb"/>
        <w:jc w:val="center"/>
      </w:pPr>
    </w:p>
    <w:p w14:paraId="0257E2CC" w14:textId="77777777" w:rsidR="00563CF8" w:rsidRDefault="00563CF8" w:rsidP="006470AF">
      <w:pPr>
        <w:pStyle w:val="NormalWeb"/>
        <w:jc w:val="center"/>
      </w:pPr>
    </w:p>
    <w:p w14:paraId="77CBFD50" w14:textId="0FFC3C1B" w:rsidR="00563CF8" w:rsidRPr="002E48F2" w:rsidRDefault="00563CF8" w:rsidP="00202CCC">
      <w:pPr>
        <w:pStyle w:val="NormalWeb"/>
        <w:ind w:left="6480" w:firstLine="720"/>
        <w:rPr>
          <w:rFonts w:ascii="Arial" w:hAnsi="Arial" w:cs="Arial"/>
          <w:u w:val="single"/>
        </w:rPr>
      </w:pPr>
      <w:r w:rsidRPr="002E48F2">
        <w:rPr>
          <w:rFonts w:ascii="Arial" w:hAnsi="Arial" w:cs="Arial"/>
          <w:u w:val="single"/>
        </w:rPr>
        <w:t>Pestle – The Bigger Picture</w:t>
      </w:r>
    </w:p>
    <w:p w14:paraId="67C1F10D" w14:textId="77777777" w:rsidR="00563CF8" w:rsidRPr="002E48F2" w:rsidRDefault="00563CF8" w:rsidP="00202CCC">
      <w:pPr>
        <w:pStyle w:val="NormalWeb"/>
        <w:rPr>
          <w:rFonts w:ascii="Arial" w:hAnsi="Arial" w:cs="Arial"/>
        </w:rPr>
      </w:pPr>
    </w:p>
    <w:p w14:paraId="16497DD4" w14:textId="60FBD4B3"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“PESTLE can be used in a range of different scenarios and can guide people professionals and senior managers in strategic decision making” </w:t>
      </w:r>
      <w:sdt>
        <w:sdtPr>
          <w:rPr>
            <w:rFonts w:ascii="Arial" w:hAnsi="Arial" w:cs="Arial"/>
            <w:color w:val="000000" w:themeColor="text1"/>
          </w:rPr>
          <w:id w:val="993984481"/>
          <w:citation/>
        </w:sdtPr>
        <w:sdtContent>
          <w:r w:rsidR="0004456F">
            <w:rPr>
              <w:rFonts w:ascii="Arial" w:hAnsi="Arial" w:cs="Arial"/>
              <w:color w:val="000000" w:themeColor="text1"/>
            </w:rPr>
            <w:fldChar w:fldCharType="begin"/>
          </w:r>
          <w:r w:rsidR="0004456F">
            <w:rPr>
              <w:rFonts w:ascii="Arial" w:hAnsi="Arial" w:cs="Arial"/>
              <w:color w:val="000000" w:themeColor="text1"/>
            </w:rPr>
            <w:instrText xml:space="preserve"> CITATION CIP214 \l 2057 </w:instrText>
          </w:r>
          <w:r w:rsidR="0004456F">
            <w:rPr>
              <w:rFonts w:ascii="Arial" w:hAnsi="Arial" w:cs="Arial"/>
              <w:color w:val="000000" w:themeColor="text1"/>
            </w:rPr>
            <w:fldChar w:fldCharType="separate"/>
          </w:r>
          <w:r w:rsidR="0004456F" w:rsidRPr="0004456F">
            <w:rPr>
              <w:rFonts w:ascii="Arial" w:hAnsi="Arial" w:cs="Arial"/>
              <w:noProof/>
              <w:color w:val="000000" w:themeColor="text1"/>
            </w:rPr>
            <w:t>(CIPD, 2021)</w:t>
          </w:r>
          <w:r w:rsidR="0004456F">
            <w:rPr>
              <w:rFonts w:ascii="Arial" w:hAnsi="Arial" w:cs="Arial"/>
              <w:color w:val="000000" w:themeColor="text1"/>
            </w:rPr>
            <w:fldChar w:fldCharType="end"/>
          </w:r>
        </w:sdtContent>
      </w:sdt>
    </w:p>
    <w:p w14:paraId="1E286F1A" w14:textId="306A71C8" w:rsidR="0004456F"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Looking outward, being mindful of trends which are in a constant state of flux, how and when they will impact the business is key to stabilising work </w:t>
      </w:r>
      <w:r w:rsidR="0004456F" w:rsidRPr="003A4128">
        <w:rPr>
          <w:rFonts w:ascii="Arial" w:hAnsi="Arial" w:cs="Arial"/>
          <w:color w:val="000000" w:themeColor="text1"/>
        </w:rPr>
        <w:t>environments.</w:t>
      </w:r>
      <w:r w:rsidRPr="003A4128">
        <w:rPr>
          <w:rFonts w:ascii="Arial" w:hAnsi="Arial" w:cs="Arial"/>
          <w:color w:val="000000" w:themeColor="text1"/>
        </w:rPr>
        <w:t xml:space="preserve"> </w:t>
      </w:r>
      <w:sdt>
        <w:sdtPr>
          <w:rPr>
            <w:rFonts w:ascii="Arial" w:hAnsi="Arial" w:cs="Arial"/>
            <w:color w:val="000000" w:themeColor="text1"/>
          </w:rPr>
          <w:id w:val="1608780341"/>
          <w:citation/>
        </w:sdtPr>
        <w:sdtContent>
          <w:r w:rsidR="0004456F">
            <w:rPr>
              <w:rFonts w:ascii="Arial" w:hAnsi="Arial" w:cs="Arial"/>
              <w:color w:val="000000" w:themeColor="text1"/>
            </w:rPr>
            <w:fldChar w:fldCharType="begin"/>
          </w:r>
          <w:r w:rsidR="0004456F">
            <w:rPr>
              <w:rFonts w:ascii="Arial" w:hAnsi="Arial" w:cs="Arial"/>
              <w:color w:val="000000" w:themeColor="text1"/>
            </w:rPr>
            <w:instrText xml:space="preserve"> CITATION Jen18 \l 2057 </w:instrText>
          </w:r>
          <w:r w:rsidR="0004456F">
            <w:rPr>
              <w:rFonts w:ascii="Arial" w:hAnsi="Arial" w:cs="Arial"/>
              <w:color w:val="000000" w:themeColor="text1"/>
            </w:rPr>
            <w:fldChar w:fldCharType="separate"/>
          </w:r>
          <w:r w:rsidR="0004456F" w:rsidRPr="0004456F">
            <w:rPr>
              <w:rFonts w:ascii="Arial" w:hAnsi="Arial" w:cs="Arial"/>
              <w:noProof/>
              <w:color w:val="000000" w:themeColor="text1"/>
            </w:rPr>
            <w:t>(Currence, 2018)</w:t>
          </w:r>
          <w:r w:rsidR="0004456F">
            <w:rPr>
              <w:rFonts w:ascii="Arial" w:hAnsi="Arial" w:cs="Arial"/>
              <w:color w:val="000000" w:themeColor="text1"/>
            </w:rPr>
            <w:fldChar w:fldCharType="end"/>
          </w:r>
        </w:sdtContent>
      </w:sdt>
    </w:p>
    <w:p w14:paraId="1C1B6205" w14:textId="3B4250CB"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PESTLE – examining and evaluating external environmental factors that affect the business environment in which you operate. It can be used alongside a swot analysis to make key business decisions, countries to expand into and markets to operate in, looking closely at competitors to see their success and failures </w:t>
      </w:r>
      <w:sdt>
        <w:sdtPr>
          <w:rPr>
            <w:rFonts w:ascii="Arial" w:hAnsi="Arial" w:cs="Arial"/>
            <w:color w:val="000000" w:themeColor="text1"/>
          </w:rPr>
          <w:id w:val="-1903442035"/>
          <w:citation/>
        </w:sdtPr>
        <w:sdtContent>
          <w:r w:rsidR="0004456F">
            <w:rPr>
              <w:rFonts w:ascii="Arial" w:hAnsi="Arial" w:cs="Arial"/>
              <w:color w:val="000000" w:themeColor="text1"/>
            </w:rPr>
            <w:fldChar w:fldCharType="begin"/>
          </w:r>
          <w:r w:rsidR="0004456F">
            <w:rPr>
              <w:rFonts w:ascii="Arial" w:hAnsi="Arial" w:cs="Arial"/>
              <w:color w:val="000000" w:themeColor="text1"/>
            </w:rPr>
            <w:instrText xml:space="preserve"> CITATION Ras17 \l 2057 </w:instrText>
          </w:r>
          <w:r w:rsidR="0004456F">
            <w:rPr>
              <w:rFonts w:ascii="Arial" w:hAnsi="Arial" w:cs="Arial"/>
              <w:color w:val="000000" w:themeColor="text1"/>
            </w:rPr>
            <w:fldChar w:fldCharType="separate"/>
          </w:r>
          <w:r w:rsidR="0004456F" w:rsidRPr="0004456F">
            <w:rPr>
              <w:rFonts w:ascii="Arial" w:hAnsi="Arial" w:cs="Arial"/>
              <w:noProof/>
              <w:color w:val="000000" w:themeColor="text1"/>
            </w:rPr>
            <w:t>(Perera, 2017)</w:t>
          </w:r>
          <w:r w:rsidR="0004456F">
            <w:rPr>
              <w:rFonts w:ascii="Arial" w:hAnsi="Arial" w:cs="Arial"/>
              <w:color w:val="000000" w:themeColor="text1"/>
            </w:rPr>
            <w:fldChar w:fldCharType="end"/>
          </w:r>
        </w:sdtContent>
      </w:sdt>
    </w:p>
    <w:p w14:paraId="618C1D8D" w14:textId="0EDF8FD6"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Your HR department is key to ensuring that PESTLE is considered when developing the HR strategy and making pivotal business decisions. </w:t>
      </w:r>
      <w:proofErr w:type="spellStart"/>
      <w:r w:rsidRPr="003A4128">
        <w:rPr>
          <w:rFonts w:ascii="Arial" w:hAnsi="Arial" w:cs="Arial"/>
          <w:color w:val="000000" w:themeColor="text1"/>
        </w:rPr>
        <w:t>ollaboration</w:t>
      </w:r>
      <w:proofErr w:type="spellEnd"/>
      <w:r w:rsidRPr="003A4128">
        <w:rPr>
          <w:rFonts w:ascii="Arial" w:hAnsi="Arial" w:cs="Arial"/>
          <w:color w:val="000000" w:themeColor="text1"/>
        </w:rPr>
        <w:t xml:space="preserve"> with other departments including finance and operations, gaining their expert understanding of specific factors. External stakeholders will have valuable insight, school programs and internships contributing to the long-term HR strategy </w:t>
      </w:r>
      <w:sdt>
        <w:sdtPr>
          <w:rPr>
            <w:rFonts w:ascii="Arial" w:hAnsi="Arial" w:cs="Arial"/>
            <w:color w:val="000000" w:themeColor="text1"/>
          </w:rPr>
          <w:id w:val="490686390"/>
          <w:citation/>
        </w:sdtPr>
        <w:sdtContent>
          <w:r w:rsidR="0004456F">
            <w:rPr>
              <w:rFonts w:ascii="Arial" w:hAnsi="Arial" w:cs="Arial"/>
              <w:color w:val="000000" w:themeColor="text1"/>
            </w:rPr>
            <w:fldChar w:fldCharType="begin"/>
          </w:r>
          <w:r w:rsidR="0004456F">
            <w:rPr>
              <w:rFonts w:ascii="Arial" w:hAnsi="Arial" w:cs="Arial"/>
              <w:color w:val="000000" w:themeColor="text1"/>
            </w:rPr>
            <w:instrText xml:space="preserve"> CITATION Ali21 \l 2057 </w:instrText>
          </w:r>
          <w:r w:rsidR="0004456F">
            <w:rPr>
              <w:rFonts w:ascii="Arial" w:hAnsi="Arial" w:cs="Arial"/>
              <w:color w:val="000000" w:themeColor="text1"/>
            </w:rPr>
            <w:fldChar w:fldCharType="separate"/>
          </w:r>
          <w:r w:rsidR="0004456F" w:rsidRPr="0004456F">
            <w:rPr>
              <w:rFonts w:ascii="Arial" w:hAnsi="Arial" w:cs="Arial"/>
              <w:noProof/>
              <w:color w:val="000000" w:themeColor="text1"/>
            </w:rPr>
            <w:t>(Brome, 2021)</w:t>
          </w:r>
          <w:r w:rsidR="0004456F">
            <w:rPr>
              <w:rFonts w:ascii="Arial" w:hAnsi="Arial" w:cs="Arial"/>
              <w:color w:val="000000" w:themeColor="text1"/>
            </w:rPr>
            <w:fldChar w:fldCharType="end"/>
          </w:r>
        </w:sdtContent>
      </w:sdt>
    </w:p>
    <w:p w14:paraId="57568BDA" w14:textId="770DBD34"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Case Study – Public Sector –Social </w:t>
      </w:r>
    </w:p>
    <w:p w14:paraId="2E401E09" w14:textId="5812B7FD"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A model created by UCLH and Pathway (A leading homeless charity) following an audit on hospital admissions of homeless patients at UCLH. A link was made to decipher if there was a decline in vulnerable patients presenting at A&amp;E following care from the Pathway charity. Pathway nurses, in-house GP’s and other experts address the social issues faced by this vulnerable group, to reduce readmission. Data presented from these vulnerable groups suggests hospital admission is three times higher that a non-homeless patient and each admission over 3 times longer.</w:t>
      </w:r>
    </w:p>
    <w:p w14:paraId="6CCD1210" w14:textId="220486C8"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There was a decline by 38% and bed days were reduced by 78% where patients had received care from Pathway, this saved time and money at UCLH and improved the lives of the pathway programmes clients. This model was adopted by 10 further NHS trusts in the UK. </w:t>
      </w:r>
      <w:sdt>
        <w:sdtPr>
          <w:rPr>
            <w:rFonts w:ascii="Arial" w:hAnsi="Arial" w:cs="Arial"/>
            <w:color w:val="000000" w:themeColor="text1"/>
          </w:rPr>
          <w:id w:val="-832380462"/>
          <w:citation/>
        </w:sdtPr>
        <w:sdtContent>
          <w:r w:rsidR="00E00C63">
            <w:rPr>
              <w:rFonts w:ascii="Arial" w:hAnsi="Arial" w:cs="Arial"/>
              <w:color w:val="000000" w:themeColor="text1"/>
            </w:rPr>
            <w:fldChar w:fldCharType="begin"/>
          </w:r>
          <w:r w:rsidR="00E00C63">
            <w:rPr>
              <w:rFonts w:ascii="Arial" w:hAnsi="Arial" w:cs="Arial"/>
              <w:color w:val="000000" w:themeColor="text1"/>
            </w:rPr>
            <w:instrText xml:space="preserve"> CITATION NHS19 \l 2057 </w:instrText>
          </w:r>
          <w:r w:rsidR="00E00C63">
            <w:rPr>
              <w:rFonts w:ascii="Arial" w:hAnsi="Arial" w:cs="Arial"/>
              <w:color w:val="000000" w:themeColor="text1"/>
            </w:rPr>
            <w:fldChar w:fldCharType="separate"/>
          </w:r>
          <w:r w:rsidR="00E00C63" w:rsidRPr="00E00C63">
            <w:rPr>
              <w:rFonts w:ascii="Arial" w:hAnsi="Arial" w:cs="Arial"/>
              <w:noProof/>
              <w:color w:val="000000" w:themeColor="text1"/>
            </w:rPr>
            <w:t>(NHS, 2019)</w:t>
          </w:r>
          <w:r w:rsidR="00E00C63">
            <w:rPr>
              <w:rFonts w:ascii="Arial" w:hAnsi="Arial" w:cs="Arial"/>
              <w:color w:val="000000" w:themeColor="text1"/>
            </w:rPr>
            <w:fldChar w:fldCharType="end"/>
          </w:r>
        </w:sdtContent>
      </w:sdt>
    </w:p>
    <w:p w14:paraId="123AE501"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Case Study -Third Sector – Economic</w:t>
      </w:r>
    </w:p>
    <w:p w14:paraId="7DDB2615" w14:textId="0F30243E"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The Pandemic had a huge impact on the 3</w:t>
      </w:r>
      <w:r w:rsidRPr="003A4128">
        <w:rPr>
          <w:rFonts w:ascii="Arial" w:hAnsi="Arial" w:cs="Arial"/>
          <w:color w:val="000000" w:themeColor="text1"/>
          <w:vertAlign w:val="superscript"/>
        </w:rPr>
        <w:t>rd</w:t>
      </w:r>
      <w:r w:rsidRPr="003A4128">
        <w:rPr>
          <w:rFonts w:ascii="Arial" w:hAnsi="Arial" w:cs="Arial"/>
          <w:color w:val="000000" w:themeColor="text1"/>
        </w:rPr>
        <w:t xml:space="preserve"> sector, charitable donations became sparce. Charities such as Macmillan Cancer Support had to think cleverly to keep the donations coming in, with 97% of their work funded. With £95 million in donations hanging in the balance, they focused on the runaway success of lockdown games nights and with a two-prong strategy, presented hugely successful quizzes with people donating to play. </w:t>
      </w:r>
      <w:sdt>
        <w:sdtPr>
          <w:rPr>
            <w:rFonts w:ascii="Arial" w:hAnsi="Arial" w:cs="Arial"/>
            <w:color w:val="000000" w:themeColor="text1"/>
          </w:rPr>
          <w:id w:val="-1245652171"/>
          <w:citation/>
        </w:sdtPr>
        <w:sdtContent>
          <w:r w:rsidR="00E00C63">
            <w:rPr>
              <w:rFonts w:ascii="Arial" w:hAnsi="Arial" w:cs="Arial"/>
              <w:color w:val="000000" w:themeColor="text1"/>
            </w:rPr>
            <w:fldChar w:fldCharType="begin"/>
          </w:r>
          <w:r w:rsidR="00E00C63">
            <w:rPr>
              <w:rFonts w:ascii="Arial" w:hAnsi="Arial" w:cs="Arial"/>
              <w:color w:val="000000" w:themeColor="text1"/>
            </w:rPr>
            <w:instrText xml:space="preserve"> CITATION Goo21 \l 2057 </w:instrText>
          </w:r>
          <w:r w:rsidR="00E00C63">
            <w:rPr>
              <w:rFonts w:ascii="Arial" w:hAnsi="Arial" w:cs="Arial"/>
              <w:color w:val="000000" w:themeColor="text1"/>
            </w:rPr>
            <w:fldChar w:fldCharType="separate"/>
          </w:r>
          <w:r w:rsidR="00E00C63" w:rsidRPr="00E00C63">
            <w:rPr>
              <w:rFonts w:ascii="Arial" w:hAnsi="Arial" w:cs="Arial"/>
              <w:noProof/>
              <w:color w:val="000000" w:themeColor="text1"/>
            </w:rPr>
            <w:t>(Goodbox, 2021)</w:t>
          </w:r>
          <w:r w:rsidR="00E00C63">
            <w:rPr>
              <w:rFonts w:ascii="Arial" w:hAnsi="Arial" w:cs="Arial"/>
              <w:color w:val="000000" w:themeColor="text1"/>
            </w:rPr>
            <w:fldChar w:fldCharType="end"/>
          </w:r>
        </w:sdtContent>
      </w:sdt>
      <w:r w:rsidRPr="003A4128">
        <w:rPr>
          <w:color w:val="000000" w:themeColor="text1"/>
        </w:rPr>
        <w:t xml:space="preserve"> </w:t>
      </w:r>
      <w:sdt>
        <w:sdtPr>
          <w:rPr>
            <w:rFonts w:ascii="Arial" w:hAnsi="Arial" w:cs="Arial"/>
            <w:color w:val="000000" w:themeColor="text1"/>
          </w:rPr>
          <w:id w:val="-25018341"/>
          <w:citation/>
        </w:sdtPr>
        <w:sdtContent>
          <w:r w:rsidR="00282BE3" w:rsidRPr="00D91D28">
            <w:rPr>
              <w:rFonts w:ascii="Arial" w:hAnsi="Arial" w:cs="Arial"/>
              <w:color w:val="000000" w:themeColor="text1"/>
            </w:rPr>
            <w:fldChar w:fldCharType="begin"/>
          </w:r>
          <w:r w:rsidR="00282BE3" w:rsidRPr="00D91D28">
            <w:rPr>
              <w:rFonts w:ascii="Arial" w:hAnsi="Arial" w:cs="Arial"/>
              <w:color w:val="000000" w:themeColor="text1"/>
            </w:rPr>
            <w:instrText xml:space="preserve"> CITATION Mac221 \l 2057 </w:instrText>
          </w:r>
          <w:r w:rsidR="00282BE3" w:rsidRPr="00D91D28">
            <w:rPr>
              <w:rFonts w:ascii="Arial" w:hAnsi="Arial" w:cs="Arial"/>
              <w:color w:val="000000" w:themeColor="text1"/>
            </w:rPr>
            <w:fldChar w:fldCharType="separate"/>
          </w:r>
          <w:r w:rsidR="00282BE3" w:rsidRPr="00D91D28">
            <w:rPr>
              <w:rFonts w:ascii="Arial" w:hAnsi="Arial" w:cs="Arial"/>
              <w:noProof/>
              <w:color w:val="000000" w:themeColor="text1"/>
            </w:rPr>
            <w:t>(Macmillan Cancer Support, 2022)</w:t>
          </w:r>
          <w:r w:rsidR="00282BE3" w:rsidRPr="00D91D28">
            <w:rPr>
              <w:rFonts w:ascii="Arial" w:hAnsi="Arial" w:cs="Arial"/>
              <w:color w:val="000000" w:themeColor="text1"/>
            </w:rPr>
            <w:fldChar w:fldCharType="end"/>
          </w:r>
        </w:sdtContent>
      </w:sdt>
    </w:p>
    <w:p w14:paraId="5B50FE05"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Case Study – Private Sector</w:t>
      </w:r>
      <w:r>
        <w:rPr>
          <w:rFonts w:ascii="Arial" w:hAnsi="Arial" w:cs="Arial"/>
          <w:color w:val="000000" w:themeColor="text1"/>
        </w:rPr>
        <w:t xml:space="preserve"> - </w:t>
      </w:r>
      <w:r w:rsidRPr="003A4128">
        <w:rPr>
          <w:rFonts w:ascii="Arial" w:hAnsi="Arial" w:cs="Arial"/>
          <w:color w:val="000000" w:themeColor="text1"/>
        </w:rPr>
        <w:t>Political</w:t>
      </w:r>
    </w:p>
    <w:p w14:paraId="4D2DF289"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A lack of a pharmaceutical regulatory body in South Africa affected the manufacturing of the Pfizer vaccine in South Africa. Pfizer was criticised heavily for this, but the</w:t>
      </w:r>
      <w:r>
        <w:rPr>
          <w:rFonts w:ascii="Arial" w:hAnsi="Arial" w:cs="Arial"/>
          <w:color w:val="000000" w:themeColor="text1"/>
        </w:rPr>
        <w:t>re</w:t>
      </w:r>
      <w:r w:rsidRPr="003A4128">
        <w:rPr>
          <w:rFonts w:ascii="Arial" w:hAnsi="Arial" w:cs="Arial"/>
          <w:color w:val="000000" w:themeColor="text1"/>
        </w:rPr>
        <w:t xml:space="preserve"> were political reasons why it couldn’t be achieved. There were no central laboratories that could be utilised to test the products in SA which was critical for a long-term vaccine strategy so the whole manufacturing process </w:t>
      </w:r>
      <w:r>
        <w:rPr>
          <w:rFonts w:ascii="Arial" w:hAnsi="Arial" w:cs="Arial"/>
          <w:color w:val="000000" w:themeColor="text1"/>
        </w:rPr>
        <w:t>was impossible</w:t>
      </w:r>
      <w:r w:rsidRPr="003A4128">
        <w:rPr>
          <w:rFonts w:ascii="Arial" w:hAnsi="Arial" w:cs="Arial"/>
          <w:color w:val="000000" w:themeColor="text1"/>
        </w:rPr>
        <w:t>. A final stage fill and finish process was agreed by Pfizer and BioNTech with the Biovac institute in SA.</w:t>
      </w:r>
    </w:p>
    <w:p w14:paraId="76BE611C" w14:textId="1302468D"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The absence of a regulatory body splintered the process and negatively affected Pfizer’s operations and subsequently the growth and turnover, also the vaccine data figures in South Africa were incredibly low compared to Europe and America. </w:t>
      </w:r>
      <w:sdt>
        <w:sdtPr>
          <w:rPr>
            <w:rFonts w:ascii="Arial" w:hAnsi="Arial" w:cs="Arial"/>
            <w:color w:val="000000" w:themeColor="text1"/>
          </w:rPr>
          <w:id w:val="2057740382"/>
          <w:citation/>
        </w:sdtPr>
        <w:sdtContent>
          <w:r w:rsidR="00E00C63">
            <w:rPr>
              <w:rFonts w:ascii="Arial" w:hAnsi="Arial" w:cs="Arial"/>
              <w:color w:val="000000" w:themeColor="text1"/>
            </w:rPr>
            <w:fldChar w:fldCharType="begin"/>
          </w:r>
          <w:r w:rsidR="00E00C63">
            <w:rPr>
              <w:rFonts w:ascii="Arial" w:hAnsi="Arial" w:cs="Arial"/>
              <w:color w:val="000000" w:themeColor="text1"/>
            </w:rPr>
            <w:instrText xml:space="preserve"> CITATION Abd22 \l 2057 </w:instrText>
          </w:r>
          <w:r w:rsidR="00E00C63">
            <w:rPr>
              <w:rFonts w:ascii="Arial" w:hAnsi="Arial" w:cs="Arial"/>
              <w:color w:val="000000" w:themeColor="text1"/>
            </w:rPr>
            <w:fldChar w:fldCharType="separate"/>
          </w:r>
          <w:r w:rsidR="00E00C63" w:rsidRPr="00E00C63">
            <w:rPr>
              <w:rFonts w:ascii="Arial" w:hAnsi="Arial" w:cs="Arial"/>
              <w:noProof/>
              <w:color w:val="000000" w:themeColor="text1"/>
            </w:rPr>
            <w:t>(Momin, 2022)</w:t>
          </w:r>
          <w:r w:rsidR="00E00C63">
            <w:rPr>
              <w:rFonts w:ascii="Arial" w:hAnsi="Arial" w:cs="Arial"/>
              <w:color w:val="000000" w:themeColor="text1"/>
            </w:rPr>
            <w:fldChar w:fldCharType="end"/>
          </w:r>
        </w:sdtContent>
      </w:sdt>
      <w:sdt>
        <w:sdtPr>
          <w:rPr>
            <w:rFonts w:ascii="Arial" w:hAnsi="Arial" w:cs="Arial"/>
            <w:color w:val="000000" w:themeColor="text1"/>
          </w:rPr>
          <w:id w:val="-963581953"/>
          <w:citation/>
        </w:sdtPr>
        <w:sdtContent>
          <w:r w:rsidR="00D14914">
            <w:rPr>
              <w:rFonts w:ascii="Arial" w:hAnsi="Arial" w:cs="Arial"/>
              <w:color w:val="000000" w:themeColor="text1"/>
            </w:rPr>
            <w:fldChar w:fldCharType="begin"/>
          </w:r>
          <w:r w:rsidR="00D14914">
            <w:rPr>
              <w:rFonts w:ascii="Arial" w:hAnsi="Arial" w:cs="Arial"/>
              <w:color w:val="000000" w:themeColor="text1"/>
            </w:rPr>
            <w:instrText xml:space="preserve"> CITATION Sar21 \l 2057 </w:instrText>
          </w:r>
          <w:r w:rsidR="00D14914">
            <w:rPr>
              <w:rFonts w:ascii="Arial" w:hAnsi="Arial" w:cs="Arial"/>
              <w:color w:val="000000" w:themeColor="text1"/>
            </w:rPr>
            <w:fldChar w:fldCharType="separate"/>
          </w:r>
          <w:r w:rsidR="00D14914">
            <w:rPr>
              <w:rFonts w:ascii="Arial" w:hAnsi="Arial" w:cs="Arial"/>
              <w:noProof/>
              <w:color w:val="000000" w:themeColor="text1"/>
            </w:rPr>
            <w:t xml:space="preserve"> </w:t>
          </w:r>
          <w:r w:rsidR="00D14914" w:rsidRPr="00D14914">
            <w:rPr>
              <w:rFonts w:ascii="Arial" w:hAnsi="Arial" w:cs="Arial"/>
              <w:noProof/>
              <w:color w:val="000000" w:themeColor="text1"/>
            </w:rPr>
            <w:t>(Jerving, 2021)</w:t>
          </w:r>
          <w:r w:rsidR="00D14914">
            <w:rPr>
              <w:rFonts w:ascii="Arial" w:hAnsi="Arial" w:cs="Arial"/>
              <w:color w:val="000000" w:themeColor="text1"/>
            </w:rPr>
            <w:fldChar w:fldCharType="end"/>
          </w:r>
        </w:sdtContent>
      </w:sdt>
    </w:p>
    <w:p w14:paraId="00A06C3B" w14:textId="7918450B"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“The role of HR is rapidly evolving. In 2030 HR leaders will be more strategic, visionary, and transformational in enhancing employee engagement and performance management for the business continuity.” </w:t>
      </w:r>
      <w:sdt>
        <w:sdtPr>
          <w:rPr>
            <w:rFonts w:ascii="Arial" w:hAnsi="Arial" w:cs="Arial"/>
            <w:color w:val="000000" w:themeColor="text1"/>
          </w:rPr>
          <w:id w:val="14121565"/>
          <w:citation/>
        </w:sdtPr>
        <w:sdtContent>
          <w:r w:rsidR="007B5EEA">
            <w:rPr>
              <w:rFonts w:ascii="Arial" w:hAnsi="Arial" w:cs="Arial"/>
              <w:color w:val="000000" w:themeColor="text1"/>
            </w:rPr>
            <w:fldChar w:fldCharType="begin"/>
          </w:r>
          <w:r w:rsidR="007B5EEA">
            <w:rPr>
              <w:rFonts w:ascii="Arial" w:hAnsi="Arial" w:cs="Arial"/>
              <w:color w:val="000000" w:themeColor="text1"/>
            </w:rPr>
            <w:instrText xml:space="preserve"> CITATION Ile21 \l 2057 </w:instrText>
          </w:r>
          <w:r w:rsidR="007B5EEA">
            <w:rPr>
              <w:rFonts w:ascii="Arial" w:hAnsi="Arial" w:cs="Arial"/>
              <w:color w:val="000000" w:themeColor="text1"/>
            </w:rPr>
            <w:fldChar w:fldCharType="separate"/>
          </w:r>
          <w:r w:rsidR="007B5EEA" w:rsidRPr="007B5EEA">
            <w:rPr>
              <w:rFonts w:ascii="Arial" w:hAnsi="Arial" w:cs="Arial"/>
              <w:noProof/>
              <w:color w:val="000000" w:themeColor="text1"/>
            </w:rPr>
            <w:t>(Ilevbare, 2021)</w:t>
          </w:r>
          <w:r w:rsidR="007B5EEA">
            <w:rPr>
              <w:rFonts w:ascii="Arial" w:hAnsi="Arial" w:cs="Arial"/>
              <w:color w:val="000000" w:themeColor="text1"/>
            </w:rPr>
            <w:fldChar w:fldCharType="end"/>
          </w:r>
        </w:sdtContent>
      </w:sdt>
    </w:p>
    <w:p w14:paraId="14DC1EEE" w14:textId="77777777" w:rsidR="007B5EEA" w:rsidRDefault="007B5EEA" w:rsidP="00202CCC">
      <w:pPr>
        <w:pStyle w:val="NormalWeb"/>
        <w:ind w:right="2220"/>
        <w:rPr>
          <w:rFonts w:ascii="Arial" w:hAnsi="Arial" w:cs="Arial"/>
          <w:color w:val="000000" w:themeColor="text1"/>
        </w:rPr>
      </w:pPr>
    </w:p>
    <w:p w14:paraId="2564CD0E" w14:textId="331DAF55"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lastRenderedPageBreak/>
        <w:t xml:space="preserve">62% Of surveyed HR leaders are unable to detect trends and predict business concepts </w:t>
      </w:r>
      <w:sdt>
        <w:sdtPr>
          <w:rPr>
            <w:rFonts w:ascii="Arial" w:hAnsi="Arial" w:cs="Arial"/>
            <w:color w:val="000000" w:themeColor="text1"/>
          </w:rPr>
          <w:id w:val="-2085132651"/>
          <w:citation/>
        </w:sdtPr>
        <w:sdtContent>
          <w:r w:rsidR="00211657">
            <w:rPr>
              <w:rFonts w:ascii="Arial" w:hAnsi="Arial" w:cs="Arial"/>
              <w:color w:val="000000" w:themeColor="text1"/>
            </w:rPr>
            <w:fldChar w:fldCharType="begin"/>
          </w:r>
          <w:r w:rsidR="00211657">
            <w:rPr>
              <w:rFonts w:ascii="Arial" w:hAnsi="Arial" w:cs="Arial"/>
              <w:color w:val="000000" w:themeColor="text1"/>
            </w:rPr>
            <w:instrText xml:space="preserve"> CITATION Sag22 \l 2057 </w:instrText>
          </w:r>
          <w:r w:rsidR="00211657">
            <w:rPr>
              <w:rFonts w:ascii="Arial" w:hAnsi="Arial" w:cs="Arial"/>
              <w:color w:val="000000" w:themeColor="text1"/>
            </w:rPr>
            <w:fldChar w:fldCharType="separate"/>
          </w:r>
          <w:r w:rsidR="00211657" w:rsidRPr="00211657">
            <w:rPr>
              <w:rFonts w:ascii="Arial" w:hAnsi="Arial" w:cs="Arial"/>
              <w:noProof/>
              <w:color w:val="000000" w:themeColor="text1"/>
            </w:rPr>
            <w:t>(Sage, 2022)</w:t>
          </w:r>
          <w:r w:rsidR="00211657">
            <w:rPr>
              <w:rFonts w:ascii="Arial" w:hAnsi="Arial" w:cs="Arial"/>
              <w:color w:val="000000" w:themeColor="text1"/>
            </w:rPr>
            <w:fldChar w:fldCharType="end"/>
          </w:r>
        </w:sdtContent>
      </w:sdt>
    </w:p>
    <w:p w14:paraId="271B5FB7" w14:textId="4614954C"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“35% Of HR leaders say a lack of confidence or skills is holding them back from making better insights” </w:t>
      </w:r>
      <w:sdt>
        <w:sdtPr>
          <w:rPr>
            <w:rFonts w:ascii="Arial" w:hAnsi="Arial" w:cs="Arial"/>
            <w:color w:val="000000" w:themeColor="text1"/>
          </w:rPr>
          <w:id w:val="1770665839"/>
          <w:citation/>
        </w:sdtPr>
        <w:sdtContent>
          <w:r w:rsidR="006F660A">
            <w:rPr>
              <w:rFonts w:ascii="Arial" w:hAnsi="Arial" w:cs="Arial"/>
              <w:color w:val="000000" w:themeColor="text1"/>
            </w:rPr>
            <w:fldChar w:fldCharType="begin"/>
          </w:r>
          <w:r w:rsidR="006F660A">
            <w:rPr>
              <w:rFonts w:ascii="Arial" w:hAnsi="Arial" w:cs="Arial"/>
              <w:color w:val="000000" w:themeColor="text1"/>
            </w:rPr>
            <w:instrText xml:space="preserve"> CITATION Sag22 \l 2057 </w:instrText>
          </w:r>
          <w:r w:rsidR="006F660A">
            <w:rPr>
              <w:rFonts w:ascii="Arial" w:hAnsi="Arial" w:cs="Arial"/>
              <w:color w:val="000000" w:themeColor="text1"/>
            </w:rPr>
            <w:fldChar w:fldCharType="separate"/>
          </w:r>
          <w:r w:rsidR="006F660A" w:rsidRPr="006F660A">
            <w:rPr>
              <w:rFonts w:ascii="Arial" w:hAnsi="Arial" w:cs="Arial"/>
              <w:noProof/>
              <w:color w:val="000000" w:themeColor="text1"/>
            </w:rPr>
            <w:t>(Sage, 2022)</w:t>
          </w:r>
          <w:r w:rsidR="006F660A">
            <w:rPr>
              <w:rFonts w:ascii="Arial" w:hAnsi="Arial" w:cs="Arial"/>
              <w:color w:val="000000" w:themeColor="text1"/>
            </w:rPr>
            <w:fldChar w:fldCharType="end"/>
          </w:r>
        </w:sdtContent>
      </w:sdt>
    </w:p>
    <w:p w14:paraId="71357D19" w14:textId="77777777" w:rsidR="004E3BF6" w:rsidRDefault="004E3BF6" w:rsidP="00202CCC">
      <w:pPr>
        <w:pStyle w:val="NormalWeb"/>
        <w:ind w:right="2220"/>
        <w:rPr>
          <w:rFonts w:ascii="Arial" w:hAnsi="Arial" w:cs="Arial"/>
          <w:color w:val="000000" w:themeColor="text1"/>
        </w:rPr>
      </w:pPr>
    </w:p>
    <w:p w14:paraId="0EAFD734" w14:textId="77777777" w:rsidR="004E3BF6" w:rsidRDefault="004E3BF6" w:rsidP="00202CCC">
      <w:pPr>
        <w:pStyle w:val="NormalWeb"/>
        <w:ind w:right="2220"/>
        <w:rPr>
          <w:rFonts w:ascii="Arial" w:hAnsi="Arial" w:cs="Arial"/>
          <w:color w:val="000000" w:themeColor="text1"/>
        </w:rPr>
      </w:pPr>
    </w:p>
    <w:p w14:paraId="6033B559" w14:textId="1728AE64" w:rsidR="00563CF8" w:rsidRPr="003A4128" w:rsidRDefault="00CB5561" w:rsidP="00202CCC">
      <w:pPr>
        <w:pStyle w:val="NormalWeb"/>
        <w:ind w:right="2220"/>
        <w:rPr>
          <w:rFonts w:ascii="Arial" w:hAnsi="Arial" w:cs="Arial"/>
          <w:color w:val="000000" w:themeColor="text1"/>
        </w:rPr>
      </w:pPr>
      <w:r>
        <w:rPr>
          <w:rFonts w:ascii="Arial" w:hAnsi="Arial" w:cs="Arial"/>
          <w:color w:val="000000" w:themeColor="text1"/>
        </w:rPr>
        <w:t>‘</w:t>
      </w:r>
      <w:r w:rsidR="00563CF8" w:rsidRPr="003A4128">
        <w:rPr>
          <w:rFonts w:ascii="Arial" w:hAnsi="Arial" w:cs="Arial"/>
          <w:color w:val="000000" w:themeColor="text1"/>
        </w:rPr>
        <w:t>Paralysis by analysis</w:t>
      </w:r>
      <w:r>
        <w:rPr>
          <w:rFonts w:ascii="Arial" w:hAnsi="Arial" w:cs="Arial"/>
          <w:color w:val="000000" w:themeColor="text1"/>
        </w:rPr>
        <w:t>’</w:t>
      </w:r>
      <w:r w:rsidR="00563CF8" w:rsidRPr="003A4128">
        <w:rPr>
          <w:rFonts w:ascii="Arial" w:hAnsi="Arial" w:cs="Arial"/>
          <w:color w:val="000000" w:themeColor="text1"/>
        </w:rPr>
        <w:t xml:space="preserve"> there is a fine line between too little data and too much data, </w:t>
      </w:r>
      <w:proofErr w:type="gramStart"/>
      <w:r w:rsidR="00563CF8" w:rsidRPr="003A4128">
        <w:rPr>
          <w:rFonts w:ascii="Arial" w:hAnsi="Arial" w:cs="Arial"/>
          <w:color w:val="000000" w:themeColor="text1"/>
        </w:rPr>
        <w:t>Making</w:t>
      </w:r>
      <w:proofErr w:type="gramEnd"/>
      <w:r w:rsidR="00563CF8" w:rsidRPr="003A4128">
        <w:rPr>
          <w:rFonts w:ascii="Arial" w:hAnsi="Arial" w:cs="Arial"/>
          <w:color w:val="000000" w:themeColor="text1"/>
        </w:rPr>
        <w:t xml:space="preserve"> important decisions based on very little data or overloading your decision-making team with too many facts could prove to be spurious. With external factors prone to constant change, you need to be constantly aware and reactive to sudden changes. Proactively reproducing the PESTLE process will ensure you are prepared and can plan and tweak your strategy accordingly </w:t>
      </w:r>
      <w:sdt>
        <w:sdtPr>
          <w:rPr>
            <w:rFonts w:ascii="Arial" w:hAnsi="Arial" w:cs="Arial"/>
            <w:color w:val="000000" w:themeColor="text1"/>
          </w:rPr>
          <w:id w:val="170073650"/>
          <w:citation/>
        </w:sdtPr>
        <w:sdtContent>
          <w:r w:rsidR="00193616">
            <w:rPr>
              <w:rFonts w:ascii="Arial" w:hAnsi="Arial" w:cs="Arial"/>
              <w:color w:val="000000" w:themeColor="text1"/>
            </w:rPr>
            <w:fldChar w:fldCharType="begin"/>
          </w:r>
          <w:r w:rsidR="00193616">
            <w:rPr>
              <w:rFonts w:ascii="Arial" w:hAnsi="Arial" w:cs="Arial"/>
              <w:color w:val="000000" w:themeColor="text1"/>
            </w:rPr>
            <w:instrText xml:space="preserve"> CITATION CIP213 \l 2057 </w:instrText>
          </w:r>
          <w:r w:rsidR="00193616">
            <w:rPr>
              <w:rFonts w:ascii="Arial" w:hAnsi="Arial" w:cs="Arial"/>
              <w:color w:val="000000" w:themeColor="text1"/>
            </w:rPr>
            <w:fldChar w:fldCharType="separate"/>
          </w:r>
          <w:r w:rsidR="00193616" w:rsidRPr="00193616">
            <w:rPr>
              <w:rFonts w:ascii="Arial" w:hAnsi="Arial" w:cs="Arial"/>
              <w:noProof/>
              <w:color w:val="000000" w:themeColor="text1"/>
            </w:rPr>
            <w:t>(CIPD, 2021)</w:t>
          </w:r>
          <w:r w:rsidR="00193616">
            <w:rPr>
              <w:rFonts w:ascii="Arial" w:hAnsi="Arial" w:cs="Arial"/>
              <w:color w:val="000000" w:themeColor="text1"/>
            </w:rPr>
            <w:fldChar w:fldCharType="end"/>
          </w:r>
        </w:sdtContent>
      </w:sdt>
    </w:p>
    <w:p w14:paraId="3AC112ED" w14:textId="6844A39C"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Working in alignment with SWOT, the organisation becomes equipped to deal with future corporate threats, allowing the team to action a strategy to curtail the damage and prepare for future opportunities to gain a market advantage over competitors. The framework in its straightforward format gives a broader view on why decisions are made </w:t>
      </w:r>
      <w:sdt>
        <w:sdtPr>
          <w:rPr>
            <w:rFonts w:ascii="Arial" w:hAnsi="Arial" w:cs="Arial"/>
            <w:color w:val="000000" w:themeColor="text1"/>
          </w:rPr>
          <w:id w:val="1469697179"/>
          <w:citation/>
        </w:sdtPr>
        <w:sdtContent>
          <w:r w:rsidR="00EB5FF7">
            <w:rPr>
              <w:rFonts w:ascii="Arial" w:hAnsi="Arial" w:cs="Arial"/>
              <w:color w:val="000000" w:themeColor="text1"/>
            </w:rPr>
            <w:fldChar w:fldCharType="begin"/>
          </w:r>
          <w:r w:rsidR="00EB5FF7">
            <w:rPr>
              <w:rFonts w:ascii="Arial" w:hAnsi="Arial" w:cs="Arial"/>
              <w:color w:val="000000" w:themeColor="text1"/>
            </w:rPr>
            <w:instrText xml:space="preserve"> CITATION CIP213 \l 2057 </w:instrText>
          </w:r>
          <w:r w:rsidR="00EB5FF7">
            <w:rPr>
              <w:rFonts w:ascii="Arial" w:hAnsi="Arial" w:cs="Arial"/>
              <w:color w:val="000000" w:themeColor="text1"/>
            </w:rPr>
            <w:fldChar w:fldCharType="separate"/>
          </w:r>
          <w:r w:rsidR="00EB5FF7" w:rsidRPr="00EB5FF7">
            <w:rPr>
              <w:rFonts w:ascii="Arial" w:hAnsi="Arial" w:cs="Arial"/>
              <w:noProof/>
              <w:color w:val="000000" w:themeColor="text1"/>
            </w:rPr>
            <w:t>(CIPD, 2021)</w:t>
          </w:r>
          <w:r w:rsidR="00EB5FF7">
            <w:rPr>
              <w:rFonts w:ascii="Arial" w:hAnsi="Arial" w:cs="Arial"/>
              <w:color w:val="000000" w:themeColor="text1"/>
            </w:rPr>
            <w:fldChar w:fldCharType="end"/>
          </w:r>
        </w:sdtContent>
      </w:sdt>
    </w:p>
    <w:p w14:paraId="1BFFEC5C"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What is the fundamental cause of this trend?</w:t>
      </w:r>
    </w:p>
    <w:p w14:paraId="441B4C3B"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Is this new trend in alignment with the company strategy?</w:t>
      </w:r>
    </w:p>
    <w:p w14:paraId="66483FDC"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Will this development affect the short term or long-term goals of the company?</w:t>
      </w:r>
    </w:p>
    <w:p w14:paraId="7CC6BF3F"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SWOT analysis of the business – how will this trend expose a weakness, magnify a strength, focusing on the opportunities and threats it can present.</w:t>
      </w:r>
    </w:p>
    <w:p w14:paraId="6FA3DC67"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How can we measure the return on investment? how long will it take to implement?</w:t>
      </w:r>
    </w:p>
    <w:p w14:paraId="7C4B59D2"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Who might this effect in the business and how?</w:t>
      </w:r>
    </w:p>
    <w:p w14:paraId="71C1B79C" w14:textId="2BE3D777" w:rsidR="00563CF8" w:rsidRPr="003A4128" w:rsidRDefault="003566EB" w:rsidP="00202CCC">
      <w:pPr>
        <w:pStyle w:val="NormalWeb"/>
        <w:ind w:right="2220"/>
        <w:rPr>
          <w:rFonts w:ascii="Arial" w:hAnsi="Arial" w:cs="Arial"/>
          <w:color w:val="000000" w:themeColor="text1"/>
        </w:rPr>
      </w:pPr>
      <w:sdt>
        <w:sdtPr>
          <w:rPr>
            <w:rFonts w:ascii="Arial" w:hAnsi="Arial" w:cs="Arial"/>
            <w:color w:val="000000" w:themeColor="text1"/>
          </w:rPr>
          <w:id w:val="-188219217"/>
          <w:citation/>
        </w:sdtPr>
        <w:sdtContent>
          <w:r>
            <w:rPr>
              <w:rFonts w:ascii="Arial" w:hAnsi="Arial" w:cs="Arial"/>
              <w:color w:val="000000" w:themeColor="text1"/>
            </w:rPr>
            <w:fldChar w:fldCharType="begin"/>
          </w:r>
          <w:r>
            <w:rPr>
              <w:rFonts w:ascii="Arial" w:hAnsi="Arial" w:cs="Arial"/>
              <w:color w:val="000000" w:themeColor="text1"/>
            </w:rPr>
            <w:instrText xml:space="preserve"> CITATION Jen18 \l 2057 </w:instrText>
          </w:r>
          <w:r>
            <w:rPr>
              <w:rFonts w:ascii="Arial" w:hAnsi="Arial" w:cs="Arial"/>
              <w:color w:val="000000" w:themeColor="text1"/>
            </w:rPr>
            <w:fldChar w:fldCharType="separate"/>
          </w:r>
          <w:r w:rsidRPr="003566EB">
            <w:rPr>
              <w:rFonts w:ascii="Arial" w:hAnsi="Arial" w:cs="Arial"/>
              <w:noProof/>
              <w:color w:val="000000" w:themeColor="text1"/>
            </w:rPr>
            <w:t>(Currence, 2018)</w:t>
          </w:r>
          <w:r>
            <w:rPr>
              <w:rFonts w:ascii="Arial" w:hAnsi="Arial" w:cs="Arial"/>
              <w:color w:val="000000" w:themeColor="text1"/>
            </w:rPr>
            <w:fldChar w:fldCharType="end"/>
          </w:r>
        </w:sdtContent>
      </w:sdt>
    </w:p>
    <w:p w14:paraId="2FADD249" w14:textId="7B17C269"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Looking at the environmental factors that are currently influencing a business or will in the future, a PESTLE analysis creates a meaningful roadmap to prepare the company and stakeholders. </w:t>
      </w:r>
      <w:sdt>
        <w:sdtPr>
          <w:rPr>
            <w:rFonts w:ascii="Arial" w:hAnsi="Arial" w:cs="Arial"/>
            <w:color w:val="000000" w:themeColor="text1"/>
          </w:rPr>
          <w:id w:val="1146171958"/>
          <w:citation/>
        </w:sdtPr>
        <w:sdtContent>
          <w:r w:rsidR="003566EB">
            <w:rPr>
              <w:rFonts w:ascii="Arial" w:hAnsi="Arial" w:cs="Arial"/>
              <w:color w:val="000000" w:themeColor="text1"/>
            </w:rPr>
            <w:fldChar w:fldCharType="begin"/>
          </w:r>
          <w:r w:rsidR="003566EB">
            <w:rPr>
              <w:rFonts w:ascii="Arial" w:hAnsi="Arial" w:cs="Arial"/>
              <w:color w:val="000000" w:themeColor="text1"/>
            </w:rPr>
            <w:instrText xml:space="preserve"> CITATION GOV17 \l 2057 </w:instrText>
          </w:r>
          <w:r w:rsidR="003566EB">
            <w:rPr>
              <w:rFonts w:ascii="Arial" w:hAnsi="Arial" w:cs="Arial"/>
              <w:color w:val="000000" w:themeColor="text1"/>
            </w:rPr>
            <w:fldChar w:fldCharType="separate"/>
          </w:r>
          <w:r w:rsidR="003566EB" w:rsidRPr="003566EB">
            <w:rPr>
              <w:rFonts w:ascii="Arial" w:hAnsi="Arial" w:cs="Arial"/>
              <w:noProof/>
              <w:color w:val="000000" w:themeColor="text1"/>
            </w:rPr>
            <w:t>(GOV.UK, 2017)</w:t>
          </w:r>
          <w:r w:rsidR="003566EB">
            <w:rPr>
              <w:rFonts w:ascii="Arial" w:hAnsi="Arial" w:cs="Arial"/>
              <w:color w:val="000000" w:themeColor="text1"/>
            </w:rPr>
            <w:fldChar w:fldCharType="end"/>
          </w:r>
        </w:sdtContent>
      </w:sdt>
    </w:p>
    <w:p w14:paraId="3A6902AD" w14:textId="77777777" w:rsidR="00563CF8" w:rsidRPr="003A4128" w:rsidRDefault="00563CF8" w:rsidP="00202CCC">
      <w:pPr>
        <w:pStyle w:val="NormalWeb"/>
        <w:ind w:right="2220"/>
        <w:rPr>
          <w:rStyle w:val="s1ppyq"/>
          <w:rFonts w:ascii="Arial" w:hAnsi="Arial" w:cs="Arial"/>
          <w:b/>
          <w:bCs/>
          <w:color w:val="000000" w:themeColor="text1"/>
        </w:rPr>
      </w:pPr>
      <w:r w:rsidRPr="003A4128">
        <w:rPr>
          <w:rStyle w:val="s1ppyq"/>
          <w:rFonts w:ascii="Arial" w:hAnsi="Arial" w:cs="Arial"/>
          <w:b/>
          <w:bCs/>
          <w:color w:val="000000" w:themeColor="text1"/>
        </w:rPr>
        <w:t>How will the business address skills shortages?</w:t>
      </w:r>
    </w:p>
    <w:p w14:paraId="69987D9D"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Political</w:t>
      </w:r>
    </w:p>
    <w:p w14:paraId="1A17D6EA" w14:textId="7A55F6ED"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How will a change of government or a new government policy impact your industry and organisation? </w:t>
      </w:r>
      <w:sdt>
        <w:sdtPr>
          <w:rPr>
            <w:rFonts w:ascii="Arial" w:hAnsi="Arial" w:cs="Arial"/>
            <w:color w:val="000000" w:themeColor="text1"/>
          </w:rPr>
          <w:id w:val="1282915456"/>
          <w:citation/>
        </w:sdtPr>
        <w:sdtContent>
          <w:r w:rsidR="003566EB">
            <w:rPr>
              <w:rFonts w:ascii="Arial" w:hAnsi="Arial" w:cs="Arial"/>
              <w:color w:val="000000" w:themeColor="text1"/>
            </w:rPr>
            <w:fldChar w:fldCharType="begin"/>
          </w:r>
          <w:r w:rsidR="003566EB">
            <w:rPr>
              <w:rFonts w:ascii="Arial" w:hAnsi="Arial" w:cs="Arial"/>
              <w:color w:val="000000" w:themeColor="text1"/>
            </w:rPr>
            <w:instrText xml:space="preserve"> CITATION Uni22 \l 2057 </w:instrText>
          </w:r>
          <w:r w:rsidR="003566EB">
            <w:rPr>
              <w:rFonts w:ascii="Arial" w:hAnsi="Arial" w:cs="Arial"/>
              <w:color w:val="000000" w:themeColor="text1"/>
            </w:rPr>
            <w:fldChar w:fldCharType="separate"/>
          </w:r>
          <w:r w:rsidR="003566EB" w:rsidRPr="003566EB">
            <w:rPr>
              <w:rFonts w:ascii="Arial" w:hAnsi="Arial" w:cs="Arial"/>
              <w:noProof/>
              <w:color w:val="000000" w:themeColor="text1"/>
            </w:rPr>
            <w:t>(University of Sydney, 2022)</w:t>
          </w:r>
          <w:r w:rsidR="003566EB">
            <w:rPr>
              <w:rFonts w:ascii="Arial" w:hAnsi="Arial" w:cs="Arial"/>
              <w:color w:val="000000" w:themeColor="text1"/>
            </w:rPr>
            <w:fldChar w:fldCharType="end"/>
          </w:r>
        </w:sdtContent>
      </w:sdt>
    </w:p>
    <w:p w14:paraId="1F9C918C" w14:textId="77777777" w:rsidR="00563CF8" w:rsidRPr="003A4128" w:rsidRDefault="00563CF8" w:rsidP="00202CCC">
      <w:pPr>
        <w:pStyle w:val="NormalWeb"/>
        <w:ind w:right="2220"/>
        <w:rPr>
          <w:rStyle w:val="s1ppyq"/>
          <w:rFonts w:ascii="Arial" w:hAnsi="Arial" w:cs="Arial"/>
          <w:b/>
          <w:bCs/>
          <w:color w:val="000000" w:themeColor="text1"/>
        </w:rPr>
      </w:pPr>
      <w:r w:rsidRPr="003A4128">
        <w:rPr>
          <w:rStyle w:val="s1ppyq"/>
          <w:rFonts w:ascii="Arial" w:hAnsi="Arial" w:cs="Arial"/>
          <w:b/>
          <w:bCs/>
          <w:color w:val="000000" w:themeColor="text1"/>
        </w:rPr>
        <w:t>Have there been changes to tax policies that will affect employees?</w:t>
      </w:r>
    </w:p>
    <w:p w14:paraId="548866B9"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Economic</w:t>
      </w:r>
    </w:p>
    <w:p w14:paraId="0FD9B042" w14:textId="5ED9E09D"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The fluctuations of the economy both home and overseas can dramatically affect a company strategy. Inflation, cost of living, unemployment, companies need to plan to mitigate the impact </w:t>
      </w:r>
      <w:sdt>
        <w:sdtPr>
          <w:rPr>
            <w:rFonts w:ascii="Arial" w:hAnsi="Arial" w:cs="Arial"/>
            <w:color w:val="000000" w:themeColor="text1"/>
          </w:rPr>
          <w:id w:val="-900361171"/>
          <w:citation/>
        </w:sdtPr>
        <w:sdtContent>
          <w:r w:rsidR="003566EB">
            <w:rPr>
              <w:rFonts w:ascii="Arial" w:hAnsi="Arial" w:cs="Arial"/>
              <w:color w:val="000000" w:themeColor="text1"/>
            </w:rPr>
            <w:fldChar w:fldCharType="begin"/>
          </w:r>
          <w:r w:rsidR="003566EB">
            <w:rPr>
              <w:rFonts w:ascii="Arial" w:hAnsi="Arial" w:cs="Arial"/>
              <w:color w:val="000000" w:themeColor="text1"/>
            </w:rPr>
            <w:instrText xml:space="preserve"> CITATION CIP213 \l 2057 </w:instrText>
          </w:r>
          <w:r w:rsidR="003566EB">
            <w:rPr>
              <w:rFonts w:ascii="Arial" w:hAnsi="Arial" w:cs="Arial"/>
              <w:color w:val="000000" w:themeColor="text1"/>
            </w:rPr>
            <w:fldChar w:fldCharType="separate"/>
          </w:r>
          <w:r w:rsidR="003566EB" w:rsidRPr="003566EB">
            <w:rPr>
              <w:rFonts w:ascii="Arial" w:hAnsi="Arial" w:cs="Arial"/>
              <w:noProof/>
              <w:color w:val="000000" w:themeColor="text1"/>
            </w:rPr>
            <w:t>(CIPD, 2021)</w:t>
          </w:r>
          <w:r w:rsidR="003566EB">
            <w:rPr>
              <w:rFonts w:ascii="Arial" w:hAnsi="Arial" w:cs="Arial"/>
              <w:color w:val="000000" w:themeColor="text1"/>
            </w:rPr>
            <w:fldChar w:fldCharType="end"/>
          </w:r>
        </w:sdtContent>
      </w:sdt>
    </w:p>
    <w:p w14:paraId="2D4BA0C8" w14:textId="77777777" w:rsidR="00563CF8" w:rsidRPr="003A4128" w:rsidRDefault="00563CF8" w:rsidP="00202CCC">
      <w:pPr>
        <w:pStyle w:val="NormalWeb"/>
        <w:ind w:right="2220"/>
        <w:rPr>
          <w:rFonts w:ascii="Arial" w:hAnsi="Arial" w:cs="Arial"/>
          <w:b/>
          <w:bCs/>
          <w:color w:val="000000" w:themeColor="text1"/>
        </w:rPr>
      </w:pPr>
      <w:r w:rsidRPr="003A4128">
        <w:rPr>
          <w:rFonts w:ascii="Arial" w:hAnsi="Arial" w:cs="Arial"/>
          <w:b/>
          <w:bCs/>
          <w:color w:val="000000" w:themeColor="text1"/>
        </w:rPr>
        <w:t xml:space="preserve">Are </w:t>
      </w:r>
      <w:proofErr w:type="gramStart"/>
      <w:r w:rsidRPr="003A4128">
        <w:rPr>
          <w:rFonts w:ascii="Arial" w:hAnsi="Arial" w:cs="Arial"/>
          <w:b/>
          <w:bCs/>
          <w:color w:val="000000" w:themeColor="text1"/>
        </w:rPr>
        <w:t>a number of</w:t>
      </w:r>
      <w:proofErr w:type="gramEnd"/>
      <w:r w:rsidRPr="003A4128">
        <w:rPr>
          <w:rFonts w:ascii="Arial" w:hAnsi="Arial" w:cs="Arial"/>
          <w:b/>
          <w:bCs/>
          <w:color w:val="000000" w:themeColor="text1"/>
        </w:rPr>
        <w:t xml:space="preserve"> employees retiring this year?</w:t>
      </w:r>
    </w:p>
    <w:p w14:paraId="4963D31A"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Social</w:t>
      </w:r>
    </w:p>
    <w:p w14:paraId="15A65A00" w14:textId="7492FA49"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Understanding changes from demographics within your workforce by considering what is happening worldwide. Attitudes, lifestyle choices, education, consumerism, census results. Anticipating the knock-on effect on those to your business and the people in it </w:t>
      </w:r>
      <w:sdt>
        <w:sdtPr>
          <w:rPr>
            <w:rFonts w:ascii="Arial" w:hAnsi="Arial" w:cs="Arial"/>
            <w:color w:val="000000" w:themeColor="text1"/>
          </w:rPr>
          <w:id w:val="-317107247"/>
          <w:citation/>
        </w:sdtPr>
        <w:sdtContent>
          <w:r w:rsidR="003566EB">
            <w:rPr>
              <w:rFonts w:ascii="Arial" w:hAnsi="Arial" w:cs="Arial"/>
              <w:color w:val="000000" w:themeColor="text1"/>
            </w:rPr>
            <w:fldChar w:fldCharType="begin"/>
          </w:r>
          <w:r w:rsidR="003566EB">
            <w:rPr>
              <w:rFonts w:ascii="Arial" w:hAnsi="Arial" w:cs="Arial"/>
              <w:color w:val="000000" w:themeColor="text1"/>
            </w:rPr>
            <w:instrText xml:space="preserve"> CITATION Ric17 \l 2057 </w:instrText>
          </w:r>
          <w:r w:rsidR="003566EB">
            <w:rPr>
              <w:rFonts w:ascii="Arial" w:hAnsi="Arial" w:cs="Arial"/>
              <w:color w:val="000000" w:themeColor="text1"/>
            </w:rPr>
            <w:fldChar w:fldCharType="separate"/>
          </w:r>
          <w:r w:rsidR="003566EB" w:rsidRPr="003566EB">
            <w:rPr>
              <w:rFonts w:ascii="Arial" w:hAnsi="Arial" w:cs="Arial"/>
              <w:noProof/>
              <w:color w:val="000000" w:themeColor="text1"/>
            </w:rPr>
            <w:t>(Whittington, et al., 2017)</w:t>
          </w:r>
          <w:r w:rsidR="003566EB">
            <w:rPr>
              <w:rFonts w:ascii="Arial" w:hAnsi="Arial" w:cs="Arial"/>
              <w:color w:val="000000" w:themeColor="text1"/>
            </w:rPr>
            <w:fldChar w:fldCharType="end"/>
          </w:r>
        </w:sdtContent>
      </w:sdt>
    </w:p>
    <w:p w14:paraId="0D25EAFB" w14:textId="77777777" w:rsidR="003566EB" w:rsidRDefault="003566EB" w:rsidP="00202CCC">
      <w:pPr>
        <w:pStyle w:val="NormalWeb"/>
        <w:ind w:right="2220"/>
        <w:rPr>
          <w:rFonts w:ascii="Arial" w:hAnsi="Arial" w:cs="Arial"/>
          <w:b/>
          <w:bCs/>
          <w:color w:val="000000" w:themeColor="text1"/>
        </w:rPr>
      </w:pPr>
    </w:p>
    <w:p w14:paraId="29D76567" w14:textId="4598ACB1" w:rsidR="00563CF8" w:rsidRPr="003A4128" w:rsidRDefault="00563CF8" w:rsidP="00202CCC">
      <w:pPr>
        <w:pStyle w:val="NormalWeb"/>
        <w:ind w:right="2220"/>
        <w:rPr>
          <w:rFonts w:ascii="Arial" w:hAnsi="Arial" w:cs="Arial"/>
          <w:b/>
          <w:bCs/>
          <w:color w:val="000000" w:themeColor="text1"/>
        </w:rPr>
      </w:pPr>
      <w:r w:rsidRPr="003A4128">
        <w:rPr>
          <w:rFonts w:ascii="Arial" w:hAnsi="Arial" w:cs="Arial"/>
          <w:b/>
          <w:bCs/>
          <w:color w:val="000000" w:themeColor="text1"/>
        </w:rPr>
        <w:lastRenderedPageBreak/>
        <w:t>Can department functions be automated? how will that impact jobs?</w:t>
      </w:r>
    </w:p>
    <w:p w14:paraId="4759EB1F"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Technology</w:t>
      </w:r>
    </w:p>
    <w:p w14:paraId="33A885B2" w14:textId="3897A042" w:rsidR="004E3BF6" w:rsidRPr="003566EB"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The speed at which technology is infiltrating businesses emphasises that teams understand how technology will change the core of a company. Automation and the introduction of software into companies needs to be strategically planned. </w:t>
      </w:r>
      <w:sdt>
        <w:sdtPr>
          <w:rPr>
            <w:rFonts w:ascii="Arial" w:hAnsi="Arial" w:cs="Arial"/>
            <w:color w:val="000000" w:themeColor="text1"/>
          </w:rPr>
          <w:id w:val="-352193477"/>
          <w:citation/>
        </w:sdtPr>
        <w:sdtContent>
          <w:r w:rsidR="00D7377E">
            <w:rPr>
              <w:rFonts w:ascii="Arial" w:hAnsi="Arial" w:cs="Arial"/>
              <w:color w:val="000000" w:themeColor="text1"/>
            </w:rPr>
            <w:fldChar w:fldCharType="begin"/>
          </w:r>
          <w:r w:rsidR="00D7377E">
            <w:rPr>
              <w:rFonts w:ascii="Arial" w:hAnsi="Arial" w:cs="Arial"/>
              <w:color w:val="000000" w:themeColor="text1"/>
            </w:rPr>
            <w:instrText xml:space="preserve"> CITATION Kyl22 \l 2057 </w:instrText>
          </w:r>
          <w:r w:rsidR="00D7377E">
            <w:rPr>
              <w:rFonts w:ascii="Arial" w:hAnsi="Arial" w:cs="Arial"/>
              <w:color w:val="000000" w:themeColor="text1"/>
            </w:rPr>
            <w:fldChar w:fldCharType="separate"/>
          </w:r>
          <w:r w:rsidR="00D7377E" w:rsidRPr="00D7377E">
            <w:rPr>
              <w:rFonts w:ascii="Arial" w:hAnsi="Arial" w:cs="Arial"/>
              <w:noProof/>
              <w:color w:val="000000" w:themeColor="text1"/>
            </w:rPr>
            <w:t>(Peterdy, 2022)</w:t>
          </w:r>
          <w:r w:rsidR="00D7377E">
            <w:rPr>
              <w:rFonts w:ascii="Arial" w:hAnsi="Arial" w:cs="Arial"/>
              <w:color w:val="000000" w:themeColor="text1"/>
            </w:rPr>
            <w:fldChar w:fldCharType="end"/>
          </w:r>
        </w:sdtContent>
      </w:sdt>
    </w:p>
    <w:p w14:paraId="48A165EE" w14:textId="631DC153" w:rsidR="00563CF8" w:rsidRPr="003A4128" w:rsidRDefault="00563CF8" w:rsidP="00202CCC">
      <w:pPr>
        <w:pStyle w:val="NormalWeb"/>
        <w:ind w:right="2220"/>
        <w:rPr>
          <w:rFonts w:ascii="Arial" w:hAnsi="Arial" w:cs="Arial"/>
          <w:b/>
          <w:bCs/>
          <w:color w:val="000000" w:themeColor="text1"/>
        </w:rPr>
      </w:pPr>
      <w:r w:rsidRPr="003A4128">
        <w:rPr>
          <w:rFonts w:ascii="Arial" w:hAnsi="Arial" w:cs="Arial"/>
          <w:b/>
          <w:bCs/>
          <w:color w:val="000000" w:themeColor="text1"/>
        </w:rPr>
        <w:t>Is there pending legislation that will affect the employer/employee relationship?</w:t>
      </w:r>
    </w:p>
    <w:p w14:paraId="72D03C0A" w14:textId="6CECE4C5"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Legal</w:t>
      </w:r>
    </w:p>
    <w:p w14:paraId="399C5102" w14:textId="04E6E038"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The laws and regulations of another country could be of benefit or detriment to your company. You need to do your research before you decide to do business with or in another country. </w:t>
      </w:r>
      <w:sdt>
        <w:sdtPr>
          <w:rPr>
            <w:rFonts w:ascii="Arial" w:hAnsi="Arial" w:cs="Arial"/>
            <w:color w:val="000000" w:themeColor="text1"/>
          </w:rPr>
          <w:id w:val="555976965"/>
          <w:citation/>
        </w:sdtPr>
        <w:sdtContent>
          <w:r w:rsidR="00D7377E">
            <w:rPr>
              <w:rFonts w:ascii="Arial" w:hAnsi="Arial" w:cs="Arial"/>
              <w:color w:val="000000" w:themeColor="text1"/>
            </w:rPr>
            <w:fldChar w:fldCharType="begin"/>
          </w:r>
          <w:r w:rsidR="00D7377E">
            <w:rPr>
              <w:rFonts w:ascii="Arial" w:hAnsi="Arial" w:cs="Arial"/>
              <w:color w:val="000000" w:themeColor="text1"/>
            </w:rPr>
            <w:instrText xml:space="preserve"> CITATION Ron21 \l 2057 </w:instrText>
          </w:r>
          <w:r w:rsidR="00D7377E">
            <w:rPr>
              <w:rFonts w:ascii="Arial" w:hAnsi="Arial" w:cs="Arial"/>
              <w:color w:val="000000" w:themeColor="text1"/>
            </w:rPr>
            <w:fldChar w:fldCharType="separate"/>
          </w:r>
          <w:r w:rsidR="00D7377E" w:rsidRPr="00D7377E">
            <w:rPr>
              <w:rFonts w:ascii="Arial" w:hAnsi="Arial" w:cs="Arial"/>
              <w:noProof/>
              <w:color w:val="000000" w:themeColor="text1"/>
            </w:rPr>
            <w:t>(Buye, 2021)</w:t>
          </w:r>
          <w:r w:rsidR="00D7377E">
            <w:rPr>
              <w:rFonts w:ascii="Arial" w:hAnsi="Arial" w:cs="Arial"/>
              <w:color w:val="000000" w:themeColor="text1"/>
            </w:rPr>
            <w:fldChar w:fldCharType="end"/>
          </w:r>
        </w:sdtContent>
      </w:sdt>
    </w:p>
    <w:p w14:paraId="3CDC797E" w14:textId="77777777" w:rsidR="00563CF8" w:rsidRPr="003A4128" w:rsidRDefault="00563CF8" w:rsidP="00202CCC">
      <w:pPr>
        <w:pStyle w:val="NormalWeb"/>
        <w:ind w:right="2220"/>
        <w:rPr>
          <w:rFonts w:ascii="Arial" w:hAnsi="Arial" w:cs="Arial"/>
          <w:b/>
          <w:bCs/>
          <w:color w:val="000000" w:themeColor="text1"/>
        </w:rPr>
      </w:pPr>
      <w:r w:rsidRPr="003A4128">
        <w:rPr>
          <w:rFonts w:ascii="Arial" w:hAnsi="Arial" w:cs="Arial"/>
          <w:b/>
          <w:bCs/>
          <w:color w:val="000000" w:themeColor="text1"/>
        </w:rPr>
        <w:t>Does the business have a Corporate Social Responsibility Strategy?</w:t>
      </w:r>
    </w:p>
    <w:p w14:paraId="712DA05A" w14:textId="77777777"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Environmental</w:t>
      </w:r>
    </w:p>
    <w:p w14:paraId="7E6D84C4" w14:textId="5052AD61" w:rsidR="00563CF8" w:rsidRPr="003A4128" w:rsidRDefault="00563CF8" w:rsidP="00202CCC">
      <w:pPr>
        <w:pStyle w:val="NormalWeb"/>
        <w:ind w:right="2220"/>
        <w:rPr>
          <w:rFonts w:ascii="Arial" w:hAnsi="Arial" w:cs="Arial"/>
          <w:color w:val="000000" w:themeColor="text1"/>
        </w:rPr>
      </w:pPr>
      <w:r w:rsidRPr="003A4128">
        <w:rPr>
          <w:rFonts w:ascii="Arial" w:hAnsi="Arial" w:cs="Arial"/>
          <w:color w:val="000000" w:themeColor="text1"/>
        </w:rPr>
        <w:t xml:space="preserve">Businesses need to be aware of what they can do to be a cleaner greener more socially responsible company making smart decisions and taking accountability for their actions to help preserve our planet </w:t>
      </w:r>
      <w:sdt>
        <w:sdtPr>
          <w:rPr>
            <w:rFonts w:ascii="Arial" w:hAnsi="Arial" w:cs="Arial"/>
            <w:color w:val="000000" w:themeColor="text1"/>
          </w:rPr>
          <w:id w:val="1235662018"/>
          <w:citation/>
        </w:sdtPr>
        <w:sdtContent>
          <w:r w:rsidR="00D7377E">
            <w:rPr>
              <w:rFonts w:ascii="Arial" w:hAnsi="Arial" w:cs="Arial"/>
              <w:color w:val="000000" w:themeColor="text1"/>
            </w:rPr>
            <w:fldChar w:fldCharType="begin"/>
          </w:r>
          <w:r w:rsidR="00D7377E">
            <w:rPr>
              <w:rFonts w:ascii="Arial" w:hAnsi="Arial" w:cs="Arial"/>
              <w:color w:val="000000" w:themeColor="text1"/>
            </w:rPr>
            <w:instrText xml:space="preserve"> CITATION Har22 \l 2057 </w:instrText>
          </w:r>
          <w:r w:rsidR="00D7377E">
            <w:rPr>
              <w:rFonts w:ascii="Arial" w:hAnsi="Arial" w:cs="Arial"/>
              <w:color w:val="000000" w:themeColor="text1"/>
            </w:rPr>
            <w:fldChar w:fldCharType="separate"/>
          </w:r>
          <w:r w:rsidR="00D7377E" w:rsidRPr="00D7377E">
            <w:rPr>
              <w:rFonts w:ascii="Arial" w:hAnsi="Arial" w:cs="Arial"/>
              <w:noProof/>
              <w:color w:val="000000" w:themeColor="text1"/>
            </w:rPr>
            <w:t>(Hardy, 2022)</w:t>
          </w:r>
          <w:r w:rsidR="00D7377E">
            <w:rPr>
              <w:rFonts w:ascii="Arial" w:hAnsi="Arial" w:cs="Arial"/>
              <w:color w:val="000000" w:themeColor="text1"/>
            </w:rPr>
            <w:fldChar w:fldCharType="end"/>
          </w:r>
        </w:sdtContent>
      </w:sdt>
    </w:p>
    <w:p w14:paraId="7AF9229E" w14:textId="77777777" w:rsidR="00556502" w:rsidRDefault="00556502" w:rsidP="00202CCC">
      <w:pPr>
        <w:rPr>
          <w:rFonts w:ascii="Arial" w:hAnsi="Arial" w:cs="Arial"/>
          <w:b/>
          <w:bCs/>
          <w:kern w:val="0"/>
          <w:sz w:val="24"/>
          <w:szCs w:val="24"/>
          <w14:ligatures w14:val="none"/>
        </w:rPr>
      </w:pPr>
    </w:p>
    <w:p w14:paraId="410305E7" w14:textId="77777777" w:rsidR="00556502" w:rsidRDefault="00556502" w:rsidP="00556502">
      <w:pPr>
        <w:rPr>
          <w:rFonts w:ascii="Arial" w:hAnsi="Arial" w:cs="Arial"/>
          <w:b/>
          <w:bCs/>
          <w:kern w:val="0"/>
          <w:sz w:val="24"/>
          <w:szCs w:val="24"/>
          <w14:ligatures w14:val="none"/>
        </w:rPr>
      </w:pPr>
    </w:p>
    <w:sdt>
      <w:sdtPr>
        <w:id w:val="1741977809"/>
        <w:docPartObj>
          <w:docPartGallery w:val="Bibliographies"/>
          <w:docPartUnique/>
        </w:docPartObj>
      </w:sdtPr>
      <w:sdtEndPr>
        <w:rPr>
          <w:rFonts w:asciiTheme="minorHAnsi" w:eastAsiaTheme="minorHAnsi" w:hAnsiTheme="minorHAnsi" w:cstheme="minorBidi"/>
          <w:color w:val="auto"/>
          <w:kern w:val="2"/>
          <w:sz w:val="22"/>
          <w:szCs w:val="22"/>
          <w:lang w:eastAsia="en-US"/>
          <w14:ligatures w14:val="standardContextual"/>
        </w:rPr>
      </w:sdtEndPr>
      <w:sdtContent>
        <w:p w14:paraId="54BB1F3D" w14:textId="61DB3941" w:rsidR="00725E3E" w:rsidRPr="00725E3E" w:rsidRDefault="00725E3E">
          <w:pPr>
            <w:pStyle w:val="Heading1"/>
            <w:rPr>
              <w:rFonts w:ascii="Arial" w:hAnsi="Arial" w:cs="Arial"/>
              <w:sz w:val="24"/>
              <w:szCs w:val="24"/>
            </w:rPr>
          </w:pPr>
          <w:r w:rsidRPr="00725E3E">
            <w:rPr>
              <w:rFonts w:ascii="Arial" w:hAnsi="Arial" w:cs="Arial"/>
              <w:sz w:val="24"/>
              <w:szCs w:val="24"/>
            </w:rPr>
            <w:t>References</w:t>
          </w:r>
        </w:p>
        <w:sdt>
          <w:sdtPr>
            <w:rPr>
              <w:rFonts w:ascii="Arial" w:hAnsi="Arial" w:cs="Arial"/>
              <w:sz w:val="24"/>
              <w:szCs w:val="24"/>
            </w:rPr>
            <w:id w:val="-573587230"/>
            <w:bibliography/>
          </w:sdtPr>
          <w:sdtEndPr>
            <w:rPr>
              <w:rFonts w:asciiTheme="minorHAnsi" w:hAnsiTheme="minorHAnsi" w:cstheme="minorBidi"/>
              <w:sz w:val="22"/>
              <w:szCs w:val="22"/>
            </w:rPr>
          </w:sdtEndPr>
          <w:sdtContent>
            <w:p w14:paraId="3A3CA037" w14:textId="77777777" w:rsidR="00725E3E" w:rsidRPr="00725E3E" w:rsidRDefault="00725E3E" w:rsidP="00725E3E">
              <w:pPr>
                <w:pStyle w:val="Bibliography"/>
                <w:rPr>
                  <w:rFonts w:ascii="Arial" w:hAnsi="Arial" w:cs="Arial"/>
                  <w:noProof/>
                  <w:sz w:val="24"/>
                  <w:szCs w:val="24"/>
                </w:rPr>
              </w:pPr>
              <w:r w:rsidRPr="00725E3E">
                <w:rPr>
                  <w:rFonts w:ascii="Arial" w:hAnsi="Arial" w:cs="Arial"/>
                  <w:sz w:val="24"/>
                  <w:szCs w:val="24"/>
                </w:rPr>
                <w:fldChar w:fldCharType="begin"/>
              </w:r>
              <w:r w:rsidRPr="00725E3E">
                <w:rPr>
                  <w:rFonts w:ascii="Arial" w:hAnsi="Arial" w:cs="Arial"/>
                  <w:sz w:val="24"/>
                  <w:szCs w:val="24"/>
                </w:rPr>
                <w:instrText>BIBLIOGRAPHY</w:instrText>
              </w:r>
              <w:r w:rsidRPr="00725E3E">
                <w:rPr>
                  <w:rFonts w:ascii="Arial" w:hAnsi="Arial" w:cs="Arial"/>
                  <w:sz w:val="24"/>
                  <w:szCs w:val="24"/>
                </w:rPr>
                <w:fldChar w:fldCharType="separate"/>
              </w:r>
              <w:r w:rsidRPr="00725E3E">
                <w:rPr>
                  <w:rFonts w:ascii="Arial" w:hAnsi="Arial" w:cs="Arial"/>
                  <w:noProof/>
                  <w:sz w:val="24"/>
                  <w:szCs w:val="24"/>
                </w:rPr>
                <w:t xml:space="preserve">Brome, A., 2021. </w:t>
              </w:r>
              <w:r w:rsidRPr="00725E3E">
                <w:rPr>
                  <w:rFonts w:ascii="Arial" w:hAnsi="Arial" w:cs="Arial"/>
                  <w:i/>
                  <w:iCs/>
                  <w:noProof/>
                  <w:sz w:val="24"/>
                  <w:szCs w:val="24"/>
                </w:rPr>
                <w:t xml:space="preserve">SHRM - The HR Department in Planning Mode.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https://www.shrm.org/resourcesandtools/hr-topics/behavioral-competencies/pages/the-hr-department-in-planning-mode.aspx?_ga=2.121340040.1663357677.1671013980-1488801608.1671013979</w:t>
              </w:r>
              <w:r w:rsidRPr="00725E3E">
                <w:rPr>
                  <w:rFonts w:ascii="Arial" w:hAnsi="Arial" w:cs="Arial"/>
                  <w:noProof/>
                  <w:sz w:val="24"/>
                  <w:szCs w:val="24"/>
                </w:rPr>
                <w:br/>
                <w:t>[Accessed 14 December 2022].</w:t>
              </w:r>
            </w:p>
            <w:p w14:paraId="42DB271C"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Buye, R., 2021. </w:t>
              </w:r>
              <w:r w:rsidRPr="00725E3E">
                <w:rPr>
                  <w:rFonts w:ascii="Arial" w:hAnsi="Arial" w:cs="Arial"/>
                  <w:i/>
                  <w:iCs/>
                  <w:noProof/>
                  <w:sz w:val="24"/>
                  <w:szCs w:val="24"/>
                </w:rPr>
                <w:t xml:space="preserve">Critical examination of the PESTEL Analysis Model, </w:t>
              </w:r>
              <w:r w:rsidRPr="00725E3E">
                <w:rPr>
                  <w:rFonts w:ascii="Arial" w:hAnsi="Arial" w:cs="Arial"/>
                  <w:noProof/>
                  <w:sz w:val="24"/>
                  <w:szCs w:val="24"/>
                </w:rPr>
                <w:t>Berlin: ResearchGate.</w:t>
              </w:r>
            </w:p>
            <w:p w14:paraId="6C7841CC"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CIPD, 2021. </w:t>
              </w:r>
              <w:r w:rsidRPr="00725E3E">
                <w:rPr>
                  <w:rFonts w:ascii="Arial" w:hAnsi="Arial" w:cs="Arial"/>
                  <w:i/>
                  <w:iCs/>
                  <w:noProof/>
                  <w:sz w:val="24"/>
                  <w:szCs w:val="24"/>
                </w:rPr>
                <w:t xml:space="preserve">PESTLE analysis.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https://www.cipd.co.uk/knowledge/strategy/organisational-development/pestle-analysis-factsheet</w:t>
              </w:r>
              <w:r w:rsidRPr="00725E3E">
                <w:rPr>
                  <w:rFonts w:ascii="Arial" w:hAnsi="Arial" w:cs="Arial"/>
                  <w:noProof/>
                  <w:sz w:val="24"/>
                  <w:szCs w:val="24"/>
                </w:rPr>
                <w:br/>
                <w:t>[Accessed 14 December 2022].</w:t>
              </w:r>
            </w:p>
            <w:p w14:paraId="5C812D23"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CIPD, 2021. </w:t>
              </w:r>
              <w:r w:rsidRPr="00725E3E">
                <w:rPr>
                  <w:rFonts w:ascii="Arial" w:hAnsi="Arial" w:cs="Arial"/>
                  <w:i/>
                  <w:iCs/>
                  <w:noProof/>
                  <w:sz w:val="24"/>
                  <w:szCs w:val="24"/>
                </w:rPr>
                <w:t xml:space="preserve">PESTLE Analysis.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https://www.cipd.co.uk/knowledge/strategy/organisational-development/pestle-analysis-factsheet?pdf=true</w:t>
              </w:r>
              <w:r w:rsidRPr="00725E3E">
                <w:rPr>
                  <w:rFonts w:ascii="Arial" w:hAnsi="Arial" w:cs="Arial"/>
                  <w:noProof/>
                  <w:sz w:val="24"/>
                  <w:szCs w:val="24"/>
                </w:rPr>
                <w:br/>
                <w:t>[Accessed 14 December 2022].</w:t>
              </w:r>
            </w:p>
            <w:p w14:paraId="62AD85A2"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Currence, J., 2018. </w:t>
              </w:r>
              <w:r w:rsidRPr="00725E3E">
                <w:rPr>
                  <w:rFonts w:ascii="Arial" w:hAnsi="Arial" w:cs="Arial"/>
                  <w:i/>
                  <w:iCs/>
                  <w:noProof/>
                  <w:sz w:val="24"/>
                  <w:szCs w:val="24"/>
                </w:rPr>
                <w:t xml:space="preserve">SHRM - Cultivate Critical Evaluation with a PESTLE Analysis.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https://www.shrm.org/hr-today/news/hr-magazine/0618/pages/cultivate-critical-evaluation-with-a-pestle-analysis.aspx?_ga=2.57380010.1663357677.1671013980-1488801608.1671013979</w:t>
              </w:r>
              <w:r w:rsidRPr="00725E3E">
                <w:rPr>
                  <w:rFonts w:ascii="Arial" w:hAnsi="Arial" w:cs="Arial"/>
                  <w:noProof/>
                  <w:sz w:val="24"/>
                  <w:szCs w:val="24"/>
                </w:rPr>
                <w:br/>
                <w:t>[Accessed 14 December 2022].</w:t>
              </w:r>
            </w:p>
            <w:p w14:paraId="35EC8399"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Goodbox, 2021. </w:t>
              </w:r>
              <w:r w:rsidRPr="00725E3E">
                <w:rPr>
                  <w:rFonts w:ascii="Arial" w:hAnsi="Arial" w:cs="Arial"/>
                  <w:i/>
                  <w:iCs/>
                  <w:noProof/>
                  <w:sz w:val="24"/>
                  <w:szCs w:val="24"/>
                </w:rPr>
                <w:t xml:space="preserve">A guide to overcoming challenges in fundraising.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https://www.goodbox.com/2021/10/biggest-challenges-in-fundraising/</w:t>
              </w:r>
              <w:r w:rsidRPr="00725E3E">
                <w:rPr>
                  <w:rFonts w:ascii="Arial" w:hAnsi="Arial" w:cs="Arial"/>
                  <w:noProof/>
                  <w:sz w:val="24"/>
                  <w:szCs w:val="24"/>
                </w:rPr>
                <w:br/>
                <w:t>[Accessed 14 December 2022].</w:t>
              </w:r>
            </w:p>
            <w:p w14:paraId="4D816610"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GOV.UK, 2017. </w:t>
              </w:r>
              <w:r w:rsidRPr="00725E3E">
                <w:rPr>
                  <w:rFonts w:ascii="Arial" w:hAnsi="Arial" w:cs="Arial"/>
                  <w:i/>
                  <w:iCs/>
                  <w:noProof/>
                  <w:sz w:val="24"/>
                  <w:szCs w:val="24"/>
                </w:rPr>
                <w:t xml:space="preserve">Department for Digital, Culture, Media and Sport.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https://www.gov.uk/government/publications/libraries-alternative-delivery-models-toolkit/stage-2-the-case-for-change</w:t>
              </w:r>
              <w:r w:rsidRPr="00725E3E">
                <w:rPr>
                  <w:rFonts w:ascii="Arial" w:hAnsi="Arial" w:cs="Arial"/>
                  <w:noProof/>
                  <w:sz w:val="24"/>
                  <w:szCs w:val="24"/>
                </w:rPr>
                <w:br/>
                <w:t>[Accessed 14 December 2022].</w:t>
              </w:r>
            </w:p>
            <w:p w14:paraId="783559B6"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Hardy, N., 2022. </w:t>
              </w:r>
              <w:r w:rsidRPr="00725E3E">
                <w:rPr>
                  <w:rFonts w:ascii="Arial" w:hAnsi="Arial" w:cs="Arial"/>
                  <w:i/>
                  <w:iCs/>
                  <w:noProof/>
                  <w:sz w:val="24"/>
                  <w:szCs w:val="24"/>
                </w:rPr>
                <w:t xml:space="preserve">Breath HR.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https://www.breathehr.com/en-gb/blog/topic/performance-and-productivity/what-is-a-pestle-analysis-and-why-is-it-important-to-hr</w:t>
              </w:r>
              <w:r w:rsidRPr="00725E3E">
                <w:rPr>
                  <w:rFonts w:ascii="Arial" w:hAnsi="Arial" w:cs="Arial"/>
                  <w:noProof/>
                  <w:sz w:val="24"/>
                  <w:szCs w:val="24"/>
                </w:rPr>
                <w:br/>
                <w:t>[Accessed 15 December 2022].</w:t>
              </w:r>
            </w:p>
            <w:p w14:paraId="31BF9C85"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lastRenderedPageBreak/>
                <w:t xml:space="preserve">Ilevbare, M., 2021. </w:t>
              </w:r>
              <w:r w:rsidRPr="00725E3E">
                <w:rPr>
                  <w:rFonts w:ascii="Arial" w:hAnsi="Arial" w:cs="Arial"/>
                  <w:i/>
                  <w:iCs/>
                  <w:noProof/>
                  <w:sz w:val="24"/>
                  <w:szCs w:val="24"/>
                </w:rPr>
                <w:t xml:space="preserve">Sage HR in 2030- Human resources led the charge through the human crisis, </w:t>
              </w:r>
              <w:r w:rsidRPr="00725E3E">
                <w:rPr>
                  <w:rFonts w:ascii="Arial" w:hAnsi="Arial" w:cs="Arial"/>
                  <w:noProof/>
                  <w:sz w:val="24"/>
                  <w:szCs w:val="24"/>
                </w:rPr>
                <w:t>Unknown: Sage Group PLC.</w:t>
              </w:r>
            </w:p>
            <w:p w14:paraId="5200438D" w14:textId="77777777" w:rsidR="00725E3E" w:rsidRPr="00725E3E" w:rsidRDefault="00725E3E" w:rsidP="00725E3E">
              <w:pPr>
                <w:pStyle w:val="Bibliography"/>
                <w:rPr>
                  <w:rFonts w:ascii="Arial" w:hAnsi="Arial" w:cs="Arial"/>
                  <w:noProof/>
                  <w:sz w:val="24"/>
                  <w:szCs w:val="24"/>
                </w:rPr>
              </w:pPr>
            </w:p>
            <w:p w14:paraId="134396C1" w14:textId="77777777" w:rsidR="00725E3E" w:rsidRPr="00725E3E" w:rsidRDefault="00725E3E" w:rsidP="00725E3E">
              <w:pPr>
                <w:pStyle w:val="Bibliography"/>
                <w:rPr>
                  <w:rFonts w:ascii="Arial" w:hAnsi="Arial" w:cs="Arial"/>
                  <w:noProof/>
                  <w:sz w:val="24"/>
                  <w:szCs w:val="24"/>
                </w:rPr>
              </w:pPr>
            </w:p>
            <w:p w14:paraId="1EE46878" w14:textId="6F2C584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Jerving, S., 2021. </w:t>
              </w:r>
              <w:r w:rsidRPr="00725E3E">
                <w:rPr>
                  <w:rFonts w:ascii="Arial" w:hAnsi="Arial" w:cs="Arial"/>
                  <w:i/>
                  <w:iCs/>
                  <w:noProof/>
                  <w:sz w:val="24"/>
                  <w:szCs w:val="24"/>
                </w:rPr>
                <w:t xml:space="preserve">devex - fizer outlines challenges in localizing vaccine manufacturing.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https://www.devex.com/news/pfizer-outlines-challenges-in-localizing-vaccine-manufacturing-102273</w:t>
              </w:r>
              <w:r w:rsidRPr="00725E3E">
                <w:rPr>
                  <w:rFonts w:ascii="Arial" w:hAnsi="Arial" w:cs="Arial"/>
                  <w:noProof/>
                  <w:sz w:val="24"/>
                  <w:szCs w:val="24"/>
                </w:rPr>
                <w:br/>
                <w:t>[Accessed 8 December 2022].</w:t>
              </w:r>
            </w:p>
            <w:p w14:paraId="3B888861"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Macmillan Cancer Support, 2022. </w:t>
              </w:r>
              <w:r w:rsidRPr="00725E3E">
                <w:rPr>
                  <w:rFonts w:ascii="Arial" w:hAnsi="Arial" w:cs="Arial"/>
                  <w:i/>
                  <w:iCs/>
                  <w:noProof/>
                  <w:sz w:val="24"/>
                  <w:szCs w:val="24"/>
                </w:rPr>
                <w:t xml:space="preserve">Donate To Macmillan.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https://www.macmillan.org.uk/donate</w:t>
              </w:r>
              <w:r w:rsidRPr="00725E3E">
                <w:rPr>
                  <w:rFonts w:ascii="Arial" w:hAnsi="Arial" w:cs="Arial"/>
                  <w:noProof/>
                  <w:sz w:val="24"/>
                  <w:szCs w:val="24"/>
                </w:rPr>
                <w:br/>
                <w:t>[Accessed 8 December 2022].</w:t>
              </w:r>
            </w:p>
            <w:p w14:paraId="7FE4C155"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Momin, A., 2022. </w:t>
              </w:r>
              <w:r w:rsidRPr="00725E3E">
                <w:rPr>
                  <w:rFonts w:ascii="Arial" w:hAnsi="Arial" w:cs="Arial"/>
                  <w:i/>
                  <w:iCs/>
                  <w:noProof/>
                  <w:sz w:val="24"/>
                  <w:szCs w:val="24"/>
                </w:rPr>
                <w:t xml:space="preserve">Pestle Analysis.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https://pestleanalysis.com/pfizer-pestle-analysis/</w:t>
              </w:r>
              <w:r w:rsidRPr="00725E3E">
                <w:rPr>
                  <w:rFonts w:ascii="Arial" w:hAnsi="Arial" w:cs="Arial"/>
                  <w:noProof/>
                  <w:sz w:val="24"/>
                  <w:szCs w:val="24"/>
                </w:rPr>
                <w:br/>
                <w:t>[Accessed 14 December 2022].</w:t>
              </w:r>
            </w:p>
            <w:p w14:paraId="05D9E0C1"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NHS, 2019. </w:t>
              </w:r>
              <w:r w:rsidRPr="00725E3E">
                <w:rPr>
                  <w:rFonts w:ascii="Arial" w:hAnsi="Arial" w:cs="Arial"/>
                  <w:i/>
                  <w:iCs/>
                  <w:noProof/>
                  <w:sz w:val="24"/>
                  <w:szCs w:val="24"/>
                </w:rPr>
                <w:t xml:space="preserve">NHS - Stronger NHS action on helath inequlaities.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https://www.longtermplan.nhs.uk/online-version/chapter-2-more-nhs-action-on-prevention-and-health-inequalities/stronger-nhs-action-on-health-inequalities/</w:t>
              </w:r>
              <w:r w:rsidRPr="00725E3E">
                <w:rPr>
                  <w:rFonts w:ascii="Arial" w:hAnsi="Arial" w:cs="Arial"/>
                  <w:noProof/>
                  <w:sz w:val="24"/>
                  <w:szCs w:val="24"/>
                </w:rPr>
                <w:br/>
                <w:t>[Accessed 14 December 2022].</w:t>
              </w:r>
            </w:p>
            <w:p w14:paraId="128FFDCB"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Perera, R., 2017. </w:t>
              </w:r>
              <w:r w:rsidRPr="00725E3E">
                <w:rPr>
                  <w:rFonts w:ascii="Arial" w:hAnsi="Arial" w:cs="Arial"/>
                  <w:i/>
                  <w:iCs/>
                  <w:noProof/>
                  <w:sz w:val="24"/>
                  <w:szCs w:val="24"/>
                </w:rPr>
                <w:t xml:space="preserve">The Pestle Analysis. </w:t>
              </w:r>
              <w:r w:rsidRPr="00725E3E">
                <w:rPr>
                  <w:rFonts w:ascii="Arial" w:hAnsi="Arial" w:cs="Arial"/>
                  <w:noProof/>
                  <w:sz w:val="24"/>
                  <w:szCs w:val="24"/>
                </w:rPr>
                <w:t>1st ed. Sri Lanka: Nerdynaut.com.</w:t>
              </w:r>
            </w:p>
            <w:p w14:paraId="390818A2"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Peterdy, K., 2022. </w:t>
              </w:r>
              <w:r w:rsidRPr="00725E3E">
                <w:rPr>
                  <w:rFonts w:ascii="Arial" w:hAnsi="Arial" w:cs="Arial"/>
                  <w:i/>
                  <w:iCs/>
                  <w:noProof/>
                  <w:sz w:val="24"/>
                  <w:szCs w:val="24"/>
                </w:rPr>
                <w:t xml:space="preserve">Corporate Finance Institute - PESTEL Analysis.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https://corporatefinanceinstitute.com/resources/management/pestel-analysis/</w:t>
              </w:r>
              <w:r w:rsidRPr="00725E3E">
                <w:rPr>
                  <w:rFonts w:ascii="Arial" w:hAnsi="Arial" w:cs="Arial"/>
                  <w:noProof/>
                  <w:sz w:val="24"/>
                  <w:szCs w:val="24"/>
                </w:rPr>
                <w:br/>
                <w:t>[Accessed 14 December 2022].</w:t>
              </w:r>
            </w:p>
            <w:p w14:paraId="06A5C80F"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Sage, 2022. </w:t>
              </w:r>
              <w:r w:rsidRPr="00725E3E">
                <w:rPr>
                  <w:rFonts w:ascii="Arial" w:hAnsi="Arial" w:cs="Arial"/>
                  <w:i/>
                  <w:iCs/>
                  <w:noProof/>
                  <w:sz w:val="24"/>
                  <w:szCs w:val="24"/>
                </w:rPr>
                <w:t xml:space="preserve">Sage - HR in 2030, </w:t>
              </w:r>
              <w:r w:rsidRPr="00725E3E">
                <w:rPr>
                  <w:rFonts w:ascii="Arial" w:hAnsi="Arial" w:cs="Arial"/>
                  <w:noProof/>
                  <w:sz w:val="24"/>
                  <w:szCs w:val="24"/>
                </w:rPr>
                <w:t>UK: Sage.</w:t>
              </w:r>
            </w:p>
            <w:p w14:paraId="20F8ACAF"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University of Sydney, 2022. </w:t>
              </w:r>
              <w:r w:rsidRPr="00725E3E">
                <w:rPr>
                  <w:rFonts w:ascii="Arial" w:hAnsi="Arial" w:cs="Arial"/>
                  <w:i/>
                  <w:iCs/>
                  <w:noProof/>
                  <w:sz w:val="24"/>
                  <w:szCs w:val="24"/>
                </w:rPr>
                <w:t xml:space="preserve">Marketing: PESTLE Analysis. </w:t>
              </w:r>
              <w:r w:rsidRPr="00725E3E">
                <w:rPr>
                  <w:rFonts w:ascii="Arial" w:hAnsi="Arial" w:cs="Arial"/>
                  <w:noProof/>
                  <w:sz w:val="24"/>
                  <w:szCs w:val="24"/>
                </w:rPr>
                <w:t xml:space="preserve">[Online] </w:t>
              </w:r>
              <w:r w:rsidRPr="00725E3E">
                <w:rPr>
                  <w:rFonts w:ascii="Arial" w:hAnsi="Arial" w:cs="Arial"/>
                  <w:noProof/>
                  <w:sz w:val="24"/>
                  <w:szCs w:val="24"/>
                </w:rPr>
                <w:br/>
                <w:t xml:space="preserve">Available at: </w:t>
              </w:r>
              <w:r w:rsidRPr="00725E3E">
                <w:rPr>
                  <w:rFonts w:ascii="Arial" w:hAnsi="Arial" w:cs="Arial"/>
                  <w:noProof/>
                  <w:sz w:val="24"/>
                  <w:szCs w:val="24"/>
                  <w:u w:val="single"/>
                </w:rPr>
                <w:t>https://libguides.library.usyd.edu.au/c.php?g=508107&amp;p=5994242</w:t>
              </w:r>
              <w:r w:rsidRPr="00725E3E">
                <w:rPr>
                  <w:rFonts w:ascii="Arial" w:hAnsi="Arial" w:cs="Arial"/>
                  <w:noProof/>
                  <w:sz w:val="24"/>
                  <w:szCs w:val="24"/>
                </w:rPr>
                <w:br/>
                <w:t>[Accessed 14 December 2022].</w:t>
              </w:r>
            </w:p>
            <w:p w14:paraId="7F05891E" w14:textId="77777777" w:rsidR="00725E3E" w:rsidRPr="00725E3E" w:rsidRDefault="00725E3E" w:rsidP="00725E3E">
              <w:pPr>
                <w:pStyle w:val="Bibliography"/>
                <w:rPr>
                  <w:rFonts w:ascii="Arial" w:hAnsi="Arial" w:cs="Arial"/>
                  <w:noProof/>
                  <w:sz w:val="24"/>
                  <w:szCs w:val="24"/>
                </w:rPr>
              </w:pPr>
              <w:r w:rsidRPr="00725E3E">
                <w:rPr>
                  <w:rFonts w:ascii="Arial" w:hAnsi="Arial" w:cs="Arial"/>
                  <w:noProof/>
                  <w:sz w:val="24"/>
                  <w:szCs w:val="24"/>
                </w:rPr>
                <w:t xml:space="preserve">Whittington, R. et al., 2017. </w:t>
              </w:r>
              <w:r w:rsidRPr="00725E3E">
                <w:rPr>
                  <w:rFonts w:ascii="Arial" w:hAnsi="Arial" w:cs="Arial"/>
                  <w:i/>
                  <w:iCs/>
                  <w:noProof/>
                  <w:sz w:val="24"/>
                  <w:szCs w:val="24"/>
                </w:rPr>
                <w:t xml:space="preserve">Expolring Strategy ( Text and cases. </w:t>
              </w:r>
              <w:r w:rsidRPr="00725E3E">
                <w:rPr>
                  <w:rFonts w:ascii="Arial" w:hAnsi="Arial" w:cs="Arial"/>
                  <w:noProof/>
                  <w:sz w:val="24"/>
                  <w:szCs w:val="24"/>
                </w:rPr>
                <w:t>12th Edition ed. UK: Pearson.</w:t>
              </w:r>
            </w:p>
            <w:p w14:paraId="29AA46C5" w14:textId="40AD4761" w:rsidR="00725E3E" w:rsidRDefault="00725E3E" w:rsidP="00725E3E">
              <w:r w:rsidRPr="00725E3E">
                <w:rPr>
                  <w:rFonts w:ascii="Arial" w:hAnsi="Arial" w:cs="Arial"/>
                  <w:b/>
                  <w:bCs/>
                  <w:sz w:val="24"/>
                  <w:szCs w:val="24"/>
                </w:rPr>
                <w:fldChar w:fldCharType="end"/>
              </w:r>
            </w:p>
          </w:sdtContent>
        </w:sdt>
      </w:sdtContent>
    </w:sdt>
    <w:p w14:paraId="06E8BA40" w14:textId="77777777" w:rsidR="00556502" w:rsidRDefault="00556502" w:rsidP="00556502">
      <w:pPr>
        <w:rPr>
          <w:rFonts w:ascii="Arial" w:hAnsi="Arial" w:cs="Arial"/>
          <w:b/>
          <w:bCs/>
          <w:kern w:val="0"/>
          <w:sz w:val="24"/>
          <w:szCs w:val="24"/>
          <w14:ligatures w14:val="none"/>
        </w:rPr>
      </w:pPr>
    </w:p>
    <w:p w14:paraId="438C114A" w14:textId="77777777" w:rsidR="00556502" w:rsidRDefault="00556502" w:rsidP="00556502">
      <w:pPr>
        <w:rPr>
          <w:rFonts w:ascii="Arial" w:hAnsi="Arial" w:cs="Arial"/>
          <w:b/>
          <w:bCs/>
          <w:kern w:val="0"/>
          <w:sz w:val="24"/>
          <w:szCs w:val="24"/>
          <w14:ligatures w14:val="none"/>
        </w:rPr>
      </w:pPr>
    </w:p>
    <w:p w14:paraId="1EED4BCE" w14:textId="77777777" w:rsidR="00556502" w:rsidRDefault="00556502" w:rsidP="00556502">
      <w:pPr>
        <w:rPr>
          <w:rFonts w:ascii="Arial" w:hAnsi="Arial" w:cs="Arial"/>
          <w:b/>
          <w:bCs/>
          <w:kern w:val="0"/>
          <w:sz w:val="24"/>
          <w:szCs w:val="24"/>
          <w14:ligatures w14:val="none"/>
        </w:rPr>
      </w:pPr>
    </w:p>
    <w:p w14:paraId="643E4292" w14:textId="77777777" w:rsidR="00556502" w:rsidRDefault="00556502" w:rsidP="00556502">
      <w:pPr>
        <w:rPr>
          <w:rFonts w:ascii="Arial" w:hAnsi="Arial" w:cs="Arial"/>
          <w:b/>
          <w:bCs/>
          <w:kern w:val="0"/>
          <w:sz w:val="24"/>
          <w:szCs w:val="24"/>
          <w14:ligatures w14:val="none"/>
        </w:rPr>
      </w:pPr>
    </w:p>
    <w:p w14:paraId="0AEF4BCA" w14:textId="77777777" w:rsidR="00556502" w:rsidRDefault="00556502" w:rsidP="00556502">
      <w:pPr>
        <w:rPr>
          <w:rFonts w:ascii="Arial" w:hAnsi="Arial" w:cs="Arial"/>
          <w:b/>
          <w:bCs/>
          <w:kern w:val="0"/>
          <w:sz w:val="24"/>
          <w:szCs w:val="24"/>
          <w14:ligatures w14:val="none"/>
        </w:rPr>
      </w:pPr>
    </w:p>
    <w:p w14:paraId="103100B8" w14:textId="77777777" w:rsidR="00556502" w:rsidRDefault="00556502" w:rsidP="00556502">
      <w:pPr>
        <w:rPr>
          <w:rFonts w:ascii="Arial" w:hAnsi="Arial" w:cs="Arial"/>
          <w:b/>
          <w:bCs/>
          <w:kern w:val="0"/>
          <w:sz w:val="24"/>
          <w:szCs w:val="24"/>
          <w14:ligatures w14:val="none"/>
        </w:rPr>
      </w:pPr>
    </w:p>
    <w:p w14:paraId="553E98FB" w14:textId="77777777" w:rsidR="00556502" w:rsidRDefault="00556502" w:rsidP="00556502">
      <w:pPr>
        <w:rPr>
          <w:rFonts w:ascii="Arial" w:hAnsi="Arial" w:cs="Arial"/>
          <w:b/>
          <w:bCs/>
          <w:kern w:val="0"/>
          <w:sz w:val="24"/>
          <w:szCs w:val="24"/>
          <w14:ligatures w14:val="none"/>
        </w:rPr>
      </w:pPr>
    </w:p>
    <w:p w14:paraId="05B812E0" w14:textId="77777777" w:rsidR="00556502" w:rsidRDefault="00556502" w:rsidP="00556502">
      <w:pPr>
        <w:rPr>
          <w:rFonts w:ascii="Arial" w:hAnsi="Arial" w:cs="Arial"/>
          <w:b/>
          <w:bCs/>
          <w:kern w:val="0"/>
          <w:sz w:val="24"/>
          <w:szCs w:val="24"/>
          <w14:ligatures w14:val="none"/>
        </w:rPr>
      </w:pPr>
    </w:p>
    <w:p w14:paraId="27DEEA26" w14:textId="77777777" w:rsidR="00556502" w:rsidRDefault="00556502" w:rsidP="00556502">
      <w:pPr>
        <w:rPr>
          <w:rFonts w:ascii="Arial" w:hAnsi="Arial" w:cs="Arial"/>
          <w:b/>
          <w:bCs/>
          <w:kern w:val="0"/>
          <w:sz w:val="24"/>
          <w:szCs w:val="24"/>
          <w14:ligatures w14:val="none"/>
        </w:rPr>
      </w:pPr>
    </w:p>
    <w:p w14:paraId="2469485D" w14:textId="77777777" w:rsidR="00556502" w:rsidRDefault="00556502" w:rsidP="00556502">
      <w:pPr>
        <w:rPr>
          <w:rFonts w:ascii="Arial" w:hAnsi="Arial" w:cs="Arial"/>
          <w:b/>
          <w:bCs/>
          <w:kern w:val="0"/>
          <w:sz w:val="24"/>
          <w:szCs w:val="24"/>
          <w14:ligatures w14:val="none"/>
        </w:rPr>
      </w:pPr>
    </w:p>
    <w:p w14:paraId="76117E19" w14:textId="77777777" w:rsidR="00556502" w:rsidRDefault="00556502" w:rsidP="00556502">
      <w:pPr>
        <w:rPr>
          <w:rFonts w:ascii="Arial" w:hAnsi="Arial" w:cs="Arial"/>
          <w:b/>
          <w:bCs/>
          <w:kern w:val="0"/>
          <w:sz w:val="24"/>
          <w:szCs w:val="24"/>
          <w14:ligatures w14:val="none"/>
        </w:rPr>
      </w:pPr>
    </w:p>
    <w:p w14:paraId="08CDFB5C" w14:textId="77777777" w:rsidR="00556502" w:rsidRDefault="00556502" w:rsidP="00556502">
      <w:pPr>
        <w:rPr>
          <w:rFonts w:ascii="Arial" w:hAnsi="Arial" w:cs="Arial"/>
          <w:b/>
          <w:bCs/>
          <w:kern w:val="0"/>
          <w:sz w:val="24"/>
          <w:szCs w:val="24"/>
          <w14:ligatures w14:val="none"/>
        </w:rPr>
      </w:pPr>
    </w:p>
    <w:p w14:paraId="25F42910" w14:textId="77777777" w:rsidR="00556502" w:rsidRDefault="00556502" w:rsidP="00556502">
      <w:pPr>
        <w:rPr>
          <w:rFonts w:ascii="Arial" w:hAnsi="Arial" w:cs="Arial"/>
          <w:b/>
          <w:bCs/>
          <w:kern w:val="0"/>
          <w:sz w:val="24"/>
          <w:szCs w:val="24"/>
          <w14:ligatures w14:val="none"/>
        </w:rPr>
      </w:pPr>
    </w:p>
    <w:p w14:paraId="53D5C7F5" w14:textId="77777777" w:rsidR="00556502" w:rsidRDefault="00556502" w:rsidP="00556502">
      <w:pPr>
        <w:rPr>
          <w:rFonts w:ascii="Arial" w:hAnsi="Arial" w:cs="Arial"/>
          <w:b/>
          <w:bCs/>
          <w:kern w:val="0"/>
          <w:sz w:val="24"/>
          <w:szCs w:val="24"/>
          <w14:ligatures w14:val="none"/>
        </w:rPr>
      </w:pPr>
    </w:p>
    <w:p w14:paraId="7A40FD62" w14:textId="77777777" w:rsidR="00556502" w:rsidRDefault="00556502" w:rsidP="00556502">
      <w:pPr>
        <w:rPr>
          <w:rFonts w:ascii="Arial" w:hAnsi="Arial" w:cs="Arial"/>
          <w:b/>
          <w:bCs/>
          <w:kern w:val="0"/>
          <w:sz w:val="24"/>
          <w:szCs w:val="24"/>
          <w14:ligatures w14:val="none"/>
        </w:rPr>
      </w:pPr>
    </w:p>
    <w:sectPr w:rsidR="00556502" w:rsidSect="009D204B">
      <w:pgSz w:w="23811" w:h="16838" w:orient="landscape" w:code="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04B"/>
    <w:rsid w:val="0000342A"/>
    <w:rsid w:val="0004456F"/>
    <w:rsid w:val="00113DAC"/>
    <w:rsid w:val="00193616"/>
    <w:rsid w:val="00202CCC"/>
    <w:rsid w:val="00211657"/>
    <w:rsid w:val="00282BE3"/>
    <w:rsid w:val="002B566A"/>
    <w:rsid w:val="003566EB"/>
    <w:rsid w:val="004E3BF6"/>
    <w:rsid w:val="00556502"/>
    <w:rsid w:val="00563CF8"/>
    <w:rsid w:val="005D1292"/>
    <w:rsid w:val="005F786B"/>
    <w:rsid w:val="006051AA"/>
    <w:rsid w:val="006470AF"/>
    <w:rsid w:val="00685E73"/>
    <w:rsid w:val="006F660A"/>
    <w:rsid w:val="00725E3E"/>
    <w:rsid w:val="007B5EEA"/>
    <w:rsid w:val="009D204B"/>
    <w:rsid w:val="00CB5561"/>
    <w:rsid w:val="00D14914"/>
    <w:rsid w:val="00D7377E"/>
    <w:rsid w:val="00D91D28"/>
    <w:rsid w:val="00DF387A"/>
    <w:rsid w:val="00E00C63"/>
    <w:rsid w:val="00EB5FF7"/>
    <w:rsid w:val="00FB020B"/>
    <w:rsid w:val="00FB4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3FFAA"/>
  <w15:chartTrackingRefBased/>
  <w15:docId w15:val="{27B454C8-DCF8-4E04-9AA2-DB43FD856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E3E"/>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3C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1ppyq">
    <w:name w:val="s1ppyq"/>
    <w:basedOn w:val="DefaultParagraphFont"/>
    <w:rsid w:val="00563CF8"/>
  </w:style>
  <w:style w:type="character" w:customStyle="1" w:styleId="Heading1Char">
    <w:name w:val="Heading 1 Char"/>
    <w:basedOn w:val="DefaultParagraphFont"/>
    <w:link w:val="Heading1"/>
    <w:uiPriority w:val="9"/>
    <w:rsid w:val="00725E3E"/>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725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3515">
      <w:bodyDiv w:val="1"/>
      <w:marLeft w:val="0"/>
      <w:marRight w:val="0"/>
      <w:marTop w:val="0"/>
      <w:marBottom w:val="0"/>
      <w:divBdr>
        <w:top w:val="none" w:sz="0" w:space="0" w:color="auto"/>
        <w:left w:val="none" w:sz="0" w:space="0" w:color="auto"/>
        <w:bottom w:val="none" w:sz="0" w:space="0" w:color="auto"/>
        <w:right w:val="none" w:sz="0" w:space="0" w:color="auto"/>
      </w:divBdr>
    </w:div>
    <w:div w:id="74016940">
      <w:bodyDiv w:val="1"/>
      <w:marLeft w:val="0"/>
      <w:marRight w:val="0"/>
      <w:marTop w:val="0"/>
      <w:marBottom w:val="0"/>
      <w:divBdr>
        <w:top w:val="none" w:sz="0" w:space="0" w:color="auto"/>
        <w:left w:val="none" w:sz="0" w:space="0" w:color="auto"/>
        <w:bottom w:val="none" w:sz="0" w:space="0" w:color="auto"/>
        <w:right w:val="none" w:sz="0" w:space="0" w:color="auto"/>
      </w:divBdr>
    </w:div>
    <w:div w:id="246694708">
      <w:bodyDiv w:val="1"/>
      <w:marLeft w:val="0"/>
      <w:marRight w:val="0"/>
      <w:marTop w:val="0"/>
      <w:marBottom w:val="0"/>
      <w:divBdr>
        <w:top w:val="none" w:sz="0" w:space="0" w:color="auto"/>
        <w:left w:val="none" w:sz="0" w:space="0" w:color="auto"/>
        <w:bottom w:val="none" w:sz="0" w:space="0" w:color="auto"/>
        <w:right w:val="none" w:sz="0" w:space="0" w:color="auto"/>
      </w:divBdr>
    </w:div>
    <w:div w:id="475150878">
      <w:bodyDiv w:val="1"/>
      <w:marLeft w:val="0"/>
      <w:marRight w:val="0"/>
      <w:marTop w:val="0"/>
      <w:marBottom w:val="0"/>
      <w:divBdr>
        <w:top w:val="none" w:sz="0" w:space="0" w:color="auto"/>
        <w:left w:val="none" w:sz="0" w:space="0" w:color="auto"/>
        <w:bottom w:val="none" w:sz="0" w:space="0" w:color="auto"/>
        <w:right w:val="none" w:sz="0" w:space="0" w:color="auto"/>
      </w:divBdr>
    </w:div>
    <w:div w:id="476651408">
      <w:bodyDiv w:val="1"/>
      <w:marLeft w:val="0"/>
      <w:marRight w:val="0"/>
      <w:marTop w:val="0"/>
      <w:marBottom w:val="0"/>
      <w:divBdr>
        <w:top w:val="none" w:sz="0" w:space="0" w:color="auto"/>
        <w:left w:val="none" w:sz="0" w:space="0" w:color="auto"/>
        <w:bottom w:val="none" w:sz="0" w:space="0" w:color="auto"/>
        <w:right w:val="none" w:sz="0" w:space="0" w:color="auto"/>
      </w:divBdr>
    </w:div>
    <w:div w:id="698165220">
      <w:bodyDiv w:val="1"/>
      <w:marLeft w:val="0"/>
      <w:marRight w:val="0"/>
      <w:marTop w:val="0"/>
      <w:marBottom w:val="0"/>
      <w:divBdr>
        <w:top w:val="none" w:sz="0" w:space="0" w:color="auto"/>
        <w:left w:val="none" w:sz="0" w:space="0" w:color="auto"/>
        <w:bottom w:val="none" w:sz="0" w:space="0" w:color="auto"/>
        <w:right w:val="none" w:sz="0" w:space="0" w:color="auto"/>
      </w:divBdr>
    </w:div>
    <w:div w:id="880551806">
      <w:bodyDiv w:val="1"/>
      <w:marLeft w:val="0"/>
      <w:marRight w:val="0"/>
      <w:marTop w:val="0"/>
      <w:marBottom w:val="0"/>
      <w:divBdr>
        <w:top w:val="none" w:sz="0" w:space="0" w:color="auto"/>
        <w:left w:val="none" w:sz="0" w:space="0" w:color="auto"/>
        <w:bottom w:val="none" w:sz="0" w:space="0" w:color="auto"/>
        <w:right w:val="none" w:sz="0" w:space="0" w:color="auto"/>
      </w:divBdr>
    </w:div>
    <w:div w:id="886992295">
      <w:bodyDiv w:val="1"/>
      <w:marLeft w:val="0"/>
      <w:marRight w:val="0"/>
      <w:marTop w:val="0"/>
      <w:marBottom w:val="0"/>
      <w:divBdr>
        <w:top w:val="none" w:sz="0" w:space="0" w:color="auto"/>
        <w:left w:val="none" w:sz="0" w:space="0" w:color="auto"/>
        <w:bottom w:val="none" w:sz="0" w:space="0" w:color="auto"/>
        <w:right w:val="none" w:sz="0" w:space="0" w:color="auto"/>
      </w:divBdr>
    </w:div>
    <w:div w:id="1024400600">
      <w:bodyDiv w:val="1"/>
      <w:marLeft w:val="0"/>
      <w:marRight w:val="0"/>
      <w:marTop w:val="0"/>
      <w:marBottom w:val="0"/>
      <w:divBdr>
        <w:top w:val="none" w:sz="0" w:space="0" w:color="auto"/>
        <w:left w:val="none" w:sz="0" w:space="0" w:color="auto"/>
        <w:bottom w:val="none" w:sz="0" w:space="0" w:color="auto"/>
        <w:right w:val="none" w:sz="0" w:space="0" w:color="auto"/>
      </w:divBdr>
    </w:div>
    <w:div w:id="1054695950">
      <w:bodyDiv w:val="1"/>
      <w:marLeft w:val="0"/>
      <w:marRight w:val="0"/>
      <w:marTop w:val="0"/>
      <w:marBottom w:val="0"/>
      <w:divBdr>
        <w:top w:val="none" w:sz="0" w:space="0" w:color="auto"/>
        <w:left w:val="none" w:sz="0" w:space="0" w:color="auto"/>
        <w:bottom w:val="none" w:sz="0" w:space="0" w:color="auto"/>
        <w:right w:val="none" w:sz="0" w:space="0" w:color="auto"/>
      </w:divBdr>
    </w:div>
    <w:div w:id="1258557124">
      <w:bodyDiv w:val="1"/>
      <w:marLeft w:val="0"/>
      <w:marRight w:val="0"/>
      <w:marTop w:val="0"/>
      <w:marBottom w:val="0"/>
      <w:divBdr>
        <w:top w:val="none" w:sz="0" w:space="0" w:color="auto"/>
        <w:left w:val="none" w:sz="0" w:space="0" w:color="auto"/>
        <w:bottom w:val="none" w:sz="0" w:space="0" w:color="auto"/>
        <w:right w:val="none" w:sz="0" w:space="0" w:color="auto"/>
      </w:divBdr>
    </w:div>
    <w:div w:id="1274244319">
      <w:bodyDiv w:val="1"/>
      <w:marLeft w:val="0"/>
      <w:marRight w:val="0"/>
      <w:marTop w:val="0"/>
      <w:marBottom w:val="0"/>
      <w:divBdr>
        <w:top w:val="none" w:sz="0" w:space="0" w:color="auto"/>
        <w:left w:val="none" w:sz="0" w:space="0" w:color="auto"/>
        <w:bottom w:val="none" w:sz="0" w:space="0" w:color="auto"/>
        <w:right w:val="none" w:sz="0" w:space="0" w:color="auto"/>
      </w:divBdr>
    </w:div>
    <w:div w:id="1350982118">
      <w:bodyDiv w:val="1"/>
      <w:marLeft w:val="0"/>
      <w:marRight w:val="0"/>
      <w:marTop w:val="0"/>
      <w:marBottom w:val="0"/>
      <w:divBdr>
        <w:top w:val="none" w:sz="0" w:space="0" w:color="auto"/>
        <w:left w:val="none" w:sz="0" w:space="0" w:color="auto"/>
        <w:bottom w:val="none" w:sz="0" w:space="0" w:color="auto"/>
        <w:right w:val="none" w:sz="0" w:space="0" w:color="auto"/>
      </w:divBdr>
    </w:div>
    <w:div w:id="1439256719">
      <w:bodyDiv w:val="1"/>
      <w:marLeft w:val="0"/>
      <w:marRight w:val="0"/>
      <w:marTop w:val="0"/>
      <w:marBottom w:val="0"/>
      <w:divBdr>
        <w:top w:val="none" w:sz="0" w:space="0" w:color="auto"/>
        <w:left w:val="none" w:sz="0" w:space="0" w:color="auto"/>
        <w:bottom w:val="none" w:sz="0" w:space="0" w:color="auto"/>
        <w:right w:val="none" w:sz="0" w:space="0" w:color="auto"/>
      </w:divBdr>
    </w:div>
    <w:div w:id="1532380047">
      <w:bodyDiv w:val="1"/>
      <w:marLeft w:val="0"/>
      <w:marRight w:val="0"/>
      <w:marTop w:val="0"/>
      <w:marBottom w:val="0"/>
      <w:divBdr>
        <w:top w:val="none" w:sz="0" w:space="0" w:color="auto"/>
        <w:left w:val="none" w:sz="0" w:space="0" w:color="auto"/>
        <w:bottom w:val="none" w:sz="0" w:space="0" w:color="auto"/>
        <w:right w:val="none" w:sz="0" w:space="0" w:color="auto"/>
      </w:divBdr>
    </w:div>
    <w:div w:id="1637368314">
      <w:bodyDiv w:val="1"/>
      <w:marLeft w:val="0"/>
      <w:marRight w:val="0"/>
      <w:marTop w:val="0"/>
      <w:marBottom w:val="0"/>
      <w:divBdr>
        <w:top w:val="none" w:sz="0" w:space="0" w:color="auto"/>
        <w:left w:val="none" w:sz="0" w:space="0" w:color="auto"/>
        <w:bottom w:val="none" w:sz="0" w:space="0" w:color="auto"/>
        <w:right w:val="none" w:sz="0" w:space="0" w:color="auto"/>
      </w:divBdr>
    </w:div>
    <w:div w:id="1735541187">
      <w:bodyDiv w:val="1"/>
      <w:marLeft w:val="0"/>
      <w:marRight w:val="0"/>
      <w:marTop w:val="0"/>
      <w:marBottom w:val="0"/>
      <w:divBdr>
        <w:top w:val="none" w:sz="0" w:space="0" w:color="auto"/>
        <w:left w:val="none" w:sz="0" w:space="0" w:color="auto"/>
        <w:bottom w:val="none" w:sz="0" w:space="0" w:color="auto"/>
        <w:right w:val="none" w:sz="0" w:space="0" w:color="auto"/>
      </w:divBdr>
    </w:div>
    <w:div w:id="1831873483">
      <w:bodyDiv w:val="1"/>
      <w:marLeft w:val="0"/>
      <w:marRight w:val="0"/>
      <w:marTop w:val="0"/>
      <w:marBottom w:val="0"/>
      <w:divBdr>
        <w:top w:val="none" w:sz="0" w:space="0" w:color="auto"/>
        <w:left w:val="none" w:sz="0" w:space="0" w:color="auto"/>
        <w:bottom w:val="none" w:sz="0" w:space="0" w:color="auto"/>
        <w:right w:val="none" w:sz="0" w:space="0" w:color="auto"/>
      </w:divBdr>
    </w:div>
    <w:div w:id="1883664965">
      <w:bodyDiv w:val="1"/>
      <w:marLeft w:val="0"/>
      <w:marRight w:val="0"/>
      <w:marTop w:val="0"/>
      <w:marBottom w:val="0"/>
      <w:divBdr>
        <w:top w:val="none" w:sz="0" w:space="0" w:color="auto"/>
        <w:left w:val="none" w:sz="0" w:space="0" w:color="auto"/>
        <w:bottom w:val="none" w:sz="0" w:space="0" w:color="auto"/>
        <w:right w:val="none" w:sz="0" w:space="0" w:color="auto"/>
      </w:divBdr>
    </w:div>
    <w:div w:id="1986162637">
      <w:bodyDiv w:val="1"/>
      <w:marLeft w:val="0"/>
      <w:marRight w:val="0"/>
      <w:marTop w:val="0"/>
      <w:marBottom w:val="0"/>
      <w:divBdr>
        <w:top w:val="none" w:sz="0" w:space="0" w:color="auto"/>
        <w:left w:val="none" w:sz="0" w:space="0" w:color="auto"/>
        <w:bottom w:val="none" w:sz="0" w:space="0" w:color="auto"/>
        <w:right w:val="none" w:sz="0" w:space="0" w:color="auto"/>
      </w:divBdr>
    </w:div>
    <w:div w:id="2001811394">
      <w:bodyDiv w:val="1"/>
      <w:marLeft w:val="0"/>
      <w:marRight w:val="0"/>
      <w:marTop w:val="0"/>
      <w:marBottom w:val="0"/>
      <w:divBdr>
        <w:top w:val="none" w:sz="0" w:space="0" w:color="auto"/>
        <w:left w:val="none" w:sz="0" w:space="0" w:color="auto"/>
        <w:bottom w:val="none" w:sz="0" w:space="0" w:color="auto"/>
        <w:right w:val="none" w:sz="0" w:space="0" w:color="auto"/>
      </w:divBdr>
    </w:div>
    <w:div w:id="2103263053">
      <w:bodyDiv w:val="1"/>
      <w:marLeft w:val="0"/>
      <w:marRight w:val="0"/>
      <w:marTop w:val="0"/>
      <w:marBottom w:val="0"/>
      <w:divBdr>
        <w:top w:val="none" w:sz="0" w:space="0" w:color="auto"/>
        <w:left w:val="none" w:sz="0" w:space="0" w:color="auto"/>
        <w:bottom w:val="none" w:sz="0" w:space="0" w:color="auto"/>
        <w:right w:val="none" w:sz="0" w:space="0" w:color="auto"/>
      </w:divBdr>
    </w:div>
    <w:div w:id="213883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GOV17</b:Tag>
    <b:SourceType>InternetSite</b:SourceType>
    <b:Guid>{686B141D-D1D0-484A-B995-53A6A659F716}</b:Guid>
    <b:Title>Department for Digital, Culture, Media and Sport</b:Title>
    <b:Year>2017</b:Year>
    <b:Author>
      <b:Author>
        <b:Corporate>GOV.UK</b:Corporate>
      </b:Author>
    </b:Author>
    <b:YearAccessed>2022</b:YearAccessed>
    <b:MonthAccessed>December</b:MonthAccessed>
    <b:DayAccessed>14</b:DayAccessed>
    <b:URL>https://www.gov.uk/government/publications/libraries-alternative-delivery-models-toolkit/stage-2-the-case-for-change</b:URL>
    <b:RefOrder>13</b:RefOrder>
  </b:Source>
  <b:Source>
    <b:Tag>CIP213</b:Tag>
    <b:SourceType>InternetSite</b:SourceType>
    <b:Guid>{01E1A37A-6042-46C5-B5CF-F3F1C97D085A}</b:Guid>
    <b:Author>
      <b:Author>
        <b:Corporate>CIPD</b:Corporate>
      </b:Author>
    </b:Author>
    <b:Title>PESTLE analysis</b:Title>
    <b:Year>2021</b:Year>
    <b:YearAccessed>2022</b:YearAccessed>
    <b:MonthAccessed>December</b:MonthAccessed>
    <b:DayAccessed>14</b:DayAccessed>
    <b:URL>https://www.cipd.co.uk/knowledge/strategy/organisational-development/pestle-analysis-factsheet</b:URL>
    <b:RefOrder>12</b:RefOrder>
  </b:Source>
  <b:Source>
    <b:Tag>Uni22</b:Tag>
    <b:SourceType>InternetSite</b:SourceType>
    <b:Guid>{55EF143F-635D-40CA-904E-F2B1C4D9B628}</b:Guid>
    <b:Author>
      <b:Author>
        <b:Corporate>University of Sydney</b:Corporate>
      </b:Author>
    </b:Author>
    <b:Title>Marketing: PESTLE Analysis</b:Title>
    <b:Year>2022</b:Year>
    <b:YearAccessed>2022</b:YearAccessed>
    <b:MonthAccessed>December</b:MonthAccessed>
    <b:DayAccessed>14</b:DayAccessed>
    <b:URL>https://libguides.library.usyd.edu.au/c.php?g=508107&amp;p=5994242</b:URL>
    <b:RefOrder>14</b:RefOrder>
  </b:Source>
  <b:Source>
    <b:Tag>Ras17</b:Tag>
    <b:SourceType>Book</b:SourceType>
    <b:Guid>{DC9A8A67-D114-4F07-AC80-DD42D4838AF8}</b:Guid>
    <b:Title>The Pestle Analysis</b:Title>
    <b:Year>2017</b:Year>
    <b:Author>
      <b:Author>
        <b:NameList>
          <b:Person>
            <b:Last>Perera</b:Last>
            <b:First>Rashain</b:First>
          </b:Person>
        </b:NameList>
      </b:Author>
    </b:Author>
    <b:City>Sri Lanka</b:City>
    <b:Publisher>Nerdynaut.com</b:Publisher>
    <b:Edition>1st</b:Edition>
    <b:RefOrder>3</b:RefOrder>
  </b:Source>
  <b:Source>
    <b:Tag>Ric17</b:Tag>
    <b:SourceType>Book</b:SourceType>
    <b:Guid>{6455E036-4425-4904-85F9-9C50596CBC65}</b:Guid>
    <b:Author>
      <b:Author>
        <b:NameList>
          <b:Person>
            <b:Last>Whittington</b:Last>
            <b:First>Richard</b:First>
          </b:Person>
          <b:Person>
            <b:Last>Regnér</b:Last>
            <b:First>Patrick</b:First>
          </b:Person>
          <b:Person>
            <b:Last>Angwin</b:Last>
            <b:First>Duncan</b:First>
          </b:Person>
          <b:Person>
            <b:Last>Johnson</b:Last>
            <b:First>Gerry</b:First>
          </b:Person>
          <b:Person>
            <b:Last>Scholes</b:Last>
            <b:First>Kevan</b:First>
          </b:Person>
        </b:NameList>
      </b:Author>
    </b:Author>
    <b:Title>Expolring Strategy ( Text and cases</b:Title>
    <b:Year>2017</b:Year>
    <b:City>UK</b:City>
    <b:Publisher>Pearson</b:Publisher>
    <b:Edition>12th Edition</b:Edition>
    <b:RefOrder>15</b:RefOrder>
  </b:Source>
  <b:Source>
    <b:Tag>Ron21</b:Tag>
    <b:SourceType>Report</b:SourceType>
    <b:Guid>{80C979EB-DF5E-4195-B3CD-ACC9DB189EF4}</b:Guid>
    <b:Title>Critical examination of the PESTEL Analysis Model</b:Title>
    <b:Year>2021</b:Year>
    <b:City>Berlin</b:City>
    <b:Publisher>ResearchGate</b:Publisher>
    <b:Author>
      <b:Author>
        <b:NameList>
          <b:Person>
            <b:Last>Buye</b:Last>
            <b:First>Ronald</b:First>
          </b:Person>
        </b:NameList>
      </b:Author>
    </b:Author>
    <b:RefOrder>17</b:RefOrder>
  </b:Source>
  <b:Source>
    <b:Tag>Har22</b:Tag>
    <b:SourceType>InternetSite</b:SourceType>
    <b:Guid>{50F7E221-1639-4E40-A654-289285BCBB0B}</b:Guid>
    <b:Author>
      <b:Author>
        <b:NameList>
          <b:Person>
            <b:Last>Hardy</b:Last>
            <b:First>Nick</b:First>
          </b:Person>
        </b:NameList>
      </b:Author>
    </b:Author>
    <b:Title>Breath HR</b:Title>
    <b:Year>2022</b:Year>
    <b:YearAccessed>2022</b:YearAccessed>
    <b:MonthAccessed>December</b:MonthAccessed>
    <b:DayAccessed>15</b:DayAccessed>
    <b:URL>https://www.breathehr.com/en-gb/blog/topic/performance-and-productivity/what-is-a-pestle-analysis-and-why-is-it-important-to-hr</b:URL>
    <b:RefOrder>18</b:RefOrder>
  </b:Source>
  <b:Source>
    <b:Tag>Ali21</b:Tag>
    <b:SourceType>InternetSite</b:SourceType>
    <b:Guid>{465E412C-1B05-45F1-9CBF-1B988A040E5F}</b:Guid>
    <b:Author>
      <b:Author>
        <b:NameList>
          <b:Person>
            <b:Last>Brome</b:Last>
            <b:First>Alison</b:First>
          </b:Person>
        </b:NameList>
      </b:Author>
    </b:Author>
    <b:Title>SHRM - The HR Department in Planning Mode</b:Title>
    <b:Year>2021</b:Year>
    <b:YearAccessed>2022</b:YearAccessed>
    <b:MonthAccessed>December</b:MonthAccessed>
    <b:DayAccessed>14</b:DayAccessed>
    <b:URL>https://www.shrm.org/resourcesandtools/hr-topics/behavioral-competencies/pages/the-hr-department-in-planning-mode.aspx?_ga=2.121340040.1663357677.1671013980-1488801608.1671013979</b:URL>
    <b:RefOrder>4</b:RefOrder>
  </b:Source>
  <b:Source>
    <b:Tag>Jen18</b:Tag>
    <b:SourceType>InternetSite</b:SourceType>
    <b:Guid>{9C2DDF05-48B2-4DDC-91E7-3664A9B5EA5D}</b:Guid>
    <b:Author>
      <b:Author>
        <b:NameList>
          <b:Person>
            <b:Last>Currence</b:Last>
            <b:First>Jennifer</b:First>
          </b:Person>
        </b:NameList>
      </b:Author>
    </b:Author>
    <b:Title>SHRM - Cultivate Critical Evaluation with a PESTLE Analysis</b:Title>
    <b:Year>2018</b:Year>
    <b:YearAccessed>2022</b:YearAccessed>
    <b:MonthAccessed>December</b:MonthAccessed>
    <b:DayAccessed>14</b:DayAccessed>
    <b:URL>https://www.shrm.org/hr-today/news/hr-magazine/0618/pages/cultivate-critical-evaluation-with-a-pestle-analysis.aspx?_ga=2.57380010.1663357677.1671013980-1488801608.1671013979</b:URL>
    <b:RefOrder>2</b:RefOrder>
  </b:Source>
  <b:Source>
    <b:Tag>Kyl22</b:Tag>
    <b:SourceType>InternetSite</b:SourceType>
    <b:Guid>{6B46699A-080D-4BB0-9310-CA2CF831C65F}</b:Guid>
    <b:Author>
      <b:Author>
        <b:NameList>
          <b:Person>
            <b:Last>Peterdy</b:Last>
            <b:First>Kyle</b:First>
          </b:Person>
        </b:NameList>
      </b:Author>
    </b:Author>
    <b:Title>Corporate Finance Institute - PESTEL Analysis</b:Title>
    <b:Year>2022</b:Year>
    <b:YearAccessed>2022</b:YearAccessed>
    <b:MonthAccessed>December</b:MonthAccessed>
    <b:DayAccessed>14</b:DayAccessed>
    <b:URL>https://corporatefinanceinstitute.com/resources/management/pestel-analysis/</b:URL>
    <b:RefOrder>16</b:RefOrder>
  </b:Source>
  <b:Source>
    <b:Tag>Sag22</b:Tag>
    <b:SourceType>Report</b:SourceType>
    <b:Guid>{9E1150ED-52C5-4078-A69C-638A20669521}</b:Guid>
    <b:Author>
      <b:Author>
        <b:Corporate>Sage</b:Corporate>
      </b:Author>
    </b:Author>
    <b:Title>Sage - HR in 2030</b:Title>
    <b:Year>2022</b:Year>
    <b:YearAccessed>2022</b:YearAccessed>
    <b:MonthAccessed>December</b:MonthAccessed>
    <b:DayAccessed>14</b:DayAccessed>
    <b:Publisher>Sage</b:Publisher>
    <b:City>UK</b:City>
    <b:RefOrder>11</b:RefOrder>
  </b:Source>
  <b:Source>
    <b:Tag>CIP214</b:Tag>
    <b:SourceType>InternetSite</b:SourceType>
    <b:Guid>{9570BF99-969E-4FC1-915B-11FF859E9A99}</b:Guid>
    <b:Title>PESTLE Analysis</b:Title>
    <b:Year>2021</b:Year>
    <b:Author>
      <b:Author>
        <b:Corporate>CIPD</b:Corporate>
      </b:Author>
    </b:Author>
    <b:YearAccessed>2022</b:YearAccessed>
    <b:MonthAccessed>December</b:MonthAccessed>
    <b:DayAccessed>14</b:DayAccessed>
    <b:URL>https://www.cipd.co.uk/knowledge/strategy/organisational-development/pestle-analysis-factsheet?pdf=true</b:URL>
    <b:RefOrder>1</b:RefOrder>
  </b:Source>
  <b:Source>
    <b:Tag>Abd22</b:Tag>
    <b:SourceType>InternetSite</b:SourceType>
    <b:Guid>{A7A43499-3183-4E1B-BD89-83B00E4F8BD5}</b:Guid>
    <b:Author>
      <b:Author>
        <b:NameList>
          <b:Person>
            <b:Last>Momin</b:Last>
            <b:First>Abdul</b:First>
          </b:Person>
        </b:NameList>
      </b:Author>
    </b:Author>
    <b:Title>Pestle Analysis</b:Title>
    <b:Year>2022</b:Year>
    <b:YearAccessed>2022</b:YearAccessed>
    <b:MonthAccessed>December</b:MonthAccessed>
    <b:DayAccessed>14</b:DayAccessed>
    <b:URL>https://pestleanalysis.com/pfizer-pestle-analysis/</b:URL>
    <b:RefOrder>8</b:RefOrder>
  </b:Source>
  <b:Source>
    <b:Tag>NHS19</b:Tag>
    <b:SourceType>InternetSite</b:SourceType>
    <b:Guid>{5FAEE931-F6EC-4A61-8507-D89CF4861E00}</b:Guid>
    <b:Author>
      <b:Author>
        <b:Corporate>NHS</b:Corporate>
      </b:Author>
    </b:Author>
    <b:Title>NHS - Stronger NHS action on helath inequlaities</b:Title>
    <b:Year>2019</b:Year>
    <b:YearAccessed>2022</b:YearAccessed>
    <b:MonthAccessed>December</b:MonthAccessed>
    <b:DayAccessed>14</b:DayAccessed>
    <b:URL>https://www.longtermplan.nhs.uk/online-version/chapter-2-more-nhs-action-on-prevention-and-health-inequalities/stronger-nhs-action-on-health-inequalities/</b:URL>
    <b:RefOrder>5</b:RefOrder>
  </b:Source>
  <b:Source>
    <b:Tag>Goo21</b:Tag>
    <b:SourceType>InternetSite</b:SourceType>
    <b:Guid>{19B6C1AA-6C26-401F-B8F3-F2220DDB7730}</b:Guid>
    <b:Author>
      <b:Author>
        <b:Corporate>Goodbox</b:Corporate>
      </b:Author>
    </b:Author>
    <b:Title>A guide to overcoming challenges in fundraising</b:Title>
    <b:Year>2021</b:Year>
    <b:YearAccessed>2022</b:YearAccessed>
    <b:MonthAccessed>December</b:MonthAccessed>
    <b:DayAccessed>14</b:DayAccessed>
    <b:URL>https://www.goodbox.com/2021/10/biggest-challenges-in-fundraising/</b:URL>
    <b:RefOrder>6</b:RefOrder>
  </b:Source>
  <b:Source>
    <b:Tag>Sar21</b:Tag>
    <b:SourceType>InternetSite</b:SourceType>
    <b:Guid>{F5386489-C818-49F1-925A-B27FBDDD314C}</b:Guid>
    <b:Author>
      <b:Author>
        <b:NameList>
          <b:Person>
            <b:Last>Jerving</b:Last>
            <b:First>Sara</b:First>
          </b:Person>
        </b:NameList>
      </b:Author>
    </b:Author>
    <b:Title>devex - fizer outlines challenges in localizing vaccine manufacturing</b:Title>
    <b:Year>2021</b:Year>
    <b:YearAccessed>2022</b:YearAccessed>
    <b:MonthAccessed>December</b:MonthAccessed>
    <b:DayAccessed>8</b:DayAccessed>
    <b:URL>https://www.devex.com/news/pfizer-outlines-challenges-in-localizing-vaccine-manufacturing-102273</b:URL>
    <b:RefOrder>9</b:RefOrder>
  </b:Source>
  <b:Source>
    <b:Tag>Mac221</b:Tag>
    <b:SourceType>InternetSite</b:SourceType>
    <b:Guid>{9E7B3B44-53ED-433E-8EB7-C94BE021B538}</b:Guid>
    <b:Author>
      <b:Author>
        <b:Corporate>Macmillan Cancer Support</b:Corporate>
      </b:Author>
    </b:Author>
    <b:Title>Donate To Macmillan</b:Title>
    <b:Year>2022</b:Year>
    <b:YearAccessed>2022</b:YearAccessed>
    <b:MonthAccessed>December</b:MonthAccessed>
    <b:DayAccessed>8</b:DayAccessed>
    <b:URL>https://www.macmillan.org.uk/donate</b:URL>
    <b:RefOrder>7</b:RefOrder>
  </b:Source>
  <b:Source>
    <b:Tag>Ile21</b:Tag>
    <b:SourceType>Report</b:SourceType>
    <b:Guid>{0C1579B8-FF89-467E-B94B-26F23C035A1F}</b:Guid>
    <b:Author>
      <b:Author>
        <b:NameList>
          <b:Person>
            <b:Last>Ilevbare</b:Last>
            <b:First>Mofoluwaso</b:First>
          </b:Person>
        </b:NameList>
      </b:Author>
    </b:Author>
    <b:Title>Sage HR in 2030- Human resources led the charge through the human crisis</b:Title>
    <b:Year>2021</b:Year>
    <b:Publisher>Sage Group PLC</b:Publisher>
    <b:City>Unknown</b:City>
    <b:RefOrder>10</b:RefOrder>
  </b:Source>
</b:Sources>
</file>

<file path=customXml/itemProps1.xml><?xml version="1.0" encoding="utf-8"?>
<ds:datastoreItem xmlns:ds="http://schemas.openxmlformats.org/officeDocument/2006/customXml" ds:itemID="{5FE810E3-5EF9-4F06-B44B-1AE82FC0F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Pages>
  <Words>1630</Words>
  <Characters>9294</Characters>
  <Application>Microsoft Office Word</Application>
  <DocSecurity>0</DocSecurity>
  <Lines>77</Lines>
  <Paragraphs>21</Paragraphs>
  <ScaleCrop>false</ScaleCrop>
  <Company/>
  <LinksUpToDate>false</LinksUpToDate>
  <CharactersWithSpaces>10903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Jeffreys</dc:creator>
  <cp:keywords/>
  <dc:description/>
  <cp:lastModifiedBy>Victoria Jeffreys</cp:lastModifiedBy>
  <cp:revision>20</cp:revision>
  <dcterms:created xsi:type="dcterms:W3CDTF">2023-02-08T21:52:00Z</dcterms:created>
  <dcterms:modified xsi:type="dcterms:W3CDTF">2023-02-08T22:21:00Z</dcterms:modified>
</cp:coreProperties>
</file>