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3550D3" w14:textId="77777777" w:rsidR="00C6554A" w:rsidRPr="008B5277" w:rsidRDefault="002554CD" w:rsidP="00C6554A">
      <w:pPr>
        <w:pStyle w:val="Photo"/>
      </w:pPr>
      <w:r w:rsidRPr="008B5277">
        <w:rPr>
          <w:noProof/>
        </w:rPr>
        <w:drawing>
          <wp:inline distT="0" distB="0" distL="0" distR="0" wp14:anchorId="608CE09F" wp14:editId="17922368">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p w14:paraId="616AA051" w14:textId="54AA0959" w:rsidR="00C6554A" w:rsidRPr="00803133" w:rsidRDefault="00803133" w:rsidP="00C6554A">
      <w:pPr>
        <w:pStyle w:val="Title"/>
        <w:rPr>
          <w:rFonts w:ascii="Arial" w:hAnsi="Arial" w:cs="Arial"/>
          <w:sz w:val="56"/>
          <w:szCs w:val="56"/>
        </w:rPr>
      </w:pPr>
      <w:r w:rsidRPr="00803133">
        <w:rPr>
          <w:rFonts w:ascii="Arial" w:hAnsi="Arial" w:cs="Arial"/>
          <w:sz w:val="56"/>
          <w:szCs w:val="56"/>
        </w:rPr>
        <w:t>Children, Young People and Families</w:t>
      </w:r>
    </w:p>
    <w:p w14:paraId="52953252" w14:textId="3B25EB13" w:rsidR="00C6554A" w:rsidRPr="00803133" w:rsidRDefault="00803133" w:rsidP="00803133">
      <w:pPr>
        <w:jc w:val="center"/>
        <w:rPr>
          <w:rFonts w:ascii="Arial" w:hAnsi="Arial" w:cs="Arial"/>
          <w:sz w:val="28"/>
          <w:szCs w:val="28"/>
        </w:rPr>
      </w:pPr>
      <w:r w:rsidRPr="00803133">
        <w:rPr>
          <w:rFonts w:ascii="Arial" w:hAnsi="Arial" w:cs="Arial"/>
          <w:sz w:val="28"/>
          <w:szCs w:val="28"/>
        </w:rPr>
        <w:t>BMHP5004_BIRM</w:t>
      </w:r>
    </w:p>
    <w:p w14:paraId="48B19ACF" w14:textId="4A82E535" w:rsidR="002C74C0" w:rsidRDefault="00803133" w:rsidP="00803133">
      <w:pPr>
        <w:jc w:val="center"/>
        <w:rPr>
          <w:rFonts w:ascii="Arial" w:hAnsi="Arial" w:cs="Arial"/>
          <w:sz w:val="28"/>
          <w:szCs w:val="28"/>
          <w:lang w:val="en-GB" w:bidi="en-GB"/>
        </w:rPr>
      </w:pPr>
      <w:r w:rsidRPr="00803133">
        <w:rPr>
          <w:rFonts w:ascii="Arial" w:hAnsi="Arial" w:cs="Arial"/>
          <w:sz w:val="28"/>
          <w:szCs w:val="28"/>
        </w:rPr>
        <w:t>Bushra Khan</w:t>
      </w:r>
      <w:r w:rsidR="00C6554A" w:rsidRPr="00803133">
        <w:rPr>
          <w:rFonts w:ascii="Arial" w:hAnsi="Arial" w:cs="Arial"/>
          <w:sz w:val="28"/>
          <w:szCs w:val="28"/>
          <w:lang w:val="en-GB" w:bidi="en-GB"/>
        </w:rPr>
        <w:t xml:space="preserve"> | </w:t>
      </w:r>
      <w:r w:rsidRPr="00803133">
        <w:rPr>
          <w:rFonts w:ascii="Arial" w:hAnsi="Arial" w:cs="Arial"/>
          <w:sz w:val="28"/>
          <w:szCs w:val="28"/>
        </w:rPr>
        <w:t>Essay</w:t>
      </w:r>
      <w:r w:rsidR="00C6554A" w:rsidRPr="00803133">
        <w:rPr>
          <w:rFonts w:ascii="Arial" w:hAnsi="Arial" w:cs="Arial"/>
          <w:sz w:val="28"/>
          <w:szCs w:val="28"/>
          <w:lang w:val="en-GB" w:bidi="en-GB"/>
        </w:rPr>
        <w:t xml:space="preserve"> | </w:t>
      </w:r>
      <w:r w:rsidRPr="00803133">
        <w:rPr>
          <w:rFonts w:ascii="Arial" w:hAnsi="Arial" w:cs="Arial"/>
          <w:sz w:val="28"/>
          <w:szCs w:val="28"/>
        </w:rPr>
        <w:t>22 September 2022</w:t>
      </w:r>
    </w:p>
    <w:p w14:paraId="1A9FF966" w14:textId="062F7B0D" w:rsidR="00803133" w:rsidRDefault="00803133" w:rsidP="00803133">
      <w:pPr>
        <w:jc w:val="center"/>
        <w:rPr>
          <w:rFonts w:ascii="Arial" w:hAnsi="Arial" w:cs="Arial"/>
          <w:sz w:val="28"/>
          <w:szCs w:val="28"/>
          <w:lang w:val="en-GB" w:bidi="en-GB"/>
        </w:rPr>
      </w:pPr>
    </w:p>
    <w:p w14:paraId="66904FA7" w14:textId="494CA0C5" w:rsidR="00803133" w:rsidRDefault="00803133" w:rsidP="00803133">
      <w:pPr>
        <w:jc w:val="center"/>
        <w:rPr>
          <w:rFonts w:ascii="Arial" w:hAnsi="Arial" w:cs="Arial"/>
          <w:sz w:val="28"/>
          <w:szCs w:val="28"/>
          <w:lang w:val="en-GB" w:bidi="en-GB"/>
        </w:rPr>
      </w:pPr>
    </w:p>
    <w:p w14:paraId="1BC07D03" w14:textId="42888E97" w:rsidR="00803133" w:rsidRDefault="00803133" w:rsidP="00803133">
      <w:pPr>
        <w:jc w:val="center"/>
        <w:rPr>
          <w:rFonts w:ascii="Arial" w:hAnsi="Arial" w:cs="Arial"/>
          <w:sz w:val="28"/>
          <w:szCs w:val="28"/>
          <w:lang w:val="en-GB" w:bidi="en-GB"/>
        </w:rPr>
      </w:pPr>
    </w:p>
    <w:p w14:paraId="0BD32108" w14:textId="3DA6F225" w:rsidR="00803133" w:rsidRDefault="00803133" w:rsidP="00803133">
      <w:pPr>
        <w:jc w:val="center"/>
        <w:rPr>
          <w:rFonts w:ascii="Arial" w:hAnsi="Arial" w:cs="Arial"/>
          <w:sz w:val="28"/>
          <w:szCs w:val="28"/>
          <w:lang w:val="en-GB" w:bidi="en-GB"/>
        </w:rPr>
      </w:pPr>
    </w:p>
    <w:sdt>
      <w:sdtPr>
        <w:id w:val="-904143864"/>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6A07E558" w14:textId="6755E3BA" w:rsidR="00803133" w:rsidRDefault="00803133">
          <w:pPr>
            <w:pStyle w:val="TOCHeading"/>
          </w:pPr>
          <w:r>
            <w:t>Table of Contents</w:t>
          </w:r>
        </w:p>
        <w:p w14:paraId="769A2A22" w14:textId="4DEE92BC" w:rsidR="007F3D9C" w:rsidRDefault="00803133">
          <w:pPr>
            <w:pStyle w:val="TOC3"/>
            <w:tabs>
              <w:tab w:val="right" w:leader="dot" w:pos="8296"/>
            </w:tabs>
            <w:rPr>
              <w:noProof/>
            </w:rPr>
          </w:pPr>
          <w:r>
            <w:fldChar w:fldCharType="begin"/>
          </w:r>
          <w:r>
            <w:instrText xml:space="preserve"> TOC \o "1-3" \h \z \u </w:instrText>
          </w:r>
          <w:r>
            <w:fldChar w:fldCharType="separate"/>
          </w:r>
          <w:hyperlink w:anchor="_Toc132152595" w:history="1">
            <w:r w:rsidR="007F3D9C" w:rsidRPr="00493097">
              <w:rPr>
                <w:rStyle w:val="Hyperlink"/>
                <w:rFonts w:ascii="Arial" w:hAnsi="Arial" w:cs="Arial"/>
                <w:b/>
                <w:bCs/>
                <w:noProof/>
              </w:rPr>
              <w:t>The effects of COVID 19 on Children and Families living in poverty in the UK</w:t>
            </w:r>
            <w:r w:rsidR="007F3D9C">
              <w:rPr>
                <w:noProof/>
                <w:webHidden/>
              </w:rPr>
              <w:tab/>
            </w:r>
            <w:r w:rsidR="007F3D9C">
              <w:rPr>
                <w:noProof/>
                <w:webHidden/>
              </w:rPr>
              <w:fldChar w:fldCharType="begin"/>
            </w:r>
            <w:r w:rsidR="007F3D9C">
              <w:rPr>
                <w:noProof/>
                <w:webHidden/>
              </w:rPr>
              <w:instrText xml:space="preserve"> PAGEREF _Toc132152595 \h </w:instrText>
            </w:r>
            <w:r w:rsidR="007F3D9C">
              <w:rPr>
                <w:noProof/>
                <w:webHidden/>
              </w:rPr>
            </w:r>
            <w:r w:rsidR="007F3D9C">
              <w:rPr>
                <w:noProof/>
                <w:webHidden/>
              </w:rPr>
              <w:fldChar w:fldCharType="separate"/>
            </w:r>
            <w:r w:rsidR="007F3D9C">
              <w:rPr>
                <w:noProof/>
                <w:webHidden/>
              </w:rPr>
              <w:t>2</w:t>
            </w:r>
            <w:r w:rsidR="007F3D9C">
              <w:rPr>
                <w:noProof/>
                <w:webHidden/>
              </w:rPr>
              <w:fldChar w:fldCharType="end"/>
            </w:r>
          </w:hyperlink>
        </w:p>
        <w:p w14:paraId="134F62A6" w14:textId="22E0257E" w:rsidR="007F3D9C" w:rsidRDefault="007F3D9C">
          <w:pPr>
            <w:pStyle w:val="TOC3"/>
            <w:tabs>
              <w:tab w:val="right" w:leader="dot" w:pos="8296"/>
            </w:tabs>
            <w:rPr>
              <w:noProof/>
            </w:rPr>
          </w:pPr>
          <w:hyperlink w:anchor="_Toc132152596" w:history="1">
            <w:r w:rsidRPr="0049309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_Toc132152596 \h </w:instrText>
            </w:r>
            <w:r>
              <w:rPr>
                <w:noProof/>
                <w:webHidden/>
              </w:rPr>
            </w:r>
            <w:r>
              <w:rPr>
                <w:noProof/>
                <w:webHidden/>
              </w:rPr>
              <w:fldChar w:fldCharType="separate"/>
            </w:r>
            <w:r>
              <w:rPr>
                <w:noProof/>
                <w:webHidden/>
              </w:rPr>
              <w:t>3</w:t>
            </w:r>
            <w:r>
              <w:rPr>
                <w:noProof/>
                <w:webHidden/>
              </w:rPr>
              <w:fldChar w:fldCharType="end"/>
            </w:r>
          </w:hyperlink>
        </w:p>
        <w:p w14:paraId="4BF65E19" w14:textId="67883D5D" w:rsidR="00803133" w:rsidRDefault="00803133">
          <w:r>
            <w:rPr>
              <w:b/>
              <w:bCs/>
              <w:noProof/>
            </w:rPr>
            <w:fldChar w:fldCharType="end"/>
          </w:r>
        </w:p>
      </w:sdtContent>
    </w:sdt>
    <w:p w14:paraId="48A43ECC" w14:textId="48EF0E76" w:rsidR="00803133" w:rsidRDefault="00803133" w:rsidP="00803133">
      <w:pPr>
        <w:rPr>
          <w:rFonts w:ascii="Arial" w:hAnsi="Arial" w:cs="Arial"/>
          <w:sz w:val="28"/>
          <w:szCs w:val="28"/>
        </w:rPr>
      </w:pPr>
    </w:p>
    <w:p w14:paraId="160AA334" w14:textId="3123CFAB" w:rsidR="00803133" w:rsidRDefault="00803133" w:rsidP="00803133">
      <w:pPr>
        <w:rPr>
          <w:rFonts w:ascii="Arial" w:hAnsi="Arial" w:cs="Arial"/>
          <w:sz w:val="28"/>
          <w:szCs w:val="28"/>
        </w:rPr>
      </w:pPr>
    </w:p>
    <w:p w14:paraId="45E29B6D" w14:textId="2171894E" w:rsidR="00803133" w:rsidRDefault="00803133" w:rsidP="00803133">
      <w:pPr>
        <w:rPr>
          <w:rFonts w:ascii="Arial" w:hAnsi="Arial" w:cs="Arial"/>
          <w:sz w:val="28"/>
          <w:szCs w:val="28"/>
        </w:rPr>
      </w:pPr>
    </w:p>
    <w:p w14:paraId="1BAD2D9C" w14:textId="5DBB7CF5" w:rsidR="00803133" w:rsidRDefault="00803133" w:rsidP="00803133">
      <w:pPr>
        <w:rPr>
          <w:rFonts w:ascii="Arial" w:hAnsi="Arial" w:cs="Arial"/>
          <w:sz w:val="28"/>
          <w:szCs w:val="28"/>
        </w:rPr>
      </w:pPr>
    </w:p>
    <w:p w14:paraId="7CB5A12F" w14:textId="5EF594A3" w:rsidR="00803133" w:rsidRDefault="00803133" w:rsidP="00803133">
      <w:pPr>
        <w:rPr>
          <w:rFonts w:ascii="Arial" w:hAnsi="Arial" w:cs="Arial"/>
          <w:sz w:val="28"/>
          <w:szCs w:val="28"/>
        </w:rPr>
      </w:pPr>
    </w:p>
    <w:p w14:paraId="0E542821" w14:textId="4D943794" w:rsidR="00803133" w:rsidRDefault="00803133" w:rsidP="00803133">
      <w:pPr>
        <w:rPr>
          <w:rFonts w:ascii="Arial" w:hAnsi="Arial" w:cs="Arial"/>
          <w:sz w:val="28"/>
          <w:szCs w:val="28"/>
        </w:rPr>
      </w:pPr>
    </w:p>
    <w:p w14:paraId="4A250E71" w14:textId="0AA7F18D" w:rsidR="00803133" w:rsidRDefault="00803133" w:rsidP="00803133">
      <w:pPr>
        <w:rPr>
          <w:rFonts w:ascii="Arial" w:hAnsi="Arial" w:cs="Arial"/>
          <w:sz w:val="28"/>
          <w:szCs w:val="28"/>
        </w:rPr>
      </w:pPr>
    </w:p>
    <w:p w14:paraId="67EA624C" w14:textId="25C9E0AB" w:rsidR="00803133" w:rsidRDefault="00803133" w:rsidP="00803133">
      <w:pPr>
        <w:rPr>
          <w:rFonts w:ascii="Arial" w:hAnsi="Arial" w:cs="Arial"/>
          <w:sz w:val="28"/>
          <w:szCs w:val="28"/>
        </w:rPr>
      </w:pPr>
    </w:p>
    <w:p w14:paraId="4CBCB88B" w14:textId="7F007DB7" w:rsidR="00803133" w:rsidRDefault="00803133" w:rsidP="00803133">
      <w:pPr>
        <w:rPr>
          <w:rFonts w:ascii="Arial" w:hAnsi="Arial" w:cs="Arial"/>
          <w:sz w:val="28"/>
          <w:szCs w:val="28"/>
        </w:rPr>
      </w:pPr>
    </w:p>
    <w:p w14:paraId="50E3D1C9" w14:textId="4EF3F30C" w:rsidR="00803133" w:rsidRDefault="00803133" w:rsidP="00803133">
      <w:pPr>
        <w:rPr>
          <w:rFonts w:ascii="Arial" w:hAnsi="Arial" w:cs="Arial"/>
          <w:sz w:val="28"/>
          <w:szCs w:val="28"/>
        </w:rPr>
      </w:pPr>
    </w:p>
    <w:p w14:paraId="7FBFE3D4" w14:textId="7F943F5D" w:rsidR="00803133" w:rsidRDefault="00803133" w:rsidP="00803133">
      <w:pPr>
        <w:rPr>
          <w:rFonts w:ascii="Arial" w:hAnsi="Arial" w:cs="Arial"/>
          <w:sz w:val="28"/>
          <w:szCs w:val="28"/>
        </w:rPr>
      </w:pPr>
    </w:p>
    <w:p w14:paraId="754FBCA8" w14:textId="0F056C33" w:rsidR="00803133" w:rsidRDefault="00803133" w:rsidP="00803133">
      <w:pPr>
        <w:rPr>
          <w:rFonts w:ascii="Arial" w:hAnsi="Arial" w:cs="Arial"/>
          <w:sz w:val="28"/>
          <w:szCs w:val="28"/>
        </w:rPr>
      </w:pPr>
    </w:p>
    <w:p w14:paraId="5E149B0B" w14:textId="578CEFE1" w:rsidR="00803133" w:rsidRDefault="00803133" w:rsidP="00803133">
      <w:pPr>
        <w:rPr>
          <w:rFonts w:ascii="Arial" w:hAnsi="Arial" w:cs="Arial"/>
          <w:sz w:val="28"/>
          <w:szCs w:val="28"/>
        </w:rPr>
      </w:pPr>
    </w:p>
    <w:p w14:paraId="54DB6061" w14:textId="7F0D5AAD" w:rsidR="00803133" w:rsidRDefault="00803133" w:rsidP="00803133">
      <w:pPr>
        <w:rPr>
          <w:rFonts w:ascii="Arial" w:hAnsi="Arial" w:cs="Arial"/>
          <w:sz w:val="28"/>
          <w:szCs w:val="28"/>
        </w:rPr>
      </w:pPr>
    </w:p>
    <w:p w14:paraId="3E5C9F33" w14:textId="02544737" w:rsidR="00803133" w:rsidRDefault="00803133" w:rsidP="00803133">
      <w:pPr>
        <w:rPr>
          <w:rFonts w:ascii="Arial" w:hAnsi="Arial" w:cs="Arial"/>
          <w:sz w:val="28"/>
          <w:szCs w:val="28"/>
        </w:rPr>
      </w:pPr>
    </w:p>
    <w:p w14:paraId="763CBABB" w14:textId="12D48928" w:rsidR="00803133" w:rsidRDefault="00803133" w:rsidP="00803133">
      <w:pPr>
        <w:rPr>
          <w:rFonts w:ascii="Arial" w:hAnsi="Arial" w:cs="Arial"/>
          <w:sz w:val="28"/>
          <w:szCs w:val="28"/>
        </w:rPr>
      </w:pPr>
    </w:p>
    <w:p w14:paraId="7E9E7940" w14:textId="209E9585" w:rsidR="00803133" w:rsidRDefault="00803133" w:rsidP="00803133">
      <w:pPr>
        <w:rPr>
          <w:rFonts w:ascii="Arial" w:hAnsi="Arial" w:cs="Arial"/>
          <w:sz w:val="28"/>
          <w:szCs w:val="28"/>
        </w:rPr>
      </w:pPr>
    </w:p>
    <w:p w14:paraId="7EDAE029" w14:textId="2DD684B9" w:rsidR="00803133" w:rsidRDefault="00803133" w:rsidP="00803133">
      <w:pPr>
        <w:rPr>
          <w:rFonts w:ascii="Arial" w:hAnsi="Arial" w:cs="Arial"/>
          <w:sz w:val="28"/>
          <w:szCs w:val="28"/>
        </w:rPr>
      </w:pPr>
    </w:p>
    <w:p w14:paraId="19AE828E" w14:textId="56D330CA" w:rsidR="00803133" w:rsidRDefault="00803133" w:rsidP="00803133">
      <w:pPr>
        <w:rPr>
          <w:rFonts w:ascii="Arial" w:hAnsi="Arial" w:cs="Arial"/>
          <w:sz w:val="28"/>
          <w:szCs w:val="28"/>
        </w:rPr>
      </w:pPr>
    </w:p>
    <w:p w14:paraId="7F039FDA" w14:textId="491872AB" w:rsidR="00803133" w:rsidRDefault="00803133" w:rsidP="00803133">
      <w:pPr>
        <w:rPr>
          <w:rFonts w:ascii="Arial" w:hAnsi="Arial" w:cs="Arial"/>
          <w:sz w:val="28"/>
          <w:szCs w:val="28"/>
        </w:rPr>
      </w:pPr>
    </w:p>
    <w:p w14:paraId="0825F71B" w14:textId="33857903" w:rsidR="00803133" w:rsidRDefault="00803133" w:rsidP="00803133">
      <w:pPr>
        <w:rPr>
          <w:rFonts w:ascii="Arial" w:hAnsi="Arial" w:cs="Arial"/>
          <w:sz w:val="28"/>
          <w:szCs w:val="28"/>
        </w:rPr>
      </w:pPr>
    </w:p>
    <w:p w14:paraId="22803664" w14:textId="4753A152" w:rsidR="00803133" w:rsidRDefault="00803133" w:rsidP="00803133">
      <w:pPr>
        <w:pStyle w:val="Heading3"/>
        <w:rPr>
          <w:rFonts w:ascii="Arial" w:hAnsi="Arial" w:cs="Arial"/>
          <w:b/>
          <w:bCs/>
          <w:color w:val="auto"/>
        </w:rPr>
      </w:pPr>
      <w:bookmarkStart w:id="0" w:name="_Toc132152595"/>
      <w:r w:rsidRPr="00803133">
        <w:rPr>
          <w:rFonts w:ascii="Arial" w:hAnsi="Arial" w:cs="Arial"/>
          <w:b/>
          <w:bCs/>
          <w:color w:val="auto"/>
        </w:rPr>
        <w:lastRenderedPageBreak/>
        <w:t>T</w:t>
      </w:r>
      <w:r w:rsidRPr="00803133">
        <w:rPr>
          <w:rFonts w:ascii="Arial" w:hAnsi="Arial" w:cs="Arial"/>
          <w:b/>
          <w:bCs/>
          <w:color w:val="auto"/>
        </w:rPr>
        <w:t>he effects of COVID 19 on Children and Families living in poverty in the UK</w:t>
      </w:r>
      <w:bookmarkEnd w:id="0"/>
    </w:p>
    <w:p w14:paraId="6E6095FC" w14:textId="77777777" w:rsidR="0090056E" w:rsidRPr="0090056E" w:rsidRDefault="0090056E" w:rsidP="0090056E"/>
    <w:p w14:paraId="7D544874" w14:textId="0582C9A8" w:rsidR="0090056E" w:rsidRPr="0090056E" w:rsidRDefault="0090056E" w:rsidP="0090056E">
      <w:pPr>
        <w:pStyle w:val="Heading3"/>
        <w:rPr>
          <w:rFonts w:ascii="Arial" w:hAnsi="Arial" w:cs="Arial"/>
          <w:b/>
          <w:bCs/>
          <w:color w:val="auto"/>
        </w:rPr>
      </w:pPr>
      <w:r w:rsidRPr="0090056E">
        <w:rPr>
          <w:rFonts w:ascii="Arial" w:hAnsi="Arial" w:cs="Arial"/>
          <w:b/>
          <w:bCs/>
          <w:color w:val="auto"/>
        </w:rPr>
        <w:t xml:space="preserve">Introduction </w:t>
      </w:r>
    </w:p>
    <w:p w14:paraId="148415DA" w14:textId="17ECA9F4" w:rsidR="00803133" w:rsidRDefault="00803133" w:rsidP="007F3D9C">
      <w:pPr>
        <w:rPr>
          <w:rFonts w:ascii="Arial" w:hAnsi="Arial" w:cs="Arial"/>
          <w:color w:val="auto"/>
        </w:rPr>
      </w:pPr>
      <w:r w:rsidRPr="007F3D9C">
        <w:rPr>
          <w:rFonts w:ascii="Arial" w:hAnsi="Arial" w:cs="Arial"/>
          <w:color w:val="auto"/>
        </w:rPr>
        <w:t>Children and families in the UK who are struggling to make ends meet have been significantly impacted by the COVID-19 pandemic. As the pandemic spread, it increased already-existing disparities and disproportionately affected weak communities, such as those who were poor. Here are some implications of COVID-19 on kids and families in the UK who are struggling with poverty</w:t>
      </w:r>
      <w:r w:rsidR="0090056E">
        <w:rPr>
          <w:rFonts w:ascii="Arial" w:hAnsi="Arial" w:cs="Arial"/>
          <w:color w:val="auto"/>
        </w:rPr>
        <w:t>.</w:t>
      </w:r>
    </w:p>
    <w:p w14:paraId="6D40C2BD" w14:textId="0B77AD53" w:rsidR="0090056E" w:rsidRPr="0090056E" w:rsidRDefault="0090056E" w:rsidP="0090056E">
      <w:pPr>
        <w:pStyle w:val="Heading3"/>
        <w:rPr>
          <w:rFonts w:ascii="Arial" w:hAnsi="Arial" w:cs="Arial"/>
          <w:b/>
          <w:bCs/>
          <w:color w:val="auto"/>
        </w:rPr>
      </w:pPr>
      <w:r w:rsidRPr="0090056E">
        <w:rPr>
          <w:rFonts w:ascii="Arial" w:hAnsi="Arial" w:cs="Arial"/>
          <w:b/>
          <w:bCs/>
          <w:color w:val="auto"/>
        </w:rPr>
        <w:t>Main body</w:t>
      </w:r>
    </w:p>
    <w:p w14:paraId="01F9DA41" w14:textId="22BA61B5" w:rsidR="00803133" w:rsidRPr="007F3D9C" w:rsidRDefault="00195FC6" w:rsidP="007F3D9C">
      <w:pPr>
        <w:rPr>
          <w:rFonts w:ascii="Arial" w:hAnsi="Arial" w:cs="Arial"/>
          <w:color w:val="auto"/>
        </w:rPr>
      </w:pPr>
      <w:r w:rsidRPr="007F3D9C">
        <w:rPr>
          <w:rFonts w:ascii="Arial" w:hAnsi="Arial" w:cs="Arial"/>
          <w:color w:val="auto"/>
        </w:rPr>
        <w:t>Impact on the economy: Families in poverty frequently experience difficulties with the economy, such as scarce financial resources and unstable work. Low-income families were disproportionately affected by the pandemic's widespread job losses, shortened working hours, and economic instability. Many poor families struggled to pay for necessities like food, housing, and utilities and experienced significant financial strain. For kids, this meant a higher chance of food insecurity, subpar housing, and restricted access to opportunities and resources for schooling.</w:t>
      </w:r>
      <w:r w:rsidR="00AA1541" w:rsidRPr="007F3D9C">
        <w:rPr>
          <w:rFonts w:ascii="Arial" w:hAnsi="Arial" w:cs="Arial"/>
          <w:color w:val="auto"/>
          <w:shd w:val="clear" w:color="auto" w:fill="FFFFFF"/>
        </w:rPr>
        <w:t> (Taylor, 2021)</w:t>
      </w:r>
    </w:p>
    <w:p w14:paraId="63431672" w14:textId="7B81B152" w:rsidR="00AA1541" w:rsidRPr="007F3D9C" w:rsidRDefault="00AA1541" w:rsidP="007F3D9C">
      <w:pPr>
        <w:rPr>
          <w:rFonts w:ascii="Arial" w:hAnsi="Arial" w:cs="Arial"/>
          <w:color w:val="auto"/>
        </w:rPr>
      </w:pPr>
      <w:r w:rsidRPr="007F3D9C">
        <w:rPr>
          <w:rFonts w:ascii="Arial" w:hAnsi="Arial" w:cs="Arial"/>
          <w:color w:val="auto"/>
        </w:rPr>
        <w:t xml:space="preserve">Disruptions to education: Children who live in poverty frequently experience educational obstacles, and the pandemic made these issues </w:t>
      </w:r>
      <w:r w:rsidRPr="007F3D9C">
        <w:rPr>
          <w:rFonts w:ascii="Arial" w:hAnsi="Arial" w:cs="Arial"/>
          <w:color w:val="auto"/>
        </w:rPr>
        <w:t>furthermore</w:t>
      </w:r>
      <w:r w:rsidRPr="007F3D9C">
        <w:rPr>
          <w:rFonts w:ascii="Arial" w:hAnsi="Arial" w:cs="Arial"/>
          <w:color w:val="auto"/>
        </w:rPr>
        <w:t xml:space="preserve"> difficult. During lockdowns, schools in the UK were closed for protracted periods of time, and many children from low-income families had trouble accessing online learning because they lacked the necessary gadgets, internet connectivity, or home learning environments. With children from low-income families falling behind in their studies and possibly experiencing long-term effects on their educational performance, this led to an increase in educational inequality.</w:t>
      </w:r>
      <w:r w:rsidRPr="007F3D9C">
        <w:rPr>
          <w:rFonts w:ascii="Arial" w:hAnsi="Arial" w:cs="Arial"/>
          <w:color w:val="auto"/>
        </w:rPr>
        <w:t xml:space="preserve"> </w:t>
      </w:r>
      <w:r w:rsidRPr="007F3D9C">
        <w:rPr>
          <w:rFonts w:ascii="Arial" w:hAnsi="Arial" w:cs="Arial"/>
          <w:color w:val="auto"/>
          <w:spacing w:val="-5"/>
          <w:shd w:val="clear" w:color="auto" w:fill="FFFFFF"/>
        </w:rPr>
        <w:t>Around 100 million more children could be living in multidimensional poverty by the end of 2021 compared to the pre-COVID situation</w:t>
      </w:r>
      <w:r w:rsidRPr="007F3D9C">
        <w:rPr>
          <w:rFonts w:ascii="Arial" w:hAnsi="Arial" w:cs="Arial"/>
          <w:color w:val="auto"/>
          <w:spacing w:val="-5"/>
          <w:shd w:val="clear" w:color="auto" w:fill="FFFFFF"/>
        </w:rPr>
        <w:t xml:space="preserve"> (</w:t>
      </w:r>
      <w:r w:rsidR="00D5366B" w:rsidRPr="007F3D9C">
        <w:rPr>
          <w:rFonts w:ascii="Arial" w:hAnsi="Arial" w:cs="Arial"/>
          <w:color w:val="auto"/>
          <w:shd w:val="clear" w:color="auto" w:fill="FFFFFF"/>
        </w:rPr>
        <w:t>UNICEF DATA, 2021)</w:t>
      </w:r>
    </w:p>
    <w:p w14:paraId="397C9378" w14:textId="31DF981C" w:rsidR="00D5366B" w:rsidRPr="007F3D9C" w:rsidRDefault="00D5366B" w:rsidP="007F3D9C">
      <w:pPr>
        <w:rPr>
          <w:rFonts w:ascii="Arial" w:hAnsi="Arial" w:cs="Arial"/>
          <w:color w:val="auto"/>
        </w:rPr>
      </w:pPr>
      <w:r w:rsidRPr="007F3D9C">
        <w:rPr>
          <w:rFonts w:ascii="Arial" w:hAnsi="Arial" w:cs="Arial"/>
          <w:color w:val="auto"/>
        </w:rPr>
        <w:t xml:space="preserve">Food insecurity will worsen if schools are closed. Schools serve as both a location for learning and a place for many low-income pupils to eat a balanced diet. In contrast, food poverty (including irregular or unhealthy diets) is linked to lower educational attainment and significant dangers to children's physical and mental wellness. Research demonstrates that school lunches are related </w:t>
      </w:r>
      <w:r w:rsidRPr="007F3D9C">
        <w:rPr>
          <w:rFonts w:ascii="Arial" w:hAnsi="Arial" w:cs="Arial"/>
          <w:color w:val="auto"/>
        </w:rPr>
        <w:t>to</w:t>
      </w:r>
      <w:r w:rsidRPr="007F3D9C">
        <w:rPr>
          <w:rFonts w:ascii="Arial" w:hAnsi="Arial" w:cs="Arial"/>
          <w:color w:val="auto"/>
        </w:rPr>
        <w:t xml:space="preserve"> improved academic performance.</w:t>
      </w:r>
      <w:r w:rsidRPr="007F3D9C">
        <w:rPr>
          <w:rFonts w:ascii="Arial" w:hAnsi="Arial" w:cs="Arial"/>
          <w:color w:val="auto"/>
        </w:rPr>
        <w:t xml:space="preserve"> </w:t>
      </w:r>
      <w:r w:rsidRPr="007F3D9C">
        <w:rPr>
          <w:rFonts w:ascii="Arial" w:hAnsi="Arial" w:cs="Arial"/>
          <w:color w:val="auto"/>
          <w:shd w:val="clear" w:color="auto" w:fill="FFFFFF"/>
        </w:rPr>
        <w:t>(Lancker and Parolin, 2020)</w:t>
      </w:r>
    </w:p>
    <w:p w14:paraId="69DB31E0" w14:textId="6B959F81" w:rsidR="00D5366B" w:rsidRPr="007F3D9C" w:rsidRDefault="00D5366B" w:rsidP="007F3D9C">
      <w:pPr>
        <w:rPr>
          <w:rFonts w:ascii="Arial" w:hAnsi="Arial" w:cs="Arial"/>
          <w:color w:val="auto"/>
        </w:rPr>
      </w:pPr>
      <w:r w:rsidRPr="007F3D9C">
        <w:rPr>
          <w:rFonts w:ascii="Arial" w:hAnsi="Arial" w:cs="Arial"/>
          <w:color w:val="auto"/>
        </w:rPr>
        <w:t>Health and wellbeing: Children and families in poverty have seen the pandemic's effects on their physical and mental well-being. Due to overburdened healthcare systems and a lack of healthcare resources, poor families now face greater health risks since they have less access to preventative treatment and routine vaccines. Additionally, the pandemic's stress and uncertainty have a negative impact on children's and families' mental health, including rising rates of anxiety, depression, and other mental health issues. These effects include lost income, increased social isolation, and disruptions to daily routines.</w:t>
      </w:r>
    </w:p>
    <w:p w14:paraId="60BE6CAB" w14:textId="77777777" w:rsidR="009F5FBC" w:rsidRPr="007F3D9C" w:rsidRDefault="00703F63" w:rsidP="007F3D9C">
      <w:pPr>
        <w:rPr>
          <w:rFonts w:ascii="Arial" w:hAnsi="Arial" w:cs="Arial"/>
          <w:color w:val="auto"/>
        </w:rPr>
      </w:pPr>
      <w:r w:rsidRPr="007F3D9C">
        <w:rPr>
          <w:rFonts w:ascii="Arial" w:hAnsi="Arial" w:cs="Arial"/>
          <w:color w:val="auto"/>
        </w:rPr>
        <w:lastRenderedPageBreak/>
        <w:t>Living in the most impoverished parts of England and Wales increases your risk of dying from COVID-19 by about two times. The age-standardized mortality rate for COVID-19 deaths in England's most deprived areas in July 2020 was 3.1 deaths per 100,000 people, according to data released in August 2020 when cases and mortality rates were relatively low. As in previous months, this was more than double the mortality rate in the least deprived areas. (1.4 deaths per 100,000 population).</w:t>
      </w:r>
      <w:r w:rsidRPr="007F3D9C">
        <w:rPr>
          <w:rFonts w:ascii="Arial" w:hAnsi="Arial" w:cs="Arial"/>
          <w:color w:val="auto"/>
        </w:rPr>
        <w:t xml:space="preserve"> </w:t>
      </w:r>
      <w:r w:rsidRPr="007F3D9C">
        <w:rPr>
          <w:rFonts w:ascii="Arial" w:hAnsi="Arial" w:cs="Arial"/>
          <w:color w:val="auto"/>
          <w:shd w:val="clear" w:color="auto" w:fill="FFFFFF"/>
        </w:rPr>
        <w:t>(Local Government Association, 2021)</w:t>
      </w:r>
    </w:p>
    <w:p w14:paraId="6915CEE0" w14:textId="77777777" w:rsidR="007F3D9C" w:rsidRDefault="009F5FBC" w:rsidP="007F3D9C">
      <w:pPr>
        <w:rPr>
          <w:rFonts w:ascii="Arial" w:hAnsi="Arial" w:cs="Arial"/>
          <w:color w:val="auto"/>
          <w:shd w:val="clear" w:color="auto" w:fill="FFFFFF"/>
        </w:rPr>
      </w:pPr>
      <w:r w:rsidRPr="007F3D9C">
        <w:rPr>
          <w:rFonts w:ascii="Arial" w:hAnsi="Arial" w:cs="Arial"/>
          <w:color w:val="auto"/>
        </w:rPr>
        <w:t>Since 2009, this nation has seen a drop in the wellbeing of children. The rapid spread of the COVID-19 virus is changing daily life dramatically and widely, which will have an impact on kids' wellbeing.</w:t>
      </w:r>
      <w:r w:rsidRPr="007F3D9C">
        <w:rPr>
          <w:rFonts w:ascii="Arial" w:hAnsi="Arial" w:cs="Arial"/>
          <w:color w:val="auto"/>
        </w:rPr>
        <w:t xml:space="preserve"> </w:t>
      </w:r>
      <w:r w:rsidRPr="007F3D9C">
        <w:rPr>
          <w:rFonts w:ascii="Arial" w:hAnsi="Arial" w:cs="Arial"/>
          <w:color w:val="auto"/>
        </w:rPr>
        <w:t>The virus's impacts could be particularly difficult for young individuals who suffer from mental illness. There are currently one in eight children aged 5-19 in England who have a diagnosable mental health issue.</w:t>
      </w:r>
      <w:r w:rsidRPr="007F3D9C">
        <w:rPr>
          <w:rFonts w:ascii="Arial" w:hAnsi="Arial" w:cs="Arial"/>
          <w:color w:val="auto"/>
        </w:rPr>
        <w:t xml:space="preserve"> </w:t>
      </w:r>
      <w:r w:rsidRPr="007F3D9C">
        <w:rPr>
          <w:rFonts w:ascii="Arial" w:hAnsi="Arial" w:cs="Arial"/>
          <w:color w:val="auto"/>
        </w:rPr>
        <w:t>The COVID-19 virus may intensify anxiety and worry, as well as worsen depression and other mental health issues.</w:t>
      </w:r>
      <w:r w:rsidRPr="007F3D9C">
        <w:rPr>
          <w:rFonts w:ascii="Arial" w:hAnsi="Arial" w:cs="Arial"/>
          <w:color w:val="auto"/>
        </w:rPr>
        <w:t xml:space="preserve"> </w:t>
      </w:r>
      <w:r w:rsidRPr="007F3D9C">
        <w:rPr>
          <w:rFonts w:ascii="Arial" w:hAnsi="Arial" w:cs="Arial"/>
          <w:color w:val="auto"/>
          <w:shd w:val="clear" w:color="auto" w:fill="FFFFFF"/>
        </w:rPr>
        <w:t>(childrenssociety.org.uk, n.d.)</w:t>
      </w:r>
      <w:r w:rsidR="00CE08D7" w:rsidRPr="007F3D9C">
        <w:rPr>
          <w:rFonts w:ascii="Arial" w:hAnsi="Arial" w:cs="Arial"/>
          <w:color w:val="auto"/>
          <w:shd w:val="clear" w:color="auto" w:fill="FFFFFF"/>
        </w:rPr>
        <w:t xml:space="preserve"> </w:t>
      </w:r>
      <w:r w:rsidR="00CE08D7" w:rsidRPr="007F3D9C">
        <w:rPr>
          <w:rFonts w:ascii="Arial" w:eastAsia="Times New Roman" w:hAnsi="Arial" w:cs="Arial"/>
          <w:color w:val="auto"/>
          <w:lang w:val="en-GB" w:eastAsia="en-GB"/>
        </w:rPr>
        <w:t>There is evidence that the ‘normal’ safeguards we rely on to protect children and young people have been reduced during the pandemic. However social connections and social support can provide a protective effect for children’s safety and wellbeing.</w:t>
      </w:r>
      <w:r w:rsidR="007F3D9C" w:rsidRPr="007F3D9C">
        <w:rPr>
          <w:rFonts w:ascii="Arial" w:hAnsi="Arial" w:cs="Arial"/>
          <w:color w:val="auto"/>
          <w:shd w:val="clear" w:color="auto" w:fill="FFFFFF"/>
        </w:rPr>
        <w:t> (NSPCC, 2020)</w:t>
      </w:r>
      <w:r w:rsidR="007F3D9C" w:rsidRPr="007F3D9C">
        <w:rPr>
          <w:rFonts w:ascii="Arial" w:hAnsi="Arial" w:cs="Arial"/>
          <w:color w:val="auto"/>
          <w:shd w:val="clear" w:color="auto" w:fill="FFFFFF"/>
        </w:rPr>
        <w:t xml:space="preserve"> without this support in place children and families for deprived backgrounds will suffer tremendously.</w:t>
      </w:r>
    </w:p>
    <w:p w14:paraId="29E4399D" w14:textId="133E8B0F" w:rsidR="009F5FBC" w:rsidRDefault="007F3D9C" w:rsidP="007F3D9C">
      <w:pPr>
        <w:rPr>
          <w:rFonts w:ascii="Arial" w:hAnsi="Arial" w:cs="Arial"/>
          <w:color w:val="auto"/>
          <w:shd w:val="clear" w:color="auto" w:fill="FFFFFF"/>
        </w:rPr>
      </w:pPr>
      <w:r w:rsidRPr="007F3D9C">
        <w:rPr>
          <w:rFonts w:ascii="Arial" w:hAnsi="Arial" w:cs="Arial"/>
          <w:color w:val="auto"/>
          <w:shd w:val="clear" w:color="auto" w:fill="FFFFFF"/>
        </w:rPr>
        <w:t>Due to the closing of community centers, limits on social gatherings, and limited access to social support networks, many low-income families experienced greater social isolation. For families living in poverty, who may already experience social exclusion and lack of access to social support networks, social isolation can have detrimental effects on mental health, wellbeing, and overall quality of life.</w:t>
      </w:r>
    </w:p>
    <w:p w14:paraId="616982A2" w14:textId="71C8B121" w:rsidR="00151E46" w:rsidRDefault="00151E46" w:rsidP="007F3D9C">
      <w:pPr>
        <w:rPr>
          <w:rFonts w:ascii="Arial" w:hAnsi="Arial" w:cs="Arial"/>
          <w:color w:val="auto"/>
          <w:shd w:val="clear" w:color="auto" w:fill="FFFFFF"/>
        </w:rPr>
      </w:pPr>
      <w:r w:rsidRPr="00151E46">
        <w:rPr>
          <w:rFonts w:ascii="Arial" w:eastAsia="Times New Roman" w:hAnsi="Arial" w:cs="Arial"/>
          <w:color w:val="auto"/>
          <w:lang w:val="en-GB" w:eastAsia="en-GB"/>
        </w:rPr>
        <w:t>Because of the long-term impacts of COVID-19, many people are out of work and those whose capacity to work is impaired will need efficient help and training in order to find new employment. Reinvesting in kids' preventive services like Sure Start kids' centres and enhancing access to a variety of mental health services would be essential. Above all, though, we must avoid reinstituting austerity policies to revive the economy because they will once more fall heaviest on the most marginalised populations and groups, escalating health disparities.</w:t>
      </w:r>
      <w:r>
        <w:rPr>
          <w:rFonts w:ascii="Arial" w:eastAsia="Times New Roman" w:hAnsi="Arial" w:cs="Arial"/>
          <w:color w:val="auto"/>
          <w:lang w:val="en-GB" w:eastAsia="en-GB"/>
        </w:rPr>
        <w:t xml:space="preserve"> </w:t>
      </w:r>
      <w:r>
        <w:rPr>
          <w:rFonts w:ascii="Roboto" w:hAnsi="Roboto"/>
          <w:color w:val="2C3E50"/>
          <w:sz w:val="23"/>
          <w:szCs w:val="23"/>
          <w:shd w:val="clear" w:color="auto" w:fill="FFFFFF"/>
        </w:rPr>
        <w:t>(</w:t>
      </w:r>
      <w:r w:rsidRPr="00151E46">
        <w:rPr>
          <w:rFonts w:ascii="Arial" w:hAnsi="Arial" w:cs="Arial"/>
          <w:color w:val="auto"/>
          <w:shd w:val="clear" w:color="auto" w:fill="FFFFFF"/>
        </w:rPr>
        <w:t>Whitehead, Taylor-Robinson and Barr, 2021)</w:t>
      </w:r>
    </w:p>
    <w:p w14:paraId="1FFC3746" w14:textId="39159C51" w:rsidR="003E755B" w:rsidRPr="007F3D9C" w:rsidRDefault="003E755B" w:rsidP="007F3D9C">
      <w:pPr>
        <w:rPr>
          <w:rFonts w:ascii="Arial" w:eastAsia="Times New Roman" w:hAnsi="Arial" w:cs="Arial"/>
          <w:color w:val="auto"/>
          <w:lang w:val="en-GB" w:eastAsia="en-GB"/>
        </w:rPr>
      </w:pPr>
      <w:r w:rsidRPr="003E755B">
        <w:rPr>
          <w:rFonts w:ascii="Arial" w:eastAsia="Times New Roman" w:hAnsi="Arial" w:cs="Arial"/>
          <w:color w:val="auto"/>
          <w:lang w:val="en-GB" w:eastAsia="en-GB"/>
        </w:rPr>
        <w:t xml:space="preserve">The best ways to assist high-risk families both during and after lockdown are likewise not well </w:t>
      </w:r>
      <w:r w:rsidRPr="003E755B">
        <w:rPr>
          <w:rFonts w:ascii="Arial" w:eastAsia="Times New Roman" w:hAnsi="Arial" w:cs="Arial"/>
          <w:color w:val="auto"/>
          <w:lang w:val="en-GB" w:eastAsia="en-GB"/>
        </w:rPr>
        <w:t>known. (</w:t>
      </w:r>
      <w:r w:rsidRPr="003E755B">
        <w:rPr>
          <w:rFonts w:ascii="Arial" w:eastAsia="Times New Roman" w:hAnsi="Arial" w:cs="Arial"/>
          <w:color w:val="auto"/>
          <w:lang w:val="en-GB" w:eastAsia="en-GB"/>
        </w:rPr>
        <w:t>s). It is generally recognised that there is significant variation in how people respond to stress and trauma, even in very high-risk populations. This holds true for both children who are at high familial risk of developing mental health issues and children affected by other health pandemics.</w:t>
      </w:r>
      <w:r w:rsidRPr="003E755B">
        <w:rPr>
          <w:rFonts w:ascii="Arial" w:hAnsi="Arial" w:cs="Arial"/>
          <w:color w:val="auto"/>
        </w:rPr>
        <w:t xml:space="preserve"> </w:t>
      </w:r>
      <w:r w:rsidRPr="003E755B">
        <w:rPr>
          <w:rFonts w:ascii="Arial" w:hAnsi="Arial" w:cs="Arial"/>
          <w:color w:val="auto"/>
          <w:shd w:val="clear" w:color="auto" w:fill="FFFFFF"/>
        </w:rPr>
        <w:t>(</w:t>
      </w:r>
      <w:proofErr w:type="spellStart"/>
      <w:r w:rsidRPr="003E755B">
        <w:rPr>
          <w:rFonts w:ascii="Arial" w:hAnsi="Arial" w:cs="Arial"/>
          <w:color w:val="auto"/>
          <w:shd w:val="clear" w:color="auto" w:fill="FFFFFF"/>
        </w:rPr>
        <w:t>Collishaw</w:t>
      </w:r>
      <w:proofErr w:type="spellEnd"/>
      <w:r w:rsidRPr="003E755B">
        <w:rPr>
          <w:rFonts w:ascii="Arial" w:hAnsi="Arial" w:cs="Arial"/>
          <w:color w:val="auto"/>
          <w:shd w:val="clear" w:color="auto" w:fill="FFFFFF"/>
        </w:rPr>
        <w:t xml:space="preserve"> et al., 2015)</w:t>
      </w:r>
    </w:p>
    <w:p w14:paraId="151FE30C" w14:textId="3CCFB2EE" w:rsidR="00AA1541" w:rsidRDefault="00AA1541" w:rsidP="00AA1541">
      <w:pPr>
        <w:rPr>
          <w:rFonts w:ascii="Arial" w:hAnsi="Arial" w:cs="Arial"/>
        </w:rPr>
      </w:pPr>
    </w:p>
    <w:p w14:paraId="0710271C" w14:textId="11B91E10" w:rsidR="008E32E5" w:rsidRDefault="008E32E5" w:rsidP="00AA1541">
      <w:pPr>
        <w:rPr>
          <w:rFonts w:ascii="Arial" w:hAnsi="Arial" w:cs="Arial"/>
        </w:rPr>
      </w:pPr>
    </w:p>
    <w:p w14:paraId="05C30AD5" w14:textId="77777777" w:rsidR="008E32E5" w:rsidRDefault="008E32E5" w:rsidP="00AA1541">
      <w:pPr>
        <w:rPr>
          <w:rFonts w:ascii="Arial" w:hAnsi="Arial" w:cs="Arial"/>
        </w:rPr>
      </w:pPr>
    </w:p>
    <w:p w14:paraId="5CB977E8" w14:textId="1BF0E307" w:rsidR="003E755B" w:rsidRDefault="003E755B" w:rsidP="003E755B">
      <w:pPr>
        <w:pStyle w:val="Heading3"/>
        <w:rPr>
          <w:rFonts w:ascii="Arial" w:hAnsi="Arial" w:cs="Arial"/>
        </w:rPr>
      </w:pPr>
      <w:r>
        <w:rPr>
          <w:rFonts w:ascii="Arial" w:hAnsi="Arial" w:cs="Arial"/>
        </w:rPr>
        <w:lastRenderedPageBreak/>
        <w:t xml:space="preserve">Key points </w:t>
      </w:r>
    </w:p>
    <w:p w14:paraId="034252F9" w14:textId="0B608C85" w:rsidR="003E755B" w:rsidRDefault="003E755B" w:rsidP="003E755B">
      <w:pPr>
        <w:pStyle w:val="ListParagraph"/>
        <w:numPr>
          <w:ilvl w:val="0"/>
          <w:numId w:val="19"/>
        </w:numPr>
        <w:rPr>
          <w:rFonts w:ascii="Arial" w:hAnsi="Arial" w:cs="Arial"/>
          <w:color w:val="auto"/>
        </w:rPr>
      </w:pPr>
      <w:r w:rsidRPr="003E755B">
        <w:rPr>
          <w:rFonts w:ascii="Arial" w:hAnsi="Arial" w:cs="Arial"/>
          <w:color w:val="auto"/>
        </w:rPr>
        <w:t xml:space="preserve">To accurately </w:t>
      </w:r>
      <w:r w:rsidRPr="003E755B">
        <w:rPr>
          <w:rFonts w:ascii="Arial" w:hAnsi="Arial" w:cs="Arial"/>
          <w:color w:val="auto"/>
        </w:rPr>
        <w:t>analyze</w:t>
      </w:r>
      <w:r w:rsidRPr="003E755B">
        <w:rPr>
          <w:rFonts w:ascii="Arial" w:hAnsi="Arial" w:cs="Arial"/>
          <w:color w:val="auto"/>
        </w:rPr>
        <w:t xml:space="preserve"> the social and emotional effects of COVID-19 on vulnerable children and to determine how negative effects can be minimized, data from both before and after the pandemic are required.</w:t>
      </w:r>
      <w:r w:rsidR="008E32E5">
        <w:rPr>
          <w:rFonts w:ascii="Arial" w:hAnsi="Arial" w:cs="Arial"/>
          <w:color w:val="auto"/>
        </w:rPr>
        <w:t xml:space="preserve"> </w:t>
      </w:r>
      <w:r w:rsidR="008E32E5">
        <w:rPr>
          <w:rFonts w:ascii="Roboto" w:hAnsi="Roboto"/>
          <w:color w:val="2C3E50"/>
          <w:sz w:val="23"/>
          <w:szCs w:val="23"/>
          <w:shd w:val="clear" w:color="auto" w:fill="FFFFFF"/>
        </w:rPr>
        <w:t>(</w:t>
      </w:r>
      <w:proofErr w:type="spellStart"/>
      <w:r w:rsidR="008E32E5">
        <w:rPr>
          <w:rFonts w:ascii="Roboto" w:hAnsi="Roboto"/>
          <w:color w:val="2C3E50"/>
          <w:sz w:val="23"/>
          <w:szCs w:val="23"/>
          <w:shd w:val="clear" w:color="auto" w:fill="FFFFFF"/>
        </w:rPr>
        <w:t>Adegboye</w:t>
      </w:r>
      <w:proofErr w:type="spellEnd"/>
      <w:r w:rsidR="008E32E5">
        <w:rPr>
          <w:rFonts w:ascii="Roboto" w:hAnsi="Roboto"/>
          <w:color w:val="2C3E50"/>
          <w:sz w:val="23"/>
          <w:szCs w:val="23"/>
          <w:shd w:val="clear" w:color="auto" w:fill="FFFFFF"/>
        </w:rPr>
        <w:t xml:space="preserve"> et al., 2021)</w:t>
      </w:r>
      <w:r>
        <w:rPr>
          <w:rFonts w:ascii="Arial" w:hAnsi="Arial" w:cs="Arial"/>
          <w:color w:val="auto"/>
        </w:rPr>
        <w:t xml:space="preserve"> The literature I have used in this essay are from a multitude of sources.</w:t>
      </w:r>
    </w:p>
    <w:p w14:paraId="11FB8643" w14:textId="12277EDF" w:rsidR="008E32E5" w:rsidRDefault="008E32E5" w:rsidP="003E755B">
      <w:pPr>
        <w:pStyle w:val="ListParagraph"/>
        <w:numPr>
          <w:ilvl w:val="0"/>
          <w:numId w:val="19"/>
        </w:numPr>
        <w:rPr>
          <w:rFonts w:ascii="Arial" w:hAnsi="Arial" w:cs="Arial"/>
          <w:color w:val="auto"/>
        </w:rPr>
      </w:pPr>
      <w:r w:rsidRPr="008E32E5">
        <w:rPr>
          <w:rFonts w:ascii="Arial" w:hAnsi="Arial" w:cs="Arial"/>
          <w:color w:val="auto"/>
        </w:rPr>
        <w:t>Children's mental health suffered greatly as a result of the lockdown brought on by COVID-19. During lockdown, parental anxiety and depression issues were especially widespread.</w:t>
      </w:r>
    </w:p>
    <w:p w14:paraId="103ADA27" w14:textId="1260B996" w:rsidR="008E32E5" w:rsidRDefault="00586FA0" w:rsidP="003E755B">
      <w:pPr>
        <w:pStyle w:val="ListParagraph"/>
        <w:numPr>
          <w:ilvl w:val="0"/>
          <w:numId w:val="19"/>
        </w:numPr>
        <w:rPr>
          <w:rFonts w:ascii="Arial" w:hAnsi="Arial" w:cs="Arial"/>
          <w:color w:val="auto"/>
        </w:rPr>
      </w:pPr>
      <w:r w:rsidRPr="00586FA0">
        <w:rPr>
          <w:rFonts w:ascii="Arial" w:hAnsi="Arial" w:cs="Arial"/>
          <w:color w:val="auto"/>
        </w:rPr>
        <w:t>According to the distribution of job losses and furloughs by income, COVID-19's long-term economic effects might fall heaviest on individuals with lower incomes. This poses the potential of adding to the long-term health burden</w:t>
      </w:r>
      <w:r>
        <w:rPr>
          <w:rFonts w:ascii="Arial" w:hAnsi="Arial" w:cs="Arial"/>
          <w:color w:val="auto"/>
        </w:rPr>
        <w:t xml:space="preserve"> </w:t>
      </w:r>
      <w:r w:rsidR="004F75B0">
        <w:rPr>
          <w:rFonts w:ascii="Arial" w:hAnsi="Arial" w:cs="Arial"/>
          <w:color w:val="auto"/>
        </w:rPr>
        <w:t xml:space="preserve">    </w:t>
      </w:r>
      <w:r w:rsidRPr="004F75B0">
        <w:rPr>
          <w:rFonts w:ascii="Arial" w:hAnsi="Arial" w:cs="Arial"/>
          <w:color w:val="auto"/>
        </w:rPr>
        <w:t>(</w:t>
      </w:r>
      <w:r w:rsidRPr="008E32E5">
        <w:rPr>
          <w:rFonts w:ascii="Arial" w:eastAsia="Times New Roman" w:hAnsi="Arial" w:cs="Arial"/>
          <w:color w:val="000000"/>
          <w:lang w:val="en-GB" w:eastAsia="en-GB"/>
        </w:rPr>
        <w:t>‌</w:t>
      </w:r>
      <w:proofErr w:type="spellStart"/>
      <w:r w:rsidRPr="004F75B0">
        <w:rPr>
          <w:rFonts w:ascii="Arial" w:hAnsi="Arial" w:cs="Arial"/>
          <w:color w:val="000000"/>
        </w:rPr>
        <w:t>Tinson</w:t>
      </w:r>
      <w:proofErr w:type="spellEnd"/>
      <w:r w:rsidRPr="004F75B0">
        <w:rPr>
          <w:rFonts w:ascii="Arial" w:hAnsi="Arial" w:cs="Arial"/>
          <w:color w:val="000000"/>
        </w:rPr>
        <w:t>, A</w:t>
      </w:r>
      <w:r w:rsidRPr="004F75B0">
        <w:rPr>
          <w:rFonts w:ascii="Arial" w:hAnsi="Arial" w:cs="Arial"/>
          <w:color w:val="000000"/>
        </w:rPr>
        <w:t>., 2020)</w:t>
      </w:r>
      <w:r w:rsidRPr="004F75B0">
        <w:rPr>
          <w:rFonts w:ascii="Arial" w:hAnsi="Arial" w:cs="Arial"/>
          <w:color w:val="auto"/>
        </w:rPr>
        <w:t>.</w:t>
      </w:r>
    </w:p>
    <w:p w14:paraId="5249771C" w14:textId="19C4C8C9" w:rsidR="00586FA0" w:rsidRDefault="008E66D7" w:rsidP="003E755B">
      <w:pPr>
        <w:pStyle w:val="ListParagraph"/>
        <w:numPr>
          <w:ilvl w:val="0"/>
          <w:numId w:val="19"/>
        </w:numPr>
        <w:rPr>
          <w:rFonts w:ascii="Arial" w:hAnsi="Arial" w:cs="Arial"/>
          <w:color w:val="auto"/>
        </w:rPr>
      </w:pPr>
      <w:r>
        <w:rPr>
          <w:rFonts w:ascii="Arial" w:hAnsi="Arial" w:cs="Arial"/>
          <w:color w:val="auto"/>
        </w:rPr>
        <w:t xml:space="preserve">Educational disruptions due to schools closing. </w:t>
      </w:r>
    </w:p>
    <w:p w14:paraId="1046BAB7" w14:textId="111FEA0E" w:rsidR="00C20490" w:rsidRPr="00736B89" w:rsidRDefault="00547A1B" w:rsidP="00547A1B">
      <w:pPr>
        <w:pStyle w:val="Heading3"/>
        <w:rPr>
          <w:rFonts w:ascii="Arial" w:hAnsi="Arial" w:cs="Arial"/>
          <w:b/>
          <w:bCs/>
          <w:color w:val="auto"/>
        </w:rPr>
      </w:pPr>
      <w:r w:rsidRPr="00736B89">
        <w:rPr>
          <w:rFonts w:ascii="Arial" w:hAnsi="Arial" w:cs="Arial"/>
          <w:b/>
          <w:bCs/>
          <w:color w:val="auto"/>
        </w:rPr>
        <w:t xml:space="preserve">Suggestions </w:t>
      </w:r>
    </w:p>
    <w:p w14:paraId="4BE0FDC0" w14:textId="4C5E4FDF" w:rsidR="004F7F42" w:rsidRDefault="00B04AB8" w:rsidP="008E66D7">
      <w:pPr>
        <w:rPr>
          <w:rFonts w:ascii="Arial" w:hAnsi="Arial" w:cs="Arial"/>
          <w:color w:val="auto"/>
        </w:rPr>
      </w:pPr>
      <w:r w:rsidRPr="00B04AB8">
        <w:rPr>
          <w:rFonts w:ascii="Arial" w:hAnsi="Arial" w:cs="Arial"/>
          <w:color w:val="auto"/>
        </w:rPr>
        <w:t>The financial security and general well-being of numerous individuals and families have been significantly impacted by the COVID-19 pandemic. Following COVID-19, the government can support the well-being of those who are financially precarious in a number of ways</w:t>
      </w:r>
      <w:r w:rsidR="00C57C98">
        <w:rPr>
          <w:rFonts w:ascii="Arial" w:hAnsi="Arial" w:cs="Arial"/>
          <w:color w:val="auto"/>
        </w:rPr>
        <w:t xml:space="preserve">. </w:t>
      </w:r>
    </w:p>
    <w:p w14:paraId="62B893DA" w14:textId="5E8F6722" w:rsidR="00736B89" w:rsidRDefault="00736B89" w:rsidP="008E66D7">
      <w:pPr>
        <w:rPr>
          <w:rFonts w:ascii="Arial" w:hAnsi="Arial" w:cs="Arial"/>
          <w:color w:val="auto"/>
          <w:shd w:val="clear" w:color="auto" w:fill="FFFFFF"/>
        </w:rPr>
      </w:pPr>
      <w:r w:rsidRPr="00736B89">
        <w:rPr>
          <w:rFonts w:ascii="Arial" w:hAnsi="Arial" w:cs="Arial"/>
          <w:color w:val="auto"/>
        </w:rPr>
        <w:t>The key to many of these local service improvements is the establishment of strong multi-agency collaborations locally, supported by comprehensive data exchange. Knowing that solid partnerships and intelligence sharing make services operate together best to fully grasp the forces behind local patterns, spot families who might need support, and target their services appropriately. Only 47% of places, for instance, share live data on student attendance with family services. After the pandemic, the government's top objective is to re-engage students and increase school attendance. If many agencies work together more closely in this area, services will be able to spot families that need assistance early on and collaborate to support kids and teenagers in returning to school and giving them the greatest start possible in life.</w:t>
      </w:r>
      <w:r w:rsidR="004F75B0">
        <w:rPr>
          <w:rFonts w:ascii="Arial" w:hAnsi="Arial" w:cs="Arial"/>
          <w:color w:val="auto"/>
        </w:rPr>
        <w:t xml:space="preserve"> </w:t>
      </w:r>
      <w:r w:rsidR="001D01E1" w:rsidRPr="001D01E1">
        <w:rPr>
          <w:rFonts w:ascii="Arial" w:hAnsi="Arial" w:cs="Arial"/>
          <w:color w:val="auto"/>
          <w:shd w:val="clear" w:color="auto" w:fill="FFFFFF"/>
        </w:rPr>
        <w:t>(Ministry of Housing, Communities &amp; Local Government, 2021)</w:t>
      </w:r>
      <w:r w:rsidR="001D01E1">
        <w:rPr>
          <w:rFonts w:ascii="Arial" w:hAnsi="Arial" w:cs="Arial"/>
          <w:color w:val="auto"/>
          <w:shd w:val="clear" w:color="auto" w:fill="FFFFFF"/>
        </w:rPr>
        <w:t>.</w:t>
      </w:r>
    </w:p>
    <w:p w14:paraId="57426EA4" w14:textId="7A914EB7" w:rsidR="008533CC" w:rsidRDefault="00D3517C" w:rsidP="008E66D7">
      <w:pPr>
        <w:rPr>
          <w:rFonts w:ascii="Arial" w:hAnsi="Arial" w:cs="Arial"/>
          <w:color w:val="auto"/>
          <w:shd w:val="clear" w:color="auto" w:fill="FFFFFF"/>
        </w:rPr>
      </w:pPr>
      <w:r w:rsidRPr="00D3517C">
        <w:rPr>
          <w:rFonts w:ascii="Arial" w:hAnsi="Arial" w:cs="Arial"/>
          <w:color w:val="auto"/>
        </w:rPr>
        <w:t xml:space="preserve">Job Training and Education Programs: To assist people in gaining new skills or retraining for various in-demand industries or job sectors, the government may invest in job training and education </w:t>
      </w:r>
      <w:r w:rsidRPr="00D3517C">
        <w:rPr>
          <w:rFonts w:ascii="Arial" w:hAnsi="Arial" w:cs="Arial"/>
          <w:color w:val="auto"/>
        </w:rPr>
        <w:t>programs</w:t>
      </w:r>
      <w:r w:rsidRPr="00D3517C">
        <w:rPr>
          <w:rFonts w:ascii="Arial" w:hAnsi="Arial" w:cs="Arial"/>
          <w:color w:val="auto"/>
        </w:rPr>
        <w:t>. This can help people who are in financial difficulty find stable jobs and increase their earning capacity, both of which can enhance their long-term financial stability and wellbeing.</w:t>
      </w:r>
      <w:r w:rsidRPr="00D901AD">
        <w:rPr>
          <w:rFonts w:ascii="Arial" w:hAnsi="Arial" w:cs="Arial"/>
          <w:color w:val="auto"/>
        </w:rPr>
        <w:t xml:space="preserve"> </w:t>
      </w:r>
      <w:r w:rsidR="00D901AD" w:rsidRPr="00D901AD">
        <w:rPr>
          <w:rFonts w:ascii="Arial" w:hAnsi="Arial" w:cs="Arial"/>
          <w:color w:val="auto"/>
          <w:shd w:val="clear" w:color="auto" w:fill="FFFFFF"/>
        </w:rPr>
        <w:t>(Gov Grants Hub UK, n.d.)</w:t>
      </w:r>
    </w:p>
    <w:p w14:paraId="3EED1493" w14:textId="1B281A53" w:rsidR="00270C26" w:rsidRDefault="009852A1" w:rsidP="008E66D7">
      <w:pPr>
        <w:rPr>
          <w:rFonts w:ascii="Arial" w:hAnsi="Arial" w:cs="Arial"/>
          <w:color w:val="auto"/>
          <w:shd w:val="clear" w:color="auto" w:fill="FFFFFF"/>
        </w:rPr>
      </w:pPr>
      <w:r w:rsidRPr="009852A1">
        <w:rPr>
          <w:rFonts w:ascii="Arial" w:hAnsi="Arial" w:cs="Arial"/>
          <w:color w:val="auto"/>
        </w:rPr>
        <w:t xml:space="preserve">Services for mental health and counselling: The epidemic has had a negative impact on many people's mental health. To help people deal with the pandemic's emotional and psychological effects, the government can </w:t>
      </w:r>
      <w:r w:rsidRPr="009852A1">
        <w:rPr>
          <w:rFonts w:ascii="Arial" w:hAnsi="Arial" w:cs="Arial"/>
          <w:color w:val="auto"/>
        </w:rPr>
        <w:t>subsidize</w:t>
      </w:r>
      <w:r w:rsidRPr="009852A1">
        <w:rPr>
          <w:rFonts w:ascii="Arial" w:hAnsi="Arial" w:cs="Arial"/>
          <w:color w:val="auto"/>
        </w:rPr>
        <w:t xml:space="preserve"> mental health and counselling services, </w:t>
      </w:r>
      <w:r w:rsidRPr="009852A1">
        <w:rPr>
          <w:rFonts w:ascii="Arial" w:hAnsi="Arial" w:cs="Arial"/>
          <w:color w:val="auto"/>
        </w:rPr>
        <w:t>including</w:t>
      </w:r>
      <w:r w:rsidRPr="009852A1">
        <w:rPr>
          <w:rFonts w:ascii="Arial" w:hAnsi="Arial" w:cs="Arial"/>
          <w:color w:val="auto"/>
        </w:rPr>
        <w:t xml:space="preserve"> therapy and counselling. This can help them maintain their general well-being and their resiliency under trying circumstances.</w:t>
      </w:r>
      <w:r>
        <w:rPr>
          <w:rFonts w:ascii="Arial" w:hAnsi="Arial" w:cs="Arial"/>
          <w:color w:val="auto"/>
        </w:rPr>
        <w:t xml:space="preserve"> </w:t>
      </w:r>
      <w:r w:rsidR="00B1794A" w:rsidRPr="00B1794A">
        <w:rPr>
          <w:rFonts w:ascii="Arial" w:hAnsi="Arial" w:cs="Arial"/>
          <w:color w:val="auto"/>
          <w:shd w:val="clear" w:color="auto" w:fill="FFFFFF"/>
        </w:rPr>
        <w:t>(mind.org.uk, n.d.)</w:t>
      </w:r>
    </w:p>
    <w:p w14:paraId="5B9E81B1" w14:textId="2A4D0717" w:rsidR="00B11E5D" w:rsidRDefault="00EC3A5A" w:rsidP="0044523E">
      <w:pPr>
        <w:rPr>
          <w:rFonts w:ascii="Arial" w:hAnsi="Arial" w:cs="Arial"/>
          <w:color w:val="auto"/>
          <w:shd w:val="clear" w:color="auto" w:fill="FFFFFF"/>
        </w:rPr>
      </w:pPr>
      <w:r w:rsidRPr="00EC3A5A">
        <w:rPr>
          <w:rFonts w:ascii="Arial" w:hAnsi="Arial" w:cs="Arial"/>
          <w:color w:val="auto"/>
        </w:rPr>
        <w:t xml:space="preserve">Digital connectivity: With a greater emphasis on online education, distant work, and digital communication, young people now need access to dependable internet and technology. The government can fund broadband infrastructure, offer internet access subsidies, and back </w:t>
      </w:r>
      <w:r w:rsidR="0044523E" w:rsidRPr="00EC3A5A">
        <w:rPr>
          <w:rFonts w:ascii="Arial" w:hAnsi="Arial" w:cs="Arial"/>
          <w:color w:val="auto"/>
        </w:rPr>
        <w:t>programs</w:t>
      </w:r>
      <w:r w:rsidRPr="00EC3A5A">
        <w:rPr>
          <w:rFonts w:ascii="Arial" w:hAnsi="Arial" w:cs="Arial"/>
          <w:color w:val="auto"/>
        </w:rPr>
        <w:t xml:space="preserve"> that advance digital inclusion and literacy.</w:t>
      </w:r>
      <w:r w:rsidR="00A377AF">
        <w:rPr>
          <w:rFonts w:ascii="Arial" w:hAnsi="Arial" w:cs="Arial"/>
          <w:color w:val="auto"/>
        </w:rPr>
        <w:t xml:space="preserve"> </w:t>
      </w:r>
      <w:r w:rsidR="0044523E" w:rsidRPr="0044523E">
        <w:rPr>
          <w:rFonts w:ascii="Arial" w:hAnsi="Arial" w:cs="Arial"/>
          <w:color w:val="auto"/>
        </w:rPr>
        <w:t xml:space="preserve">Councils </w:t>
      </w:r>
      <w:r w:rsidR="0044523E" w:rsidRPr="0044523E">
        <w:rPr>
          <w:rFonts w:ascii="Arial" w:hAnsi="Arial" w:cs="Arial"/>
          <w:color w:val="auto"/>
        </w:rPr>
        <w:lastRenderedPageBreak/>
        <w:t xml:space="preserve">are essential in assisting citizens with online access and digital literacy. In order to help </w:t>
      </w:r>
      <w:r w:rsidR="0044523E" w:rsidRPr="0044523E">
        <w:rPr>
          <w:rFonts w:ascii="Arial" w:hAnsi="Arial" w:cs="Arial"/>
          <w:color w:val="auto"/>
        </w:rPr>
        <w:t>students,</w:t>
      </w:r>
      <w:r w:rsidR="0044523E" w:rsidRPr="0044523E">
        <w:rPr>
          <w:rFonts w:ascii="Arial" w:hAnsi="Arial" w:cs="Arial"/>
          <w:color w:val="auto"/>
        </w:rPr>
        <w:t xml:space="preserve"> continue their study, councils </w:t>
      </w:r>
      <w:r w:rsidR="0044523E" w:rsidRPr="0044523E">
        <w:rPr>
          <w:rFonts w:ascii="Arial" w:hAnsi="Arial" w:cs="Arial"/>
          <w:color w:val="auto"/>
        </w:rPr>
        <w:t>mobilized</w:t>
      </w:r>
      <w:r w:rsidR="0044523E" w:rsidRPr="0044523E">
        <w:rPr>
          <w:rFonts w:ascii="Arial" w:hAnsi="Arial" w:cs="Arial"/>
          <w:color w:val="auto"/>
        </w:rPr>
        <w:t xml:space="preserve"> to provide them with gadgets and internet connectivity. They also collaborated with the local nonprofit, community, and social entrepreneurship sectors to support persons without digital access in staying connected.</w:t>
      </w:r>
      <w:r w:rsidR="0044523E">
        <w:rPr>
          <w:rFonts w:ascii="Arial" w:hAnsi="Arial" w:cs="Arial"/>
          <w:color w:val="auto"/>
        </w:rPr>
        <w:t xml:space="preserve"> </w:t>
      </w:r>
      <w:r w:rsidR="0044523E" w:rsidRPr="0044523E">
        <w:rPr>
          <w:rFonts w:ascii="Arial" w:hAnsi="Arial" w:cs="Arial"/>
          <w:color w:val="auto"/>
        </w:rPr>
        <w:t xml:space="preserve">The COVID-19 incident has confirmed the need </w:t>
      </w:r>
      <w:r w:rsidR="0044523E" w:rsidRPr="0044523E">
        <w:rPr>
          <w:rFonts w:ascii="Arial" w:hAnsi="Arial" w:cs="Arial"/>
          <w:color w:val="auto"/>
        </w:rPr>
        <w:t>to have</w:t>
      </w:r>
      <w:r w:rsidR="0044523E" w:rsidRPr="0044523E">
        <w:rPr>
          <w:rFonts w:ascii="Arial" w:hAnsi="Arial" w:cs="Arial"/>
          <w:color w:val="auto"/>
        </w:rPr>
        <w:t xml:space="preserve"> a strong digital link. Councils have teamed up with the telecommunications sector to bring full-</w:t>
      </w:r>
      <w:r w:rsidR="0044523E" w:rsidRPr="0044523E">
        <w:rPr>
          <w:rFonts w:ascii="Arial" w:hAnsi="Arial" w:cs="Arial"/>
          <w:color w:val="auto"/>
        </w:rPr>
        <w:t>fiber</w:t>
      </w:r>
      <w:r w:rsidR="0044523E" w:rsidRPr="0044523E">
        <w:rPr>
          <w:rFonts w:ascii="Arial" w:hAnsi="Arial" w:cs="Arial"/>
          <w:color w:val="auto"/>
        </w:rPr>
        <w:t xml:space="preserve"> internet to the most remote locations because they understand the value of high-quality mobile and fixed line connectivity.</w:t>
      </w:r>
      <w:r w:rsidR="0044523E">
        <w:rPr>
          <w:rFonts w:ascii="Arial" w:hAnsi="Arial" w:cs="Arial"/>
          <w:color w:val="auto"/>
        </w:rPr>
        <w:t xml:space="preserve"> </w:t>
      </w:r>
      <w:r w:rsidR="0044523E" w:rsidRPr="0044523E">
        <w:rPr>
          <w:rFonts w:ascii="Arial" w:hAnsi="Arial" w:cs="Arial"/>
          <w:color w:val="auto"/>
        </w:rPr>
        <w:t>Councils could target communities in need far more effectively if given the necessary funding and the chance to collaborate with the government.</w:t>
      </w:r>
      <w:r w:rsidR="0044523E">
        <w:rPr>
          <w:rFonts w:ascii="Arial" w:hAnsi="Arial" w:cs="Arial"/>
          <w:color w:val="auto"/>
        </w:rPr>
        <w:t xml:space="preserve"> </w:t>
      </w:r>
      <w:r w:rsidR="005C23BC" w:rsidRPr="00BC307D">
        <w:rPr>
          <w:rFonts w:ascii="Arial" w:hAnsi="Arial" w:cs="Arial"/>
          <w:color w:val="auto"/>
          <w:shd w:val="clear" w:color="auto" w:fill="FFFFFF"/>
        </w:rPr>
        <w:t>(Edwards, 2021)</w:t>
      </w:r>
    </w:p>
    <w:p w14:paraId="0A417D71" w14:textId="77777777" w:rsidR="003D2637" w:rsidRDefault="003D2637" w:rsidP="0044523E">
      <w:pPr>
        <w:rPr>
          <w:rFonts w:ascii="Arial" w:hAnsi="Arial" w:cs="Arial"/>
          <w:color w:val="auto"/>
        </w:rPr>
      </w:pPr>
    </w:p>
    <w:p w14:paraId="79ADF08C" w14:textId="77777777" w:rsidR="008E66D7" w:rsidRPr="008E66D7" w:rsidRDefault="008E66D7" w:rsidP="008E66D7">
      <w:pPr>
        <w:rPr>
          <w:rFonts w:ascii="Arial" w:hAnsi="Arial" w:cs="Arial"/>
          <w:color w:val="auto"/>
        </w:rPr>
      </w:pPr>
    </w:p>
    <w:p w14:paraId="114EA3FC" w14:textId="0C842F07" w:rsidR="008E32E5" w:rsidRDefault="008E32E5" w:rsidP="008E32E5">
      <w:pPr>
        <w:rPr>
          <w:rFonts w:ascii="Arial" w:hAnsi="Arial" w:cs="Arial"/>
          <w:color w:val="auto"/>
        </w:rPr>
      </w:pPr>
    </w:p>
    <w:p w14:paraId="460CD5F1" w14:textId="75785371" w:rsidR="008E32E5" w:rsidRDefault="008E32E5" w:rsidP="008E32E5">
      <w:pPr>
        <w:rPr>
          <w:rFonts w:ascii="Arial" w:hAnsi="Arial" w:cs="Arial"/>
          <w:color w:val="auto"/>
        </w:rPr>
      </w:pPr>
    </w:p>
    <w:p w14:paraId="24260E8A" w14:textId="63087A9B" w:rsidR="008E32E5" w:rsidRDefault="008E32E5" w:rsidP="008E32E5">
      <w:pPr>
        <w:rPr>
          <w:rFonts w:ascii="Arial" w:hAnsi="Arial" w:cs="Arial"/>
          <w:color w:val="auto"/>
        </w:rPr>
      </w:pPr>
    </w:p>
    <w:p w14:paraId="230C6552" w14:textId="77777777" w:rsidR="008E32E5" w:rsidRDefault="008E32E5" w:rsidP="008E32E5">
      <w:pPr>
        <w:pStyle w:val="Heading3"/>
        <w:shd w:val="clear" w:color="auto" w:fill="FFFFFF"/>
        <w:spacing w:before="180" w:after="180"/>
        <w:rPr>
          <w:rFonts w:ascii="Open Sans" w:hAnsi="Open Sans" w:cs="Open Sans"/>
          <w:color w:val="1F1F1F"/>
          <w:sz w:val="33"/>
          <w:szCs w:val="33"/>
        </w:rPr>
      </w:pPr>
      <w:r>
        <w:rPr>
          <w:rFonts w:ascii="Open Sans" w:hAnsi="Open Sans" w:cs="Open Sans"/>
          <w:b/>
          <w:bCs/>
          <w:color w:val="1F1F1F"/>
          <w:sz w:val="33"/>
          <w:szCs w:val="33"/>
        </w:rPr>
        <w:t>Conclusion</w:t>
      </w:r>
    </w:p>
    <w:p w14:paraId="60AD1023" w14:textId="77777777" w:rsidR="003A5811" w:rsidRPr="003A5811" w:rsidRDefault="00884B27" w:rsidP="003A5811">
      <w:pPr>
        <w:rPr>
          <w:rFonts w:ascii="Arial" w:hAnsi="Arial" w:cs="Arial"/>
          <w:color w:val="auto"/>
        </w:rPr>
      </w:pPr>
      <w:r w:rsidRPr="00884B27">
        <w:rPr>
          <w:rFonts w:ascii="Arial" w:hAnsi="Arial" w:cs="Arial"/>
          <w:color w:val="auto"/>
        </w:rPr>
        <w:t xml:space="preserve">According to the findings, the epidemic has made mental health issues in young people who are already vulnerable worse, and financial stress—including losing a job or other sources of income or being unable to pay bills—is a major contributor to these </w:t>
      </w:r>
      <w:proofErr w:type="spellStart"/>
      <w:r w:rsidRPr="00884B27">
        <w:rPr>
          <w:rFonts w:ascii="Arial" w:hAnsi="Arial" w:cs="Arial"/>
          <w:color w:val="auto"/>
        </w:rPr>
        <w:t>unfavourable</w:t>
      </w:r>
      <w:proofErr w:type="spellEnd"/>
      <w:r w:rsidRPr="00884B27">
        <w:rPr>
          <w:rFonts w:ascii="Arial" w:hAnsi="Arial" w:cs="Arial"/>
          <w:color w:val="auto"/>
        </w:rPr>
        <w:t xml:space="preserve"> results.</w:t>
      </w:r>
      <w:r>
        <w:rPr>
          <w:rFonts w:ascii="Arial" w:hAnsi="Arial" w:cs="Arial"/>
          <w:color w:val="auto"/>
        </w:rPr>
        <w:t xml:space="preserve"> </w:t>
      </w:r>
      <w:r w:rsidR="009356F7" w:rsidRPr="009356F7">
        <w:rPr>
          <w:rFonts w:ascii="Arial" w:hAnsi="Arial" w:cs="Arial"/>
          <w:color w:val="auto"/>
        </w:rPr>
        <w:t>Furthermore, it was discovered that parental mental health was adversely correlated with these outcomes, suggesting that parental wellbeing may also have an effect on their children's mental health.</w:t>
      </w:r>
      <w:r w:rsidR="003A5811">
        <w:rPr>
          <w:rFonts w:ascii="Arial" w:hAnsi="Arial" w:cs="Arial"/>
          <w:color w:val="auto"/>
        </w:rPr>
        <w:t xml:space="preserve"> </w:t>
      </w:r>
      <w:r w:rsidR="003A5811" w:rsidRPr="003A5811">
        <w:rPr>
          <w:rFonts w:ascii="Arial" w:hAnsi="Arial" w:cs="Arial"/>
          <w:color w:val="auto"/>
        </w:rPr>
        <w:t>Many families have experienced financial hardships as a result of the pandemic, which has had a knock-on effect on both parents' and kids' mental health, especially in those who were already at risk before the outbreak. In order to lessen the pandemic's negative effects on children's mental health, it is crucial to manage financial stress and promote parental mental health.</w:t>
      </w:r>
    </w:p>
    <w:p w14:paraId="5754682B" w14:textId="6A50FD88" w:rsidR="008E32E5" w:rsidRPr="008E32E5" w:rsidRDefault="008E32E5" w:rsidP="008E32E5">
      <w:pPr>
        <w:rPr>
          <w:rFonts w:ascii="Arial" w:hAnsi="Arial" w:cs="Arial"/>
          <w:color w:val="auto"/>
        </w:rPr>
      </w:pPr>
    </w:p>
    <w:p w14:paraId="16160875" w14:textId="664F2DCB" w:rsidR="00AA1541" w:rsidRDefault="00AA1541" w:rsidP="00AA1541">
      <w:pPr>
        <w:rPr>
          <w:rFonts w:ascii="Arial" w:hAnsi="Arial" w:cs="Arial"/>
        </w:rPr>
      </w:pPr>
    </w:p>
    <w:p w14:paraId="069CB4EB" w14:textId="44D54BA0" w:rsidR="00AA1541" w:rsidRDefault="00AA1541" w:rsidP="00AA1541">
      <w:pPr>
        <w:rPr>
          <w:rFonts w:ascii="Arial" w:hAnsi="Arial" w:cs="Arial"/>
        </w:rPr>
      </w:pPr>
    </w:p>
    <w:p w14:paraId="45C31211" w14:textId="6798E0F4" w:rsidR="00AA1541" w:rsidRDefault="00AA1541" w:rsidP="00AA1541">
      <w:pPr>
        <w:rPr>
          <w:rFonts w:ascii="Arial" w:hAnsi="Arial" w:cs="Arial"/>
        </w:rPr>
      </w:pPr>
    </w:p>
    <w:p w14:paraId="6EFAD51E" w14:textId="27CECFFE" w:rsidR="00AA1541" w:rsidRDefault="00AA1541" w:rsidP="00AA1541">
      <w:pPr>
        <w:rPr>
          <w:rFonts w:ascii="Arial" w:hAnsi="Arial" w:cs="Arial"/>
        </w:rPr>
      </w:pPr>
    </w:p>
    <w:p w14:paraId="440E12EC" w14:textId="6AF8C4CB" w:rsidR="00AA1541" w:rsidRDefault="00AA1541" w:rsidP="00AA1541">
      <w:pPr>
        <w:rPr>
          <w:rFonts w:ascii="Arial" w:hAnsi="Arial" w:cs="Arial"/>
        </w:rPr>
      </w:pPr>
    </w:p>
    <w:p w14:paraId="64A29083" w14:textId="4B8ED9AA" w:rsidR="00AA1541" w:rsidRDefault="00AA1541" w:rsidP="00AA1541">
      <w:pPr>
        <w:rPr>
          <w:rFonts w:ascii="Arial" w:hAnsi="Arial" w:cs="Arial"/>
        </w:rPr>
      </w:pPr>
    </w:p>
    <w:p w14:paraId="3C33C48F" w14:textId="29086F94" w:rsidR="00AA1541" w:rsidRDefault="00AA1541" w:rsidP="00AA1541">
      <w:pPr>
        <w:rPr>
          <w:rFonts w:ascii="Arial" w:hAnsi="Arial" w:cs="Arial"/>
        </w:rPr>
      </w:pPr>
    </w:p>
    <w:p w14:paraId="43AD3B23" w14:textId="1FCAD129" w:rsidR="00AA1541" w:rsidRDefault="00AA1541" w:rsidP="00AA1541">
      <w:pPr>
        <w:pStyle w:val="Heading3"/>
        <w:rPr>
          <w:rFonts w:ascii="Arial" w:hAnsi="Arial" w:cs="Arial"/>
          <w:color w:val="auto"/>
          <w:sz w:val="28"/>
          <w:szCs w:val="28"/>
        </w:rPr>
      </w:pPr>
      <w:bookmarkStart w:id="1" w:name="_Toc132152596"/>
      <w:r w:rsidRPr="00AA1541">
        <w:rPr>
          <w:rFonts w:ascii="Arial" w:hAnsi="Arial" w:cs="Arial"/>
          <w:color w:val="auto"/>
          <w:sz w:val="28"/>
          <w:szCs w:val="28"/>
        </w:rPr>
        <w:lastRenderedPageBreak/>
        <w:t>References</w:t>
      </w:r>
      <w:bookmarkEnd w:id="1"/>
    </w:p>
    <w:p w14:paraId="4AFF1463" w14:textId="77777777" w:rsidR="00AA1541" w:rsidRPr="00AA1541" w:rsidRDefault="00AA1541" w:rsidP="00AA1541">
      <w:pPr>
        <w:pStyle w:val="ListParagraph"/>
        <w:numPr>
          <w:ilvl w:val="0"/>
          <w:numId w:val="16"/>
        </w:numPr>
        <w:rPr>
          <w:rFonts w:ascii="Arial" w:hAnsi="Arial" w:cs="Arial"/>
          <w:lang w:val="en-GB"/>
        </w:rPr>
      </w:pPr>
      <w:r w:rsidRPr="00AA1541">
        <w:rPr>
          <w:rFonts w:ascii="Arial" w:hAnsi="Arial" w:cs="Arial"/>
          <w:lang w:val="en-GB"/>
        </w:rPr>
        <w:t>Taylor, R. (2021). </w:t>
      </w:r>
      <w:r w:rsidRPr="00AA1541">
        <w:rPr>
          <w:rFonts w:ascii="Arial" w:hAnsi="Arial" w:cs="Arial"/>
          <w:i/>
          <w:iCs/>
          <w:lang w:val="en-GB"/>
        </w:rPr>
        <w:t>Covid-19: impact on child poverty and on young people’s education, health and wellbeing</w:t>
      </w:r>
      <w:r w:rsidRPr="00AA1541">
        <w:rPr>
          <w:rFonts w:ascii="Arial" w:hAnsi="Arial" w:cs="Arial"/>
          <w:lang w:val="en-GB"/>
        </w:rPr>
        <w:t>. [online] House of Lords Library. Available at: https://lordslibrary.parliament.uk/covid-19-impact-on-child-poverty-and-on-young-peoples-education-health-and-wellbeing/.</w:t>
      </w:r>
    </w:p>
    <w:p w14:paraId="1835226B" w14:textId="77777777" w:rsidR="00D5366B" w:rsidRDefault="00D5366B" w:rsidP="00D5366B">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UNICEF DATA. (2021). </w:t>
      </w:r>
      <w:r>
        <w:rPr>
          <w:rFonts w:ascii="Calibri" w:hAnsi="Calibri" w:cs="Calibri"/>
          <w:i/>
          <w:iCs/>
          <w:color w:val="000000"/>
          <w:sz w:val="27"/>
          <w:szCs w:val="27"/>
        </w:rPr>
        <w:t>Impact of COVID-19 on children living in poverty</w:t>
      </w:r>
      <w:r>
        <w:rPr>
          <w:rFonts w:ascii="Calibri" w:hAnsi="Calibri" w:cs="Calibri"/>
          <w:color w:val="000000"/>
          <w:sz w:val="27"/>
          <w:szCs w:val="27"/>
        </w:rPr>
        <w:t>. [online] Available at: https://data.unicef.org/resources/impact-of-covid-19-on-children-living-in-poverty/.</w:t>
      </w:r>
    </w:p>
    <w:p w14:paraId="53312E39" w14:textId="0277567D" w:rsidR="00D5366B" w:rsidRPr="00D5366B" w:rsidRDefault="00D5366B" w:rsidP="00D5366B">
      <w:pPr>
        <w:pStyle w:val="NormalWeb"/>
        <w:numPr>
          <w:ilvl w:val="0"/>
          <w:numId w:val="16"/>
        </w:numPr>
        <w:rPr>
          <w:rFonts w:ascii="Calibri" w:hAnsi="Calibri" w:cs="Calibri"/>
          <w:color w:val="000000"/>
          <w:sz w:val="27"/>
          <w:szCs w:val="27"/>
        </w:rPr>
      </w:pPr>
      <w:r>
        <w:rPr>
          <w:rFonts w:ascii="Calibri" w:hAnsi="Calibri" w:cs="Calibri"/>
          <w:color w:val="000000"/>
          <w:sz w:val="27"/>
          <w:szCs w:val="27"/>
        </w:rPr>
        <w:t>‌</w:t>
      </w:r>
      <w:r w:rsidRPr="00D5366B">
        <w:rPr>
          <w:rFonts w:ascii="Calibri" w:hAnsi="Calibri" w:cs="Calibri"/>
          <w:color w:val="000000"/>
          <w:sz w:val="27"/>
          <w:szCs w:val="27"/>
        </w:rPr>
        <w:t xml:space="preserve"> </w:t>
      </w:r>
      <w:r w:rsidRPr="00D5366B">
        <w:rPr>
          <w:rFonts w:ascii="Calibri" w:hAnsi="Calibri" w:cs="Calibri"/>
          <w:color w:val="000000"/>
          <w:sz w:val="27"/>
          <w:szCs w:val="27"/>
        </w:rPr>
        <w:t>Lancker, W.V. and Parolin, Z. (2020). COVID-19, School Closures, and Child Poverty: a Social Crisis in the Making. </w:t>
      </w:r>
      <w:r w:rsidRPr="00D5366B">
        <w:rPr>
          <w:rFonts w:ascii="Calibri" w:hAnsi="Calibri" w:cs="Calibri"/>
          <w:i/>
          <w:iCs/>
          <w:color w:val="000000"/>
          <w:sz w:val="27"/>
          <w:szCs w:val="27"/>
        </w:rPr>
        <w:t>The Lancet Public Health</w:t>
      </w:r>
      <w:r w:rsidRPr="00D5366B">
        <w:rPr>
          <w:rFonts w:ascii="Calibri" w:hAnsi="Calibri" w:cs="Calibri"/>
          <w:color w:val="000000"/>
          <w:sz w:val="27"/>
          <w:szCs w:val="27"/>
        </w:rPr>
        <w:t xml:space="preserve">, 5(5). </w:t>
      </w:r>
      <w:proofErr w:type="spellStart"/>
      <w:r w:rsidRPr="00D5366B">
        <w:rPr>
          <w:rFonts w:ascii="Calibri" w:hAnsi="Calibri" w:cs="Calibri"/>
          <w:color w:val="000000"/>
          <w:sz w:val="27"/>
          <w:szCs w:val="27"/>
        </w:rPr>
        <w:t>doi:https</w:t>
      </w:r>
      <w:proofErr w:type="spellEnd"/>
      <w:r w:rsidRPr="00D5366B">
        <w:rPr>
          <w:rFonts w:ascii="Calibri" w:hAnsi="Calibri" w:cs="Calibri"/>
          <w:color w:val="000000"/>
          <w:sz w:val="27"/>
          <w:szCs w:val="27"/>
        </w:rPr>
        <w:t>://doi.org/10.1016/S2468-2667(20)30084-0.</w:t>
      </w:r>
    </w:p>
    <w:p w14:paraId="1F0515D2" w14:textId="6BC9569E" w:rsidR="00703F63" w:rsidRPr="00703F63" w:rsidRDefault="00D5366B" w:rsidP="00703F63">
      <w:pPr>
        <w:pStyle w:val="NormalWeb"/>
        <w:numPr>
          <w:ilvl w:val="0"/>
          <w:numId w:val="16"/>
        </w:numPr>
        <w:rPr>
          <w:rFonts w:ascii="Calibri" w:hAnsi="Calibri" w:cs="Calibri"/>
          <w:color w:val="000000"/>
          <w:sz w:val="27"/>
          <w:szCs w:val="27"/>
        </w:rPr>
      </w:pPr>
      <w:r w:rsidRPr="00D5366B">
        <w:rPr>
          <w:rFonts w:ascii="Calibri" w:hAnsi="Calibri" w:cs="Calibri"/>
          <w:color w:val="000000"/>
          <w:sz w:val="27"/>
          <w:szCs w:val="27"/>
        </w:rPr>
        <w:t>‌</w:t>
      </w:r>
      <w:r w:rsidR="00703F63" w:rsidRPr="00703F63">
        <w:rPr>
          <w:rFonts w:ascii="Calibri" w:hAnsi="Calibri" w:cs="Calibri"/>
          <w:color w:val="000000"/>
          <w:sz w:val="27"/>
          <w:szCs w:val="27"/>
        </w:rPr>
        <w:t xml:space="preserve"> </w:t>
      </w:r>
      <w:r w:rsidR="00703F63" w:rsidRPr="00703F63">
        <w:rPr>
          <w:rFonts w:ascii="Calibri" w:hAnsi="Calibri" w:cs="Calibri"/>
          <w:color w:val="000000"/>
          <w:sz w:val="27"/>
          <w:szCs w:val="27"/>
        </w:rPr>
        <w:t>Local Government Association (2021). </w:t>
      </w:r>
      <w:r w:rsidR="00703F63" w:rsidRPr="00703F63">
        <w:rPr>
          <w:rFonts w:ascii="Calibri" w:hAnsi="Calibri" w:cs="Calibri"/>
          <w:i/>
          <w:iCs/>
          <w:color w:val="000000"/>
          <w:sz w:val="27"/>
          <w:szCs w:val="27"/>
        </w:rPr>
        <w:t>Health inequalities: Deprivation and poverty and COVID-19 | Local Government Association</w:t>
      </w:r>
      <w:r w:rsidR="00703F63" w:rsidRPr="00703F63">
        <w:rPr>
          <w:rFonts w:ascii="Calibri" w:hAnsi="Calibri" w:cs="Calibri"/>
          <w:color w:val="000000"/>
          <w:sz w:val="27"/>
          <w:szCs w:val="27"/>
        </w:rPr>
        <w:t>. [online] www.local.gov.uk. Available at: https://www.local.gov.uk/health-inequalities-deprivation-and-poverty-and-covid-19.</w:t>
      </w:r>
    </w:p>
    <w:p w14:paraId="65B21BED" w14:textId="02B01E60" w:rsidR="009F5FBC" w:rsidRPr="009F5FBC" w:rsidRDefault="00703F63" w:rsidP="009F5FBC">
      <w:pPr>
        <w:pStyle w:val="NormalWeb"/>
        <w:numPr>
          <w:ilvl w:val="0"/>
          <w:numId w:val="16"/>
        </w:numPr>
        <w:rPr>
          <w:rFonts w:ascii="Calibri" w:hAnsi="Calibri" w:cs="Calibri"/>
          <w:color w:val="000000"/>
          <w:sz w:val="27"/>
          <w:szCs w:val="27"/>
        </w:rPr>
      </w:pPr>
      <w:r w:rsidRPr="00703F63">
        <w:rPr>
          <w:rFonts w:ascii="Calibri" w:hAnsi="Calibri" w:cs="Calibri"/>
          <w:color w:val="000000"/>
          <w:sz w:val="27"/>
          <w:szCs w:val="27"/>
        </w:rPr>
        <w:t>‌</w:t>
      </w:r>
      <w:r w:rsidR="009F5FBC" w:rsidRPr="009F5FBC">
        <w:rPr>
          <w:rFonts w:ascii="Calibri" w:hAnsi="Calibri" w:cs="Calibri"/>
          <w:color w:val="000000"/>
          <w:sz w:val="27"/>
          <w:szCs w:val="27"/>
        </w:rPr>
        <w:t xml:space="preserve"> </w:t>
      </w:r>
      <w:r w:rsidR="009F5FBC" w:rsidRPr="009F5FBC">
        <w:rPr>
          <w:rFonts w:ascii="Calibri" w:hAnsi="Calibri" w:cs="Calibri"/>
          <w:color w:val="000000"/>
          <w:sz w:val="27"/>
          <w:szCs w:val="27"/>
        </w:rPr>
        <w:t>www.childrenssociety.org.uk. (n.d.). </w:t>
      </w:r>
      <w:r w:rsidR="009F5FBC" w:rsidRPr="009F5FBC">
        <w:rPr>
          <w:rFonts w:ascii="Calibri" w:hAnsi="Calibri" w:cs="Calibri"/>
          <w:i/>
          <w:iCs/>
          <w:color w:val="000000"/>
          <w:sz w:val="27"/>
          <w:szCs w:val="27"/>
        </w:rPr>
        <w:t>Impact Of COVID-19 On Young People | The Children’s Society</w:t>
      </w:r>
      <w:r w:rsidR="009F5FBC" w:rsidRPr="009F5FBC">
        <w:rPr>
          <w:rFonts w:ascii="Calibri" w:hAnsi="Calibri" w:cs="Calibri"/>
          <w:color w:val="000000"/>
          <w:sz w:val="27"/>
          <w:szCs w:val="27"/>
        </w:rPr>
        <w:t>. [online] Available at: https://www.childrenssociety.org.uk/information/professionals/resources/impact-of-covid-19-on-young-people.</w:t>
      </w:r>
    </w:p>
    <w:p w14:paraId="07D54F48" w14:textId="224895DF" w:rsidR="007F3D9C" w:rsidRPr="007F3D9C" w:rsidRDefault="009F5FBC" w:rsidP="007F3D9C">
      <w:pPr>
        <w:pStyle w:val="NormalWeb"/>
        <w:numPr>
          <w:ilvl w:val="0"/>
          <w:numId w:val="16"/>
        </w:numPr>
        <w:rPr>
          <w:rFonts w:ascii="Calibri" w:hAnsi="Calibri" w:cs="Calibri"/>
          <w:color w:val="000000"/>
          <w:sz w:val="27"/>
          <w:szCs w:val="27"/>
        </w:rPr>
      </w:pPr>
      <w:r w:rsidRPr="009F5FBC">
        <w:rPr>
          <w:rFonts w:ascii="Calibri" w:hAnsi="Calibri" w:cs="Calibri"/>
          <w:color w:val="000000"/>
          <w:sz w:val="27"/>
          <w:szCs w:val="27"/>
        </w:rPr>
        <w:t>‌</w:t>
      </w:r>
      <w:r w:rsidR="007F3D9C" w:rsidRPr="007F3D9C">
        <w:rPr>
          <w:rFonts w:ascii="Calibri" w:hAnsi="Calibri" w:cs="Calibri"/>
          <w:color w:val="000000"/>
          <w:sz w:val="27"/>
          <w:szCs w:val="27"/>
        </w:rPr>
        <w:t xml:space="preserve"> </w:t>
      </w:r>
      <w:r w:rsidR="007F3D9C" w:rsidRPr="007F3D9C">
        <w:rPr>
          <w:rFonts w:ascii="Calibri" w:hAnsi="Calibri" w:cs="Calibri"/>
          <w:color w:val="000000"/>
          <w:sz w:val="27"/>
          <w:szCs w:val="27"/>
        </w:rPr>
        <w:t>NSPCC (2020). </w:t>
      </w:r>
      <w:r w:rsidR="007F3D9C" w:rsidRPr="007F3D9C">
        <w:rPr>
          <w:rFonts w:ascii="Calibri" w:hAnsi="Calibri" w:cs="Calibri"/>
          <w:i/>
          <w:iCs/>
          <w:color w:val="000000"/>
          <w:sz w:val="27"/>
          <w:szCs w:val="27"/>
        </w:rPr>
        <w:t>The Impact of COVID-19 on Child Abuse in the UK</w:t>
      </w:r>
      <w:r w:rsidR="007F3D9C" w:rsidRPr="007F3D9C">
        <w:rPr>
          <w:rFonts w:ascii="Calibri" w:hAnsi="Calibri" w:cs="Calibri"/>
          <w:color w:val="000000"/>
          <w:sz w:val="27"/>
          <w:szCs w:val="27"/>
        </w:rPr>
        <w:t>. [online] NSPCC Learning. Available at: https://learning.nspcc.org.uk/research-resources/2020/social-isolation-risk-child-abuse-during-and-after-coronavirus-pandemic.</w:t>
      </w:r>
    </w:p>
    <w:p w14:paraId="695614BA" w14:textId="557201D6" w:rsidR="00151E46" w:rsidRPr="00151E46" w:rsidRDefault="007F3D9C" w:rsidP="00151E46">
      <w:pPr>
        <w:pStyle w:val="NormalWeb"/>
        <w:numPr>
          <w:ilvl w:val="0"/>
          <w:numId w:val="16"/>
        </w:numPr>
        <w:rPr>
          <w:rFonts w:ascii="Calibri" w:hAnsi="Calibri" w:cs="Calibri"/>
          <w:color w:val="000000"/>
          <w:sz w:val="27"/>
          <w:szCs w:val="27"/>
        </w:rPr>
      </w:pPr>
      <w:r w:rsidRPr="007F3D9C">
        <w:rPr>
          <w:rFonts w:ascii="Calibri" w:hAnsi="Calibri" w:cs="Calibri"/>
          <w:color w:val="000000"/>
          <w:sz w:val="27"/>
          <w:szCs w:val="27"/>
        </w:rPr>
        <w:t>‌</w:t>
      </w:r>
      <w:r w:rsidR="00151E46" w:rsidRPr="00151E46">
        <w:rPr>
          <w:rFonts w:ascii="Calibri" w:hAnsi="Calibri" w:cs="Calibri"/>
          <w:color w:val="000000"/>
          <w:sz w:val="27"/>
          <w:szCs w:val="27"/>
        </w:rPr>
        <w:t xml:space="preserve"> </w:t>
      </w:r>
      <w:r w:rsidR="00151E46" w:rsidRPr="00151E46">
        <w:rPr>
          <w:rFonts w:ascii="Calibri" w:hAnsi="Calibri" w:cs="Calibri"/>
          <w:color w:val="000000"/>
          <w:sz w:val="27"/>
          <w:szCs w:val="27"/>
        </w:rPr>
        <w:t>Whitehead, M., Taylor-Robinson, D. and Barr, B. (2021). Poverty, health, and covid-19. </w:t>
      </w:r>
      <w:r w:rsidR="00151E46" w:rsidRPr="00151E46">
        <w:rPr>
          <w:rFonts w:ascii="Calibri" w:hAnsi="Calibri" w:cs="Calibri"/>
          <w:i/>
          <w:iCs/>
          <w:color w:val="000000"/>
          <w:sz w:val="27"/>
          <w:szCs w:val="27"/>
        </w:rPr>
        <w:t>BMJ</w:t>
      </w:r>
      <w:r w:rsidR="00151E46" w:rsidRPr="00151E46">
        <w:rPr>
          <w:rFonts w:ascii="Calibri" w:hAnsi="Calibri" w:cs="Calibri"/>
          <w:color w:val="000000"/>
          <w:sz w:val="27"/>
          <w:szCs w:val="27"/>
        </w:rPr>
        <w:t xml:space="preserve">, [online] 372(376). </w:t>
      </w:r>
      <w:proofErr w:type="spellStart"/>
      <w:r w:rsidR="00151E46" w:rsidRPr="00151E46">
        <w:rPr>
          <w:rFonts w:ascii="Calibri" w:hAnsi="Calibri" w:cs="Calibri"/>
          <w:color w:val="000000"/>
          <w:sz w:val="27"/>
          <w:szCs w:val="27"/>
        </w:rPr>
        <w:t>doi:https</w:t>
      </w:r>
      <w:proofErr w:type="spellEnd"/>
      <w:r w:rsidR="00151E46" w:rsidRPr="00151E46">
        <w:rPr>
          <w:rFonts w:ascii="Calibri" w:hAnsi="Calibri" w:cs="Calibri"/>
          <w:color w:val="000000"/>
          <w:sz w:val="27"/>
          <w:szCs w:val="27"/>
        </w:rPr>
        <w:t>://doi.org/10.1136/bmj.n376.</w:t>
      </w:r>
    </w:p>
    <w:p w14:paraId="226948F5" w14:textId="17236C3D" w:rsidR="003E755B" w:rsidRPr="003E755B" w:rsidRDefault="00151E46" w:rsidP="003E755B">
      <w:pPr>
        <w:pStyle w:val="NormalWeb"/>
        <w:numPr>
          <w:ilvl w:val="0"/>
          <w:numId w:val="16"/>
        </w:numPr>
        <w:rPr>
          <w:rFonts w:ascii="Calibri" w:hAnsi="Calibri" w:cs="Calibri"/>
          <w:color w:val="000000"/>
          <w:sz w:val="27"/>
          <w:szCs w:val="27"/>
        </w:rPr>
      </w:pPr>
      <w:r w:rsidRPr="00151E46">
        <w:rPr>
          <w:rFonts w:ascii="Calibri" w:hAnsi="Calibri" w:cs="Calibri"/>
          <w:color w:val="000000"/>
          <w:sz w:val="27"/>
          <w:szCs w:val="27"/>
        </w:rPr>
        <w:t>‌</w:t>
      </w:r>
      <w:proofErr w:type="spellStart"/>
      <w:r w:rsidR="003E755B" w:rsidRPr="003E755B">
        <w:rPr>
          <w:rFonts w:ascii="Calibri" w:hAnsi="Calibri" w:cs="Calibri"/>
          <w:color w:val="000000"/>
          <w:sz w:val="27"/>
          <w:szCs w:val="27"/>
        </w:rPr>
        <w:t>Collishaw</w:t>
      </w:r>
      <w:proofErr w:type="spellEnd"/>
      <w:r w:rsidR="003E755B" w:rsidRPr="003E755B">
        <w:rPr>
          <w:rFonts w:ascii="Calibri" w:hAnsi="Calibri" w:cs="Calibri"/>
          <w:color w:val="000000"/>
          <w:sz w:val="27"/>
          <w:szCs w:val="27"/>
        </w:rPr>
        <w:t xml:space="preserve">, S., Gardner, F., Lawrence Aber, J. and </w:t>
      </w:r>
      <w:proofErr w:type="spellStart"/>
      <w:r w:rsidR="003E755B" w:rsidRPr="003E755B">
        <w:rPr>
          <w:rFonts w:ascii="Calibri" w:hAnsi="Calibri" w:cs="Calibri"/>
          <w:color w:val="000000"/>
          <w:sz w:val="27"/>
          <w:szCs w:val="27"/>
        </w:rPr>
        <w:t>Cluver</w:t>
      </w:r>
      <w:proofErr w:type="spellEnd"/>
      <w:r w:rsidR="003E755B" w:rsidRPr="003E755B">
        <w:rPr>
          <w:rFonts w:ascii="Calibri" w:hAnsi="Calibri" w:cs="Calibri"/>
          <w:color w:val="000000"/>
          <w:sz w:val="27"/>
          <w:szCs w:val="27"/>
        </w:rPr>
        <w:t>, L. (2015). Predictors of Mental Health Resilience in Children who Have Been Parentally Bereaved by AIDS in Urban South Africa. </w:t>
      </w:r>
      <w:r w:rsidR="003E755B" w:rsidRPr="003E755B">
        <w:rPr>
          <w:rFonts w:ascii="Calibri" w:hAnsi="Calibri" w:cs="Calibri"/>
          <w:i/>
          <w:iCs/>
          <w:color w:val="000000"/>
          <w:sz w:val="27"/>
          <w:szCs w:val="27"/>
        </w:rPr>
        <w:t>Journal of Abnormal Child Psychology</w:t>
      </w:r>
      <w:r w:rsidR="003E755B" w:rsidRPr="003E755B">
        <w:rPr>
          <w:rFonts w:ascii="Calibri" w:hAnsi="Calibri" w:cs="Calibri"/>
          <w:color w:val="000000"/>
          <w:sz w:val="27"/>
          <w:szCs w:val="27"/>
        </w:rPr>
        <w:t xml:space="preserve">, 44(4), pp.719–730. </w:t>
      </w:r>
      <w:proofErr w:type="spellStart"/>
      <w:r w:rsidR="003E755B" w:rsidRPr="003E755B">
        <w:rPr>
          <w:rFonts w:ascii="Calibri" w:hAnsi="Calibri" w:cs="Calibri"/>
          <w:color w:val="000000"/>
          <w:sz w:val="27"/>
          <w:szCs w:val="27"/>
        </w:rPr>
        <w:t>doi:https</w:t>
      </w:r>
      <w:proofErr w:type="spellEnd"/>
      <w:r w:rsidR="003E755B" w:rsidRPr="003E755B">
        <w:rPr>
          <w:rFonts w:ascii="Calibri" w:hAnsi="Calibri" w:cs="Calibri"/>
          <w:color w:val="000000"/>
          <w:sz w:val="27"/>
          <w:szCs w:val="27"/>
        </w:rPr>
        <w:t>://doi.org/10.1007/s10802-015-0068-x.</w:t>
      </w:r>
    </w:p>
    <w:p w14:paraId="1FFDF243" w14:textId="4882309A" w:rsidR="008E32E5" w:rsidRPr="008E32E5" w:rsidRDefault="003E755B" w:rsidP="008E32E5">
      <w:pPr>
        <w:pStyle w:val="NormalWeb"/>
        <w:numPr>
          <w:ilvl w:val="0"/>
          <w:numId w:val="16"/>
        </w:numPr>
        <w:rPr>
          <w:rFonts w:ascii="Calibri" w:hAnsi="Calibri" w:cs="Calibri"/>
          <w:color w:val="000000"/>
          <w:sz w:val="27"/>
          <w:szCs w:val="27"/>
        </w:rPr>
      </w:pPr>
      <w:r w:rsidRPr="003E755B">
        <w:rPr>
          <w:rFonts w:ascii="Calibri" w:hAnsi="Calibri" w:cs="Calibri"/>
          <w:color w:val="000000"/>
          <w:sz w:val="27"/>
          <w:szCs w:val="27"/>
        </w:rPr>
        <w:t>‌</w:t>
      </w:r>
      <w:r w:rsidR="008E32E5" w:rsidRPr="008E32E5">
        <w:rPr>
          <w:rFonts w:ascii="Calibri" w:hAnsi="Calibri" w:cs="Calibri"/>
          <w:color w:val="000000"/>
          <w:sz w:val="27"/>
          <w:szCs w:val="27"/>
        </w:rPr>
        <w:t xml:space="preserve"> </w:t>
      </w:r>
      <w:proofErr w:type="spellStart"/>
      <w:r w:rsidR="008E32E5" w:rsidRPr="008E32E5">
        <w:rPr>
          <w:rFonts w:ascii="Calibri" w:hAnsi="Calibri" w:cs="Calibri"/>
          <w:color w:val="000000"/>
          <w:sz w:val="27"/>
          <w:szCs w:val="27"/>
        </w:rPr>
        <w:t>Adegboye</w:t>
      </w:r>
      <w:proofErr w:type="spellEnd"/>
      <w:r w:rsidR="008E32E5" w:rsidRPr="008E32E5">
        <w:rPr>
          <w:rFonts w:ascii="Calibri" w:hAnsi="Calibri" w:cs="Calibri"/>
          <w:color w:val="000000"/>
          <w:sz w:val="27"/>
          <w:szCs w:val="27"/>
        </w:rPr>
        <w:t xml:space="preserve">, D., Williams, F., </w:t>
      </w:r>
      <w:proofErr w:type="spellStart"/>
      <w:r w:rsidR="008E32E5" w:rsidRPr="008E32E5">
        <w:rPr>
          <w:rFonts w:ascii="Calibri" w:hAnsi="Calibri" w:cs="Calibri"/>
          <w:color w:val="000000"/>
          <w:sz w:val="27"/>
          <w:szCs w:val="27"/>
        </w:rPr>
        <w:t>Collishaw</w:t>
      </w:r>
      <w:proofErr w:type="spellEnd"/>
      <w:r w:rsidR="008E32E5" w:rsidRPr="008E32E5">
        <w:rPr>
          <w:rFonts w:ascii="Calibri" w:hAnsi="Calibri" w:cs="Calibri"/>
          <w:color w:val="000000"/>
          <w:sz w:val="27"/>
          <w:szCs w:val="27"/>
        </w:rPr>
        <w:t xml:space="preserve">, S., Shelton, K., Langley, K., Hobson, C., Burley, D. and van </w:t>
      </w:r>
      <w:proofErr w:type="spellStart"/>
      <w:r w:rsidR="008E32E5" w:rsidRPr="008E32E5">
        <w:rPr>
          <w:rFonts w:ascii="Calibri" w:hAnsi="Calibri" w:cs="Calibri"/>
          <w:color w:val="000000"/>
          <w:sz w:val="27"/>
          <w:szCs w:val="27"/>
        </w:rPr>
        <w:t>Goozen</w:t>
      </w:r>
      <w:proofErr w:type="spellEnd"/>
      <w:r w:rsidR="008E32E5" w:rsidRPr="008E32E5">
        <w:rPr>
          <w:rFonts w:ascii="Calibri" w:hAnsi="Calibri" w:cs="Calibri"/>
          <w:color w:val="000000"/>
          <w:sz w:val="27"/>
          <w:szCs w:val="27"/>
        </w:rPr>
        <w:t>, S. (2021). Understanding why the COVID‐19 pandemic‐related lockdown increases mental health difficulties in vulnerable young children. </w:t>
      </w:r>
      <w:r w:rsidR="008E32E5" w:rsidRPr="008E32E5">
        <w:rPr>
          <w:rFonts w:ascii="Calibri" w:hAnsi="Calibri" w:cs="Calibri"/>
          <w:i/>
          <w:iCs/>
          <w:color w:val="000000"/>
          <w:sz w:val="27"/>
          <w:szCs w:val="27"/>
        </w:rPr>
        <w:t>JCPP Advances</w:t>
      </w:r>
      <w:r w:rsidR="008E32E5" w:rsidRPr="008E32E5">
        <w:rPr>
          <w:rFonts w:ascii="Calibri" w:hAnsi="Calibri" w:cs="Calibri"/>
          <w:color w:val="000000"/>
          <w:sz w:val="27"/>
          <w:szCs w:val="27"/>
        </w:rPr>
        <w:t xml:space="preserve">, 1(1). </w:t>
      </w:r>
      <w:proofErr w:type="spellStart"/>
      <w:r w:rsidR="008E32E5" w:rsidRPr="008E32E5">
        <w:rPr>
          <w:rFonts w:ascii="Calibri" w:hAnsi="Calibri" w:cs="Calibri"/>
          <w:color w:val="000000"/>
          <w:sz w:val="27"/>
          <w:szCs w:val="27"/>
        </w:rPr>
        <w:t>doi:https</w:t>
      </w:r>
      <w:proofErr w:type="spellEnd"/>
      <w:r w:rsidR="008E32E5" w:rsidRPr="008E32E5">
        <w:rPr>
          <w:rFonts w:ascii="Calibri" w:hAnsi="Calibri" w:cs="Calibri"/>
          <w:color w:val="000000"/>
          <w:sz w:val="27"/>
          <w:szCs w:val="27"/>
        </w:rPr>
        <w:t>://doi.org/10.1111/jcv2.12005.</w:t>
      </w:r>
    </w:p>
    <w:p w14:paraId="6C43B91F" w14:textId="1874F580" w:rsidR="008E32E5" w:rsidRPr="008E32E5" w:rsidRDefault="008E32E5" w:rsidP="008E32E5">
      <w:pPr>
        <w:pStyle w:val="NormalWeb"/>
        <w:numPr>
          <w:ilvl w:val="0"/>
          <w:numId w:val="16"/>
        </w:numPr>
        <w:rPr>
          <w:rFonts w:ascii="Calibri" w:hAnsi="Calibri" w:cs="Calibri"/>
          <w:color w:val="000000"/>
          <w:sz w:val="27"/>
          <w:szCs w:val="27"/>
        </w:rPr>
      </w:pPr>
      <w:r w:rsidRPr="008E32E5">
        <w:rPr>
          <w:rFonts w:ascii="Calibri" w:hAnsi="Calibri" w:cs="Calibri"/>
          <w:color w:val="000000"/>
          <w:sz w:val="27"/>
          <w:szCs w:val="27"/>
        </w:rPr>
        <w:t>‌</w:t>
      </w:r>
      <w:r w:rsidR="00586FA0" w:rsidRPr="00586FA0">
        <w:rPr>
          <w:rFonts w:ascii="Arial" w:eastAsiaTheme="minorHAnsi" w:hAnsi="Arial" w:cs="Arial"/>
          <w:color w:val="222222"/>
          <w:sz w:val="20"/>
          <w:szCs w:val="20"/>
          <w:shd w:val="clear" w:color="auto" w:fill="FFFFFF"/>
          <w:lang w:val="en-US" w:eastAsia="en-US"/>
        </w:rPr>
        <w:t xml:space="preserve"> </w:t>
      </w:r>
      <w:proofErr w:type="spellStart"/>
      <w:r w:rsidR="00586FA0" w:rsidRPr="00586FA0">
        <w:rPr>
          <w:rFonts w:ascii="Calibri" w:hAnsi="Calibri" w:cs="Calibri"/>
          <w:color w:val="000000"/>
          <w:sz w:val="27"/>
          <w:szCs w:val="27"/>
          <w:lang w:val="en-US"/>
        </w:rPr>
        <w:t>Tinson</w:t>
      </w:r>
      <w:proofErr w:type="spellEnd"/>
      <w:r w:rsidR="00586FA0" w:rsidRPr="00586FA0">
        <w:rPr>
          <w:rFonts w:ascii="Calibri" w:hAnsi="Calibri" w:cs="Calibri"/>
          <w:color w:val="000000"/>
          <w:sz w:val="27"/>
          <w:szCs w:val="27"/>
          <w:lang w:val="en-US"/>
        </w:rPr>
        <w:t>, A., 2020. Living in poverty was bad for your health before COVID-19. </w:t>
      </w:r>
      <w:r w:rsidR="00586FA0" w:rsidRPr="00586FA0">
        <w:rPr>
          <w:rFonts w:ascii="Calibri" w:hAnsi="Calibri" w:cs="Calibri"/>
          <w:i/>
          <w:iCs/>
          <w:color w:val="000000"/>
          <w:sz w:val="27"/>
          <w:szCs w:val="27"/>
          <w:lang w:val="en-US"/>
        </w:rPr>
        <w:t>The Health Foundation</w:t>
      </w:r>
      <w:r w:rsidR="00586FA0" w:rsidRPr="00586FA0">
        <w:rPr>
          <w:rFonts w:ascii="Calibri" w:hAnsi="Calibri" w:cs="Calibri"/>
          <w:color w:val="000000"/>
          <w:sz w:val="27"/>
          <w:szCs w:val="27"/>
          <w:lang w:val="en-US"/>
        </w:rPr>
        <w:t>.</w:t>
      </w:r>
    </w:p>
    <w:p w14:paraId="68C8CC50" w14:textId="77777777" w:rsidR="00EA49D7" w:rsidRDefault="00EA49D7" w:rsidP="00EA49D7">
      <w:pPr>
        <w:pStyle w:val="NormalWeb"/>
        <w:numPr>
          <w:ilvl w:val="0"/>
          <w:numId w:val="16"/>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Ministry of Housing, Communities &amp; Local Government (2021). </w:t>
      </w:r>
      <w:r>
        <w:rPr>
          <w:rFonts w:ascii="Calibri" w:hAnsi="Calibri" w:cs="Calibri"/>
          <w:i/>
          <w:iCs/>
          <w:color w:val="000000"/>
          <w:sz w:val="27"/>
          <w:szCs w:val="27"/>
        </w:rPr>
        <w:t>Supporting Families - 2021-22 and beyond</w:t>
      </w:r>
      <w:r>
        <w:rPr>
          <w:rFonts w:ascii="Calibri" w:hAnsi="Calibri" w:cs="Calibri"/>
          <w:color w:val="000000"/>
          <w:sz w:val="27"/>
          <w:szCs w:val="27"/>
        </w:rPr>
        <w:t>. [online] GOV.UK. Available at: https://www.gov.uk/government/publications/supporting-families-2021-to-2022-and-beyond/supporting-families-2021-22-and-beyond.</w:t>
      </w:r>
    </w:p>
    <w:p w14:paraId="2D1A2AA3" w14:textId="77777777" w:rsidR="00D901AD" w:rsidRPr="00D901AD" w:rsidRDefault="00EA49D7" w:rsidP="00D901AD">
      <w:pPr>
        <w:pStyle w:val="NormalWeb"/>
        <w:numPr>
          <w:ilvl w:val="0"/>
          <w:numId w:val="16"/>
        </w:numPr>
        <w:rPr>
          <w:rFonts w:ascii="Calibri" w:hAnsi="Calibri" w:cs="Calibri"/>
          <w:color w:val="000000"/>
          <w:sz w:val="27"/>
          <w:szCs w:val="27"/>
        </w:rPr>
      </w:pPr>
      <w:r>
        <w:rPr>
          <w:rFonts w:ascii="Calibri" w:hAnsi="Calibri" w:cs="Calibri"/>
          <w:color w:val="000000"/>
          <w:sz w:val="27"/>
          <w:szCs w:val="27"/>
        </w:rPr>
        <w:t>‌</w:t>
      </w:r>
      <w:r w:rsidR="00D901AD" w:rsidRPr="00D901AD">
        <w:rPr>
          <w:rFonts w:ascii="Calibri" w:hAnsi="Calibri" w:cs="Calibri"/>
          <w:color w:val="000000"/>
          <w:sz w:val="27"/>
          <w:szCs w:val="27"/>
        </w:rPr>
        <w:t>Gov Grants Hub UK. (n.d.). </w:t>
      </w:r>
      <w:r w:rsidR="00D901AD" w:rsidRPr="00D901AD">
        <w:rPr>
          <w:rFonts w:ascii="Calibri" w:hAnsi="Calibri" w:cs="Calibri"/>
          <w:i/>
          <w:iCs/>
          <w:color w:val="000000"/>
          <w:sz w:val="27"/>
          <w:szCs w:val="27"/>
        </w:rPr>
        <w:t>Government Funded Training</w:t>
      </w:r>
      <w:r w:rsidR="00D901AD" w:rsidRPr="00D901AD">
        <w:rPr>
          <w:rFonts w:ascii="Calibri" w:hAnsi="Calibri" w:cs="Calibri"/>
          <w:color w:val="000000"/>
          <w:sz w:val="27"/>
          <w:szCs w:val="27"/>
        </w:rPr>
        <w:t>. [online] Available at: http://www.govgrantshub.uk/support/government-funded-training/#:~:text=The%20Government%20has%20a%20range%20of%20training%20programmes [Accessed 12 Apr. 2023].</w:t>
      </w:r>
    </w:p>
    <w:p w14:paraId="2A521F33" w14:textId="2D2863A4" w:rsidR="001C6335" w:rsidRPr="001C6335" w:rsidRDefault="00D901AD" w:rsidP="001C6335">
      <w:pPr>
        <w:pStyle w:val="NormalWeb"/>
        <w:numPr>
          <w:ilvl w:val="0"/>
          <w:numId w:val="16"/>
        </w:numPr>
        <w:rPr>
          <w:rFonts w:ascii="Calibri" w:hAnsi="Calibri" w:cs="Calibri"/>
          <w:color w:val="000000"/>
          <w:sz w:val="27"/>
          <w:szCs w:val="27"/>
        </w:rPr>
      </w:pPr>
      <w:r w:rsidRPr="00D901AD">
        <w:rPr>
          <w:rFonts w:ascii="Calibri" w:hAnsi="Calibri" w:cs="Calibri"/>
          <w:color w:val="000000"/>
          <w:sz w:val="27"/>
          <w:szCs w:val="27"/>
        </w:rPr>
        <w:t>‌</w:t>
      </w:r>
      <w:r w:rsidR="001C6335" w:rsidRPr="001C6335">
        <w:rPr>
          <w:rFonts w:ascii="Calibri" w:hAnsi="Calibri" w:cs="Calibri"/>
          <w:color w:val="000000"/>
          <w:sz w:val="27"/>
          <w:szCs w:val="27"/>
        </w:rPr>
        <w:t xml:space="preserve"> </w:t>
      </w:r>
      <w:r w:rsidR="001C6335" w:rsidRPr="001C6335">
        <w:rPr>
          <w:rFonts w:ascii="Calibri" w:hAnsi="Calibri" w:cs="Calibri"/>
          <w:color w:val="000000"/>
          <w:sz w:val="27"/>
          <w:szCs w:val="27"/>
        </w:rPr>
        <w:t>www.mind.org.uk. (n.d.). </w:t>
      </w:r>
      <w:r w:rsidR="001C6335" w:rsidRPr="001C6335">
        <w:rPr>
          <w:rFonts w:ascii="Calibri" w:hAnsi="Calibri" w:cs="Calibri"/>
          <w:i/>
          <w:iCs/>
          <w:color w:val="000000"/>
          <w:sz w:val="27"/>
          <w:szCs w:val="27"/>
        </w:rPr>
        <w:t>Accessing treatment and support during coronavirus</w:t>
      </w:r>
      <w:r w:rsidR="001C6335" w:rsidRPr="001C6335">
        <w:rPr>
          <w:rFonts w:ascii="Calibri" w:hAnsi="Calibri" w:cs="Calibri"/>
          <w:color w:val="000000"/>
          <w:sz w:val="27"/>
          <w:szCs w:val="27"/>
        </w:rPr>
        <w:t>. [online] Available at: https://www.mind.org.uk/information-support/coronavirus/accessing-treatment-and-support-during-coronavirus/.</w:t>
      </w:r>
    </w:p>
    <w:p w14:paraId="6150CA01" w14:textId="5E03408B" w:rsidR="00BC307D" w:rsidRPr="00BC307D" w:rsidRDefault="001C6335" w:rsidP="00BC307D">
      <w:pPr>
        <w:pStyle w:val="NormalWeb"/>
        <w:numPr>
          <w:ilvl w:val="0"/>
          <w:numId w:val="16"/>
        </w:numPr>
        <w:rPr>
          <w:rFonts w:ascii="Calibri" w:hAnsi="Calibri" w:cs="Calibri"/>
          <w:color w:val="000000"/>
          <w:sz w:val="27"/>
          <w:szCs w:val="27"/>
        </w:rPr>
      </w:pPr>
      <w:r w:rsidRPr="001C6335">
        <w:rPr>
          <w:rFonts w:ascii="Calibri" w:hAnsi="Calibri" w:cs="Calibri"/>
          <w:color w:val="000000"/>
          <w:sz w:val="27"/>
          <w:szCs w:val="27"/>
        </w:rPr>
        <w:t>‌</w:t>
      </w:r>
      <w:r w:rsidR="00BC307D" w:rsidRPr="00BC307D">
        <w:rPr>
          <w:rFonts w:ascii="Calibri" w:hAnsi="Calibri" w:cs="Calibri"/>
          <w:color w:val="000000"/>
          <w:sz w:val="27"/>
          <w:szCs w:val="27"/>
        </w:rPr>
        <w:t xml:space="preserve"> </w:t>
      </w:r>
      <w:r w:rsidR="00BC307D" w:rsidRPr="00BC307D">
        <w:rPr>
          <w:rFonts w:ascii="Calibri" w:hAnsi="Calibri" w:cs="Calibri"/>
          <w:color w:val="000000"/>
          <w:sz w:val="27"/>
          <w:szCs w:val="27"/>
        </w:rPr>
        <w:t>Edwards, M. (2021). </w:t>
      </w:r>
      <w:r w:rsidR="00BC307D" w:rsidRPr="00BC307D">
        <w:rPr>
          <w:rFonts w:ascii="Calibri" w:hAnsi="Calibri" w:cs="Calibri"/>
          <w:i/>
          <w:iCs/>
          <w:color w:val="000000"/>
          <w:sz w:val="27"/>
          <w:szCs w:val="27"/>
        </w:rPr>
        <w:t>Tackling the digital divide - House of Commons, 4 November 2021 | Local Government Association</w:t>
      </w:r>
      <w:r w:rsidR="00BC307D" w:rsidRPr="00BC307D">
        <w:rPr>
          <w:rFonts w:ascii="Calibri" w:hAnsi="Calibri" w:cs="Calibri"/>
          <w:color w:val="000000"/>
          <w:sz w:val="27"/>
          <w:szCs w:val="27"/>
        </w:rPr>
        <w:t>. [online] www.local.gov.uk. Available at: https://www.local.gov.uk/parliament/briefings-and-responses/tackling-digital-divide-house-commons-4-november-2021.</w:t>
      </w:r>
    </w:p>
    <w:p w14:paraId="73626293" w14:textId="77777777" w:rsidR="00BC307D" w:rsidRPr="00BC307D" w:rsidRDefault="00BC307D" w:rsidP="00BC307D">
      <w:pPr>
        <w:pStyle w:val="NormalWeb"/>
        <w:numPr>
          <w:ilvl w:val="0"/>
          <w:numId w:val="16"/>
        </w:numPr>
        <w:rPr>
          <w:rFonts w:ascii="Calibri" w:hAnsi="Calibri" w:cs="Calibri"/>
          <w:color w:val="000000"/>
          <w:sz w:val="27"/>
          <w:szCs w:val="27"/>
        </w:rPr>
      </w:pPr>
      <w:r w:rsidRPr="00BC307D">
        <w:rPr>
          <w:rFonts w:ascii="Calibri" w:hAnsi="Calibri" w:cs="Calibri"/>
          <w:color w:val="000000"/>
          <w:sz w:val="27"/>
          <w:szCs w:val="27"/>
        </w:rPr>
        <w:t>‌</w:t>
      </w:r>
    </w:p>
    <w:p w14:paraId="42C6C598" w14:textId="206C95EB" w:rsidR="00AA1541" w:rsidRPr="001C6335" w:rsidRDefault="00AA1541" w:rsidP="001C6335">
      <w:pPr>
        <w:pStyle w:val="NormalWeb"/>
        <w:numPr>
          <w:ilvl w:val="0"/>
          <w:numId w:val="16"/>
        </w:numPr>
        <w:rPr>
          <w:rFonts w:ascii="Calibri" w:hAnsi="Calibri" w:cs="Calibri"/>
          <w:color w:val="000000"/>
          <w:sz w:val="27"/>
          <w:szCs w:val="27"/>
        </w:rPr>
      </w:pPr>
    </w:p>
    <w:sectPr w:rsidR="00AA1541" w:rsidRPr="001C6335" w:rsidSect="00C8610B">
      <w:footerReference w:type="default" r:id="rId12"/>
      <w:pgSz w:w="11906" w:h="16838" w:code="9"/>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2AA68" w14:textId="77777777" w:rsidR="005140C4" w:rsidRDefault="005140C4" w:rsidP="00C6554A">
      <w:pPr>
        <w:spacing w:before="0" w:after="0" w:line="240" w:lineRule="auto"/>
      </w:pPr>
      <w:r>
        <w:separator/>
      </w:r>
    </w:p>
  </w:endnote>
  <w:endnote w:type="continuationSeparator" w:id="0">
    <w:p w14:paraId="02E206AB" w14:textId="77777777" w:rsidR="005140C4" w:rsidRDefault="005140C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79D737" w14:textId="77777777" w:rsidR="002163EE" w:rsidRDefault="00ED7C44">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624D0B">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DE9C69" w14:textId="77777777" w:rsidR="005140C4" w:rsidRDefault="005140C4" w:rsidP="00C6554A">
      <w:pPr>
        <w:spacing w:before="0" w:after="0" w:line="240" w:lineRule="auto"/>
      </w:pPr>
      <w:r>
        <w:separator/>
      </w:r>
    </w:p>
  </w:footnote>
  <w:footnote w:type="continuationSeparator" w:id="0">
    <w:p w14:paraId="6ECF44E5" w14:textId="77777777" w:rsidR="005140C4" w:rsidRDefault="005140C4"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35506E6F"/>
    <w:multiLevelType w:val="hybridMultilevel"/>
    <w:tmpl w:val="CE4A7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001A65"/>
    <w:multiLevelType w:val="hybridMultilevel"/>
    <w:tmpl w:val="9D74D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CEE173A"/>
    <w:multiLevelType w:val="hybridMultilevel"/>
    <w:tmpl w:val="7E643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7D65D9"/>
    <w:multiLevelType w:val="hybridMultilevel"/>
    <w:tmpl w:val="10468EA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4C4006B"/>
    <w:multiLevelType w:val="multilevel"/>
    <w:tmpl w:val="8786A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95513667">
    <w:abstractNumId w:val="9"/>
  </w:num>
  <w:num w:numId="2" w16cid:durableId="1878615458">
    <w:abstractNumId w:val="8"/>
  </w:num>
  <w:num w:numId="3" w16cid:durableId="15814172">
    <w:abstractNumId w:val="8"/>
  </w:num>
  <w:num w:numId="4" w16cid:durableId="1271888714">
    <w:abstractNumId w:val="9"/>
  </w:num>
  <w:num w:numId="5" w16cid:durableId="612321509">
    <w:abstractNumId w:val="14"/>
  </w:num>
  <w:num w:numId="6" w16cid:durableId="1182430232">
    <w:abstractNumId w:val="10"/>
  </w:num>
  <w:num w:numId="7" w16cid:durableId="699090300">
    <w:abstractNumId w:val="11"/>
  </w:num>
  <w:num w:numId="8" w16cid:durableId="1356275842">
    <w:abstractNumId w:val="7"/>
  </w:num>
  <w:num w:numId="9" w16cid:durableId="1540821459">
    <w:abstractNumId w:val="6"/>
  </w:num>
  <w:num w:numId="10" w16cid:durableId="410927464">
    <w:abstractNumId w:val="5"/>
  </w:num>
  <w:num w:numId="11" w16cid:durableId="745104274">
    <w:abstractNumId w:val="4"/>
  </w:num>
  <w:num w:numId="12" w16cid:durableId="1561281164">
    <w:abstractNumId w:val="3"/>
  </w:num>
  <w:num w:numId="13" w16cid:durableId="1695957409">
    <w:abstractNumId w:val="2"/>
  </w:num>
  <w:num w:numId="14" w16cid:durableId="1520698704">
    <w:abstractNumId w:val="1"/>
  </w:num>
  <w:num w:numId="15" w16cid:durableId="2080055006">
    <w:abstractNumId w:val="0"/>
  </w:num>
  <w:num w:numId="16" w16cid:durableId="1101149502">
    <w:abstractNumId w:val="16"/>
  </w:num>
  <w:num w:numId="17" w16cid:durableId="719785749">
    <w:abstractNumId w:val="13"/>
  </w:num>
  <w:num w:numId="18" w16cid:durableId="1071469661">
    <w:abstractNumId w:val="12"/>
  </w:num>
  <w:num w:numId="19" w16cid:durableId="796996506">
    <w:abstractNumId w:val="15"/>
  </w:num>
  <w:num w:numId="20" w16cid:durableId="209408198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133"/>
    <w:rsid w:val="00151E46"/>
    <w:rsid w:val="00195FC6"/>
    <w:rsid w:val="001C6335"/>
    <w:rsid w:val="001D01E1"/>
    <w:rsid w:val="002554CD"/>
    <w:rsid w:val="00270C26"/>
    <w:rsid w:val="00293B83"/>
    <w:rsid w:val="002B4294"/>
    <w:rsid w:val="00333D0D"/>
    <w:rsid w:val="003A5811"/>
    <w:rsid w:val="003D2637"/>
    <w:rsid w:val="003E755B"/>
    <w:rsid w:val="0044523E"/>
    <w:rsid w:val="004C049F"/>
    <w:rsid w:val="004F75B0"/>
    <w:rsid w:val="004F7F42"/>
    <w:rsid w:val="005000E2"/>
    <w:rsid w:val="005140C4"/>
    <w:rsid w:val="00547A1B"/>
    <w:rsid w:val="00586FA0"/>
    <w:rsid w:val="005C23BC"/>
    <w:rsid w:val="00624D0B"/>
    <w:rsid w:val="006A3CE7"/>
    <w:rsid w:val="00703F63"/>
    <w:rsid w:val="00736B89"/>
    <w:rsid w:val="007F3D9C"/>
    <w:rsid w:val="00803133"/>
    <w:rsid w:val="008533CC"/>
    <w:rsid w:val="00884B27"/>
    <w:rsid w:val="008E32E5"/>
    <w:rsid w:val="008E66D7"/>
    <w:rsid w:val="0090056E"/>
    <w:rsid w:val="009356F7"/>
    <w:rsid w:val="009852A1"/>
    <w:rsid w:val="009F5FBC"/>
    <w:rsid w:val="00A377AF"/>
    <w:rsid w:val="00AA1541"/>
    <w:rsid w:val="00B04AB8"/>
    <w:rsid w:val="00B11E5D"/>
    <w:rsid w:val="00B1794A"/>
    <w:rsid w:val="00B86DEA"/>
    <w:rsid w:val="00BC307D"/>
    <w:rsid w:val="00C20490"/>
    <w:rsid w:val="00C57C98"/>
    <w:rsid w:val="00C6554A"/>
    <w:rsid w:val="00C8610B"/>
    <w:rsid w:val="00CE08D7"/>
    <w:rsid w:val="00D3517C"/>
    <w:rsid w:val="00D5366B"/>
    <w:rsid w:val="00D901AD"/>
    <w:rsid w:val="00EA49D7"/>
    <w:rsid w:val="00EC3A5A"/>
    <w:rsid w:val="00ED7C44"/>
    <w:rsid w:val="00F76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FB6CB5"/>
  <w15:chartTrackingRefBased/>
  <w15:docId w15:val="{511235A7-51A4-4896-BD39-1892F713F9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803133"/>
    <w:pPr>
      <w:spacing w:before="240" w:after="0" w:line="259" w:lineRule="auto"/>
      <w:contextualSpacing w:val="0"/>
      <w:outlineLvl w:val="9"/>
    </w:pPr>
    <w:rPr>
      <w:szCs w:val="32"/>
    </w:rPr>
  </w:style>
  <w:style w:type="paragraph" w:styleId="ListParagraph">
    <w:name w:val="List Paragraph"/>
    <w:basedOn w:val="Normal"/>
    <w:uiPriority w:val="34"/>
    <w:unhideWhenUsed/>
    <w:qFormat/>
    <w:rsid w:val="00803133"/>
    <w:pPr>
      <w:ind w:left="720"/>
      <w:contextualSpacing/>
    </w:pPr>
  </w:style>
  <w:style w:type="paragraph" w:styleId="NormalWeb">
    <w:name w:val="Normal (Web)"/>
    <w:basedOn w:val="Normal"/>
    <w:uiPriority w:val="99"/>
    <w:unhideWhenUsed/>
    <w:rsid w:val="00D5366B"/>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paragraph" w:styleId="TOC3">
    <w:name w:val="toc 3"/>
    <w:basedOn w:val="Normal"/>
    <w:next w:val="Normal"/>
    <w:autoRedefine/>
    <w:uiPriority w:val="39"/>
    <w:unhideWhenUsed/>
    <w:rsid w:val="007F3D9C"/>
    <w:pPr>
      <w:spacing w:after="100"/>
      <w:ind w:left="440"/>
    </w:pPr>
  </w:style>
  <w:style w:type="character" w:customStyle="1" w:styleId="italic">
    <w:name w:val="italic"/>
    <w:basedOn w:val="DefaultParagraphFont"/>
    <w:rsid w:val="00151E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822100">
      <w:bodyDiv w:val="1"/>
      <w:marLeft w:val="0"/>
      <w:marRight w:val="0"/>
      <w:marTop w:val="0"/>
      <w:marBottom w:val="0"/>
      <w:divBdr>
        <w:top w:val="none" w:sz="0" w:space="0" w:color="auto"/>
        <w:left w:val="none" w:sz="0" w:space="0" w:color="auto"/>
        <w:bottom w:val="none" w:sz="0" w:space="0" w:color="auto"/>
        <w:right w:val="none" w:sz="0" w:space="0" w:color="auto"/>
      </w:divBdr>
    </w:div>
    <w:div w:id="446775598">
      <w:bodyDiv w:val="1"/>
      <w:marLeft w:val="0"/>
      <w:marRight w:val="0"/>
      <w:marTop w:val="0"/>
      <w:marBottom w:val="0"/>
      <w:divBdr>
        <w:top w:val="none" w:sz="0" w:space="0" w:color="auto"/>
        <w:left w:val="none" w:sz="0" w:space="0" w:color="auto"/>
        <w:bottom w:val="none" w:sz="0" w:space="0" w:color="auto"/>
        <w:right w:val="none" w:sz="0" w:space="0" w:color="auto"/>
      </w:divBdr>
    </w:div>
    <w:div w:id="807160850">
      <w:bodyDiv w:val="1"/>
      <w:marLeft w:val="0"/>
      <w:marRight w:val="0"/>
      <w:marTop w:val="0"/>
      <w:marBottom w:val="0"/>
      <w:divBdr>
        <w:top w:val="none" w:sz="0" w:space="0" w:color="auto"/>
        <w:left w:val="none" w:sz="0" w:space="0" w:color="auto"/>
        <w:bottom w:val="none" w:sz="0" w:space="0" w:color="auto"/>
        <w:right w:val="none" w:sz="0" w:space="0" w:color="auto"/>
      </w:divBdr>
    </w:div>
    <w:div w:id="893931178">
      <w:bodyDiv w:val="1"/>
      <w:marLeft w:val="0"/>
      <w:marRight w:val="0"/>
      <w:marTop w:val="0"/>
      <w:marBottom w:val="0"/>
      <w:divBdr>
        <w:top w:val="none" w:sz="0" w:space="0" w:color="auto"/>
        <w:left w:val="none" w:sz="0" w:space="0" w:color="auto"/>
        <w:bottom w:val="none" w:sz="0" w:space="0" w:color="auto"/>
        <w:right w:val="none" w:sz="0" w:space="0" w:color="auto"/>
      </w:divBdr>
    </w:div>
    <w:div w:id="1007445842">
      <w:bodyDiv w:val="1"/>
      <w:marLeft w:val="0"/>
      <w:marRight w:val="0"/>
      <w:marTop w:val="0"/>
      <w:marBottom w:val="0"/>
      <w:divBdr>
        <w:top w:val="none" w:sz="0" w:space="0" w:color="auto"/>
        <w:left w:val="none" w:sz="0" w:space="0" w:color="auto"/>
        <w:bottom w:val="none" w:sz="0" w:space="0" w:color="auto"/>
        <w:right w:val="none" w:sz="0" w:space="0" w:color="auto"/>
      </w:divBdr>
    </w:div>
    <w:div w:id="1208181701">
      <w:bodyDiv w:val="1"/>
      <w:marLeft w:val="0"/>
      <w:marRight w:val="0"/>
      <w:marTop w:val="0"/>
      <w:marBottom w:val="0"/>
      <w:divBdr>
        <w:top w:val="none" w:sz="0" w:space="0" w:color="auto"/>
        <w:left w:val="none" w:sz="0" w:space="0" w:color="auto"/>
        <w:bottom w:val="none" w:sz="0" w:space="0" w:color="auto"/>
        <w:right w:val="none" w:sz="0" w:space="0" w:color="auto"/>
      </w:divBdr>
    </w:div>
    <w:div w:id="1250850431">
      <w:bodyDiv w:val="1"/>
      <w:marLeft w:val="0"/>
      <w:marRight w:val="0"/>
      <w:marTop w:val="0"/>
      <w:marBottom w:val="0"/>
      <w:divBdr>
        <w:top w:val="none" w:sz="0" w:space="0" w:color="auto"/>
        <w:left w:val="none" w:sz="0" w:space="0" w:color="auto"/>
        <w:bottom w:val="none" w:sz="0" w:space="0" w:color="auto"/>
        <w:right w:val="none" w:sz="0" w:space="0" w:color="auto"/>
      </w:divBdr>
    </w:div>
    <w:div w:id="1291746315">
      <w:bodyDiv w:val="1"/>
      <w:marLeft w:val="0"/>
      <w:marRight w:val="0"/>
      <w:marTop w:val="0"/>
      <w:marBottom w:val="0"/>
      <w:divBdr>
        <w:top w:val="none" w:sz="0" w:space="0" w:color="auto"/>
        <w:left w:val="none" w:sz="0" w:space="0" w:color="auto"/>
        <w:bottom w:val="none" w:sz="0" w:space="0" w:color="auto"/>
        <w:right w:val="none" w:sz="0" w:space="0" w:color="auto"/>
      </w:divBdr>
    </w:div>
    <w:div w:id="1346832231">
      <w:bodyDiv w:val="1"/>
      <w:marLeft w:val="0"/>
      <w:marRight w:val="0"/>
      <w:marTop w:val="0"/>
      <w:marBottom w:val="0"/>
      <w:divBdr>
        <w:top w:val="none" w:sz="0" w:space="0" w:color="auto"/>
        <w:left w:val="none" w:sz="0" w:space="0" w:color="auto"/>
        <w:bottom w:val="none" w:sz="0" w:space="0" w:color="auto"/>
        <w:right w:val="none" w:sz="0" w:space="0" w:color="auto"/>
      </w:divBdr>
    </w:div>
    <w:div w:id="1423333379">
      <w:bodyDiv w:val="1"/>
      <w:marLeft w:val="0"/>
      <w:marRight w:val="0"/>
      <w:marTop w:val="0"/>
      <w:marBottom w:val="0"/>
      <w:divBdr>
        <w:top w:val="none" w:sz="0" w:space="0" w:color="auto"/>
        <w:left w:val="none" w:sz="0" w:space="0" w:color="auto"/>
        <w:bottom w:val="none" w:sz="0" w:space="0" w:color="auto"/>
        <w:right w:val="none" w:sz="0" w:space="0" w:color="auto"/>
      </w:divBdr>
    </w:div>
    <w:div w:id="1433092764">
      <w:bodyDiv w:val="1"/>
      <w:marLeft w:val="0"/>
      <w:marRight w:val="0"/>
      <w:marTop w:val="0"/>
      <w:marBottom w:val="0"/>
      <w:divBdr>
        <w:top w:val="none" w:sz="0" w:space="0" w:color="auto"/>
        <w:left w:val="none" w:sz="0" w:space="0" w:color="auto"/>
        <w:bottom w:val="none" w:sz="0" w:space="0" w:color="auto"/>
        <w:right w:val="none" w:sz="0" w:space="0" w:color="auto"/>
      </w:divBdr>
    </w:div>
    <w:div w:id="1448694787">
      <w:bodyDiv w:val="1"/>
      <w:marLeft w:val="0"/>
      <w:marRight w:val="0"/>
      <w:marTop w:val="0"/>
      <w:marBottom w:val="0"/>
      <w:divBdr>
        <w:top w:val="none" w:sz="0" w:space="0" w:color="auto"/>
        <w:left w:val="none" w:sz="0" w:space="0" w:color="auto"/>
        <w:bottom w:val="none" w:sz="0" w:space="0" w:color="auto"/>
        <w:right w:val="none" w:sz="0" w:space="0" w:color="auto"/>
      </w:divBdr>
    </w:div>
    <w:div w:id="1571577097">
      <w:bodyDiv w:val="1"/>
      <w:marLeft w:val="0"/>
      <w:marRight w:val="0"/>
      <w:marTop w:val="0"/>
      <w:marBottom w:val="0"/>
      <w:divBdr>
        <w:top w:val="none" w:sz="0" w:space="0" w:color="auto"/>
        <w:left w:val="none" w:sz="0" w:space="0" w:color="auto"/>
        <w:bottom w:val="none" w:sz="0" w:space="0" w:color="auto"/>
        <w:right w:val="none" w:sz="0" w:space="0" w:color="auto"/>
      </w:divBdr>
    </w:div>
    <w:div w:id="1735157432">
      <w:bodyDiv w:val="1"/>
      <w:marLeft w:val="0"/>
      <w:marRight w:val="0"/>
      <w:marTop w:val="0"/>
      <w:marBottom w:val="0"/>
      <w:divBdr>
        <w:top w:val="none" w:sz="0" w:space="0" w:color="auto"/>
        <w:left w:val="none" w:sz="0" w:space="0" w:color="auto"/>
        <w:bottom w:val="none" w:sz="0" w:space="0" w:color="auto"/>
        <w:right w:val="none" w:sz="0" w:space="0" w:color="auto"/>
      </w:divBdr>
    </w:div>
    <w:div w:id="1762798883">
      <w:bodyDiv w:val="1"/>
      <w:marLeft w:val="0"/>
      <w:marRight w:val="0"/>
      <w:marTop w:val="0"/>
      <w:marBottom w:val="0"/>
      <w:divBdr>
        <w:top w:val="none" w:sz="0" w:space="0" w:color="auto"/>
        <w:left w:val="none" w:sz="0" w:space="0" w:color="auto"/>
        <w:bottom w:val="none" w:sz="0" w:space="0" w:color="auto"/>
        <w:right w:val="none" w:sz="0" w:space="0" w:color="auto"/>
      </w:divBdr>
    </w:div>
    <w:div w:id="1773162238">
      <w:bodyDiv w:val="1"/>
      <w:marLeft w:val="0"/>
      <w:marRight w:val="0"/>
      <w:marTop w:val="0"/>
      <w:marBottom w:val="0"/>
      <w:divBdr>
        <w:top w:val="none" w:sz="0" w:space="0" w:color="auto"/>
        <w:left w:val="none" w:sz="0" w:space="0" w:color="auto"/>
        <w:bottom w:val="none" w:sz="0" w:space="0" w:color="auto"/>
        <w:right w:val="none" w:sz="0" w:space="0" w:color="auto"/>
      </w:divBdr>
    </w:div>
    <w:div w:id="1806313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h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3" ma:contentTypeDescription="Create a new document." ma:contentTypeScope="" ma:versionID="2a54c4c4cc225e145ce8e50197cfdb5a">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9ba7b71434314d0490b0e38b56a0cb5b"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293342-DE13-47F4-B577-F5D4B1CD39E5}">
  <ds:schemaRefs>
    <ds:schemaRef ds:uri="http://schemas.openxmlformats.org/officeDocument/2006/bibliography"/>
  </ds:schemaRefs>
</ds:datastoreItem>
</file>

<file path=customXml/itemProps2.xml><?xml version="1.0" encoding="utf-8"?>
<ds:datastoreItem xmlns:ds="http://schemas.openxmlformats.org/officeDocument/2006/customXml" ds:itemID="{402924CC-F865-4645-B374-1922C65092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4D40D1-1C63-4DDD-B8B3-E13E72F2A9A1}">
  <ds:schemaRefs>
    <ds:schemaRef ds:uri="http://schemas.microsoft.com/sharepoint/v3/contenttype/forms"/>
  </ds:schemaRefs>
</ds:datastoreItem>
</file>

<file path=customXml/itemProps4.xml><?xml version="1.0" encoding="utf-8"?>
<ds:datastoreItem xmlns:ds="http://schemas.openxmlformats.org/officeDocument/2006/customXml" ds:itemID="{0F2437EB-2400-4442-9BED-E5AB50AB09C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201</TotalTime>
  <Pages>8</Pages>
  <Words>2118</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bushra khan</dc:creator>
  <cp:keywords/>
  <dc:description/>
  <cp:lastModifiedBy>bushra khan</cp:lastModifiedBy>
  <cp:revision>27</cp:revision>
  <dcterms:created xsi:type="dcterms:W3CDTF">2023-04-11T22:19:00Z</dcterms:created>
  <dcterms:modified xsi:type="dcterms:W3CDTF">2023-04-12T01:43:00Z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