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BDE7E" w14:textId="77777777" w:rsidR="00105CF6" w:rsidRDefault="00105CF6">
      <w:r w:rsidRPr="00082A64">
        <w:rPr>
          <w:b/>
          <w:bCs/>
        </w:rPr>
        <w:t>Name:</w:t>
      </w:r>
      <w:r>
        <w:t xml:space="preserve"> Lisa Marie Allen </w:t>
      </w:r>
    </w:p>
    <w:p w14:paraId="7DE5D5B6" w14:textId="6D1351A6" w:rsidR="007C425A" w:rsidRDefault="00105CF6">
      <w:r w:rsidRPr="00082A64">
        <w:rPr>
          <w:b/>
          <w:bCs/>
        </w:rPr>
        <w:t>Student No:</w:t>
      </w:r>
      <w:r>
        <w:t xml:space="preserve"> 2009569 </w:t>
      </w:r>
    </w:p>
    <w:p w14:paraId="19305142" w14:textId="375932BD" w:rsidR="00105CF6" w:rsidRDefault="00105CF6">
      <w:r w:rsidRPr="00082A64">
        <w:rPr>
          <w:b/>
          <w:bCs/>
        </w:rPr>
        <w:t>Word Count</w:t>
      </w:r>
      <w:r>
        <w:t>:</w:t>
      </w:r>
      <w:r w:rsidR="00065DE1">
        <w:t xml:space="preserve"> 4,3</w:t>
      </w:r>
      <w:r w:rsidR="00195288">
        <w:t>89</w:t>
      </w:r>
    </w:p>
    <w:p w14:paraId="48460042" w14:textId="18775951" w:rsidR="00105CF6" w:rsidRDefault="00105CF6">
      <w:pPr>
        <w:rPr>
          <w:b/>
          <w:bCs/>
        </w:rPr>
      </w:pPr>
      <w:r w:rsidRPr="00105CF6">
        <w:rPr>
          <w:b/>
          <w:bCs/>
        </w:rPr>
        <w:t>Link:</w:t>
      </w:r>
      <w:r w:rsidR="00E84C95">
        <w:rPr>
          <w:b/>
          <w:bCs/>
        </w:rPr>
        <w:t xml:space="preserve"> </w:t>
      </w:r>
      <w:hyperlink r:id="rId5" w:history="1">
        <w:r w:rsidR="00E84C95" w:rsidRPr="00443C8F">
          <w:rPr>
            <w:rStyle w:val="Hyperlink"/>
            <w:b/>
            <w:bCs/>
          </w:rPr>
          <w:t>https://learnersguidetohr996510344.wordpress.com/</w:t>
        </w:r>
      </w:hyperlink>
      <w:r w:rsidR="00E84C95">
        <w:rPr>
          <w:b/>
          <w:bCs/>
        </w:rPr>
        <w:t xml:space="preserve"> </w:t>
      </w:r>
    </w:p>
    <w:p w14:paraId="35AA3259" w14:textId="243A2F39" w:rsidR="00082A64" w:rsidRDefault="00082A64">
      <w:pPr>
        <w:rPr>
          <w:b/>
          <w:bCs/>
        </w:rPr>
      </w:pPr>
      <w:r>
        <w:rPr>
          <w:b/>
          <w:bCs/>
        </w:rPr>
        <w:t xml:space="preserve">Course Title: Developing Skills for Business Leadership </w:t>
      </w:r>
    </w:p>
    <w:p w14:paraId="16078361" w14:textId="5CC4CAEF" w:rsidR="005B6899" w:rsidRPr="00105CF6" w:rsidRDefault="005B6899">
      <w:pPr>
        <w:rPr>
          <w:b/>
          <w:bCs/>
        </w:rPr>
      </w:pPr>
      <w:r>
        <w:rPr>
          <w:b/>
          <w:bCs/>
        </w:rPr>
        <w:t xml:space="preserve">Learners Guide to HR: Exploring People Management </w:t>
      </w:r>
    </w:p>
    <w:p w14:paraId="42839951" w14:textId="699B36C6" w:rsidR="005B6899" w:rsidRDefault="005B6899">
      <w:pPr>
        <w:rPr>
          <w:b/>
          <w:bCs/>
          <w:u w:val="single"/>
        </w:rPr>
      </w:pPr>
      <w:r>
        <w:rPr>
          <w:b/>
          <w:bCs/>
          <w:u w:val="single"/>
        </w:rPr>
        <w:t xml:space="preserve">Introduction </w:t>
      </w:r>
    </w:p>
    <w:p w14:paraId="4C4656B9" w14:textId="704477F8" w:rsidR="00105CF6" w:rsidRDefault="00105CF6" w:rsidP="00105CF6">
      <w:r>
        <w:t xml:space="preserve">Throughout my Level 7 CIPD journey, I have faced a range of situations within the course and the workplace that have allowed me to expand on my professional development in HR (Watson and </w:t>
      </w:r>
      <w:proofErr w:type="spellStart"/>
      <w:r>
        <w:t>Reissner</w:t>
      </w:r>
      <w:proofErr w:type="spellEnd"/>
      <w:r>
        <w:t xml:space="preserve">, 2014, p.6). These situations will be reflected on in the following scenarios using Gibbs Reflective Cycle (Gibbs, 1988). Gibbs Reflective Cycle (Gibbs, 1988) is a model which will allow me to reflect on my experiences, the good and the bad, in order to demonstrate learning or where further development may be needed. My learning has been supported by G D Harries &amp; Sons Ltd (GDH), who are a leading aggregate, asphalt and concrete supplier and transportation company within the West Wales which currently employs around 220 employees (G D Harries &amp; Sons Ltd, no date). </w:t>
      </w:r>
    </w:p>
    <w:p w14:paraId="0DBB4A1A" w14:textId="58B53887" w:rsidR="00473002" w:rsidRDefault="00473002" w:rsidP="00105CF6">
      <w:r>
        <w:t xml:space="preserve">References: </w:t>
      </w:r>
    </w:p>
    <w:p w14:paraId="19BA5588" w14:textId="77777777" w:rsidR="00473002" w:rsidRDefault="00473002" w:rsidP="00473002">
      <w:r>
        <w:t xml:space="preserve">G D Harries &amp; Sons Ltd (no date) </w:t>
      </w:r>
      <w:r>
        <w:rPr>
          <w:i/>
          <w:iCs/>
        </w:rPr>
        <w:t xml:space="preserve">What we do, </w:t>
      </w:r>
      <w:r>
        <w:t xml:space="preserve">Available at: </w:t>
      </w:r>
      <w:hyperlink r:id="rId6" w:history="1">
        <w:r w:rsidRPr="004163C1">
          <w:rPr>
            <w:rStyle w:val="Hyperlink"/>
          </w:rPr>
          <w:t>https://gdharries.biz/home/about/what-we-do/</w:t>
        </w:r>
      </w:hyperlink>
      <w:r>
        <w:t xml:space="preserve"> (Accessed 24</w:t>
      </w:r>
      <w:r w:rsidRPr="00EC4496">
        <w:rPr>
          <w:vertAlign w:val="superscript"/>
        </w:rPr>
        <w:t>th</w:t>
      </w:r>
      <w:r>
        <w:t xml:space="preserve"> February 2022) </w:t>
      </w:r>
    </w:p>
    <w:p w14:paraId="1129CEE5" w14:textId="74867C4A" w:rsidR="00473002" w:rsidRDefault="00473002" w:rsidP="00105CF6">
      <w:r w:rsidRPr="00473002">
        <w:t xml:space="preserve">Gibbs, G. (1988) Learning by </w:t>
      </w:r>
      <w:proofErr w:type="gramStart"/>
      <w:r w:rsidRPr="00473002">
        <w:t>doing :</w:t>
      </w:r>
      <w:proofErr w:type="gramEnd"/>
      <w:r w:rsidRPr="00473002">
        <w:t xml:space="preserve"> a guide to teaching and learning methods, Great Britain: Further Education Unit</w:t>
      </w:r>
    </w:p>
    <w:p w14:paraId="665B2867" w14:textId="209507C5" w:rsidR="00473002" w:rsidRDefault="00473002" w:rsidP="00105CF6">
      <w:r w:rsidRPr="00473002">
        <w:t xml:space="preserve">Watson, G. and </w:t>
      </w:r>
      <w:proofErr w:type="spellStart"/>
      <w:r w:rsidRPr="00473002">
        <w:t>Reissner</w:t>
      </w:r>
      <w:proofErr w:type="spellEnd"/>
      <w:r w:rsidRPr="00473002">
        <w:t xml:space="preserve">, S. (2014) Developing Skills for Business Leadership, 2nd Edition, London: Chartered Institute of Personnel and Development  </w:t>
      </w:r>
    </w:p>
    <w:p w14:paraId="618EC7F6" w14:textId="77777777" w:rsidR="00473002" w:rsidRDefault="00473002" w:rsidP="00105CF6"/>
    <w:p w14:paraId="4179D17F" w14:textId="77777777" w:rsidR="00105CF6" w:rsidRPr="00CB022C" w:rsidRDefault="00105CF6" w:rsidP="00105CF6">
      <w:pPr>
        <w:rPr>
          <w:b/>
          <w:bCs/>
          <w:u w:val="single"/>
        </w:rPr>
      </w:pPr>
      <w:r w:rsidRPr="00CB022C">
        <w:rPr>
          <w:b/>
          <w:bCs/>
          <w:u w:val="single"/>
        </w:rPr>
        <w:t xml:space="preserve">An Uphill Struggle: Implementing Structure </w:t>
      </w:r>
    </w:p>
    <w:p w14:paraId="7966CA41" w14:textId="77777777" w:rsidR="00105CF6" w:rsidRDefault="00105CF6" w:rsidP="00105CF6">
      <w:r>
        <w:t xml:space="preserve">The lack of structure in the process of absence monitoring/notification left us in a position where we were unable to track absences across the organisation as the communication was not dripping down from line management when they have an important role to play in HR practices (CIPD, 2022). The issues that this would create could be that we had employees off for long period of absence with no communication or support from their line manager or that when management wanted to pursue disciplinary action the records would not reflect the issue. When faced with this dilemma one idea at the forefront of my mind was to implement a long-term and short-term sickness absence and attendance management policy (See Figure 1) that could be filtered down to all levels of management for them to take an element of responsibility for absence within their teams and to push for employee wellbeing to improve Company culture (The Healthy Worker Ltd, 2014). HR have pushed for greater wellbeing support by implementing EAP (see Figure 2) and training management to be mental health first aiders in our vision of valuing people (CIPD, no date), which we believe this </w:t>
      </w:r>
      <w:r>
        <w:lastRenderedPageBreak/>
        <w:t xml:space="preserve">policy would complement. The end goal for us would be to have a greater understanding of who is absent, for how long and why to help us to provide support for the employees and manage the associated costs (Whitaker, 2001). I believe the process of implementing this policy has demonstrated my ability to lead and influence others more effectively and to manage interpersonal relationships at work more effectively.  </w:t>
      </w:r>
    </w:p>
    <w:p w14:paraId="57F82F24" w14:textId="77777777" w:rsidR="00DC7D3B" w:rsidRDefault="00105CF6" w:rsidP="00DC7D3B">
      <w:pPr>
        <w:keepNext/>
      </w:pPr>
      <w:r>
        <w:t xml:space="preserve"> </w:t>
      </w:r>
      <w:r w:rsidR="00DC7D3B">
        <w:rPr>
          <w:noProof/>
        </w:rPr>
        <w:drawing>
          <wp:inline distT="0" distB="0" distL="0" distR="0" wp14:anchorId="4EC7B490" wp14:editId="55B72055">
            <wp:extent cx="5535930" cy="3072765"/>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35930" cy="3072765"/>
                    </a:xfrm>
                    <a:prstGeom prst="rect">
                      <a:avLst/>
                    </a:prstGeom>
                    <a:noFill/>
                  </pic:spPr>
                </pic:pic>
              </a:graphicData>
            </a:graphic>
          </wp:inline>
        </w:drawing>
      </w:r>
    </w:p>
    <w:p w14:paraId="776A06A3" w14:textId="01C70A31" w:rsidR="00105CF6" w:rsidRDefault="00DC7D3B" w:rsidP="00DC7D3B">
      <w:pPr>
        <w:pStyle w:val="Caption"/>
      </w:pPr>
      <w:r>
        <w:t xml:space="preserve">Figure </w:t>
      </w:r>
      <w:fldSimple w:instr=" SEQ Figure \* ARABIC ">
        <w:r w:rsidR="00F177DE">
          <w:rPr>
            <w:noProof/>
          </w:rPr>
          <w:t>1</w:t>
        </w:r>
      </w:fldSimple>
      <w:r>
        <w:t xml:space="preserve"> Section of Absence and Attendance Management Policy (GDH, 2022) </w:t>
      </w:r>
    </w:p>
    <w:p w14:paraId="7AEE31C7" w14:textId="77777777" w:rsidR="00DC7D3B" w:rsidRDefault="00DC7D3B" w:rsidP="00DC7D3B">
      <w:pPr>
        <w:keepNext/>
      </w:pPr>
      <w:r>
        <w:rPr>
          <w:noProof/>
        </w:rPr>
        <w:drawing>
          <wp:inline distT="0" distB="0" distL="0" distR="0" wp14:anchorId="6447112B" wp14:editId="1AA8016C">
            <wp:extent cx="2084705" cy="25120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4705" cy="2512060"/>
                    </a:xfrm>
                    <a:prstGeom prst="rect">
                      <a:avLst/>
                    </a:prstGeom>
                    <a:noFill/>
                  </pic:spPr>
                </pic:pic>
              </a:graphicData>
            </a:graphic>
          </wp:inline>
        </w:drawing>
      </w:r>
    </w:p>
    <w:p w14:paraId="072BB9A8" w14:textId="6DC5CD82" w:rsidR="00105CF6" w:rsidRDefault="00DC7D3B" w:rsidP="00DC7D3B">
      <w:pPr>
        <w:pStyle w:val="Caption"/>
      </w:pPr>
      <w:r>
        <w:t xml:space="preserve">Figure </w:t>
      </w:r>
      <w:fldSimple w:instr=" SEQ Figure \* ARABIC ">
        <w:r w:rsidR="00F177DE">
          <w:rPr>
            <w:noProof/>
          </w:rPr>
          <w:t>2</w:t>
        </w:r>
      </w:fldSimple>
      <w:r>
        <w:t xml:space="preserve"> Employee Assistance Programme (GDH, 2021) </w:t>
      </w:r>
    </w:p>
    <w:p w14:paraId="09DD6D71" w14:textId="303B2AD3" w:rsidR="00105CF6" w:rsidRDefault="002A3CEB" w:rsidP="00105CF6">
      <w:r>
        <w:t>M</w:t>
      </w:r>
      <w:r w:rsidR="00105CF6">
        <w:t>anagers felt that this was an added task that would put strain on their current workload, but this was up to us to explain that this will manage the impact on the business and support their employees which creates better interpersonal work relationships. HR can also stress that investing in this initiative can improve their own personal development (</w:t>
      </w:r>
      <w:proofErr w:type="spellStart"/>
      <w:r w:rsidR="00105CF6">
        <w:t>Trullen</w:t>
      </w:r>
      <w:proofErr w:type="spellEnd"/>
      <w:r w:rsidR="00105CF6">
        <w:t xml:space="preserve"> et al, 2016). After the implementation I feel confident that management will be open to adopting any additional policies/procedures as they have experienced the benefits such as clearer communication and </w:t>
      </w:r>
      <w:r w:rsidR="00105CF6">
        <w:lastRenderedPageBreak/>
        <w:t xml:space="preserve">employees feeding back that they feel they have greater support from management and HR (see Figure 3) which is helping us to positively change the Company culture (Purcell, 2019). </w:t>
      </w:r>
    </w:p>
    <w:p w14:paraId="369C9B96" w14:textId="77777777" w:rsidR="00DC7D3B" w:rsidRDefault="00105CF6" w:rsidP="00DC7D3B">
      <w:pPr>
        <w:keepNext/>
      </w:pPr>
      <w:r>
        <w:t xml:space="preserve"> </w:t>
      </w:r>
      <w:r w:rsidR="00DC7D3B">
        <w:rPr>
          <w:noProof/>
        </w:rPr>
        <w:drawing>
          <wp:inline distT="0" distB="0" distL="0" distR="0" wp14:anchorId="7DE29796" wp14:editId="4691C774">
            <wp:extent cx="5730875" cy="1755775"/>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1755775"/>
                    </a:xfrm>
                    <a:prstGeom prst="rect">
                      <a:avLst/>
                    </a:prstGeom>
                    <a:noFill/>
                  </pic:spPr>
                </pic:pic>
              </a:graphicData>
            </a:graphic>
          </wp:inline>
        </w:drawing>
      </w:r>
    </w:p>
    <w:p w14:paraId="0EBC3C81" w14:textId="182004A2" w:rsidR="00105CF6" w:rsidRDefault="00DC7D3B" w:rsidP="00DC7D3B">
      <w:pPr>
        <w:pStyle w:val="Caption"/>
      </w:pPr>
      <w:r>
        <w:t xml:space="preserve">Figure </w:t>
      </w:r>
      <w:fldSimple w:instr=" SEQ Figure \* ARABIC ">
        <w:r w:rsidR="00F177DE">
          <w:rPr>
            <w:noProof/>
          </w:rPr>
          <w:t>3</w:t>
        </w:r>
      </w:fldSimple>
      <w:r>
        <w:t xml:space="preserve"> Email Relating to Feedback from Wellbeing Call (GDH, 202</w:t>
      </w:r>
      <w:r w:rsidR="00F177DE">
        <w:t>2</w:t>
      </w:r>
      <w:r>
        <w:t xml:space="preserve">) </w:t>
      </w:r>
    </w:p>
    <w:p w14:paraId="05DE5574" w14:textId="03DD547F" w:rsidR="00105CF6" w:rsidRDefault="00105CF6" w:rsidP="00105CF6">
      <w:r>
        <w:t>Looking back on the experience the positives did outweigh the negatives but we can’t ignore the fact that HR still needs to hold close communication with management to lead and influence them by providing direction and facilitating change. I did face the odd set back, one manager failed to notify us that an employee had suffered from a stroke and who then returned to work the next day which could have left the employee and the business in a vulnerable position. This required us to utilise our professional courage and influence (CIPD, no date) to drill the business case and the benefits to employee wellbeing and safety into management for them to understand the potential costs to the business</w:t>
      </w:r>
      <w:r w:rsidR="00F177DE">
        <w:t xml:space="preserve"> (see Figure 4)</w:t>
      </w:r>
      <w:r>
        <w:t xml:space="preserve"> to help us instil this mindset change into management (Cohen, 2016) to help them make sound decisions. </w:t>
      </w:r>
    </w:p>
    <w:p w14:paraId="5F90E3F8" w14:textId="77777777" w:rsidR="00F177DE" w:rsidRDefault="00F177DE" w:rsidP="00F177DE">
      <w:pPr>
        <w:keepNext/>
      </w:pPr>
      <w:r>
        <w:rPr>
          <w:noProof/>
        </w:rPr>
        <w:drawing>
          <wp:inline distT="0" distB="0" distL="0" distR="0" wp14:anchorId="6F0D02E1" wp14:editId="63A64FB6">
            <wp:extent cx="5731510" cy="86233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0">
                      <a:extLst>
                        <a:ext uri="{28A0092B-C50C-407E-A947-70E740481C1C}">
                          <a14:useLocalDpi xmlns:a14="http://schemas.microsoft.com/office/drawing/2010/main" val="0"/>
                        </a:ext>
                      </a:extLst>
                    </a:blip>
                    <a:stretch>
                      <a:fillRect/>
                    </a:stretch>
                  </pic:blipFill>
                  <pic:spPr>
                    <a:xfrm>
                      <a:off x="0" y="0"/>
                      <a:ext cx="5731510" cy="862330"/>
                    </a:xfrm>
                    <a:prstGeom prst="rect">
                      <a:avLst/>
                    </a:prstGeom>
                  </pic:spPr>
                </pic:pic>
              </a:graphicData>
            </a:graphic>
          </wp:inline>
        </w:drawing>
      </w:r>
    </w:p>
    <w:p w14:paraId="5CFF4010" w14:textId="2E54ECFA" w:rsidR="00F177DE" w:rsidRDefault="00F177DE" w:rsidP="00F177DE">
      <w:pPr>
        <w:pStyle w:val="Caption"/>
      </w:pPr>
      <w:r>
        <w:t xml:space="preserve">Figure </w:t>
      </w:r>
      <w:r w:rsidR="00082A64">
        <w:fldChar w:fldCharType="begin"/>
      </w:r>
      <w:r w:rsidR="00082A64">
        <w:instrText xml:space="preserve"> SEQ Figure \* ARABIC </w:instrText>
      </w:r>
      <w:r w:rsidR="00082A64">
        <w:fldChar w:fldCharType="separate"/>
      </w:r>
      <w:r>
        <w:rPr>
          <w:noProof/>
        </w:rPr>
        <w:t>4</w:t>
      </w:r>
      <w:r w:rsidR="00082A64">
        <w:rPr>
          <w:noProof/>
        </w:rPr>
        <w:fldChar w:fldCharType="end"/>
      </w:r>
      <w:r>
        <w:t xml:space="preserve"> Email Explaining Duty of Care to an Employee (GDH, 2022) </w:t>
      </w:r>
    </w:p>
    <w:p w14:paraId="3D80EFE0" w14:textId="0C3C6750" w:rsidR="00105CF6" w:rsidRDefault="00105CF6" w:rsidP="00105CF6">
      <w:r>
        <w:t xml:space="preserve">When reflecting on </w:t>
      </w:r>
      <w:r w:rsidR="002572BA">
        <w:t xml:space="preserve">what </w:t>
      </w:r>
      <w:r>
        <w:t xml:space="preserve">did go well, such as an increased level of absence notification and improved communication for employee wellbeing which helped us build stronger interpersonal relationships, this would come down to management investing into the process as they developed people skills such as building good working relationships and emotional intelligence (Moss, 2018). Thinking about what didn’t go to plan, I think it’s important for us to reflect as a HR department on what we can do to further support managers who may not take to people management as naturally, and to work more inclusively (CIPD, no date) across these departments to break down any communication barriers that may impact future initiatives and to ensure that values are aligned throughout the business (Watson and </w:t>
      </w:r>
      <w:proofErr w:type="spellStart"/>
      <w:r>
        <w:t>Reissner</w:t>
      </w:r>
      <w:proofErr w:type="spellEnd"/>
      <w:r>
        <w:t xml:space="preserve">, 2014, p.134) as this may improve </w:t>
      </w:r>
      <w:r w:rsidR="00337219">
        <w:t>my</w:t>
      </w:r>
      <w:r>
        <w:t xml:space="preserve"> ability to lead and influence effectively. </w:t>
      </w:r>
    </w:p>
    <w:p w14:paraId="167F28B6" w14:textId="77777777" w:rsidR="00105CF6" w:rsidRDefault="00105CF6" w:rsidP="00105CF6">
      <w:r>
        <w:t xml:space="preserve">This situation has shown me that you need to collaborate across the workforce to ensure managers understand the business need for the implementation of a new policy/process to ensure they are buying in to it as without this the procedure will never be fully effective across the organisation </w:t>
      </w:r>
      <w:r>
        <w:lastRenderedPageBreak/>
        <w:t>(</w:t>
      </w:r>
      <w:proofErr w:type="spellStart"/>
      <w:r>
        <w:t>Sirkin</w:t>
      </w:r>
      <w:proofErr w:type="spellEnd"/>
      <w:r>
        <w:t xml:space="preserve"> et al, 2005). I think in terms of benefits for the employees in support and wellbeing, if at the time HR were more active in liaising with management about the policy contents then it would have meant employees received the appropriate care/support at the first point of absence if needed which can be something for me to reflect on to enable me to be more influential to management from the outset. </w:t>
      </w:r>
    </w:p>
    <w:p w14:paraId="27499AC5" w14:textId="77777777" w:rsidR="00105CF6" w:rsidRDefault="00105CF6" w:rsidP="00105CF6">
      <w:r>
        <w:t>In future, if trying to enforce a change in procedure I would take the time to liaise with management to ensure understanding and if they show any signs of dis-engagement with the procedure to explain the process to show how this will benefit both themselves and the business by using my professional courage and influence (CIPD, no date). Reflecting on this experience I can see room for personal development in terms of working inclusively across the organisation and to break down communication barriers identified to ensure implementation of policies in ensure I am leading and influencing others effectively. I also need to engage directly with employees through employee surveys to assess whether the changes have had a positive impact to enable me to better manage interpersonal relationships within the workplace (</w:t>
      </w:r>
      <w:proofErr w:type="spellStart"/>
      <w:r>
        <w:t>Przystanski</w:t>
      </w:r>
      <w:proofErr w:type="spellEnd"/>
      <w:r>
        <w:t xml:space="preserve">, 2020). </w:t>
      </w:r>
    </w:p>
    <w:p w14:paraId="4DC34A70" w14:textId="77777777" w:rsidR="00105CF6" w:rsidRDefault="00105CF6" w:rsidP="00105CF6"/>
    <w:p w14:paraId="580B807B" w14:textId="77777777" w:rsidR="00105CF6" w:rsidRDefault="00105CF6" w:rsidP="00105CF6">
      <w:r>
        <w:t>References:</w:t>
      </w:r>
    </w:p>
    <w:p w14:paraId="5C6EDCCF" w14:textId="77777777" w:rsidR="00105CF6" w:rsidRDefault="00105CF6" w:rsidP="00105CF6">
      <w:r>
        <w:t xml:space="preserve">CIPD (no date) </w:t>
      </w:r>
      <w:r>
        <w:rPr>
          <w:i/>
          <w:iCs/>
        </w:rPr>
        <w:t>T</w:t>
      </w:r>
      <w:r w:rsidRPr="00ED734E">
        <w:rPr>
          <w:i/>
          <w:iCs/>
        </w:rPr>
        <w:t>he Profession Map</w:t>
      </w:r>
      <w:r>
        <w:rPr>
          <w:i/>
          <w:iCs/>
        </w:rPr>
        <w:t xml:space="preserve">, </w:t>
      </w:r>
      <w:r>
        <w:t>Available at:</w:t>
      </w:r>
      <w:r w:rsidRPr="0095761F">
        <w:t xml:space="preserve"> </w:t>
      </w:r>
      <w:hyperlink r:id="rId11" w:history="1">
        <w:r w:rsidRPr="00025EF5">
          <w:rPr>
            <w:rStyle w:val="Hyperlink"/>
          </w:rPr>
          <w:t>https://peopleprofession.cipd.org/Images/full-standards-june-2021_tcm29-95364.pdf</w:t>
        </w:r>
      </w:hyperlink>
      <w:r>
        <w:t xml:space="preserve"> (Accessed 24</w:t>
      </w:r>
      <w:r w:rsidRPr="00ED734E">
        <w:rPr>
          <w:vertAlign w:val="superscript"/>
        </w:rPr>
        <w:t>th</w:t>
      </w:r>
      <w:r>
        <w:t xml:space="preserve"> February 2022) </w:t>
      </w:r>
    </w:p>
    <w:p w14:paraId="2419DA53" w14:textId="77777777" w:rsidR="00105CF6" w:rsidRDefault="00105CF6" w:rsidP="00105CF6">
      <w:r>
        <w:t xml:space="preserve">CIPD (2022) </w:t>
      </w:r>
      <w:r w:rsidRPr="00382481">
        <w:rPr>
          <w:i/>
          <w:iCs/>
        </w:rPr>
        <w:t>Line managers' role in supporting the people profession</w:t>
      </w:r>
      <w:r>
        <w:rPr>
          <w:i/>
          <w:iCs/>
        </w:rPr>
        <w:t xml:space="preserve">, </w:t>
      </w:r>
      <w:r>
        <w:t xml:space="preserve">Available at: </w:t>
      </w:r>
      <w:hyperlink r:id="rId12" w:anchor="gref" w:history="1">
        <w:r w:rsidRPr="002327F5">
          <w:rPr>
            <w:rStyle w:val="Hyperlink"/>
          </w:rPr>
          <w:t>https://www.cipd.co.uk/knowledge/fundamentals/people/hr/line-managers-factsheet#gref</w:t>
        </w:r>
      </w:hyperlink>
      <w:r>
        <w:t xml:space="preserve"> (Accessed 24</w:t>
      </w:r>
      <w:r w:rsidRPr="00382481">
        <w:rPr>
          <w:vertAlign w:val="superscript"/>
        </w:rPr>
        <w:t>th</w:t>
      </w:r>
      <w:r>
        <w:t xml:space="preserve"> February 2022) </w:t>
      </w:r>
    </w:p>
    <w:p w14:paraId="0ED975ED" w14:textId="77777777" w:rsidR="00105CF6" w:rsidRDefault="00105CF6" w:rsidP="00105CF6">
      <w:r>
        <w:t xml:space="preserve">Cohen, D. (2016) </w:t>
      </w:r>
      <w:r w:rsidRPr="00186C07">
        <w:rPr>
          <w:i/>
          <w:iCs/>
        </w:rPr>
        <w:t xml:space="preserve">What is HR's Role in Managing </w:t>
      </w:r>
      <w:proofErr w:type="gramStart"/>
      <w:r w:rsidRPr="00186C07">
        <w:rPr>
          <w:i/>
          <w:iCs/>
        </w:rPr>
        <w:t>Change?</w:t>
      </w:r>
      <w:r>
        <w:rPr>
          <w:i/>
          <w:iCs/>
        </w:rPr>
        <w:t>,</w:t>
      </w:r>
      <w:proofErr w:type="gramEnd"/>
      <w:r>
        <w:rPr>
          <w:i/>
          <w:iCs/>
        </w:rPr>
        <w:t xml:space="preserve"> </w:t>
      </w:r>
      <w:r>
        <w:t xml:space="preserve">Available at: </w:t>
      </w:r>
      <w:hyperlink r:id="rId13" w:history="1">
        <w:r w:rsidRPr="002327F5">
          <w:rPr>
            <w:rStyle w:val="Hyperlink"/>
          </w:rPr>
          <w:t>https://www.shrm.org/hr-today/trends-and-forecasting/special-reports-and-expert-views/pages/deb-cohen.aspx</w:t>
        </w:r>
      </w:hyperlink>
      <w:r>
        <w:t xml:space="preserve"> (Accessed 24th February 2022) </w:t>
      </w:r>
    </w:p>
    <w:p w14:paraId="24533476" w14:textId="34F3D2B9" w:rsidR="00A2163B" w:rsidRDefault="00A2163B" w:rsidP="00105CF6">
      <w:r>
        <w:t xml:space="preserve">GDH (2022) Email Explaining Duty of Care to an Employee, Unpublished Internal Document </w:t>
      </w:r>
    </w:p>
    <w:p w14:paraId="235BEC29" w14:textId="36269C6B" w:rsidR="00105CF6" w:rsidRDefault="00105CF6" w:rsidP="00105CF6">
      <w:r>
        <w:t>GDH (202</w:t>
      </w:r>
      <w:r w:rsidR="00A2163B">
        <w:t>2</w:t>
      </w:r>
      <w:r>
        <w:t xml:space="preserve">) </w:t>
      </w:r>
      <w:r w:rsidRPr="003B0E2C">
        <w:rPr>
          <w:i/>
          <w:iCs/>
        </w:rPr>
        <w:t>Email Relating to Feedback from Wellbeing Call</w:t>
      </w:r>
      <w:r>
        <w:t xml:space="preserve">, Unpublished Internal Document </w:t>
      </w:r>
    </w:p>
    <w:p w14:paraId="187FB724" w14:textId="77777777" w:rsidR="00105CF6" w:rsidRDefault="00105CF6" w:rsidP="00105CF6">
      <w:r>
        <w:t xml:space="preserve">GDH (2021) </w:t>
      </w:r>
      <w:r w:rsidRPr="00E57844">
        <w:rPr>
          <w:i/>
          <w:iCs/>
        </w:rPr>
        <w:t>Employee Assistance Programme</w:t>
      </w:r>
      <w:r>
        <w:t xml:space="preserve">, Unpublished Internal Document  </w:t>
      </w:r>
    </w:p>
    <w:p w14:paraId="76A1962C" w14:textId="77777777" w:rsidR="00105CF6" w:rsidRPr="00BA1FFB" w:rsidRDefault="00105CF6" w:rsidP="00105CF6">
      <w:r>
        <w:t xml:space="preserve">GDH (2022) </w:t>
      </w:r>
      <w:r w:rsidRPr="00BA1FFB">
        <w:rPr>
          <w:i/>
          <w:iCs/>
        </w:rPr>
        <w:t>Absence and Attendance Management Policy Guidance with Effect from Jan 2022</w:t>
      </w:r>
      <w:r>
        <w:rPr>
          <w:i/>
          <w:iCs/>
        </w:rPr>
        <w:t xml:space="preserve">, </w:t>
      </w:r>
      <w:r>
        <w:t xml:space="preserve">Unpublished Internal Document </w:t>
      </w:r>
    </w:p>
    <w:p w14:paraId="3533B79D" w14:textId="77777777" w:rsidR="00105CF6" w:rsidRDefault="00105CF6" w:rsidP="00105CF6">
      <w:r>
        <w:t xml:space="preserve">Moss, D. (2018) </w:t>
      </w:r>
      <w:r w:rsidRPr="00557B52">
        <w:rPr>
          <w:i/>
          <w:iCs/>
        </w:rPr>
        <w:t>The Top 10 Management Skills You Need</w:t>
      </w:r>
      <w:r>
        <w:rPr>
          <w:i/>
          <w:iCs/>
        </w:rPr>
        <w:t xml:space="preserve">, </w:t>
      </w:r>
      <w:r>
        <w:t xml:space="preserve">Available at: </w:t>
      </w:r>
      <w:hyperlink r:id="rId14" w:history="1">
        <w:r w:rsidRPr="002327F5">
          <w:rPr>
            <w:rStyle w:val="Hyperlink"/>
          </w:rPr>
          <w:t>https://www.shrm.org/hr-today/news/hr-magazine/book-blog/pages/the-top-10-management-skills-you-need.aspx</w:t>
        </w:r>
      </w:hyperlink>
      <w:r>
        <w:t xml:space="preserve"> (Accessed 24th February 2022) </w:t>
      </w:r>
    </w:p>
    <w:p w14:paraId="1C17E458" w14:textId="77777777" w:rsidR="00105CF6" w:rsidRPr="00CC4EB8" w:rsidRDefault="00105CF6" w:rsidP="00105CF6">
      <w:proofErr w:type="spellStart"/>
      <w:r>
        <w:t>Pryzstanski</w:t>
      </w:r>
      <w:proofErr w:type="spellEnd"/>
      <w:r>
        <w:t xml:space="preserve">, A. (2020) </w:t>
      </w:r>
      <w:r w:rsidRPr="00CC4EB8">
        <w:rPr>
          <w:i/>
          <w:iCs/>
        </w:rPr>
        <w:t>How HR Can Best Check in on Employees Coping Through Crisis</w:t>
      </w:r>
      <w:r>
        <w:rPr>
          <w:i/>
          <w:iCs/>
        </w:rPr>
        <w:t xml:space="preserve">, </w:t>
      </w:r>
      <w:r>
        <w:t xml:space="preserve">Available at: </w:t>
      </w:r>
      <w:hyperlink r:id="rId15" w:history="1">
        <w:r w:rsidRPr="002327F5">
          <w:rPr>
            <w:rStyle w:val="Hyperlink"/>
          </w:rPr>
          <w:t>https://lattice.com/library/how-hr-can-monitor-how-employees-are-coping-through-crisis</w:t>
        </w:r>
      </w:hyperlink>
      <w:r>
        <w:t xml:space="preserve"> (Accessed 24th February 2022) </w:t>
      </w:r>
    </w:p>
    <w:p w14:paraId="5B9FC36F" w14:textId="77777777" w:rsidR="00105CF6" w:rsidRDefault="00105CF6" w:rsidP="00105CF6">
      <w:r>
        <w:lastRenderedPageBreak/>
        <w:t xml:space="preserve">Purcell, J. (2019) </w:t>
      </w:r>
      <w:r w:rsidRPr="000319E6">
        <w:rPr>
          <w:i/>
          <w:iCs/>
        </w:rPr>
        <w:t xml:space="preserve">How </w:t>
      </w:r>
      <w:proofErr w:type="gramStart"/>
      <w:r w:rsidRPr="000319E6">
        <w:rPr>
          <w:i/>
          <w:iCs/>
        </w:rPr>
        <w:t>To</w:t>
      </w:r>
      <w:proofErr w:type="gramEnd"/>
      <w:r w:rsidRPr="000319E6">
        <w:rPr>
          <w:i/>
          <w:iCs/>
        </w:rPr>
        <w:t xml:space="preserve"> Build A Culture Of Employee Well-Being</w:t>
      </w:r>
      <w:r>
        <w:rPr>
          <w:i/>
          <w:iCs/>
        </w:rPr>
        <w:t xml:space="preserve">, </w:t>
      </w:r>
      <w:r>
        <w:t xml:space="preserve">Available at: </w:t>
      </w:r>
      <w:hyperlink r:id="rId16" w:history="1">
        <w:r w:rsidRPr="002327F5">
          <w:rPr>
            <w:rStyle w:val="Hyperlink"/>
          </w:rPr>
          <w:t>https://www.forbes.com/sites/jimpurcell/2019/07/25/how-to-build-a-culture-of-employee-wellbeing/?sh=57fe79d613d7</w:t>
        </w:r>
      </w:hyperlink>
      <w:r>
        <w:t xml:space="preserve"> (Accessed 24</w:t>
      </w:r>
      <w:r w:rsidRPr="000319E6">
        <w:rPr>
          <w:vertAlign w:val="superscript"/>
        </w:rPr>
        <w:t>th</w:t>
      </w:r>
      <w:r>
        <w:t xml:space="preserve"> February 2022) </w:t>
      </w:r>
    </w:p>
    <w:p w14:paraId="1B194D65" w14:textId="77777777" w:rsidR="00105CF6" w:rsidRPr="00FB03DC" w:rsidRDefault="00105CF6" w:rsidP="00105CF6">
      <w:proofErr w:type="spellStart"/>
      <w:r>
        <w:t>Sirkin</w:t>
      </w:r>
      <w:proofErr w:type="spellEnd"/>
      <w:r>
        <w:t xml:space="preserve">, H.L., Keenan, P. and Jackson, A. (2005) </w:t>
      </w:r>
      <w:r w:rsidRPr="00FB03DC">
        <w:rPr>
          <w:i/>
          <w:iCs/>
        </w:rPr>
        <w:t>The Hard Side of Change Management</w:t>
      </w:r>
      <w:r>
        <w:rPr>
          <w:i/>
          <w:iCs/>
        </w:rPr>
        <w:t xml:space="preserve">, </w:t>
      </w:r>
      <w:r>
        <w:t xml:space="preserve">Available at: </w:t>
      </w:r>
      <w:hyperlink r:id="rId17" w:history="1">
        <w:r w:rsidRPr="002327F5">
          <w:rPr>
            <w:rStyle w:val="Hyperlink"/>
          </w:rPr>
          <w:t>https://hbr.org/2005/10/the-hard-side-of-change-management</w:t>
        </w:r>
      </w:hyperlink>
      <w:r>
        <w:t xml:space="preserve"> (Accessed 24th February 2022) </w:t>
      </w:r>
    </w:p>
    <w:p w14:paraId="34BAEDE4" w14:textId="77777777" w:rsidR="00105CF6" w:rsidRPr="003D643A" w:rsidRDefault="00105CF6" w:rsidP="00105CF6">
      <w:r>
        <w:t xml:space="preserve">The Healthy Worker Ltd (2014) </w:t>
      </w:r>
      <w:r w:rsidRPr="003D643A">
        <w:rPr>
          <w:i/>
          <w:iCs/>
        </w:rPr>
        <w:t>Understanding &amp; positively managing sickness absence</w:t>
      </w:r>
      <w:r>
        <w:rPr>
          <w:i/>
          <w:iCs/>
        </w:rPr>
        <w:t xml:space="preserve">, </w:t>
      </w:r>
      <w:r>
        <w:t xml:space="preserve">Available at: </w:t>
      </w:r>
      <w:hyperlink r:id="rId18" w:history="1">
        <w:r w:rsidRPr="002327F5">
          <w:rPr>
            <w:rStyle w:val="Hyperlink"/>
          </w:rPr>
          <w:t>https://hr.gov.im/media/1050/understanding-and-positively-managing-sickness-absence.pdf</w:t>
        </w:r>
      </w:hyperlink>
      <w:r>
        <w:t xml:space="preserve"> (Accessed 24th February 2022) </w:t>
      </w:r>
    </w:p>
    <w:p w14:paraId="02450146" w14:textId="77777777" w:rsidR="00105CF6" w:rsidRDefault="00105CF6" w:rsidP="00105CF6">
      <w:proofErr w:type="spellStart"/>
      <w:r>
        <w:t>Trullen</w:t>
      </w:r>
      <w:proofErr w:type="spellEnd"/>
      <w:r>
        <w:t xml:space="preserve">, J., </w:t>
      </w:r>
      <w:proofErr w:type="spellStart"/>
      <w:r>
        <w:t>Stirpe</w:t>
      </w:r>
      <w:proofErr w:type="spellEnd"/>
      <w:r>
        <w:t xml:space="preserve">, L., </w:t>
      </w:r>
      <w:proofErr w:type="spellStart"/>
      <w:r>
        <w:t>Bonache</w:t>
      </w:r>
      <w:proofErr w:type="spellEnd"/>
      <w:r>
        <w:t>, J. and Valverde, M. (2016) ‘</w:t>
      </w:r>
      <w:r w:rsidRPr="00B82FE3">
        <w:t>The HR department's contribution to line managers' effective implementation of HR practices</w:t>
      </w:r>
      <w:r>
        <w:t xml:space="preserve">’, </w:t>
      </w:r>
      <w:r w:rsidRPr="00B82FE3">
        <w:rPr>
          <w:i/>
          <w:iCs/>
        </w:rPr>
        <w:t>Human Resource Management Journal</w:t>
      </w:r>
      <w:r>
        <w:rPr>
          <w:i/>
          <w:iCs/>
        </w:rPr>
        <w:t xml:space="preserve">, </w:t>
      </w:r>
      <w:r>
        <w:t xml:space="preserve">26, 449-470, Available at: </w:t>
      </w:r>
      <w:hyperlink r:id="rId19" w:history="1">
        <w:r w:rsidRPr="002327F5">
          <w:rPr>
            <w:rStyle w:val="Hyperlink"/>
          </w:rPr>
          <w:t>https://onlinelibrary-wiley-com.ezproxy.uwtsd.ac.uk/doi/pdfdirect/10.1111/1748-8583.12116</w:t>
        </w:r>
      </w:hyperlink>
      <w:r>
        <w:t xml:space="preserve"> (Accessed 24th February 2022) </w:t>
      </w:r>
    </w:p>
    <w:p w14:paraId="2C4E8BCF" w14:textId="77777777" w:rsidR="00105CF6" w:rsidRPr="00BE2864" w:rsidRDefault="00105CF6" w:rsidP="00105CF6">
      <w:r>
        <w:t xml:space="preserve">Watson, G. and </w:t>
      </w:r>
      <w:proofErr w:type="spellStart"/>
      <w:r>
        <w:t>Reissner</w:t>
      </w:r>
      <w:proofErr w:type="spellEnd"/>
      <w:r>
        <w:t xml:space="preserve">, S. (2014) </w:t>
      </w:r>
      <w:r w:rsidRPr="00BE2864">
        <w:rPr>
          <w:i/>
          <w:iCs/>
        </w:rPr>
        <w:t>Developing Skills for Business Leadership</w:t>
      </w:r>
      <w:r>
        <w:rPr>
          <w:i/>
          <w:iCs/>
        </w:rPr>
        <w:t xml:space="preserve">, </w:t>
      </w:r>
      <w:r>
        <w:t>2</w:t>
      </w:r>
      <w:r w:rsidRPr="00BE2864">
        <w:rPr>
          <w:vertAlign w:val="superscript"/>
        </w:rPr>
        <w:t>nd</w:t>
      </w:r>
      <w:r>
        <w:t xml:space="preserve"> Edition, London: Chartered Institute of Personnel and Development  </w:t>
      </w:r>
    </w:p>
    <w:p w14:paraId="5C565293" w14:textId="77777777" w:rsidR="00105CF6" w:rsidRPr="00F8430A" w:rsidRDefault="00105CF6" w:rsidP="00105CF6">
      <w:r>
        <w:t xml:space="preserve">Whitaker, S.C. (2001) ‘The Management of Sickness Absence’, </w:t>
      </w:r>
      <w:r w:rsidRPr="00F8430A">
        <w:rPr>
          <w:i/>
          <w:iCs/>
        </w:rPr>
        <w:t>Occupational and environmental medicine (London, England</w:t>
      </w:r>
      <w:r>
        <w:rPr>
          <w:i/>
          <w:iCs/>
        </w:rPr>
        <w:t xml:space="preserve">, </w:t>
      </w:r>
      <w:r>
        <w:t xml:space="preserve">58(6), 420-424, Available at: </w:t>
      </w:r>
      <w:hyperlink r:id="rId20" w:history="1">
        <w:r w:rsidRPr="002327F5">
          <w:rPr>
            <w:rStyle w:val="Hyperlink"/>
          </w:rPr>
          <w:t>https://oem.bmj.com/content/oemed/58/6/420.full.pdf</w:t>
        </w:r>
      </w:hyperlink>
      <w:r>
        <w:t xml:space="preserve"> (Accessed 24th February 2022) </w:t>
      </w:r>
    </w:p>
    <w:p w14:paraId="157906AF" w14:textId="77777777" w:rsidR="00105CF6" w:rsidRPr="00105CF6" w:rsidRDefault="00105CF6" w:rsidP="00105CF6">
      <w:pPr>
        <w:rPr>
          <w:rFonts w:ascii="Calibri" w:eastAsia="Calibri" w:hAnsi="Calibri" w:cs="Calibri"/>
          <w:b/>
          <w:u w:val="single"/>
          <w:lang w:eastAsia="en-GB"/>
        </w:rPr>
      </w:pPr>
      <w:r w:rsidRPr="00105CF6">
        <w:rPr>
          <w:rFonts w:ascii="Calibri" w:eastAsia="Calibri" w:hAnsi="Calibri" w:cs="Calibri"/>
          <w:b/>
          <w:u w:val="single"/>
          <w:lang w:eastAsia="en-GB"/>
        </w:rPr>
        <w:t xml:space="preserve">The Beginners Guide to Linking Reward to Performance Management </w:t>
      </w:r>
    </w:p>
    <w:p w14:paraId="5F022D08" w14:textId="583DCEFA"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GDH recognised the need to implement a controlled way to manage performance across the company, with some departments receiving no feedback on their performance which can leave a grey area of how to improve moving forward to meet our strategic objectives (Carpi et al, 2017). I had created an initiative to link remuneration with performance management to allow managers to better manage their interpersonal relationships with their team and for HR to be able to feedback to managers on the appropriate steps to take (See Figure 1 below). This was to encourage communication between management and lower-level workers, for us in HR to use our specialist knowledge surrounding reward (CIPD, no date) to praise those who are championing our values and to provide constructive feedback/goals for those who may not be performing/conducting themselves to the standard the company would expect as we hope this would drive higher performance (CIPD, 2022). I believe that this </w:t>
      </w:r>
      <w:r w:rsidR="00627B3D" w:rsidRPr="00105CF6">
        <w:rPr>
          <w:rFonts w:ascii="Calibri" w:eastAsia="Calibri" w:hAnsi="Calibri" w:cs="Calibri"/>
          <w:lang w:eastAsia="en-GB"/>
        </w:rPr>
        <w:t>i</w:t>
      </w:r>
      <w:r w:rsidR="00627B3D">
        <w:rPr>
          <w:rFonts w:ascii="Calibri" w:eastAsia="Calibri" w:hAnsi="Calibri" w:cs="Calibri"/>
          <w:lang w:eastAsia="en-GB"/>
        </w:rPr>
        <w:t>nitiative</w:t>
      </w:r>
      <w:r w:rsidRPr="00105CF6">
        <w:rPr>
          <w:rFonts w:ascii="Calibri" w:eastAsia="Calibri" w:hAnsi="Calibri" w:cs="Calibri"/>
          <w:lang w:eastAsia="en-GB"/>
        </w:rPr>
        <w:t xml:space="preserve"> has allowed me to improve and reflect on my ability to manage myself more effectively at work and to make sound and justifiable decisions and solve problems more effectively. </w:t>
      </w:r>
    </w:p>
    <w:p w14:paraId="7186745B" w14:textId="77777777" w:rsidR="00105CF6" w:rsidRPr="00105CF6" w:rsidRDefault="00105CF6" w:rsidP="00105CF6">
      <w:pPr>
        <w:keepNext/>
        <w:rPr>
          <w:rFonts w:ascii="Calibri" w:eastAsia="Calibri" w:hAnsi="Calibri" w:cs="Calibri"/>
          <w:lang w:eastAsia="en-GB"/>
        </w:rPr>
      </w:pPr>
      <w:r w:rsidRPr="00105CF6">
        <w:rPr>
          <w:rFonts w:ascii="Calibri" w:eastAsia="Calibri" w:hAnsi="Calibri" w:cs="Calibri"/>
          <w:noProof/>
          <w:lang w:eastAsia="en-GB"/>
        </w:rPr>
        <w:lastRenderedPageBreak/>
        <w:drawing>
          <wp:inline distT="0" distB="0" distL="0" distR="0" wp14:anchorId="285F4275" wp14:editId="6985555F">
            <wp:extent cx="6343650" cy="23907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30877" r="5606" b="17295"/>
                    <a:stretch/>
                  </pic:blipFill>
                  <pic:spPr bwMode="auto">
                    <a:xfrm>
                      <a:off x="0" y="0"/>
                      <a:ext cx="6370406" cy="2400836"/>
                    </a:xfrm>
                    <a:prstGeom prst="rect">
                      <a:avLst/>
                    </a:prstGeom>
                    <a:ln>
                      <a:noFill/>
                    </a:ln>
                    <a:extLst>
                      <a:ext uri="{53640926-AAD7-44D8-BBD7-CCE9431645EC}">
                        <a14:shadowObscured xmlns:a14="http://schemas.microsoft.com/office/drawing/2010/main"/>
                      </a:ext>
                    </a:extLst>
                  </pic:spPr>
                </pic:pic>
              </a:graphicData>
            </a:graphic>
          </wp:inline>
        </w:drawing>
      </w:r>
    </w:p>
    <w:p w14:paraId="4E2AA8D7" w14:textId="6B61FBD4" w:rsidR="00105CF6" w:rsidRPr="00105CF6" w:rsidRDefault="00105CF6" w:rsidP="00105CF6">
      <w:pPr>
        <w:spacing w:line="240" w:lineRule="auto"/>
        <w:rPr>
          <w:rFonts w:ascii="Calibri" w:eastAsia="Calibri" w:hAnsi="Calibri" w:cs="Calibri"/>
          <w:i/>
          <w:iCs/>
          <w:color w:val="1F497D" w:themeColor="text2"/>
          <w:sz w:val="18"/>
          <w:szCs w:val="18"/>
          <w:lang w:eastAsia="en-GB"/>
        </w:rPr>
      </w:pPr>
      <w:r w:rsidRPr="00105CF6">
        <w:rPr>
          <w:rFonts w:ascii="Calibri" w:eastAsia="Calibri" w:hAnsi="Calibri" w:cs="Calibri"/>
          <w:i/>
          <w:iCs/>
          <w:color w:val="1F497D" w:themeColor="text2"/>
          <w:sz w:val="18"/>
          <w:szCs w:val="18"/>
          <w:lang w:eastAsia="en-GB"/>
        </w:rPr>
        <w:t xml:space="preserve">Figure </w:t>
      </w:r>
      <w:r w:rsidR="00DC7D3B">
        <w:rPr>
          <w:rFonts w:ascii="Calibri" w:eastAsia="Calibri" w:hAnsi="Calibri" w:cs="Calibri"/>
          <w:i/>
          <w:iCs/>
          <w:color w:val="1F497D" w:themeColor="text2"/>
          <w:sz w:val="18"/>
          <w:szCs w:val="18"/>
          <w:lang w:eastAsia="en-GB"/>
        </w:rPr>
        <w:t>1</w:t>
      </w:r>
      <w:r w:rsidRPr="00105CF6">
        <w:rPr>
          <w:rFonts w:ascii="Calibri" w:eastAsia="Calibri" w:hAnsi="Calibri" w:cs="Calibri"/>
          <w:i/>
          <w:iCs/>
          <w:color w:val="1F497D" w:themeColor="text2"/>
          <w:sz w:val="18"/>
          <w:szCs w:val="18"/>
          <w:lang w:eastAsia="en-GB"/>
        </w:rPr>
        <w:t xml:space="preserve"> Weekly Pay Reviews Feb 2022 (GDH, 2022) </w:t>
      </w:r>
    </w:p>
    <w:p w14:paraId="559C1B98" w14:textId="22A432D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The initial feeling towards the initiative from a management point of view for some was reluctance as they realised that rating the individual would mean that they may be faced with difficult conversations if a negative rating were to impact an individual's pay, however, this was an opportunity for HR to push for management to better their employee relations (CIPD, no date). From HR’s point of view there were some concerns that there could be some form of bias from management where they may have formed close relationships with some of their team which could impact company culture (Fleischman, 2015). However, these worries faded over time as by the end of the data collection </w:t>
      </w:r>
      <w:r w:rsidR="00CB75A5">
        <w:rPr>
          <w:rFonts w:ascii="Calibri" w:eastAsia="Calibri" w:hAnsi="Calibri" w:cs="Calibri"/>
          <w:lang w:eastAsia="en-GB"/>
        </w:rPr>
        <w:t>I</w:t>
      </w:r>
      <w:r w:rsidRPr="00105CF6">
        <w:rPr>
          <w:rFonts w:ascii="Calibri" w:eastAsia="Calibri" w:hAnsi="Calibri" w:cs="Calibri"/>
          <w:lang w:eastAsia="en-GB"/>
        </w:rPr>
        <w:t xml:space="preserve"> felt that the managers had engaged with this initiative and that they were prepared to address any issues as we received all of the spreadsheets back without too much prompting. </w:t>
      </w:r>
    </w:p>
    <w:p w14:paraId="60DB67BD" w14:textId="08FB9765" w:rsidR="00105CF6" w:rsidRPr="00105CF6" w:rsidRDefault="00CB75A5" w:rsidP="00105CF6">
      <w:pPr>
        <w:rPr>
          <w:rFonts w:ascii="Calibri" w:eastAsia="Calibri" w:hAnsi="Calibri" w:cs="Calibri"/>
          <w:lang w:eastAsia="en-GB"/>
        </w:rPr>
      </w:pPr>
      <w:r>
        <w:rPr>
          <w:rFonts w:ascii="Calibri" w:eastAsia="Calibri" w:hAnsi="Calibri" w:cs="Calibri"/>
          <w:lang w:eastAsia="en-GB"/>
        </w:rPr>
        <w:t>I</w:t>
      </w:r>
      <w:r w:rsidR="00105CF6" w:rsidRPr="00105CF6">
        <w:rPr>
          <w:rFonts w:ascii="Calibri" w:eastAsia="Calibri" w:hAnsi="Calibri" w:cs="Calibri"/>
          <w:lang w:eastAsia="en-GB"/>
        </w:rPr>
        <w:t xml:space="preserve"> did experience a last-minute barrier in the implementation of this initiative, with the increase in economic pressure such as the increase in national insurance (Reuben and Edgington, 2022) and the rise of the national minimum wage (Lewis, 2021) our situational decision-making (CIPD, no date) had to come into practice as we had to prioritise the roles which we needed to retain such as the HGV drivers due to increased competition (BBC News, 2021) when initiating pay rises. </w:t>
      </w:r>
      <w:r w:rsidR="0040700B">
        <w:rPr>
          <w:rFonts w:ascii="Calibri" w:eastAsia="Calibri" w:hAnsi="Calibri" w:cs="Calibri"/>
          <w:lang w:eastAsia="en-GB"/>
        </w:rPr>
        <w:t>T</w:t>
      </w:r>
      <w:r w:rsidR="00105CF6" w:rsidRPr="00105CF6">
        <w:rPr>
          <w:rFonts w:ascii="Calibri" w:eastAsia="Calibri" w:hAnsi="Calibri" w:cs="Calibri"/>
          <w:lang w:eastAsia="en-GB"/>
        </w:rPr>
        <w:t xml:space="preserve">his caused frustration </w:t>
      </w:r>
      <w:r w:rsidR="0040700B">
        <w:rPr>
          <w:rFonts w:ascii="Calibri" w:eastAsia="Calibri" w:hAnsi="Calibri" w:cs="Calibri"/>
          <w:lang w:eastAsia="en-GB"/>
        </w:rPr>
        <w:t>due to the</w:t>
      </w:r>
      <w:r w:rsidR="00105CF6" w:rsidRPr="00105CF6">
        <w:rPr>
          <w:rFonts w:ascii="Calibri" w:eastAsia="Calibri" w:hAnsi="Calibri" w:cs="Calibri"/>
          <w:lang w:eastAsia="en-GB"/>
        </w:rPr>
        <w:t xml:space="preserve"> time taken to create the resources</w:t>
      </w:r>
      <w:r w:rsidR="0040700B">
        <w:rPr>
          <w:rFonts w:ascii="Calibri" w:eastAsia="Calibri" w:hAnsi="Calibri" w:cs="Calibri"/>
          <w:lang w:eastAsia="en-GB"/>
        </w:rPr>
        <w:t xml:space="preserve"> </w:t>
      </w:r>
      <w:r w:rsidR="00105CF6" w:rsidRPr="00105CF6">
        <w:rPr>
          <w:rFonts w:ascii="Calibri" w:eastAsia="Calibri" w:hAnsi="Calibri" w:cs="Calibri"/>
          <w:lang w:eastAsia="en-GB"/>
        </w:rPr>
        <w:t xml:space="preserve">to measure employee performance and although performance will still be monitored by line managers through an employee performance review process (see Figure 2), </w:t>
      </w:r>
      <w:r w:rsidR="00B6010E">
        <w:rPr>
          <w:rFonts w:ascii="Calibri" w:eastAsia="Calibri" w:hAnsi="Calibri" w:cs="Calibri"/>
          <w:lang w:eastAsia="en-GB"/>
        </w:rPr>
        <w:t xml:space="preserve">I </w:t>
      </w:r>
      <w:r w:rsidR="00105CF6" w:rsidRPr="00105CF6">
        <w:rPr>
          <w:rFonts w:ascii="Calibri" w:eastAsia="Calibri" w:hAnsi="Calibri" w:cs="Calibri"/>
          <w:lang w:eastAsia="en-GB"/>
        </w:rPr>
        <w:t>felt this initiative would motivate individuals to reflect our values to enable us to work towards our strategic objectives (Brown and Armstrong, 2019, p.34).</w:t>
      </w:r>
    </w:p>
    <w:p w14:paraId="5C27AF7A" w14:textId="77777777" w:rsidR="00105CF6" w:rsidRPr="00105CF6" w:rsidRDefault="00105CF6" w:rsidP="00105CF6">
      <w:pPr>
        <w:keepNext/>
        <w:rPr>
          <w:rFonts w:ascii="Calibri" w:eastAsia="Calibri" w:hAnsi="Calibri" w:cs="Calibri"/>
          <w:lang w:eastAsia="en-GB"/>
        </w:rPr>
      </w:pPr>
      <w:r w:rsidRPr="00105CF6">
        <w:rPr>
          <w:rFonts w:ascii="Calibri" w:eastAsia="Calibri" w:hAnsi="Calibri" w:cs="Calibri"/>
          <w:noProof/>
          <w:lang w:eastAsia="en-GB"/>
        </w:rPr>
        <w:lastRenderedPageBreak/>
        <w:drawing>
          <wp:inline distT="0" distB="0" distL="0" distR="0" wp14:anchorId="3B2919AB" wp14:editId="32CA8E23">
            <wp:extent cx="3609975" cy="299717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2270" t="22056" r="23885" b="3786"/>
                    <a:stretch/>
                  </pic:blipFill>
                  <pic:spPr bwMode="auto">
                    <a:xfrm>
                      <a:off x="0" y="0"/>
                      <a:ext cx="3616065" cy="3002227"/>
                    </a:xfrm>
                    <a:prstGeom prst="rect">
                      <a:avLst/>
                    </a:prstGeom>
                    <a:ln>
                      <a:noFill/>
                    </a:ln>
                    <a:extLst>
                      <a:ext uri="{53640926-AAD7-44D8-BBD7-CCE9431645EC}">
                        <a14:shadowObscured xmlns:a14="http://schemas.microsoft.com/office/drawing/2010/main"/>
                      </a:ext>
                    </a:extLst>
                  </pic:spPr>
                </pic:pic>
              </a:graphicData>
            </a:graphic>
          </wp:inline>
        </w:drawing>
      </w:r>
    </w:p>
    <w:p w14:paraId="7983B1C9" w14:textId="4D778D0E" w:rsidR="00105CF6" w:rsidRPr="00105CF6" w:rsidRDefault="00105CF6" w:rsidP="00105CF6">
      <w:pPr>
        <w:spacing w:line="240" w:lineRule="auto"/>
        <w:rPr>
          <w:rFonts w:ascii="Calibri" w:eastAsia="Calibri" w:hAnsi="Calibri" w:cs="Calibri"/>
          <w:i/>
          <w:iCs/>
          <w:color w:val="1F497D" w:themeColor="text2"/>
          <w:sz w:val="18"/>
          <w:szCs w:val="18"/>
          <w:lang w:eastAsia="en-GB"/>
        </w:rPr>
      </w:pPr>
      <w:r w:rsidRPr="00105CF6">
        <w:rPr>
          <w:rFonts w:ascii="Calibri" w:eastAsia="Calibri" w:hAnsi="Calibri" w:cs="Calibri"/>
          <w:i/>
          <w:iCs/>
          <w:color w:val="1F497D" w:themeColor="text2"/>
          <w:sz w:val="18"/>
          <w:szCs w:val="18"/>
          <w:lang w:eastAsia="en-GB"/>
        </w:rPr>
        <w:t>Figure</w:t>
      </w:r>
      <w:r w:rsidR="00DC7D3B">
        <w:rPr>
          <w:rFonts w:ascii="Calibri" w:eastAsia="Calibri" w:hAnsi="Calibri" w:cs="Calibri"/>
          <w:i/>
          <w:iCs/>
          <w:color w:val="1F497D" w:themeColor="text2"/>
          <w:sz w:val="18"/>
          <w:szCs w:val="18"/>
          <w:lang w:eastAsia="en-GB"/>
        </w:rPr>
        <w:t xml:space="preserve"> 2 </w:t>
      </w:r>
      <w:r w:rsidRPr="00105CF6">
        <w:rPr>
          <w:rFonts w:ascii="Calibri" w:eastAsia="Calibri" w:hAnsi="Calibri" w:cs="Calibri"/>
          <w:i/>
          <w:iCs/>
          <w:color w:val="1F497D" w:themeColor="text2"/>
          <w:sz w:val="18"/>
          <w:szCs w:val="18"/>
          <w:lang w:eastAsia="en-GB"/>
        </w:rPr>
        <w:t xml:space="preserve">Employee Performance Review (GDH, 2022) </w:t>
      </w:r>
    </w:p>
    <w:p w14:paraId="4C485D63" w14:textId="4E2AE278"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Although for this year’s remuneration review this </w:t>
      </w:r>
      <w:r w:rsidR="00FC2FDC">
        <w:rPr>
          <w:rFonts w:ascii="Calibri" w:eastAsia="Calibri" w:hAnsi="Calibri" w:cs="Calibri"/>
          <w:lang w:eastAsia="en-GB"/>
        </w:rPr>
        <w:t>was</w:t>
      </w:r>
      <w:r w:rsidRPr="00105CF6">
        <w:rPr>
          <w:rFonts w:ascii="Calibri" w:eastAsia="Calibri" w:hAnsi="Calibri" w:cs="Calibri"/>
          <w:lang w:eastAsia="en-GB"/>
        </w:rPr>
        <w:t xml:space="preserve"> not be seen as a priority, with the positive engagement from line management this is an initiative that HR will implement as a part of our HR strategy to better manage reward and performance management as</w:t>
      </w:r>
      <w:r w:rsidR="00634735">
        <w:rPr>
          <w:rFonts w:ascii="Calibri" w:eastAsia="Calibri" w:hAnsi="Calibri" w:cs="Calibri"/>
          <w:lang w:eastAsia="en-GB"/>
        </w:rPr>
        <w:t xml:space="preserve"> we need greater structure for performance reviews</w:t>
      </w:r>
      <w:r w:rsidRPr="00105CF6">
        <w:rPr>
          <w:rFonts w:ascii="Calibri" w:eastAsia="Calibri" w:hAnsi="Calibri" w:cs="Calibri"/>
          <w:lang w:eastAsia="en-GB"/>
        </w:rPr>
        <w:t xml:space="preserve">. This has just shown us the impact that we see from external influences and how priorities can shift as the company tries to manage situations that are directly out of their control (Indeed, 2021), an effective external analysis will lead us to make sound and justifiable decisions. </w:t>
      </w:r>
    </w:p>
    <w:p w14:paraId="0F337210" w14:textId="2C0DDE5D"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I need to be more aware of the impact that external factors can play in the strategic decisions in order to predict future business direction (CIPD, no date) to manage myself more effectively make decisions towards HR strategies which can be justified. I feel that we identified an effective process for performance management and has allowed myself and management to manage the process more effectively by ensuring everyone is following the same process to ensure we are working towards our strategic objectives as a collective (Cappelli and Tavis, 2016). I feel that the idea in itself allowed me to better manage myself to ensure that as a HR professional I am aligning our people strategy and values to work alongside our organisational strategy as with an increase in performance or productivity we can show our value within the company (Simms, 2018). </w:t>
      </w:r>
    </w:p>
    <w:p w14:paraId="43AB9426" w14:textId="020F59D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I need to ensure that </w:t>
      </w:r>
      <w:r w:rsidR="00166EB1">
        <w:rPr>
          <w:rFonts w:ascii="Calibri" w:eastAsia="Calibri" w:hAnsi="Calibri" w:cs="Calibri"/>
          <w:lang w:eastAsia="en-GB"/>
        </w:rPr>
        <w:t xml:space="preserve">in future </w:t>
      </w:r>
      <w:r w:rsidRPr="00105CF6">
        <w:rPr>
          <w:rFonts w:ascii="Calibri" w:eastAsia="Calibri" w:hAnsi="Calibri" w:cs="Calibri"/>
          <w:lang w:eastAsia="en-GB"/>
        </w:rPr>
        <w:t>the external environment is being consistently monitored for changes before launchi</w:t>
      </w:r>
      <w:r w:rsidR="007F0E02">
        <w:rPr>
          <w:rFonts w:ascii="Calibri" w:eastAsia="Calibri" w:hAnsi="Calibri" w:cs="Calibri"/>
          <w:lang w:eastAsia="en-GB"/>
        </w:rPr>
        <w:t xml:space="preserve">ng HR </w:t>
      </w:r>
      <w:r w:rsidRPr="00105CF6">
        <w:rPr>
          <w:rFonts w:ascii="Calibri" w:eastAsia="Calibri" w:hAnsi="Calibri" w:cs="Calibri"/>
          <w:lang w:eastAsia="en-GB"/>
        </w:rPr>
        <w:t xml:space="preserve">initiatives to ensure they fit in with business need </w:t>
      </w:r>
      <w:r w:rsidR="007F0E02">
        <w:rPr>
          <w:rFonts w:ascii="Calibri" w:eastAsia="Calibri" w:hAnsi="Calibri" w:cs="Calibri"/>
          <w:lang w:eastAsia="en-GB"/>
        </w:rPr>
        <w:t xml:space="preserve">and strategy </w:t>
      </w:r>
      <w:r w:rsidRPr="00105CF6">
        <w:rPr>
          <w:rFonts w:ascii="Calibri" w:eastAsia="Calibri" w:hAnsi="Calibri" w:cs="Calibri"/>
          <w:lang w:eastAsia="en-GB"/>
        </w:rPr>
        <w:t>as change becomes more frequent (</w:t>
      </w:r>
      <w:proofErr w:type="spellStart"/>
      <w:r w:rsidRPr="00105CF6">
        <w:rPr>
          <w:rFonts w:ascii="Calibri" w:eastAsia="Calibri" w:hAnsi="Calibri" w:cs="Calibri"/>
          <w:lang w:eastAsia="en-GB"/>
        </w:rPr>
        <w:t>Brauns</w:t>
      </w:r>
      <w:proofErr w:type="spellEnd"/>
      <w:r w:rsidRPr="00105CF6">
        <w:rPr>
          <w:rFonts w:ascii="Calibri" w:eastAsia="Calibri" w:hAnsi="Calibri" w:cs="Calibri"/>
          <w:lang w:eastAsia="en-GB"/>
        </w:rPr>
        <w:t xml:space="preserve">, 2015). This would require consistent efforts to improve my business acumen in order to identify future business implications (CIPD, no date) and once improved this will allow me to develop my skills further in relation to making sound and justifiable decision and to solve problems more effectively.  </w:t>
      </w:r>
    </w:p>
    <w:p w14:paraId="3828F3E2" w14:textId="35790252" w:rsidR="00105CF6" w:rsidRDefault="00105CF6" w:rsidP="00105CF6">
      <w:r>
        <w:t>References:</w:t>
      </w:r>
    </w:p>
    <w:p w14:paraId="549CC2BC"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BBC News (2021) </w:t>
      </w:r>
      <w:r w:rsidRPr="00105CF6">
        <w:rPr>
          <w:rFonts w:ascii="Calibri" w:eastAsia="Calibri" w:hAnsi="Calibri" w:cs="Calibri"/>
          <w:i/>
          <w:lang w:eastAsia="en-GB"/>
        </w:rPr>
        <w:t xml:space="preserve">How serious is the shortage of lorry </w:t>
      </w:r>
      <w:proofErr w:type="gramStart"/>
      <w:r w:rsidRPr="00105CF6">
        <w:rPr>
          <w:rFonts w:ascii="Calibri" w:eastAsia="Calibri" w:hAnsi="Calibri" w:cs="Calibri"/>
          <w:i/>
          <w:lang w:eastAsia="en-GB"/>
        </w:rPr>
        <w:t>drivers?,</w:t>
      </w:r>
      <w:proofErr w:type="gramEnd"/>
      <w:r w:rsidRPr="00105CF6">
        <w:rPr>
          <w:rFonts w:ascii="Calibri" w:eastAsia="Calibri" w:hAnsi="Calibri" w:cs="Calibri"/>
          <w:i/>
          <w:lang w:eastAsia="en-GB"/>
        </w:rPr>
        <w:t xml:space="preserve"> </w:t>
      </w:r>
      <w:r w:rsidRPr="00105CF6">
        <w:rPr>
          <w:rFonts w:ascii="Calibri" w:eastAsia="Calibri" w:hAnsi="Calibri" w:cs="Calibri"/>
          <w:lang w:eastAsia="en-GB"/>
        </w:rPr>
        <w:t xml:space="preserve">Available at: </w:t>
      </w:r>
      <w:hyperlink r:id="rId23">
        <w:r w:rsidRPr="00105CF6">
          <w:rPr>
            <w:rFonts w:ascii="Calibri" w:eastAsia="Calibri" w:hAnsi="Calibri" w:cs="Calibri"/>
            <w:color w:val="0000FF"/>
            <w:u w:val="single"/>
            <w:lang w:eastAsia="en-GB"/>
          </w:rPr>
          <w:t>https://www.bbc.co.uk/news/57810729</w:t>
        </w:r>
      </w:hyperlink>
      <w:r w:rsidRPr="00105CF6">
        <w:rPr>
          <w:rFonts w:ascii="Calibri" w:eastAsia="Calibri" w:hAnsi="Calibri" w:cs="Calibri"/>
          <w:lang w:eastAsia="en-GB"/>
        </w:rPr>
        <w:t xml:space="preserve"> (Accessed 18th March 2022) </w:t>
      </w:r>
    </w:p>
    <w:p w14:paraId="1CE794E5" w14:textId="77777777" w:rsidR="00105CF6" w:rsidRPr="00105CF6" w:rsidRDefault="00105CF6" w:rsidP="00105CF6">
      <w:pPr>
        <w:rPr>
          <w:rFonts w:ascii="Calibri" w:eastAsia="Calibri" w:hAnsi="Calibri" w:cs="Calibri"/>
          <w:lang w:eastAsia="en-GB"/>
        </w:rPr>
      </w:pPr>
      <w:proofErr w:type="spellStart"/>
      <w:r w:rsidRPr="00105CF6">
        <w:rPr>
          <w:rFonts w:ascii="Calibri" w:eastAsia="Calibri" w:hAnsi="Calibri" w:cs="Calibri"/>
          <w:lang w:eastAsia="en-GB"/>
        </w:rPr>
        <w:lastRenderedPageBreak/>
        <w:t>Brauns</w:t>
      </w:r>
      <w:proofErr w:type="spellEnd"/>
      <w:r w:rsidRPr="00105CF6">
        <w:rPr>
          <w:rFonts w:ascii="Calibri" w:eastAsia="Calibri" w:hAnsi="Calibri" w:cs="Calibri"/>
          <w:lang w:eastAsia="en-GB"/>
        </w:rPr>
        <w:t xml:space="preserve">, M. (2015) ‘The management of change in a changing environment – To change or not to change?’, </w:t>
      </w:r>
      <w:r w:rsidRPr="00105CF6">
        <w:rPr>
          <w:rFonts w:ascii="Calibri" w:eastAsia="Calibri" w:hAnsi="Calibri" w:cs="Calibri"/>
          <w:i/>
          <w:iCs/>
          <w:lang w:eastAsia="en-GB"/>
        </w:rPr>
        <w:t xml:space="preserve">Corporate Board: Role, </w:t>
      </w:r>
      <w:r w:rsidRPr="00105CF6">
        <w:rPr>
          <w:rFonts w:ascii="Calibri" w:eastAsia="Calibri" w:hAnsi="Calibri" w:cs="Calibri"/>
          <w:lang w:eastAsia="en-GB"/>
        </w:rPr>
        <w:t xml:space="preserve">11(3), 37-42, Available at: </w:t>
      </w:r>
      <w:hyperlink r:id="rId24" w:history="1">
        <w:r w:rsidRPr="00105CF6">
          <w:rPr>
            <w:rFonts w:ascii="Calibri" w:eastAsia="Calibri" w:hAnsi="Calibri" w:cs="Calibri"/>
            <w:color w:val="0000FF" w:themeColor="hyperlink"/>
            <w:u w:val="single"/>
            <w:lang w:eastAsia="en-GB"/>
          </w:rPr>
          <w:t>https://www.researchgate.net/publication/309047978_The_management_of_change_in_a_changing_environment_-_To_change_or_not_to_change</w:t>
        </w:r>
      </w:hyperlink>
      <w:r w:rsidRPr="00105CF6">
        <w:rPr>
          <w:rFonts w:ascii="Calibri" w:eastAsia="Calibri" w:hAnsi="Calibri" w:cs="Calibri"/>
          <w:lang w:eastAsia="en-GB"/>
        </w:rPr>
        <w:t xml:space="preserve"> (Accessed 23rd March 2022) </w:t>
      </w:r>
    </w:p>
    <w:p w14:paraId="7B47CC8F"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Brown, D. and Armstrong, M. (2019) </w:t>
      </w:r>
      <w:r w:rsidRPr="00105CF6">
        <w:rPr>
          <w:rFonts w:ascii="Calibri" w:eastAsia="Calibri" w:hAnsi="Calibri" w:cs="Calibri"/>
          <w:i/>
          <w:lang w:eastAsia="en-GB"/>
        </w:rPr>
        <w:t xml:space="preserve">Armstrong's handbook of reward management </w:t>
      </w:r>
      <w:proofErr w:type="gramStart"/>
      <w:r w:rsidRPr="00105CF6">
        <w:rPr>
          <w:rFonts w:ascii="Calibri" w:eastAsia="Calibri" w:hAnsi="Calibri" w:cs="Calibri"/>
          <w:i/>
          <w:lang w:eastAsia="en-GB"/>
        </w:rPr>
        <w:t>practice :</w:t>
      </w:r>
      <w:proofErr w:type="gramEnd"/>
      <w:r w:rsidRPr="00105CF6">
        <w:rPr>
          <w:rFonts w:ascii="Calibri" w:eastAsia="Calibri" w:hAnsi="Calibri" w:cs="Calibri"/>
          <w:i/>
          <w:lang w:eastAsia="en-GB"/>
        </w:rPr>
        <w:t xml:space="preserve"> improving performance through reward, </w:t>
      </w:r>
      <w:r w:rsidRPr="00105CF6">
        <w:rPr>
          <w:rFonts w:ascii="Calibri" w:eastAsia="Calibri" w:hAnsi="Calibri" w:cs="Calibri"/>
          <w:lang w:eastAsia="en-GB"/>
        </w:rPr>
        <w:t>6</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Edition, London: Kogan Page </w:t>
      </w:r>
    </w:p>
    <w:p w14:paraId="0C7F9312"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Cappelli, P. and Tavis, A. (2016) </w:t>
      </w:r>
      <w:r w:rsidRPr="00105CF6">
        <w:rPr>
          <w:rFonts w:ascii="Calibri" w:eastAsia="Calibri" w:hAnsi="Calibri" w:cs="Calibri"/>
          <w:i/>
          <w:lang w:eastAsia="en-GB"/>
        </w:rPr>
        <w:t xml:space="preserve">The Performance Management Revolution, </w:t>
      </w:r>
      <w:r w:rsidRPr="00105CF6">
        <w:rPr>
          <w:rFonts w:ascii="Calibri" w:eastAsia="Calibri" w:hAnsi="Calibri" w:cs="Calibri"/>
          <w:lang w:eastAsia="en-GB"/>
        </w:rPr>
        <w:t xml:space="preserve">Available at: </w:t>
      </w:r>
      <w:hyperlink r:id="rId25">
        <w:r w:rsidRPr="00105CF6">
          <w:rPr>
            <w:rFonts w:ascii="Calibri" w:eastAsia="Calibri" w:hAnsi="Calibri" w:cs="Calibri"/>
            <w:color w:val="0000FF"/>
            <w:u w:val="single"/>
            <w:lang w:eastAsia="en-GB"/>
          </w:rPr>
          <w:t>https://hbr.org/2016/10/the-performance-management-revolution</w:t>
        </w:r>
      </w:hyperlink>
      <w:r w:rsidRPr="00105CF6">
        <w:rPr>
          <w:rFonts w:ascii="Calibri" w:eastAsia="Calibri" w:hAnsi="Calibri" w:cs="Calibri"/>
          <w:lang w:eastAsia="en-GB"/>
        </w:rPr>
        <w:t xml:space="preserve"> (Accessed 23rd March 2022) </w:t>
      </w:r>
    </w:p>
    <w:p w14:paraId="1539DC9A"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Carpi, R., Douglas, J. and Gascon, F. (2017) </w:t>
      </w:r>
      <w:r w:rsidRPr="00105CF6">
        <w:rPr>
          <w:rFonts w:ascii="Calibri" w:eastAsia="Calibri" w:hAnsi="Calibri" w:cs="Calibri"/>
          <w:i/>
          <w:lang w:eastAsia="en-GB"/>
        </w:rPr>
        <w:t xml:space="preserve">Performance management: Why keeping score is so important, and so hard, </w:t>
      </w:r>
      <w:r w:rsidRPr="00105CF6">
        <w:rPr>
          <w:rFonts w:ascii="Calibri" w:eastAsia="Calibri" w:hAnsi="Calibri" w:cs="Calibri"/>
          <w:lang w:eastAsia="en-GB"/>
        </w:rPr>
        <w:t xml:space="preserve">Available at: </w:t>
      </w:r>
      <w:hyperlink r:id="rId26">
        <w:r w:rsidRPr="00105CF6">
          <w:rPr>
            <w:rFonts w:ascii="Calibri" w:eastAsia="Calibri" w:hAnsi="Calibri" w:cs="Calibri"/>
            <w:color w:val="0000FF"/>
            <w:u w:val="single"/>
            <w:lang w:eastAsia="en-GB"/>
          </w:rPr>
          <w:t>https://www.mckinsey.com/business-functions/operations/our-insights/performance-management-why-keeping-score-is-so-important-and-so-hard</w:t>
        </w:r>
      </w:hyperlink>
      <w:r w:rsidRPr="00105CF6">
        <w:rPr>
          <w:rFonts w:ascii="Calibri" w:eastAsia="Calibri" w:hAnsi="Calibri" w:cs="Calibri"/>
          <w:lang w:eastAsia="en-GB"/>
        </w:rPr>
        <w:t xml:space="preserve"> (Accessed 18th March 2022) </w:t>
      </w:r>
    </w:p>
    <w:p w14:paraId="67D0C939"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CIPD (no date) </w:t>
      </w:r>
      <w:r w:rsidRPr="00105CF6">
        <w:rPr>
          <w:rFonts w:ascii="Calibri" w:eastAsia="Calibri" w:hAnsi="Calibri" w:cs="Calibri"/>
          <w:i/>
          <w:iCs/>
          <w:lang w:eastAsia="en-GB"/>
        </w:rPr>
        <w:t xml:space="preserve">Business acumen, </w:t>
      </w:r>
      <w:r w:rsidRPr="00105CF6">
        <w:rPr>
          <w:rFonts w:ascii="Calibri" w:eastAsia="Calibri" w:hAnsi="Calibri" w:cs="Calibri"/>
          <w:lang w:eastAsia="en-GB"/>
        </w:rPr>
        <w:t xml:space="preserve">Available at: </w:t>
      </w:r>
      <w:hyperlink r:id="rId27" w:history="1">
        <w:r w:rsidRPr="00105CF6">
          <w:rPr>
            <w:rFonts w:ascii="Calibri" w:eastAsia="Calibri" w:hAnsi="Calibri" w:cs="Calibri"/>
            <w:color w:val="0000FF" w:themeColor="hyperlink"/>
            <w:u w:val="single"/>
            <w:lang w:eastAsia="en-GB"/>
          </w:rPr>
          <w:t>https://peopleprofession.cipd.org/profession-map/core-knowledge/business-acumen</w:t>
        </w:r>
      </w:hyperlink>
      <w:r w:rsidRPr="00105CF6">
        <w:rPr>
          <w:rFonts w:ascii="Calibri" w:eastAsia="Calibri" w:hAnsi="Calibri" w:cs="Calibri"/>
          <w:lang w:eastAsia="en-GB"/>
        </w:rPr>
        <w:t xml:space="preserve"> (Accessed 24th March 2022) </w:t>
      </w:r>
    </w:p>
    <w:p w14:paraId="4FC48246"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CIPD (no date) </w:t>
      </w:r>
      <w:r w:rsidRPr="00105CF6">
        <w:rPr>
          <w:rFonts w:ascii="Calibri" w:eastAsia="Calibri" w:hAnsi="Calibri" w:cs="Calibri"/>
          <w:i/>
          <w:iCs/>
          <w:lang w:eastAsia="en-GB"/>
        </w:rPr>
        <w:t xml:space="preserve">Explore the Profession Map, </w:t>
      </w:r>
      <w:r w:rsidRPr="00105CF6">
        <w:rPr>
          <w:rFonts w:ascii="Calibri" w:eastAsia="Calibri" w:hAnsi="Calibri" w:cs="Calibri"/>
          <w:lang w:eastAsia="en-GB"/>
        </w:rPr>
        <w:t xml:space="preserve">Available at: </w:t>
      </w:r>
      <w:hyperlink r:id="rId28" w:anchor="gref" w:history="1">
        <w:r w:rsidRPr="00105CF6">
          <w:rPr>
            <w:rFonts w:ascii="Calibri" w:eastAsia="Calibri" w:hAnsi="Calibri" w:cs="Calibri"/>
            <w:color w:val="0000FF" w:themeColor="hyperlink"/>
            <w:u w:val="single"/>
            <w:lang w:eastAsia="en-GB"/>
          </w:rPr>
          <w:t>https://peopleprofession.cipd.org/profession-map#gref</w:t>
        </w:r>
      </w:hyperlink>
      <w:r w:rsidRPr="00105CF6">
        <w:rPr>
          <w:rFonts w:ascii="Calibri" w:eastAsia="Calibri" w:hAnsi="Calibri" w:cs="Calibri"/>
          <w:lang w:eastAsia="en-GB"/>
        </w:rPr>
        <w:t xml:space="preserve"> (Accessed 24</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March 2022) </w:t>
      </w:r>
    </w:p>
    <w:p w14:paraId="40C686DB"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CIPD (2022) </w:t>
      </w:r>
      <w:r w:rsidRPr="00105CF6">
        <w:rPr>
          <w:rFonts w:ascii="Calibri" w:eastAsia="Calibri" w:hAnsi="Calibri" w:cs="Calibri"/>
          <w:i/>
          <w:lang w:eastAsia="en-GB"/>
        </w:rPr>
        <w:t xml:space="preserve">Performance-related pay, </w:t>
      </w:r>
      <w:r w:rsidRPr="00105CF6">
        <w:rPr>
          <w:rFonts w:ascii="Calibri" w:eastAsia="Calibri" w:hAnsi="Calibri" w:cs="Calibri"/>
          <w:lang w:eastAsia="en-GB"/>
        </w:rPr>
        <w:t xml:space="preserve">Available at: </w:t>
      </w:r>
      <w:hyperlink r:id="rId29" w:anchor="gref">
        <w:r w:rsidRPr="00105CF6">
          <w:rPr>
            <w:rFonts w:ascii="Calibri" w:eastAsia="Calibri" w:hAnsi="Calibri" w:cs="Calibri"/>
            <w:color w:val="0000FF"/>
            <w:u w:val="single"/>
            <w:lang w:eastAsia="en-GB"/>
          </w:rPr>
          <w:t>https://www.cipd.co.uk/knowledge/fundamentals/people/pay/performance-factsheet#gref</w:t>
        </w:r>
      </w:hyperlink>
      <w:r w:rsidRPr="00105CF6">
        <w:rPr>
          <w:rFonts w:ascii="Calibri" w:eastAsia="Calibri" w:hAnsi="Calibri" w:cs="Calibri"/>
          <w:lang w:eastAsia="en-GB"/>
        </w:rPr>
        <w:t xml:space="preserve"> (Accessed 18</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March 2022) </w:t>
      </w:r>
    </w:p>
    <w:p w14:paraId="1B3047B8"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Fleischman, E. (2015) </w:t>
      </w:r>
      <w:r w:rsidRPr="00105CF6">
        <w:rPr>
          <w:rFonts w:ascii="Calibri" w:eastAsia="Calibri" w:hAnsi="Calibri" w:cs="Calibri"/>
          <w:i/>
          <w:iCs/>
          <w:lang w:eastAsia="en-GB"/>
        </w:rPr>
        <w:t xml:space="preserve">The dangers of playing </w:t>
      </w:r>
      <w:proofErr w:type="spellStart"/>
      <w:r w:rsidRPr="00105CF6">
        <w:rPr>
          <w:rFonts w:ascii="Calibri" w:eastAsia="Calibri" w:hAnsi="Calibri" w:cs="Calibri"/>
          <w:i/>
          <w:iCs/>
          <w:lang w:eastAsia="en-GB"/>
        </w:rPr>
        <w:t>favorites</w:t>
      </w:r>
      <w:proofErr w:type="spellEnd"/>
      <w:r w:rsidRPr="00105CF6">
        <w:rPr>
          <w:rFonts w:ascii="Calibri" w:eastAsia="Calibri" w:hAnsi="Calibri" w:cs="Calibri"/>
          <w:i/>
          <w:iCs/>
          <w:lang w:eastAsia="en-GB"/>
        </w:rPr>
        <w:t xml:space="preserve"> at work, </w:t>
      </w:r>
      <w:r w:rsidRPr="00105CF6">
        <w:rPr>
          <w:rFonts w:ascii="Calibri" w:eastAsia="Calibri" w:hAnsi="Calibri" w:cs="Calibri"/>
          <w:lang w:eastAsia="en-GB"/>
        </w:rPr>
        <w:t xml:space="preserve">Available at: </w:t>
      </w:r>
      <w:hyperlink r:id="rId30" w:history="1">
        <w:r w:rsidRPr="00105CF6">
          <w:rPr>
            <w:rFonts w:ascii="Calibri" w:eastAsia="Calibri" w:hAnsi="Calibri" w:cs="Calibri"/>
            <w:color w:val="0000FF" w:themeColor="hyperlink"/>
            <w:u w:val="single"/>
            <w:lang w:eastAsia="en-GB"/>
          </w:rPr>
          <w:t>https://fortune.com/2015/08/04/favoritism-careers-leadership/</w:t>
        </w:r>
      </w:hyperlink>
      <w:r w:rsidRPr="00105CF6">
        <w:rPr>
          <w:rFonts w:ascii="Calibri" w:eastAsia="Calibri" w:hAnsi="Calibri" w:cs="Calibri"/>
          <w:lang w:eastAsia="en-GB"/>
        </w:rPr>
        <w:t xml:space="preserve"> (Accessed 24</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March 2022) </w:t>
      </w:r>
    </w:p>
    <w:p w14:paraId="263C0E40"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GDH (2022) </w:t>
      </w:r>
      <w:r w:rsidRPr="00105CF6">
        <w:rPr>
          <w:rFonts w:ascii="Calibri" w:eastAsia="Calibri" w:hAnsi="Calibri" w:cs="Calibri"/>
          <w:i/>
          <w:iCs/>
          <w:lang w:eastAsia="en-GB"/>
        </w:rPr>
        <w:t>Employee Performance Review</w:t>
      </w:r>
      <w:r w:rsidRPr="00105CF6">
        <w:rPr>
          <w:rFonts w:ascii="Calibri" w:eastAsia="Calibri" w:hAnsi="Calibri" w:cs="Calibri"/>
          <w:lang w:eastAsia="en-GB"/>
        </w:rPr>
        <w:t xml:space="preserve">, Unpublished Internal Document </w:t>
      </w:r>
    </w:p>
    <w:p w14:paraId="68FB6DC3"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GDH (2022) </w:t>
      </w:r>
      <w:r w:rsidRPr="00105CF6">
        <w:rPr>
          <w:rFonts w:ascii="Calibri" w:eastAsia="Calibri" w:hAnsi="Calibri" w:cs="Calibri"/>
          <w:i/>
          <w:iCs/>
          <w:lang w:eastAsia="en-GB"/>
        </w:rPr>
        <w:t>Weekly Pay Reviews Feb 2022</w:t>
      </w:r>
      <w:r w:rsidRPr="00105CF6">
        <w:rPr>
          <w:rFonts w:ascii="Calibri" w:eastAsia="Calibri" w:hAnsi="Calibri" w:cs="Calibri"/>
          <w:lang w:eastAsia="en-GB"/>
        </w:rPr>
        <w:t>, Unpublished Internal Document</w:t>
      </w:r>
    </w:p>
    <w:p w14:paraId="10AEBABE"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Indeed (2021) </w:t>
      </w:r>
      <w:r w:rsidRPr="00105CF6">
        <w:rPr>
          <w:rFonts w:ascii="Calibri" w:eastAsia="Calibri" w:hAnsi="Calibri" w:cs="Calibri"/>
          <w:i/>
          <w:lang w:eastAsia="en-GB"/>
        </w:rPr>
        <w:t xml:space="preserve">9 External Environment Factors That Affect Business, </w:t>
      </w:r>
      <w:r w:rsidRPr="00105CF6">
        <w:rPr>
          <w:rFonts w:ascii="Calibri" w:eastAsia="Calibri" w:hAnsi="Calibri" w:cs="Calibri"/>
          <w:lang w:eastAsia="en-GB"/>
        </w:rPr>
        <w:t xml:space="preserve">Available at: </w:t>
      </w:r>
      <w:hyperlink r:id="rId31">
        <w:r w:rsidRPr="00105CF6">
          <w:rPr>
            <w:rFonts w:ascii="Calibri" w:eastAsia="Calibri" w:hAnsi="Calibri" w:cs="Calibri"/>
            <w:color w:val="0000FF"/>
            <w:u w:val="single"/>
            <w:lang w:eastAsia="en-GB"/>
          </w:rPr>
          <w:t>https://www.indeed.com/career-advice/career-development/external-environment-factors</w:t>
        </w:r>
      </w:hyperlink>
      <w:r w:rsidRPr="00105CF6">
        <w:rPr>
          <w:rFonts w:ascii="Calibri" w:eastAsia="Calibri" w:hAnsi="Calibri" w:cs="Calibri"/>
          <w:lang w:eastAsia="en-GB"/>
        </w:rPr>
        <w:t xml:space="preserve"> (Accessed 21st March 2022) </w:t>
      </w:r>
    </w:p>
    <w:p w14:paraId="1A3EC9E4"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Lewis, F. (2021) </w:t>
      </w:r>
      <w:r w:rsidRPr="00105CF6">
        <w:rPr>
          <w:rFonts w:ascii="Calibri" w:eastAsia="Calibri" w:hAnsi="Calibri" w:cs="Calibri"/>
          <w:i/>
          <w:lang w:eastAsia="en-GB"/>
        </w:rPr>
        <w:t xml:space="preserve">National Living Wage set to rise to £9.50 an hour, </w:t>
      </w:r>
      <w:r w:rsidRPr="00105CF6">
        <w:rPr>
          <w:rFonts w:ascii="Calibri" w:eastAsia="Calibri" w:hAnsi="Calibri" w:cs="Calibri"/>
          <w:lang w:eastAsia="en-GB"/>
        </w:rPr>
        <w:t xml:space="preserve">Available at: </w:t>
      </w:r>
      <w:hyperlink r:id="rId32">
        <w:r w:rsidRPr="00105CF6">
          <w:rPr>
            <w:rFonts w:ascii="Calibri" w:eastAsia="Calibri" w:hAnsi="Calibri" w:cs="Calibri"/>
            <w:color w:val="0000FF"/>
            <w:u w:val="single"/>
            <w:lang w:eastAsia="en-GB"/>
          </w:rPr>
          <w:t>https://www.walesonline.co.uk/news/wales-news/national-living-wage-set-rise-21962796</w:t>
        </w:r>
      </w:hyperlink>
      <w:r w:rsidRPr="00105CF6">
        <w:rPr>
          <w:rFonts w:ascii="Calibri" w:eastAsia="Calibri" w:hAnsi="Calibri" w:cs="Calibri"/>
          <w:lang w:eastAsia="en-GB"/>
        </w:rPr>
        <w:t xml:space="preserve"> (Accessed 18th March 2022) </w:t>
      </w:r>
    </w:p>
    <w:p w14:paraId="75D3F283"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Reuben, A. and Edgington, T. (2022) </w:t>
      </w:r>
      <w:r w:rsidRPr="00105CF6">
        <w:rPr>
          <w:rFonts w:ascii="Calibri" w:eastAsia="Calibri" w:hAnsi="Calibri" w:cs="Calibri"/>
          <w:i/>
          <w:lang w:eastAsia="en-GB"/>
        </w:rPr>
        <w:t xml:space="preserve">National Insurance: What’s the new Health and Social Care tax and what will it cost </w:t>
      </w:r>
      <w:proofErr w:type="gramStart"/>
      <w:r w:rsidRPr="00105CF6">
        <w:rPr>
          <w:rFonts w:ascii="Calibri" w:eastAsia="Calibri" w:hAnsi="Calibri" w:cs="Calibri"/>
          <w:i/>
          <w:lang w:eastAsia="en-GB"/>
        </w:rPr>
        <w:t>me?,</w:t>
      </w:r>
      <w:proofErr w:type="gramEnd"/>
      <w:r w:rsidRPr="00105CF6">
        <w:rPr>
          <w:rFonts w:ascii="Calibri" w:eastAsia="Calibri" w:hAnsi="Calibri" w:cs="Calibri"/>
          <w:i/>
          <w:lang w:eastAsia="en-GB"/>
        </w:rPr>
        <w:t xml:space="preserve"> </w:t>
      </w:r>
      <w:r w:rsidRPr="00105CF6">
        <w:rPr>
          <w:rFonts w:ascii="Calibri" w:eastAsia="Calibri" w:hAnsi="Calibri" w:cs="Calibri"/>
          <w:lang w:eastAsia="en-GB"/>
        </w:rPr>
        <w:t xml:space="preserve">Available at: </w:t>
      </w:r>
      <w:hyperlink r:id="rId33">
        <w:r w:rsidRPr="00105CF6">
          <w:rPr>
            <w:rFonts w:ascii="Calibri" w:eastAsia="Calibri" w:hAnsi="Calibri" w:cs="Calibri"/>
            <w:color w:val="0000FF"/>
            <w:u w:val="single"/>
            <w:lang w:eastAsia="en-GB"/>
          </w:rPr>
          <w:t>https://www.bbc.co.uk/news/uk-politics-58436009</w:t>
        </w:r>
      </w:hyperlink>
      <w:r w:rsidRPr="00105CF6">
        <w:rPr>
          <w:rFonts w:ascii="Calibri" w:eastAsia="Calibri" w:hAnsi="Calibri" w:cs="Calibri"/>
          <w:lang w:eastAsia="en-GB"/>
        </w:rPr>
        <w:t xml:space="preserve"> (Accessed 18th March 2022) </w:t>
      </w:r>
    </w:p>
    <w:p w14:paraId="5F0B7EC1"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Simms, J. (2018) </w:t>
      </w:r>
      <w:r w:rsidRPr="00105CF6">
        <w:rPr>
          <w:rFonts w:ascii="Calibri" w:eastAsia="Calibri" w:hAnsi="Calibri" w:cs="Calibri"/>
          <w:i/>
          <w:iCs/>
          <w:lang w:eastAsia="en-GB"/>
        </w:rPr>
        <w:t xml:space="preserve">Why HR is the key to improving productivity, </w:t>
      </w:r>
      <w:r w:rsidRPr="00105CF6">
        <w:rPr>
          <w:rFonts w:ascii="Calibri" w:eastAsia="Calibri" w:hAnsi="Calibri" w:cs="Calibri"/>
          <w:lang w:eastAsia="en-GB"/>
        </w:rPr>
        <w:t xml:space="preserve">Available at: </w:t>
      </w:r>
      <w:hyperlink r:id="rId34" w:anchor="gref" w:history="1">
        <w:r w:rsidRPr="00105CF6">
          <w:rPr>
            <w:rFonts w:ascii="Calibri" w:eastAsia="Calibri" w:hAnsi="Calibri" w:cs="Calibri"/>
            <w:color w:val="0000FF" w:themeColor="hyperlink"/>
            <w:u w:val="single"/>
            <w:lang w:eastAsia="en-GB"/>
          </w:rPr>
          <w:t>https://www.peoplemanagement.co.uk/long-reads/articles/hr-key-improving-productivity#gref</w:t>
        </w:r>
      </w:hyperlink>
      <w:r w:rsidRPr="00105CF6">
        <w:rPr>
          <w:rFonts w:ascii="Calibri" w:eastAsia="Calibri" w:hAnsi="Calibri" w:cs="Calibri"/>
          <w:lang w:eastAsia="en-GB"/>
        </w:rPr>
        <w:t xml:space="preserve"> (Accessed 23</w:t>
      </w:r>
      <w:r w:rsidRPr="00105CF6">
        <w:rPr>
          <w:rFonts w:ascii="Calibri" w:eastAsia="Calibri" w:hAnsi="Calibri" w:cs="Calibri"/>
          <w:vertAlign w:val="superscript"/>
          <w:lang w:eastAsia="en-GB"/>
        </w:rPr>
        <w:t>rd</w:t>
      </w:r>
      <w:r w:rsidRPr="00105CF6">
        <w:rPr>
          <w:rFonts w:ascii="Calibri" w:eastAsia="Calibri" w:hAnsi="Calibri" w:cs="Calibri"/>
          <w:lang w:eastAsia="en-GB"/>
        </w:rPr>
        <w:t xml:space="preserve"> March 2022) </w:t>
      </w:r>
    </w:p>
    <w:p w14:paraId="1634F446" w14:textId="77777777" w:rsidR="00105CF6" w:rsidRDefault="00105CF6" w:rsidP="00105CF6">
      <w:pPr>
        <w:rPr>
          <w:b/>
          <w:bCs/>
          <w:u w:val="single"/>
        </w:rPr>
      </w:pPr>
      <w:r>
        <w:rPr>
          <w:b/>
          <w:bCs/>
          <w:u w:val="single"/>
        </w:rPr>
        <w:t xml:space="preserve">Turning Team Leaders into Team HR </w:t>
      </w:r>
    </w:p>
    <w:p w14:paraId="088BDD4D" w14:textId="3FB572E9" w:rsidR="00105CF6" w:rsidRDefault="00105CF6" w:rsidP="00105CF6">
      <w:r>
        <w:lastRenderedPageBreak/>
        <w:t xml:space="preserve">Throughout my experience of dealing with line management here at GDH I </w:t>
      </w:r>
      <w:r w:rsidR="00854742">
        <w:t xml:space="preserve">recognised that </w:t>
      </w:r>
      <w:r>
        <w:t xml:space="preserve">some line managers would adopt people practices more easily than others. This presented us with a need for development for the managers who needed to understand the processes they would need to take in situations such as dealing with a grievance or disciplinary matter. Following this </w:t>
      </w:r>
      <w:r w:rsidR="00057C7F">
        <w:t>I</w:t>
      </w:r>
      <w:r>
        <w:t xml:space="preserve"> conducted some research and decided to utilise </w:t>
      </w:r>
      <w:proofErr w:type="spellStart"/>
      <w:proofErr w:type="gramStart"/>
      <w:r>
        <w:t>Acas</w:t>
      </w:r>
      <w:proofErr w:type="spellEnd"/>
      <w:proofErr w:type="gramEnd"/>
      <w:r>
        <w:t xml:space="preserve"> training course due to them being a free resource that would provide out line managers with concise information (</w:t>
      </w:r>
      <w:proofErr w:type="spellStart"/>
      <w:r>
        <w:t>Acas</w:t>
      </w:r>
      <w:proofErr w:type="spellEnd"/>
      <w:r>
        <w:t xml:space="preserve">, no date). To support line managers further, most particularly for those who are less IT proficient, I created a video (see Figure 1 below) that provides them with support on how to navigate the </w:t>
      </w:r>
      <w:proofErr w:type="spellStart"/>
      <w:r>
        <w:t>Acas</w:t>
      </w:r>
      <w:proofErr w:type="spellEnd"/>
      <w:r>
        <w:t xml:space="preserve"> training website and access the training modules which I feel has demonstrated my ability in IT proficiency and competence in my postgraduate study skills. </w:t>
      </w:r>
      <w:r w:rsidR="00D01E18">
        <w:t xml:space="preserve">Following the implementation of this resource </w:t>
      </w:r>
      <w:r w:rsidR="00057C7F">
        <w:t xml:space="preserve">I </w:t>
      </w:r>
      <w:r w:rsidR="00D01E18">
        <w:t>had requested feedback in order to promote our development opportunities (see figure 2 below).</w:t>
      </w:r>
    </w:p>
    <w:p w14:paraId="78B58B77" w14:textId="77777777" w:rsidR="00105CF6" w:rsidRDefault="00105CF6" w:rsidP="00105CF6">
      <w:pPr>
        <w:keepNext/>
      </w:pPr>
      <w:r>
        <w:rPr>
          <w:noProof/>
        </w:rPr>
        <w:drawing>
          <wp:inline distT="0" distB="0" distL="0" distR="0" wp14:anchorId="575236AB" wp14:editId="08081F3B">
            <wp:extent cx="5400675" cy="305562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2298" t="20869" r="12508" b="7901"/>
                    <a:stretch/>
                  </pic:blipFill>
                  <pic:spPr bwMode="auto">
                    <a:xfrm>
                      <a:off x="0" y="0"/>
                      <a:ext cx="5415614" cy="3064072"/>
                    </a:xfrm>
                    <a:prstGeom prst="rect">
                      <a:avLst/>
                    </a:prstGeom>
                    <a:ln>
                      <a:noFill/>
                    </a:ln>
                    <a:extLst>
                      <a:ext uri="{53640926-AAD7-44D8-BBD7-CCE9431645EC}">
                        <a14:shadowObscured xmlns:a14="http://schemas.microsoft.com/office/drawing/2010/main"/>
                      </a:ext>
                    </a:extLst>
                  </pic:spPr>
                </pic:pic>
              </a:graphicData>
            </a:graphic>
          </wp:inline>
        </w:drawing>
      </w:r>
    </w:p>
    <w:p w14:paraId="67B452C8" w14:textId="5A379A55" w:rsidR="00105CF6" w:rsidRDefault="00105CF6" w:rsidP="00105CF6">
      <w:pPr>
        <w:pStyle w:val="Caption"/>
      </w:pPr>
      <w:r>
        <w:t xml:space="preserve">Figure </w:t>
      </w:r>
      <w:r w:rsidR="003F755D">
        <w:t>1</w:t>
      </w:r>
      <w:r>
        <w:t xml:space="preserve"> Accessing ACAS Learning Online (GDH, 2021) </w:t>
      </w:r>
    </w:p>
    <w:p w14:paraId="654785E7" w14:textId="77777777" w:rsidR="009A00DA" w:rsidRDefault="009A00DA" w:rsidP="009A00DA">
      <w:pPr>
        <w:keepNext/>
      </w:pPr>
      <w:r>
        <w:rPr>
          <w:noProof/>
        </w:rPr>
        <w:drawing>
          <wp:inline distT="0" distB="0" distL="0" distR="0" wp14:anchorId="136E8135" wp14:editId="606DDFA9">
            <wp:extent cx="6228910" cy="2202306"/>
            <wp:effectExtent l="0" t="0" r="63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36">
                      <a:extLst>
                        <a:ext uri="{28A0092B-C50C-407E-A947-70E740481C1C}">
                          <a14:useLocalDpi xmlns:a14="http://schemas.microsoft.com/office/drawing/2010/main" val="0"/>
                        </a:ext>
                      </a:extLst>
                    </a:blip>
                    <a:srcRect l="161" r="161"/>
                    <a:stretch>
                      <a:fillRect/>
                    </a:stretch>
                  </pic:blipFill>
                  <pic:spPr bwMode="auto">
                    <a:xfrm>
                      <a:off x="0" y="0"/>
                      <a:ext cx="6228910" cy="2202306"/>
                    </a:xfrm>
                    <a:prstGeom prst="rect">
                      <a:avLst/>
                    </a:prstGeom>
                    <a:ln>
                      <a:noFill/>
                    </a:ln>
                    <a:extLst>
                      <a:ext uri="{53640926-AAD7-44D8-BBD7-CCE9431645EC}">
                        <a14:shadowObscured xmlns:a14="http://schemas.microsoft.com/office/drawing/2010/main"/>
                      </a:ext>
                    </a:extLst>
                  </pic:spPr>
                </pic:pic>
              </a:graphicData>
            </a:graphic>
          </wp:inline>
        </w:drawing>
      </w:r>
    </w:p>
    <w:p w14:paraId="222888CC" w14:textId="30154EA9" w:rsidR="009A00DA" w:rsidRPr="009A00DA" w:rsidRDefault="009A00DA" w:rsidP="009A00DA">
      <w:pPr>
        <w:pStyle w:val="Caption"/>
      </w:pPr>
      <w:r>
        <w:t xml:space="preserve">Figure 2 Email Requesting Feedback from L&amp;D Initiative (GDH, 2021) </w:t>
      </w:r>
    </w:p>
    <w:p w14:paraId="0BD8BAEB" w14:textId="4B9454DC" w:rsidR="00105CF6" w:rsidRDefault="00105CF6" w:rsidP="00105CF6">
      <w:r>
        <w:t xml:space="preserve">I felt as though the creation of this resource would eventually help to take away the pressure from the HR department to manage all people related functions by being able to delegate some HR </w:t>
      </w:r>
      <w:r>
        <w:lastRenderedPageBreak/>
        <w:t xml:space="preserve">practices to line managers as their confidence grows through training and they feel that they can support their teams more independently (CIPD, 2022). I believe that managers who did invest their time into the training felt supported by us and </w:t>
      </w:r>
      <w:r w:rsidR="00853CE6">
        <w:t xml:space="preserve">believed </w:t>
      </w:r>
      <w:r>
        <w:t xml:space="preserve">that </w:t>
      </w:r>
      <w:r w:rsidR="00725C98">
        <w:t>GDH</w:t>
      </w:r>
      <w:r>
        <w:t xml:space="preserve"> were interested in helping with their personal development </w:t>
      </w:r>
      <w:r w:rsidR="00853CE6">
        <w:t xml:space="preserve">(see Figure 3) </w:t>
      </w:r>
      <w:r>
        <w:t xml:space="preserve">which created a more collaborative relationship between HR and line management on defining responsibilities (Brassey et al, 2019). This increase in communication through using this resource I believe demonstrates my ability in IT proficiency and to improve performance through increasing collaboration through technology (CIPD, no date). </w:t>
      </w:r>
    </w:p>
    <w:p w14:paraId="286C3DAE" w14:textId="77777777" w:rsidR="00853CE6" w:rsidRDefault="00853CE6" w:rsidP="00853CE6">
      <w:pPr>
        <w:keepNext/>
      </w:pPr>
      <w:r>
        <w:rPr>
          <w:noProof/>
        </w:rPr>
        <w:drawing>
          <wp:inline distT="0" distB="0" distL="0" distR="0" wp14:anchorId="6F950341" wp14:editId="1A18EE74">
            <wp:extent cx="5731510" cy="107886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7">
                      <a:extLst>
                        <a:ext uri="{28A0092B-C50C-407E-A947-70E740481C1C}">
                          <a14:useLocalDpi xmlns:a14="http://schemas.microsoft.com/office/drawing/2010/main" val="0"/>
                        </a:ext>
                      </a:extLst>
                    </a:blip>
                    <a:stretch>
                      <a:fillRect/>
                    </a:stretch>
                  </pic:blipFill>
                  <pic:spPr>
                    <a:xfrm>
                      <a:off x="0" y="0"/>
                      <a:ext cx="5731510" cy="1078865"/>
                    </a:xfrm>
                    <a:prstGeom prst="rect">
                      <a:avLst/>
                    </a:prstGeom>
                  </pic:spPr>
                </pic:pic>
              </a:graphicData>
            </a:graphic>
          </wp:inline>
        </w:drawing>
      </w:r>
    </w:p>
    <w:p w14:paraId="6C98C018" w14:textId="5C83A647" w:rsidR="00853CE6" w:rsidRDefault="00853CE6" w:rsidP="00853CE6">
      <w:pPr>
        <w:pStyle w:val="Caption"/>
      </w:pPr>
      <w:r>
        <w:t xml:space="preserve">Figure 3 Feedback from Site Manager (GDH, 2021) </w:t>
      </w:r>
    </w:p>
    <w:p w14:paraId="1487914E" w14:textId="601A1480" w:rsidR="00105CF6" w:rsidRDefault="00105CF6" w:rsidP="00105CF6">
      <w:r>
        <w:t xml:space="preserve">Since the implementation of this resource which was made available for managers at all levels, </w:t>
      </w:r>
      <w:r w:rsidR="00CD411B">
        <w:t>I</w:t>
      </w:r>
      <w:r>
        <w:t xml:space="preserve"> have seen an uptake from line managers in taking accountability for some HR processes for them to better lead their teams (</w:t>
      </w:r>
      <w:proofErr w:type="spellStart"/>
      <w:r>
        <w:t>Carucci</w:t>
      </w:r>
      <w:proofErr w:type="spellEnd"/>
      <w:r>
        <w:t xml:space="preserve">, 2022), however, they do still receive advice and support from HR as and when they require it. This suggests that the resources created and used throughout my postgraduate studies have benefited myself and the organisation when implemented within the workplace and I feel that this has enhanced my passion for learning (CIPD, no date) as engaging with management has allowed me to create a change in responsibility throughout the organisation and build management capabilities in relation to people practice.  </w:t>
      </w:r>
    </w:p>
    <w:p w14:paraId="2FDE1F33" w14:textId="77777777" w:rsidR="00105CF6" w:rsidRDefault="00105CF6" w:rsidP="00105CF6">
      <w:r w:rsidRPr="004E7E34">
        <w:t>Ultimately, I feel that imbedding learning and</w:t>
      </w:r>
      <w:r>
        <w:t xml:space="preserve"> development into our company values has created a positive culture for management and employees who are looking to develop their existing skills which has created a healthier working environment (Agarwal, 2018). Management adopting this training has provided us with greater opportunity to achieve our HR strategy as management become invested in our processes as they begin to understand the importance of effective communication to increase employee productivity (Neves and Eisenberger, 2012, p.452). </w:t>
      </w:r>
    </w:p>
    <w:p w14:paraId="775FB467" w14:textId="29244A2B" w:rsidR="00105CF6" w:rsidRDefault="00105CF6" w:rsidP="00105CF6">
      <w:r>
        <w:t>From this experience it has highlighted the benefits of providing the workforce with learning and development opportunities and embedding this into our values as a way to motivate, increase performance as well as making it easier for us to achieve our HR/organisational strategy as leaders begin to think more strategically (</w:t>
      </w:r>
      <w:proofErr w:type="spellStart"/>
      <w:r>
        <w:t>Komm</w:t>
      </w:r>
      <w:proofErr w:type="spellEnd"/>
      <w:r>
        <w:t xml:space="preserve"> et al, 2021; Moon and Ruona, 2015, p.668). </w:t>
      </w:r>
      <w:r w:rsidR="003E0F7E">
        <w:t>T</w:t>
      </w:r>
      <w:r w:rsidRPr="00B814C2">
        <w:t>hese resources were directly targeted towards management due to them being delegated certain HR duties regularly</w:t>
      </w:r>
      <w:r>
        <w:t xml:space="preserve"> </w:t>
      </w:r>
      <w:r w:rsidR="0012355B">
        <w:t xml:space="preserve">but </w:t>
      </w:r>
      <w:r>
        <w:t xml:space="preserve">we need to offer learning opportunities across the organisation to help </w:t>
      </w:r>
      <w:r w:rsidR="003E0F7E">
        <w:t xml:space="preserve">employees </w:t>
      </w:r>
      <w:r>
        <w:t xml:space="preserve">feel motivated as I recognise the importance of learning and development to increase job satisfaction (Watson and </w:t>
      </w:r>
      <w:proofErr w:type="spellStart"/>
      <w:r>
        <w:t>Reissner</w:t>
      </w:r>
      <w:proofErr w:type="spellEnd"/>
      <w:r>
        <w:t xml:space="preserve">, 2014, p.29) and the need for effective strategic planning to meet organisational goals as a result of my postgraduate studies. Utilising resources such as this </w:t>
      </w:r>
      <w:proofErr w:type="spellStart"/>
      <w:r>
        <w:t>Acas</w:t>
      </w:r>
      <w:proofErr w:type="spellEnd"/>
      <w:r>
        <w:t xml:space="preserve"> walkthrough video </w:t>
      </w:r>
      <w:r w:rsidRPr="007A5A1C">
        <w:t xml:space="preserve">resources </w:t>
      </w:r>
      <w:r>
        <w:t>help to provide</w:t>
      </w:r>
      <w:r w:rsidRPr="007A5A1C">
        <w:t xml:space="preserve"> our employees with the skills require</w:t>
      </w:r>
      <w:r>
        <w:t>d for</w:t>
      </w:r>
      <w:r w:rsidRPr="007A5A1C">
        <w:t xml:space="preserve"> our future workforce to ensure</w:t>
      </w:r>
      <w:r>
        <w:t xml:space="preserve"> </w:t>
      </w:r>
      <w:r w:rsidRPr="007A5A1C">
        <w:t xml:space="preserve">we are capable </w:t>
      </w:r>
      <w:r>
        <w:t>of</w:t>
      </w:r>
      <w:r w:rsidRPr="007A5A1C">
        <w:t xml:space="preserve"> achieving our aims and objectives (Brassey et al, 2019).</w:t>
      </w:r>
      <w:r>
        <w:t xml:space="preserve"> </w:t>
      </w:r>
    </w:p>
    <w:p w14:paraId="2D98BB32" w14:textId="0FCF0628" w:rsidR="00105CF6" w:rsidRDefault="00105CF6" w:rsidP="00105CF6">
      <w:r>
        <w:t xml:space="preserve">In future </w:t>
      </w:r>
      <w:r w:rsidR="0080773B">
        <w:t>I</w:t>
      </w:r>
      <w:r>
        <w:t xml:space="preserve"> need to ensure that </w:t>
      </w:r>
      <w:r w:rsidR="0080773B">
        <w:t>GDH</w:t>
      </w:r>
      <w:r>
        <w:t xml:space="preserve"> are providing these learning and development opportunities across the board not just for management or supervisory roles to motivate our employees as well as ensuring our workforce have the necessary skills to meet our strategic objectives as it can provide us </w:t>
      </w:r>
      <w:r>
        <w:lastRenderedPageBreak/>
        <w:t>with a competitive advantage (</w:t>
      </w:r>
      <w:proofErr w:type="spellStart"/>
      <w:r>
        <w:t>Kadhim</w:t>
      </w:r>
      <w:proofErr w:type="spellEnd"/>
      <w:r>
        <w:t xml:space="preserve"> et al, 2018, p.903). I feel that a learning and development strategy should be prioritised to identify key skill gaps throughout the entire organisation to prioritise where we need to provide learning opportunities as this could help us with areas such as succession planning if done effectively and ensure that </w:t>
      </w:r>
      <w:r w:rsidR="00390FA2">
        <w:t>I</w:t>
      </w:r>
      <w:r>
        <w:t xml:space="preserve"> regularly review the strategy (SHRM, no date). I feel that this experience has highlighted the importance of utilising IT resources as a way of informing and developing employees as well as the importance of strategy and providing opportunities which has been highlighted throughout my postgraduate studies.  </w:t>
      </w:r>
    </w:p>
    <w:p w14:paraId="7E5AD9A7" w14:textId="40618DB6" w:rsidR="00105CF6" w:rsidRDefault="00105CF6" w:rsidP="00105CF6">
      <w:r>
        <w:t>References:</w:t>
      </w:r>
    </w:p>
    <w:p w14:paraId="29A6C16B" w14:textId="77777777" w:rsidR="00105CF6" w:rsidRDefault="00105CF6" w:rsidP="00105CF6">
      <w:proofErr w:type="spellStart"/>
      <w:r>
        <w:t>Acas</w:t>
      </w:r>
      <w:proofErr w:type="spellEnd"/>
      <w:r>
        <w:t xml:space="preserve"> (no date) </w:t>
      </w:r>
      <w:r w:rsidRPr="00F541A9">
        <w:rPr>
          <w:i/>
          <w:iCs/>
        </w:rPr>
        <w:t>Training courses</w:t>
      </w:r>
      <w:r>
        <w:rPr>
          <w:i/>
          <w:iCs/>
        </w:rPr>
        <w:t xml:space="preserve">, </w:t>
      </w:r>
      <w:r>
        <w:t xml:space="preserve">Available at: </w:t>
      </w:r>
      <w:hyperlink r:id="rId38" w:history="1">
        <w:r w:rsidRPr="000C1B2A">
          <w:rPr>
            <w:rStyle w:val="Hyperlink"/>
          </w:rPr>
          <w:t>https://www.acas.org.uk/training-courses</w:t>
        </w:r>
      </w:hyperlink>
      <w:r>
        <w:t xml:space="preserve"> (Accessed on 31st March 2022) </w:t>
      </w:r>
    </w:p>
    <w:p w14:paraId="7D56F48B" w14:textId="77777777" w:rsidR="00105CF6" w:rsidRPr="00F81BF9" w:rsidRDefault="00105CF6" w:rsidP="00105CF6">
      <w:r>
        <w:t xml:space="preserve">Agarwal, P. (2018) </w:t>
      </w:r>
      <w:r w:rsidRPr="00F81BF9">
        <w:rPr>
          <w:i/>
          <w:iCs/>
        </w:rPr>
        <w:t xml:space="preserve">How </w:t>
      </w:r>
      <w:proofErr w:type="gramStart"/>
      <w:r w:rsidRPr="00F81BF9">
        <w:rPr>
          <w:i/>
          <w:iCs/>
        </w:rPr>
        <w:t>To</w:t>
      </w:r>
      <w:proofErr w:type="gramEnd"/>
      <w:r w:rsidRPr="00F81BF9">
        <w:rPr>
          <w:i/>
          <w:iCs/>
        </w:rPr>
        <w:t xml:space="preserve"> Create A Positive Workplace Culture</w:t>
      </w:r>
      <w:r>
        <w:rPr>
          <w:i/>
          <w:iCs/>
        </w:rPr>
        <w:t xml:space="preserve">, </w:t>
      </w:r>
      <w:r>
        <w:t xml:space="preserve">Available at: </w:t>
      </w:r>
      <w:hyperlink r:id="rId39" w:history="1">
        <w:r w:rsidRPr="006658A6">
          <w:rPr>
            <w:rStyle w:val="Hyperlink"/>
          </w:rPr>
          <w:t>https://www.forbes.com/sites/pragyaagarwaleurope/2018/08/29/how-to-create-a-positive-work-place-culture/</w:t>
        </w:r>
      </w:hyperlink>
      <w:r>
        <w:t xml:space="preserve"> (Accessed 5</w:t>
      </w:r>
      <w:r w:rsidRPr="00F81BF9">
        <w:rPr>
          <w:vertAlign w:val="superscript"/>
        </w:rPr>
        <w:t>th</w:t>
      </w:r>
      <w:r>
        <w:t xml:space="preserve"> April 2022) </w:t>
      </w:r>
    </w:p>
    <w:p w14:paraId="0BF06E10" w14:textId="77777777" w:rsidR="00105CF6" w:rsidRDefault="00105CF6" w:rsidP="00105CF6">
      <w:r>
        <w:t xml:space="preserve">Brassey, J., Christensen, L. and van Dam, N. (2019) </w:t>
      </w:r>
      <w:r w:rsidRPr="00E37982">
        <w:t>The essential components of a successful L&amp;D strategy</w:t>
      </w:r>
      <w:r>
        <w:t xml:space="preserve"> (Accessed 1</w:t>
      </w:r>
      <w:r w:rsidRPr="00E37982">
        <w:rPr>
          <w:vertAlign w:val="superscript"/>
        </w:rPr>
        <w:t>st</w:t>
      </w:r>
      <w:r>
        <w:t xml:space="preserve"> April 2022) </w:t>
      </w:r>
    </w:p>
    <w:p w14:paraId="21BB0F24" w14:textId="77777777" w:rsidR="00105CF6" w:rsidRPr="0043310E" w:rsidRDefault="00105CF6" w:rsidP="00105CF6">
      <w:proofErr w:type="spellStart"/>
      <w:r>
        <w:t>Carucci</w:t>
      </w:r>
      <w:proofErr w:type="spellEnd"/>
      <w:r>
        <w:t xml:space="preserve">, R. (2020) </w:t>
      </w:r>
      <w:r w:rsidRPr="0043310E">
        <w:rPr>
          <w:i/>
          <w:iCs/>
        </w:rPr>
        <w:t>How to Actually Encourage Employee Accountability</w:t>
      </w:r>
      <w:r>
        <w:rPr>
          <w:i/>
          <w:iCs/>
        </w:rPr>
        <w:t xml:space="preserve">, </w:t>
      </w:r>
      <w:r>
        <w:t xml:space="preserve">Available at: </w:t>
      </w:r>
      <w:hyperlink r:id="rId40" w:history="1">
        <w:r w:rsidRPr="003005EF">
          <w:rPr>
            <w:rStyle w:val="Hyperlink"/>
          </w:rPr>
          <w:t>https://hbr.org/2020/11/how-to-actually-encourage-employee-accountability</w:t>
        </w:r>
      </w:hyperlink>
      <w:r>
        <w:t xml:space="preserve"> (Accessed 1st April 2022) </w:t>
      </w:r>
    </w:p>
    <w:p w14:paraId="20409BD1" w14:textId="77777777" w:rsidR="00105CF6" w:rsidRPr="00D65A2A" w:rsidRDefault="00105CF6" w:rsidP="00105CF6">
      <w:r>
        <w:t xml:space="preserve">CIPD (no date) </w:t>
      </w:r>
      <w:r>
        <w:rPr>
          <w:i/>
          <w:iCs/>
        </w:rPr>
        <w:t>T</w:t>
      </w:r>
      <w:r w:rsidRPr="00D65A2A">
        <w:rPr>
          <w:i/>
          <w:iCs/>
        </w:rPr>
        <w:t>he Profession Map</w:t>
      </w:r>
      <w:r>
        <w:rPr>
          <w:i/>
          <w:iCs/>
        </w:rPr>
        <w:t xml:space="preserve">, </w:t>
      </w:r>
      <w:r>
        <w:t xml:space="preserve">Available at: </w:t>
      </w:r>
      <w:hyperlink r:id="rId41" w:history="1">
        <w:r w:rsidRPr="000A47E8">
          <w:rPr>
            <w:rStyle w:val="Hyperlink"/>
          </w:rPr>
          <w:t>https://peopleprofession.cipd.org/Images/full-standards-june-2021_tcm29-95364.pdf</w:t>
        </w:r>
      </w:hyperlink>
      <w:r>
        <w:t xml:space="preserve"> (Accessed on 31</w:t>
      </w:r>
      <w:r w:rsidRPr="00D65A2A">
        <w:rPr>
          <w:vertAlign w:val="superscript"/>
        </w:rPr>
        <w:t>st</w:t>
      </w:r>
      <w:r>
        <w:t xml:space="preserve"> March 2022) </w:t>
      </w:r>
    </w:p>
    <w:p w14:paraId="69A65C31" w14:textId="77777777" w:rsidR="00105CF6" w:rsidRDefault="00105CF6" w:rsidP="00105CF6">
      <w:r>
        <w:t xml:space="preserve">CIPD (2022) </w:t>
      </w:r>
      <w:r w:rsidRPr="00EE0582">
        <w:rPr>
          <w:i/>
          <w:iCs/>
        </w:rPr>
        <w:t>Line managers' role in supporting the people profession</w:t>
      </w:r>
      <w:r>
        <w:rPr>
          <w:i/>
          <w:iCs/>
        </w:rPr>
        <w:t xml:space="preserve">, </w:t>
      </w:r>
      <w:r>
        <w:t xml:space="preserve">Available at: </w:t>
      </w:r>
      <w:hyperlink r:id="rId42" w:anchor="gref" w:history="1">
        <w:r w:rsidRPr="000C1B2A">
          <w:rPr>
            <w:rStyle w:val="Hyperlink"/>
          </w:rPr>
          <w:t>https://www.cipd.co.uk/knowledge/fundamentals/people/hr/line-managers-factsheet#gref</w:t>
        </w:r>
      </w:hyperlink>
      <w:r>
        <w:t xml:space="preserve"> (Accessed on 31</w:t>
      </w:r>
      <w:r w:rsidRPr="00EE0582">
        <w:rPr>
          <w:vertAlign w:val="superscript"/>
        </w:rPr>
        <w:t>st</w:t>
      </w:r>
      <w:r>
        <w:t xml:space="preserve"> March 2022) </w:t>
      </w:r>
    </w:p>
    <w:p w14:paraId="2E2BB7A4" w14:textId="4A2481FF" w:rsidR="00105CF6" w:rsidRDefault="00105CF6" w:rsidP="00105CF6">
      <w:r>
        <w:t xml:space="preserve">GDH (2021) </w:t>
      </w:r>
      <w:r w:rsidRPr="00202CD7">
        <w:rPr>
          <w:i/>
          <w:iCs/>
        </w:rPr>
        <w:t>Accessing ACAS Learning Online</w:t>
      </w:r>
      <w:r>
        <w:t xml:space="preserve">, Unpublished Internal Document </w:t>
      </w:r>
    </w:p>
    <w:p w14:paraId="759BF258" w14:textId="2BCE1297" w:rsidR="00762777" w:rsidRDefault="00762777" w:rsidP="00105CF6">
      <w:r>
        <w:t xml:space="preserve">GDH (2021) Email Requesting Feedback from L&amp;D Initiative, Unpublished Internal Document </w:t>
      </w:r>
    </w:p>
    <w:p w14:paraId="1BAC0838" w14:textId="08588F90" w:rsidR="00036537" w:rsidRDefault="00036537" w:rsidP="00105CF6">
      <w:r>
        <w:t xml:space="preserve">GDH (2021) Feedback from Site Manager, Unpublished Internal Document </w:t>
      </w:r>
    </w:p>
    <w:p w14:paraId="5E30E15F" w14:textId="77777777" w:rsidR="00105CF6" w:rsidRPr="004B0237" w:rsidRDefault="00105CF6" w:rsidP="00105CF6">
      <w:proofErr w:type="spellStart"/>
      <w:r>
        <w:t>Kadhim</w:t>
      </w:r>
      <w:proofErr w:type="spellEnd"/>
      <w:r>
        <w:t xml:space="preserve">, R.I., Mohammed, M.A. and </w:t>
      </w:r>
      <w:proofErr w:type="spellStart"/>
      <w:r>
        <w:t>Gremikh</w:t>
      </w:r>
      <w:proofErr w:type="spellEnd"/>
      <w:r>
        <w:t xml:space="preserve">, H.G. (2018) ‘Empowerment as a strategy to achieve the competitive advantage of organizations: A mediating role of organizational learning’, </w:t>
      </w:r>
      <w:r w:rsidRPr="004B0237">
        <w:rPr>
          <w:i/>
          <w:iCs/>
        </w:rPr>
        <w:t>Management Science Letters</w:t>
      </w:r>
      <w:r>
        <w:rPr>
          <w:i/>
          <w:iCs/>
        </w:rPr>
        <w:t xml:space="preserve">, </w:t>
      </w:r>
      <w:r>
        <w:t xml:space="preserve">8, 903-912, Available at: </w:t>
      </w:r>
      <w:hyperlink r:id="rId43" w:history="1">
        <w:r w:rsidRPr="000A47E8">
          <w:rPr>
            <w:rStyle w:val="Hyperlink"/>
          </w:rPr>
          <w:t>http://m.growingscience.com/msl/Vol8/msl_2018_66.pdf</w:t>
        </w:r>
      </w:hyperlink>
      <w:r>
        <w:t xml:space="preserve"> (Accessed 6th April 2022) </w:t>
      </w:r>
    </w:p>
    <w:p w14:paraId="1442EEB4" w14:textId="77777777" w:rsidR="00105CF6" w:rsidRDefault="00105CF6" w:rsidP="00105CF6">
      <w:proofErr w:type="spellStart"/>
      <w:r>
        <w:t>Komm</w:t>
      </w:r>
      <w:proofErr w:type="spellEnd"/>
      <w:r>
        <w:t xml:space="preserve">, A., </w:t>
      </w:r>
      <w:proofErr w:type="spellStart"/>
      <w:r>
        <w:t>Pollner</w:t>
      </w:r>
      <w:proofErr w:type="spellEnd"/>
      <w:r>
        <w:t xml:space="preserve">., </w:t>
      </w:r>
      <w:proofErr w:type="spellStart"/>
      <w:r>
        <w:t>Schaninger</w:t>
      </w:r>
      <w:proofErr w:type="spellEnd"/>
      <w:r>
        <w:t xml:space="preserve">, B. and Sikka, S. (2021) </w:t>
      </w:r>
      <w:r w:rsidRPr="003E123B">
        <w:rPr>
          <w:i/>
          <w:iCs/>
        </w:rPr>
        <w:t>The new possible: How HR can help build the organization of the future</w:t>
      </w:r>
      <w:r>
        <w:rPr>
          <w:i/>
          <w:iCs/>
        </w:rPr>
        <w:t xml:space="preserve">, </w:t>
      </w:r>
      <w:r>
        <w:t xml:space="preserve">Available at: </w:t>
      </w:r>
      <w:hyperlink r:id="rId44" w:history="1">
        <w:r w:rsidRPr="00154B04">
          <w:rPr>
            <w:rStyle w:val="Hyperlink"/>
          </w:rPr>
          <w:t>https://www.mckinsey.com/business-functions/people-and-organizational-performance/our-insights/the-new-possible-how-hr-can-help-build-the-organization-of-the-future</w:t>
        </w:r>
      </w:hyperlink>
      <w:r>
        <w:t xml:space="preserve"> (Accessed 5th April 2022) </w:t>
      </w:r>
    </w:p>
    <w:p w14:paraId="66CC2629" w14:textId="77777777" w:rsidR="00105CF6" w:rsidRPr="00CF5ED9" w:rsidRDefault="00105CF6" w:rsidP="00105CF6">
      <w:r>
        <w:t>Moon, H. and Ruona, W. (2015) ‘</w:t>
      </w:r>
      <w:r w:rsidRPr="00CF5ED9">
        <w:t>Towards a deeper understanding of strategic learning</w:t>
      </w:r>
      <w:r>
        <w:t xml:space="preserve">’, </w:t>
      </w:r>
      <w:r w:rsidRPr="00CF5ED9">
        <w:rPr>
          <w:i/>
          <w:iCs/>
        </w:rPr>
        <w:t>Leadership &amp; Organization Development Journal</w:t>
      </w:r>
      <w:r>
        <w:rPr>
          <w:i/>
          <w:iCs/>
        </w:rPr>
        <w:t xml:space="preserve">, </w:t>
      </w:r>
      <w:r>
        <w:t xml:space="preserve">36(6), 657-674, Available at: </w:t>
      </w:r>
      <w:hyperlink r:id="rId45" w:history="1">
        <w:r w:rsidRPr="00422EB1">
          <w:rPr>
            <w:rStyle w:val="Hyperlink"/>
          </w:rPr>
          <w:t>https://www.proquest.com/docview/1695754578/fulltextPDF/5EC7293F70734876PQ/1?accountid=130472</w:t>
        </w:r>
      </w:hyperlink>
      <w:r>
        <w:t xml:space="preserve"> (Accessed 21</w:t>
      </w:r>
      <w:r w:rsidRPr="00CF5ED9">
        <w:rPr>
          <w:vertAlign w:val="superscript"/>
        </w:rPr>
        <w:t>st</w:t>
      </w:r>
      <w:r>
        <w:t xml:space="preserve"> April 2022) </w:t>
      </w:r>
    </w:p>
    <w:p w14:paraId="40E0EAA1" w14:textId="77777777" w:rsidR="00105CF6" w:rsidRDefault="00105CF6" w:rsidP="00105CF6">
      <w:r>
        <w:t>Neves, P. and Eisenberger, R. (2012) ‘</w:t>
      </w:r>
      <w:r w:rsidRPr="006A56F3">
        <w:t>Management Communication and Employee Performance: The Contribution of Perceived Organizational Support</w:t>
      </w:r>
      <w:r>
        <w:t xml:space="preserve">’, </w:t>
      </w:r>
      <w:r w:rsidRPr="006A56F3">
        <w:rPr>
          <w:i/>
          <w:iCs/>
        </w:rPr>
        <w:t>Human performance</w:t>
      </w:r>
      <w:r>
        <w:rPr>
          <w:i/>
          <w:iCs/>
        </w:rPr>
        <w:t xml:space="preserve">, </w:t>
      </w:r>
      <w:r>
        <w:t xml:space="preserve">25(5), 452-464, Available at: </w:t>
      </w:r>
      <w:hyperlink r:id="rId46" w:history="1">
        <w:r w:rsidRPr="00154B04">
          <w:rPr>
            <w:rStyle w:val="Hyperlink"/>
          </w:rPr>
          <w:t>https://web-s-ebscohost-com.ezproxy.uwtsd.ac.uk/ehost/pdfviewer/pdfviewer?vid=0&amp;sid=4baabf86-12f1-4139-861d-6111573b3637%40redis</w:t>
        </w:r>
      </w:hyperlink>
      <w:r>
        <w:t xml:space="preserve"> (Accessed 5</w:t>
      </w:r>
      <w:r w:rsidRPr="00093F5E">
        <w:rPr>
          <w:vertAlign w:val="superscript"/>
        </w:rPr>
        <w:t>th</w:t>
      </w:r>
      <w:r>
        <w:t xml:space="preserve"> April 2022) </w:t>
      </w:r>
    </w:p>
    <w:p w14:paraId="0F96065F" w14:textId="77777777" w:rsidR="00105CF6" w:rsidRDefault="00105CF6" w:rsidP="00105CF6">
      <w:r>
        <w:t xml:space="preserve">SHRM (no date) </w:t>
      </w:r>
      <w:r w:rsidRPr="0048665A">
        <w:rPr>
          <w:i/>
          <w:iCs/>
        </w:rPr>
        <w:t>Engaging in Succession Planning</w:t>
      </w:r>
      <w:r>
        <w:rPr>
          <w:i/>
          <w:iCs/>
        </w:rPr>
        <w:t xml:space="preserve">, </w:t>
      </w:r>
      <w:r>
        <w:t xml:space="preserve">Available at: </w:t>
      </w:r>
      <w:hyperlink r:id="rId47" w:history="1">
        <w:r w:rsidRPr="000A47E8">
          <w:rPr>
            <w:rStyle w:val="Hyperlink"/>
          </w:rPr>
          <w:t>https://www.shrm.org/resourcesandtools/tools-and-samples/toolkits/pages/engaginginsuccessionplanning.aspx</w:t>
        </w:r>
      </w:hyperlink>
      <w:r>
        <w:t xml:space="preserve"> (Accessed 6th April 2022) </w:t>
      </w:r>
    </w:p>
    <w:p w14:paraId="097F22DD" w14:textId="77777777" w:rsidR="00105CF6" w:rsidRPr="0048665A" w:rsidRDefault="00105CF6" w:rsidP="00105CF6">
      <w:r>
        <w:t xml:space="preserve">Watson, G. and </w:t>
      </w:r>
      <w:proofErr w:type="spellStart"/>
      <w:r>
        <w:t>Reissner</w:t>
      </w:r>
      <w:proofErr w:type="spellEnd"/>
      <w:r>
        <w:t xml:space="preserve">, S. (2014) </w:t>
      </w:r>
      <w:r w:rsidRPr="00C6611B">
        <w:rPr>
          <w:i/>
          <w:iCs/>
        </w:rPr>
        <w:t>Developing Skills for Business Leadership</w:t>
      </w:r>
      <w:r>
        <w:t xml:space="preserve">, </w:t>
      </w:r>
      <w:r w:rsidRPr="00C6611B">
        <w:t>2nd edition, London: Chartered Institute of Personnel and Development</w:t>
      </w:r>
    </w:p>
    <w:p w14:paraId="3FE42A91" w14:textId="77777777" w:rsidR="00105CF6" w:rsidRPr="00105CF6" w:rsidRDefault="00105CF6" w:rsidP="00105CF6">
      <w:pPr>
        <w:rPr>
          <w:rFonts w:ascii="Calibri" w:eastAsia="Calibri" w:hAnsi="Calibri" w:cs="Calibri"/>
          <w:b/>
          <w:u w:val="single"/>
          <w:lang w:eastAsia="en-GB"/>
        </w:rPr>
      </w:pPr>
      <w:r w:rsidRPr="00105CF6">
        <w:rPr>
          <w:rFonts w:ascii="Calibri" w:eastAsia="Calibri" w:hAnsi="Calibri" w:cs="Calibri"/>
          <w:b/>
          <w:u w:val="single"/>
          <w:lang w:eastAsia="en-GB"/>
        </w:rPr>
        <w:t>Taking Accountability for Cost</w:t>
      </w:r>
    </w:p>
    <w:p w14:paraId="2F41C415" w14:textId="0269A2EB"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In recent months I recognised that there needed to more robust control over costs per department such as the approval process for ordering equipment for individuals and hours worked per department. The reason why </w:t>
      </w:r>
      <w:r w:rsidR="00DA1BF5">
        <w:rPr>
          <w:rFonts w:ascii="Calibri" w:eastAsia="Calibri" w:hAnsi="Calibri" w:cs="Calibri"/>
          <w:lang w:eastAsia="en-GB"/>
        </w:rPr>
        <w:t xml:space="preserve">I </w:t>
      </w:r>
      <w:r w:rsidRPr="00105CF6">
        <w:rPr>
          <w:rFonts w:ascii="Calibri" w:eastAsia="Calibri" w:hAnsi="Calibri" w:cs="Calibri"/>
          <w:lang w:eastAsia="en-GB"/>
        </w:rPr>
        <w:t xml:space="preserve">decided to link this to line management was to create a cost centre through a payroll matrix to allow us to create a report to assess where costs may be higher than usual that may need addressing or explaining. The main purpose for the organisation to be able to have a greater understanding of this would be to ensure there are no unnecessary spends as payroll is a large re-occurring cost to the organisation (Iris, 2017) and GDH look to expand the organisation and maximise profit. The cost centres have been created (see Figure 1 below) and it has been made clear to management of which departments they are responsible for and this is overseen by HR to ensure aspects such as overtime are being approved beforehand. The implementation and upkeep of this cost centre analysis I feel demonstrates my ability to interpret financial information and manage financial information and essential people management skill set. </w:t>
      </w:r>
    </w:p>
    <w:p w14:paraId="090C3771" w14:textId="77777777" w:rsidR="00105CF6" w:rsidRPr="00105CF6" w:rsidRDefault="00105CF6" w:rsidP="00105CF6">
      <w:pPr>
        <w:keepNext/>
        <w:rPr>
          <w:rFonts w:ascii="Calibri" w:eastAsia="Calibri" w:hAnsi="Calibri" w:cs="Calibri"/>
          <w:lang w:eastAsia="en-GB"/>
        </w:rPr>
      </w:pPr>
      <w:r w:rsidRPr="00105CF6">
        <w:rPr>
          <w:rFonts w:ascii="Calibri" w:eastAsia="Calibri" w:hAnsi="Calibri" w:cs="Calibri"/>
          <w:noProof/>
          <w:lang w:eastAsia="en-GB"/>
        </w:rPr>
        <w:drawing>
          <wp:inline distT="0" distB="0" distL="0" distR="0" wp14:anchorId="4C4C0B77" wp14:editId="1C60BC62">
            <wp:extent cx="4785944" cy="2864127"/>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8"/>
                    <a:srcRect t="32808" r="35852" b="3509"/>
                    <a:stretch>
                      <a:fillRect/>
                    </a:stretch>
                  </pic:blipFill>
                  <pic:spPr>
                    <a:xfrm>
                      <a:off x="0" y="0"/>
                      <a:ext cx="4785944" cy="2864127"/>
                    </a:xfrm>
                    <a:prstGeom prst="rect">
                      <a:avLst/>
                    </a:prstGeom>
                    <a:ln/>
                  </pic:spPr>
                </pic:pic>
              </a:graphicData>
            </a:graphic>
          </wp:inline>
        </w:drawing>
      </w:r>
    </w:p>
    <w:p w14:paraId="34B7AD6A" w14:textId="77777777" w:rsidR="00105CF6" w:rsidRPr="00105CF6" w:rsidRDefault="00105CF6" w:rsidP="00105CF6">
      <w:pPr>
        <w:pBdr>
          <w:top w:val="nil"/>
          <w:left w:val="nil"/>
          <w:bottom w:val="nil"/>
          <w:right w:val="nil"/>
          <w:between w:val="nil"/>
        </w:pBdr>
        <w:spacing w:line="240" w:lineRule="auto"/>
        <w:rPr>
          <w:rFonts w:ascii="Calibri" w:eastAsia="Calibri" w:hAnsi="Calibri" w:cs="Calibri"/>
          <w:i/>
          <w:color w:val="1F497D"/>
          <w:sz w:val="18"/>
          <w:szCs w:val="18"/>
          <w:lang w:eastAsia="en-GB"/>
        </w:rPr>
      </w:pPr>
      <w:r w:rsidRPr="00105CF6">
        <w:rPr>
          <w:rFonts w:ascii="Calibri" w:eastAsia="Calibri" w:hAnsi="Calibri" w:cs="Calibri"/>
          <w:i/>
          <w:color w:val="1F497D"/>
          <w:sz w:val="18"/>
          <w:szCs w:val="18"/>
          <w:lang w:eastAsia="en-GB"/>
        </w:rPr>
        <w:t xml:space="preserve">Figure 1: Cost Centres for GDH Employees (GDH, 2022) </w:t>
      </w:r>
    </w:p>
    <w:p w14:paraId="05847A4D"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lastRenderedPageBreak/>
        <w:t>From a HR point of view, I felt this was positive as we could report on costs saved through initiating the cost centre analysis which would allow us to show our value and that our strategy is aligning with organisational strategy (</w:t>
      </w:r>
      <w:proofErr w:type="spellStart"/>
      <w:r w:rsidRPr="00105CF6">
        <w:rPr>
          <w:rFonts w:ascii="Calibri" w:eastAsia="Calibri" w:hAnsi="Calibri" w:cs="Calibri"/>
          <w:lang w:eastAsia="en-GB"/>
        </w:rPr>
        <w:t>Myler</w:t>
      </w:r>
      <w:proofErr w:type="spellEnd"/>
      <w:r w:rsidRPr="00105CF6">
        <w:rPr>
          <w:rFonts w:ascii="Calibri" w:eastAsia="Calibri" w:hAnsi="Calibri" w:cs="Calibri"/>
          <w:lang w:eastAsia="en-GB"/>
        </w:rPr>
        <w:t xml:space="preserve">, 2013). Ultimately, there were some situations which had arisen from this initiative which left some people frustrated as previous agreements made by previous management such as unnecessary expenses being claimed being revoked which helped to limit spends. </w:t>
      </w:r>
    </w:p>
    <w:p w14:paraId="465497B1" w14:textId="7BAC3B39"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For management I think they felt that this provided them with a better structure for managing their workforce as they had a greater idea of departmental spends such as how much overtime they were approving to be able to be accountable for their spend, this could also allow HR to manage management performance and can allow them to make better decisions for the company (Gohil, 2020). I developed my people management skill set as the issues were dealt with professionally from both HR and management </w:t>
      </w:r>
      <w:r w:rsidR="00E92EE0">
        <w:rPr>
          <w:rFonts w:ascii="Calibri" w:eastAsia="Calibri" w:hAnsi="Calibri" w:cs="Calibri"/>
          <w:lang w:eastAsia="en-GB"/>
        </w:rPr>
        <w:t>which helped</w:t>
      </w:r>
      <w:r w:rsidRPr="00105CF6">
        <w:rPr>
          <w:rFonts w:ascii="Calibri" w:eastAsia="Calibri" w:hAnsi="Calibri" w:cs="Calibri"/>
          <w:lang w:eastAsia="en-GB"/>
        </w:rPr>
        <w:t xml:space="preserve"> maintain good working relationships with those who had to go through changes such as</w:t>
      </w:r>
      <w:r w:rsidR="00E92EE0">
        <w:rPr>
          <w:rFonts w:ascii="Calibri" w:eastAsia="Calibri" w:hAnsi="Calibri" w:cs="Calibri"/>
          <w:lang w:eastAsia="en-GB"/>
        </w:rPr>
        <w:t xml:space="preserve"> an employee</w:t>
      </w:r>
      <w:r w:rsidRPr="00105CF6">
        <w:rPr>
          <w:rFonts w:ascii="Calibri" w:eastAsia="Calibri" w:hAnsi="Calibri" w:cs="Calibri"/>
          <w:lang w:eastAsia="en-GB"/>
        </w:rPr>
        <w:t xml:space="preserve"> </w:t>
      </w:r>
      <w:r w:rsidR="00E92EE0">
        <w:rPr>
          <w:rFonts w:ascii="Calibri" w:eastAsia="Calibri" w:hAnsi="Calibri" w:cs="Calibri"/>
          <w:lang w:eastAsia="en-GB"/>
        </w:rPr>
        <w:t>had been</w:t>
      </w:r>
      <w:r w:rsidRPr="00105CF6">
        <w:rPr>
          <w:rFonts w:ascii="Calibri" w:eastAsia="Calibri" w:hAnsi="Calibri" w:cs="Calibri"/>
          <w:lang w:eastAsia="en-GB"/>
        </w:rPr>
        <w:t xml:space="preserve"> told that they were allowed to clock their hours to</w:t>
      </w:r>
      <w:r w:rsidR="00E92EE0">
        <w:rPr>
          <w:rFonts w:ascii="Calibri" w:eastAsia="Calibri" w:hAnsi="Calibri" w:cs="Calibri"/>
          <w:lang w:eastAsia="en-GB"/>
        </w:rPr>
        <w:t xml:space="preserve"> travel to</w:t>
      </w:r>
      <w:r w:rsidRPr="00105CF6">
        <w:rPr>
          <w:rFonts w:ascii="Calibri" w:eastAsia="Calibri" w:hAnsi="Calibri" w:cs="Calibri"/>
          <w:lang w:eastAsia="en-GB"/>
        </w:rPr>
        <w:t xml:space="preserve"> their workplace which we had to revoke due to this not being the case across the business and this had been unofficially agreed with a previous manager (see Figure 2).  </w:t>
      </w:r>
      <w:r w:rsidR="009B1E80">
        <w:rPr>
          <w:rFonts w:ascii="Calibri" w:eastAsia="Calibri" w:hAnsi="Calibri" w:cs="Calibri"/>
          <w:lang w:eastAsia="en-GB"/>
        </w:rPr>
        <w:t>T</w:t>
      </w:r>
      <w:r w:rsidRPr="00105CF6">
        <w:rPr>
          <w:rFonts w:ascii="Calibri" w:eastAsia="Calibri" w:hAnsi="Calibri" w:cs="Calibri"/>
          <w:lang w:eastAsia="en-GB"/>
        </w:rPr>
        <w:t xml:space="preserve">he situation </w:t>
      </w:r>
      <w:r w:rsidR="009B1E80">
        <w:rPr>
          <w:rFonts w:ascii="Calibri" w:eastAsia="Calibri" w:hAnsi="Calibri" w:cs="Calibri"/>
          <w:lang w:eastAsia="en-GB"/>
        </w:rPr>
        <w:t xml:space="preserve">was resolved </w:t>
      </w:r>
      <w:r w:rsidRPr="00105CF6">
        <w:rPr>
          <w:rFonts w:ascii="Calibri" w:eastAsia="Calibri" w:hAnsi="Calibri" w:cs="Calibri"/>
          <w:lang w:eastAsia="en-GB"/>
        </w:rPr>
        <w:t xml:space="preserve">through explaining our position and being transparent about our need to manage our financial resources which allowed us to maintain a positive employee relationship (Rawlins, 2008, p.16). </w:t>
      </w:r>
    </w:p>
    <w:p w14:paraId="364C3239" w14:textId="77777777" w:rsidR="00105CF6" w:rsidRPr="00105CF6" w:rsidRDefault="00105CF6" w:rsidP="00105CF6">
      <w:pPr>
        <w:keepNext/>
        <w:rPr>
          <w:rFonts w:ascii="Calibri" w:eastAsia="Calibri" w:hAnsi="Calibri" w:cs="Calibri"/>
          <w:lang w:eastAsia="en-GB"/>
        </w:rPr>
      </w:pPr>
      <w:r w:rsidRPr="00105CF6">
        <w:rPr>
          <w:rFonts w:ascii="Calibri" w:eastAsia="Calibri" w:hAnsi="Calibri" w:cs="Calibri"/>
          <w:noProof/>
          <w:lang w:eastAsia="en-GB"/>
        </w:rPr>
        <w:drawing>
          <wp:inline distT="0" distB="0" distL="0" distR="0" wp14:anchorId="4627C182" wp14:editId="7E37841F">
            <wp:extent cx="5731510" cy="14554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9">
                      <a:extLst>
                        <a:ext uri="{28A0092B-C50C-407E-A947-70E740481C1C}">
                          <a14:useLocalDpi xmlns:a14="http://schemas.microsoft.com/office/drawing/2010/main" val="0"/>
                        </a:ext>
                      </a:extLst>
                    </a:blip>
                    <a:stretch>
                      <a:fillRect/>
                    </a:stretch>
                  </pic:blipFill>
                  <pic:spPr>
                    <a:xfrm>
                      <a:off x="0" y="0"/>
                      <a:ext cx="5731510" cy="1455420"/>
                    </a:xfrm>
                    <a:prstGeom prst="rect">
                      <a:avLst/>
                    </a:prstGeom>
                  </pic:spPr>
                </pic:pic>
              </a:graphicData>
            </a:graphic>
          </wp:inline>
        </w:drawing>
      </w:r>
    </w:p>
    <w:p w14:paraId="242F9524" w14:textId="77777777" w:rsidR="00105CF6" w:rsidRPr="00105CF6" w:rsidRDefault="00105CF6" w:rsidP="00105CF6">
      <w:pPr>
        <w:spacing w:line="240" w:lineRule="auto"/>
        <w:rPr>
          <w:rFonts w:ascii="Calibri" w:eastAsia="Calibri" w:hAnsi="Calibri" w:cs="Calibri"/>
          <w:i/>
          <w:iCs/>
          <w:color w:val="1F497D" w:themeColor="text2"/>
          <w:sz w:val="18"/>
          <w:szCs w:val="18"/>
          <w:lang w:eastAsia="en-GB"/>
        </w:rPr>
      </w:pPr>
      <w:r w:rsidRPr="00105CF6">
        <w:rPr>
          <w:rFonts w:ascii="Calibri" w:eastAsia="Calibri" w:hAnsi="Calibri" w:cs="Calibri"/>
          <w:i/>
          <w:iCs/>
          <w:color w:val="1F497D" w:themeColor="text2"/>
          <w:sz w:val="18"/>
          <w:szCs w:val="18"/>
          <w:lang w:eastAsia="en-GB"/>
        </w:rPr>
        <w:t xml:space="preserve">Figure 2 Email Containing Meeting Summary to Address Timesheet Issue (GDH, 2022) </w:t>
      </w:r>
    </w:p>
    <w:p w14:paraId="50795726" w14:textId="6E2527A0"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This experience has highlighted the need for both HR and line management to have a closer grasp on costs relating to human capital as </w:t>
      </w:r>
      <w:r w:rsidR="00C52D47">
        <w:rPr>
          <w:rFonts w:ascii="Calibri" w:eastAsia="Calibri" w:hAnsi="Calibri" w:cs="Calibri"/>
          <w:lang w:eastAsia="en-GB"/>
        </w:rPr>
        <w:t xml:space="preserve">these errors </w:t>
      </w:r>
      <w:r w:rsidRPr="00105CF6">
        <w:rPr>
          <w:rFonts w:ascii="Calibri" w:eastAsia="Calibri" w:hAnsi="Calibri" w:cs="Calibri"/>
          <w:lang w:eastAsia="en-GB"/>
        </w:rPr>
        <w:t>would have cost the business a significant amount</w:t>
      </w:r>
      <w:r w:rsidR="00C52D47">
        <w:rPr>
          <w:rFonts w:ascii="Calibri" w:eastAsia="Calibri" w:hAnsi="Calibri" w:cs="Calibri"/>
          <w:lang w:eastAsia="en-GB"/>
        </w:rPr>
        <w:t xml:space="preserve"> over time</w:t>
      </w:r>
      <w:r w:rsidRPr="00105CF6">
        <w:rPr>
          <w:rFonts w:ascii="Calibri" w:eastAsia="Calibri" w:hAnsi="Calibri" w:cs="Calibri"/>
          <w:lang w:eastAsia="en-GB"/>
        </w:rPr>
        <w:t xml:space="preserve">. I feel that putting the onus on line managers to be accountable for their costs in relation to their employees has allowed them to have greater collaboration with those they manage as they have gained more of an understanding of employee performance and they have greater communication with their teams through managing their costings can provide us with greater opportunity to reward good performance (Carpi et al, 2017). </w:t>
      </w:r>
    </w:p>
    <w:p w14:paraId="5A113B2C" w14:textId="3518D5FC"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I recognise the importance of reporting in order to assess data to pick out any abnormalities and as a way for HR to show value within the organisation as </w:t>
      </w:r>
      <w:r w:rsidR="00593992">
        <w:rPr>
          <w:rFonts w:ascii="Calibri" w:eastAsia="Calibri" w:hAnsi="Calibri" w:cs="Calibri"/>
          <w:lang w:eastAsia="en-GB"/>
        </w:rPr>
        <w:t>I</w:t>
      </w:r>
      <w:r w:rsidRPr="00105CF6">
        <w:rPr>
          <w:rFonts w:ascii="Calibri" w:eastAsia="Calibri" w:hAnsi="Calibri" w:cs="Calibri"/>
          <w:lang w:eastAsia="en-GB"/>
        </w:rPr>
        <w:t xml:space="preserve"> work towards reducing costs throughout the organisation </w:t>
      </w:r>
      <w:r w:rsidR="00593992">
        <w:rPr>
          <w:rFonts w:ascii="Calibri" w:eastAsia="Calibri" w:hAnsi="Calibri" w:cs="Calibri"/>
          <w:lang w:eastAsia="en-GB"/>
        </w:rPr>
        <w:t>to</w:t>
      </w:r>
      <w:r w:rsidRPr="00105CF6">
        <w:rPr>
          <w:rFonts w:ascii="Calibri" w:eastAsia="Calibri" w:hAnsi="Calibri" w:cs="Calibri"/>
          <w:lang w:eastAsia="en-GB"/>
        </w:rPr>
        <w:t xml:space="preserve"> show efforts </w:t>
      </w:r>
      <w:r w:rsidR="00593992">
        <w:rPr>
          <w:rFonts w:ascii="Calibri" w:eastAsia="Calibri" w:hAnsi="Calibri" w:cs="Calibri"/>
          <w:lang w:eastAsia="en-GB"/>
        </w:rPr>
        <w:t>of</w:t>
      </w:r>
      <w:r w:rsidRPr="00105CF6">
        <w:rPr>
          <w:rFonts w:ascii="Calibri" w:eastAsia="Calibri" w:hAnsi="Calibri" w:cs="Calibri"/>
          <w:lang w:eastAsia="en-GB"/>
        </w:rPr>
        <w:t xml:space="preserve"> work</w:t>
      </w:r>
      <w:r w:rsidR="00593992">
        <w:rPr>
          <w:rFonts w:ascii="Calibri" w:eastAsia="Calibri" w:hAnsi="Calibri" w:cs="Calibri"/>
          <w:lang w:eastAsia="en-GB"/>
        </w:rPr>
        <w:t>ing</w:t>
      </w:r>
      <w:r w:rsidRPr="00105CF6">
        <w:rPr>
          <w:rFonts w:ascii="Calibri" w:eastAsia="Calibri" w:hAnsi="Calibri" w:cs="Calibri"/>
          <w:lang w:eastAsia="en-GB"/>
        </w:rPr>
        <w:t xml:space="preserve"> towards organisational goals (CIPD, 2021). I believe that being transparent with employees in instances such as this allows us to improve our culture (CIPD, no date; Corporate Rebels, 2020; Graton and Erickson, 2007) as we encourage open communication for employees to openly discuss any concerns and vice versa</w:t>
      </w:r>
      <w:r w:rsidR="00701907">
        <w:rPr>
          <w:rFonts w:ascii="Calibri" w:eastAsia="Calibri" w:hAnsi="Calibri" w:cs="Calibri"/>
          <w:lang w:eastAsia="en-GB"/>
        </w:rPr>
        <w:t xml:space="preserve"> which can improve our employee relations</w:t>
      </w:r>
      <w:r w:rsidRPr="00105CF6">
        <w:rPr>
          <w:rFonts w:ascii="Calibri" w:eastAsia="Calibri" w:hAnsi="Calibri" w:cs="Calibri"/>
          <w:lang w:eastAsia="en-GB"/>
        </w:rPr>
        <w:t>.</w:t>
      </w:r>
    </w:p>
    <w:p w14:paraId="6217F62D" w14:textId="6DB4C79A"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lastRenderedPageBreak/>
        <w:t xml:space="preserve">In future instances where </w:t>
      </w:r>
      <w:r w:rsidR="00B95EEC">
        <w:rPr>
          <w:rFonts w:ascii="Calibri" w:eastAsia="Calibri" w:hAnsi="Calibri" w:cs="Calibri"/>
          <w:lang w:eastAsia="en-GB"/>
        </w:rPr>
        <w:t>I</w:t>
      </w:r>
      <w:r w:rsidRPr="00105CF6">
        <w:rPr>
          <w:rFonts w:ascii="Calibri" w:eastAsia="Calibri" w:hAnsi="Calibri" w:cs="Calibri"/>
          <w:lang w:eastAsia="en-GB"/>
        </w:rPr>
        <w:t xml:space="preserve"> need to handle situations surrounding data and costs, I feel that with the information </w:t>
      </w:r>
      <w:r w:rsidR="00B95EEC">
        <w:rPr>
          <w:rFonts w:ascii="Calibri" w:eastAsia="Calibri" w:hAnsi="Calibri" w:cs="Calibri"/>
          <w:lang w:eastAsia="en-GB"/>
        </w:rPr>
        <w:t>I</w:t>
      </w:r>
      <w:r w:rsidRPr="00105CF6">
        <w:rPr>
          <w:rFonts w:ascii="Calibri" w:eastAsia="Calibri" w:hAnsi="Calibri" w:cs="Calibri"/>
          <w:lang w:eastAsia="en-GB"/>
        </w:rPr>
        <w:t xml:space="preserve"> </w:t>
      </w:r>
      <w:r w:rsidR="00B95EEC">
        <w:rPr>
          <w:rFonts w:ascii="Calibri" w:eastAsia="Calibri" w:hAnsi="Calibri" w:cs="Calibri"/>
          <w:lang w:eastAsia="en-GB"/>
        </w:rPr>
        <w:t xml:space="preserve">collected </w:t>
      </w:r>
      <w:r w:rsidRPr="00105CF6">
        <w:rPr>
          <w:rFonts w:ascii="Calibri" w:eastAsia="Calibri" w:hAnsi="Calibri" w:cs="Calibri"/>
          <w:lang w:eastAsia="en-GB"/>
        </w:rPr>
        <w:t xml:space="preserve">this was an appropriate way of formulating and grouping the information to make it easily visible to line managers and HR/payroll but I would like to continue my development in relation to interpreting and managing financial resources. I do believe that there should be effective handovers where a line manager is taking over responsibility of personnel to ensure that any agreements or abnormalities in terms of costing for employees can be discussed to ensure that they are accounted for and agreed through the appropriate process which can be managed by HR as part of the onboarding/leaver process as effective onboarding can promote greater productivity and engagement (SHRM, no date). </w:t>
      </w:r>
    </w:p>
    <w:p w14:paraId="7986604C" w14:textId="24C20EE6" w:rsidR="00105CF6" w:rsidRDefault="00105CF6" w:rsidP="00105CF6">
      <w:r>
        <w:t>References:</w:t>
      </w:r>
    </w:p>
    <w:p w14:paraId="1244F38B"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Carpi, R., Douglas, J. and Gascon, F. (2017) </w:t>
      </w:r>
      <w:r w:rsidRPr="00105CF6">
        <w:rPr>
          <w:rFonts w:ascii="Calibri" w:eastAsia="Calibri" w:hAnsi="Calibri" w:cs="Calibri"/>
          <w:i/>
          <w:iCs/>
          <w:lang w:eastAsia="en-GB"/>
        </w:rPr>
        <w:t xml:space="preserve">Performance management: Why keeping score is so important, and so hard, </w:t>
      </w:r>
      <w:r w:rsidRPr="00105CF6">
        <w:rPr>
          <w:rFonts w:ascii="Calibri" w:eastAsia="Calibri" w:hAnsi="Calibri" w:cs="Calibri"/>
          <w:lang w:eastAsia="en-GB"/>
        </w:rPr>
        <w:t xml:space="preserve">Available at: </w:t>
      </w:r>
      <w:hyperlink r:id="rId50" w:history="1">
        <w:r w:rsidRPr="00105CF6">
          <w:rPr>
            <w:rFonts w:ascii="Calibri" w:eastAsia="Calibri" w:hAnsi="Calibri" w:cs="Calibri"/>
            <w:color w:val="0000FF" w:themeColor="hyperlink"/>
            <w:u w:val="single"/>
            <w:lang w:eastAsia="en-GB"/>
          </w:rPr>
          <w:t>https://www.mckinsey.com/business-functions/operations/our-insights/performance-management-why-keeping-score-is-so-important-and-so-hard</w:t>
        </w:r>
      </w:hyperlink>
      <w:r w:rsidRPr="00105CF6">
        <w:rPr>
          <w:rFonts w:ascii="Calibri" w:eastAsia="Calibri" w:hAnsi="Calibri" w:cs="Calibri"/>
          <w:lang w:eastAsia="en-GB"/>
        </w:rPr>
        <w:t xml:space="preserve"> (Accessed 20th April 2022) </w:t>
      </w:r>
    </w:p>
    <w:p w14:paraId="7A3FC53A"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CIPD (no date) </w:t>
      </w:r>
      <w:r w:rsidRPr="00105CF6">
        <w:rPr>
          <w:rFonts w:ascii="Calibri" w:eastAsia="Calibri" w:hAnsi="Calibri" w:cs="Calibri"/>
          <w:i/>
          <w:iCs/>
          <w:lang w:eastAsia="en-GB"/>
        </w:rPr>
        <w:t xml:space="preserve">The Profession Map, </w:t>
      </w:r>
      <w:r w:rsidRPr="00105CF6">
        <w:rPr>
          <w:rFonts w:ascii="Calibri" w:eastAsia="Calibri" w:hAnsi="Calibri" w:cs="Calibri"/>
          <w:lang w:eastAsia="en-GB"/>
        </w:rPr>
        <w:t xml:space="preserve">Available at: </w:t>
      </w:r>
      <w:hyperlink r:id="rId51" w:history="1">
        <w:r w:rsidRPr="00105CF6">
          <w:rPr>
            <w:rFonts w:ascii="Calibri" w:eastAsia="Calibri" w:hAnsi="Calibri" w:cs="Calibri"/>
            <w:color w:val="0000FF" w:themeColor="hyperlink"/>
            <w:u w:val="single"/>
            <w:lang w:eastAsia="en-GB"/>
          </w:rPr>
          <w:t>https://peopleprofession.cipd.org/Images/full-standards-june-2021_tcm29-95364.pdf</w:t>
        </w:r>
      </w:hyperlink>
      <w:r w:rsidRPr="00105CF6">
        <w:rPr>
          <w:rFonts w:ascii="Calibri" w:eastAsia="Calibri" w:hAnsi="Calibri" w:cs="Calibri"/>
          <w:lang w:eastAsia="en-GB"/>
        </w:rPr>
        <w:t xml:space="preserve"> (Accessed 20th April 2022) </w:t>
      </w:r>
    </w:p>
    <w:p w14:paraId="7B7E48F0"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CIPD (2021) </w:t>
      </w:r>
      <w:r w:rsidRPr="00105CF6">
        <w:rPr>
          <w:rFonts w:ascii="Calibri" w:eastAsia="Calibri" w:hAnsi="Calibri" w:cs="Calibri"/>
          <w:i/>
          <w:iCs/>
          <w:lang w:eastAsia="en-GB"/>
        </w:rPr>
        <w:t xml:space="preserve">Workforce reporting, </w:t>
      </w:r>
      <w:r w:rsidRPr="00105CF6">
        <w:rPr>
          <w:rFonts w:ascii="Calibri" w:eastAsia="Calibri" w:hAnsi="Calibri" w:cs="Calibri"/>
          <w:lang w:eastAsia="en-GB"/>
        </w:rPr>
        <w:t xml:space="preserve">Available at: </w:t>
      </w:r>
      <w:hyperlink r:id="rId52" w:anchor="gref" w:history="1">
        <w:r w:rsidRPr="00105CF6">
          <w:rPr>
            <w:rFonts w:ascii="Calibri" w:eastAsia="Calibri" w:hAnsi="Calibri" w:cs="Calibri"/>
            <w:color w:val="0000FF" w:themeColor="hyperlink"/>
            <w:u w:val="single"/>
            <w:lang w:eastAsia="en-GB"/>
          </w:rPr>
          <w:t>https://www.cipd.co.uk/knowledge/strategy/analytics/workforce-reporting-factsheet#gref</w:t>
        </w:r>
      </w:hyperlink>
      <w:r w:rsidRPr="00105CF6">
        <w:rPr>
          <w:rFonts w:ascii="Calibri" w:eastAsia="Calibri" w:hAnsi="Calibri" w:cs="Calibri"/>
          <w:lang w:eastAsia="en-GB"/>
        </w:rPr>
        <w:t xml:space="preserve"> (Accessed 20</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April 2022) </w:t>
      </w:r>
    </w:p>
    <w:p w14:paraId="36C11D98"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Corporate Rebels (2020) </w:t>
      </w:r>
      <w:r w:rsidRPr="00105CF6">
        <w:rPr>
          <w:rFonts w:ascii="Calibri" w:eastAsia="Calibri" w:hAnsi="Calibri" w:cs="Calibri"/>
          <w:i/>
          <w:iCs/>
          <w:lang w:eastAsia="en-GB"/>
        </w:rPr>
        <w:t xml:space="preserve">5 Ways </w:t>
      </w:r>
      <w:proofErr w:type="gramStart"/>
      <w:r w:rsidRPr="00105CF6">
        <w:rPr>
          <w:rFonts w:ascii="Calibri" w:eastAsia="Calibri" w:hAnsi="Calibri" w:cs="Calibri"/>
          <w:i/>
          <w:iCs/>
          <w:lang w:eastAsia="en-GB"/>
        </w:rPr>
        <w:t>To</w:t>
      </w:r>
      <w:proofErr w:type="gramEnd"/>
      <w:r w:rsidRPr="00105CF6">
        <w:rPr>
          <w:rFonts w:ascii="Calibri" w:eastAsia="Calibri" w:hAnsi="Calibri" w:cs="Calibri"/>
          <w:i/>
          <w:iCs/>
          <w:lang w:eastAsia="en-GB"/>
        </w:rPr>
        <w:t xml:space="preserve"> Create A Radically Transparent Work Culture, </w:t>
      </w:r>
      <w:r w:rsidRPr="00105CF6">
        <w:rPr>
          <w:rFonts w:ascii="Calibri" w:eastAsia="Calibri" w:hAnsi="Calibri" w:cs="Calibri"/>
          <w:lang w:eastAsia="en-GB"/>
        </w:rPr>
        <w:t xml:space="preserve">Available at: </w:t>
      </w:r>
      <w:hyperlink r:id="rId53" w:history="1">
        <w:r w:rsidRPr="00105CF6">
          <w:rPr>
            <w:rFonts w:ascii="Calibri" w:eastAsia="Calibri" w:hAnsi="Calibri" w:cs="Calibri"/>
            <w:color w:val="0000FF" w:themeColor="hyperlink"/>
            <w:u w:val="single"/>
            <w:lang w:eastAsia="en-GB"/>
          </w:rPr>
          <w:t>https://corporate-rebels.com/transparent-work-culture/</w:t>
        </w:r>
      </w:hyperlink>
      <w:r w:rsidRPr="00105CF6">
        <w:rPr>
          <w:rFonts w:ascii="Calibri" w:eastAsia="Calibri" w:hAnsi="Calibri" w:cs="Calibri"/>
          <w:lang w:eastAsia="en-GB"/>
        </w:rPr>
        <w:t xml:space="preserve"> (Accessed 20</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April 2022) </w:t>
      </w:r>
    </w:p>
    <w:p w14:paraId="2999142E"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GDH (2022) </w:t>
      </w:r>
      <w:r w:rsidRPr="00105CF6">
        <w:rPr>
          <w:rFonts w:ascii="Calibri" w:eastAsia="Calibri" w:hAnsi="Calibri" w:cs="Calibri"/>
          <w:i/>
          <w:iCs/>
          <w:lang w:eastAsia="en-GB"/>
        </w:rPr>
        <w:t xml:space="preserve">Email Containing Meeting Summary to Address Timesheet Issue, </w:t>
      </w:r>
      <w:r w:rsidRPr="00105CF6">
        <w:rPr>
          <w:rFonts w:ascii="Calibri" w:eastAsia="Calibri" w:hAnsi="Calibri" w:cs="Calibri"/>
          <w:lang w:eastAsia="en-GB"/>
        </w:rPr>
        <w:t xml:space="preserve">Unpublished Internal Document </w:t>
      </w:r>
    </w:p>
    <w:p w14:paraId="70A7F8E2"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GDH (2022) </w:t>
      </w:r>
      <w:r w:rsidRPr="00105CF6">
        <w:rPr>
          <w:rFonts w:ascii="Calibri" w:eastAsia="Calibri" w:hAnsi="Calibri" w:cs="Calibri"/>
          <w:i/>
          <w:iCs/>
          <w:lang w:eastAsia="en-GB"/>
        </w:rPr>
        <w:t xml:space="preserve">Payroll Matrix, </w:t>
      </w:r>
      <w:r w:rsidRPr="00105CF6">
        <w:rPr>
          <w:rFonts w:ascii="Calibri" w:eastAsia="Calibri" w:hAnsi="Calibri" w:cs="Calibri"/>
          <w:lang w:eastAsia="en-GB"/>
        </w:rPr>
        <w:t xml:space="preserve">Unpublished Internal Document </w:t>
      </w:r>
    </w:p>
    <w:p w14:paraId="7703DD93"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Gohil, R. (2020) </w:t>
      </w:r>
      <w:r w:rsidRPr="00105CF6">
        <w:rPr>
          <w:rFonts w:ascii="Calibri" w:eastAsia="Calibri" w:hAnsi="Calibri" w:cs="Calibri"/>
          <w:i/>
          <w:iCs/>
          <w:lang w:eastAsia="en-GB"/>
        </w:rPr>
        <w:t xml:space="preserve">A guide to spend management and best practices, </w:t>
      </w:r>
      <w:r w:rsidRPr="00105CF6">
        <w:rPr>
          <w:rFonts w:ascii="Calibri" w:eastAsia="Calibri" w:hAnsi="Calibri" w:cs="Calibri"/>
          <w:lang w:eastAsia="en-GB"/>
        </w:rPr>
        <w:t xml:space="preserve">Available at: </w:t>
      </w:r>
      <w:hyperlink r:id="rId54" w:history="1">
        <w:r w:rsidRPr="00105CF6">
          <w:rPr>
            <w:rFonts w:ascii="Calibri" w:eastAsia="Calibri" w:hAnsi="Calibri" w:cs="Calibri"/>
            <w:color w:val="0000FF" w:themeColor="hyperlink"/>
            <w:u w:val="single"/>
            <w:lang w:eastAsia="en-GB"/>
          </w:rPr>
          <w:t>https://www.tide.co/blog/business-tips/spend-management/</w:t>
        </w:r>
      </w:hyperlink>
      <w:r w:rsidRPr="00105CF6">
        <w:rPr>
          <w:rFonts w:ascii="Calibri" w:eastAsia="Calibri" w:hAnsi="Calibri" w:cs="Calibri"/>
          <w:lang w:eastAsia="en-GB"/>
        </w:rPr>
        <w:t xml:space="preserve"> (Accessed 20</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April 2022) </w:t>
      </w:r>
    </w:p>
    <w:p w14:paraId="6A584AC2" w14:textId="77777777" w:rsidR="00105CF6" w:rsidRPr="00105CF6" w:rsidRDefault="00105CF6" w:rsidP="00105CF6">
      <w:pPr>
        <w:spacing w:before="240"/>
        <w:rPr>
          <w:rFonts w:ascii="Calibri" w:eastAsia="Calibri" w:hAnsi="Calibri" w:cs="Calibri"/>
          <w:lang w:eastAsia="en-GB"/>
        </w:rPr>
      </w:pPr>
      <w:r w:rsidRPr="00105CF6">
        <w:rPr>
          <w:rFonts w:ascii="Calibri" w:eastAsia="Calibri" w:hAnsi="Calibri" w:cs="Calibri"/>
          <w:lang w:eastAsia="en-GB"/>
        </w:rPr>
        <w:t xml:space="preserve">Graton, L. and Erickson, T.J. (2007) </w:t>
      </w:r>
      <w:r w:rsidRPr="00105CF6">
        <w:rPr>
          <w:rFonts w:ascii="Calibri" w:eastAsia="Calibri" w:hAnsi="Calibri" w:cs="Calibri"/>
          <w:i/>
          <w:iCs/>
          <w:lang w:eastAsia="en-GB"/>
        </w:rPr>
        <w:t xml:space="preserve">Eight Ways to Build Collaborative Teams, </w:t>
      </w:r>
      <w:r w:rsidRPr="00105CF6">
        <w:rPr>
          <w:rFonts w:ascii="Calibri" w:eastAsia="Calibri" w:hAnsi="Calibri" w:cs="Calibri"/>
          <w:lang w:eastAsia="en-GB"/>
        </w:rPr>
        <w:t xml:space="preserve">Available at: </w:t>
      </w:r>
      <w:hyperlink r:id="rId55" w:history="1">
        <w:r w:rsidRPr="00105CF6">
          <w:rPr>
            <w:rFonts w:ascii="Calibri" w:eastAsia="Calibri" w:hAnsi="Calibri" w:cs="Calibri"/>
            <w:color w:val="0000FF" w:themeColor="hyperlink"/>
            <w:u w:val="single"/>
            <w:lang w:eastAsia="en-GB"/>
          </w:rPr>
          <w:t>https://hbr.org/2007/11/eight-ways-to-build-collaborative-teams</w:t>
        </w:r>
      </w:hyperlink>
      <w:r w:rsidRPr="00105CF6">
        <w:rPr>
          <w:rFonts w:ascii="Calibri" w:eastAsia="Calibri" w:hAnsi="Calibri" w:cs="Calibri"/>
          <w:lang w:eastAsia="en-GB"/>
        </w:rPr>
        <w:t xml:space="preserve"> (Accessed 21st April 2022) </w:t>
      </w:r>
    </w:p>
    <w:p w14:paraId="5838E624"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Iris (2017) </w:t>
      </w:r>
      <w:r w:rsidRPr="00105CF6">
        <w:rPr>
          <w:rFonts w:ascii="Calibri" w:eastAsia="Calibri" w:hAnsi="Calibri" w:cs="Calibri"/>
          <w:i/>
          <w:iCs/>
          <w:lang w:eastAsia="en-GB"/>
        </w:rPr>
        <w:t xml:space="preserve">What Percentage of Revenue Should be Spent on </w:t>
      </w:r>
      <w:proofErr w:type="gramStart"/>
      <w:r w:rsidRPr="00105CF6">
        <w:rPr>
          <w:rFonts w:ascii="Calibri" w:eastAsia="Calibri" w:hAnsi="Calibri" w:cs="Calibri"/>
          <w:i/>
          <w:iCs/>
          <w:lang w:eastAsia="en-GB"/>
        </w:rPr>
        <w:t>Payroll?,</w:t>
      </w:r>
      <w:proofErr w:type="gramEnd"/>
      <w:r w:rsidRPr="00105CF6">
        <w:rPr>
          <w:rFonts w:ascii="Calibri" w:eastAsia="Calibri" w:hAnsi="Calibri" w:cs="Calibri"/>
          <w:i/>
          <w:iCs/>
          <w:lang w:eastAsia="en-GB"/>
        </w:rPr>
        <w:t xml:space="preserve"> </w:t>
      </w:r>
      <w:r w:rsidRPr="00105CF6">
        <w:rPr>
          <w:rFonts w:ascii="Calibri" w:eastAsia="Calibri" w:hAnsi="Calibri" w:cs="Calibri"/>
          <w:lang w:eastAsia="en-GB"/>
        </w:rPr>
        <w:t xml:space="preserve">Available at: </w:t>
      </w:r>
      <w:hyperlink r:id="rId56" w:history="1">
        <w:r w:rsidRPr="00105CF6">
          <w:rPr>
            <w:rFonts w:ascii="Calibri" w:eastAsia="Calibri" w:hAnsi="Calibri" w:cs="Calibri"/>
            <w:color w:val="0000FF" w:themeColor="hyperlink"/>
            <w:u w:val="single"/>
            <w:lang w:eastAsia="en-GB"/>
          </w:rPr>
          <w:t>https://fmpglobal.co.uk/blog/what-percentage-of-revenue-should-be-spent-on-payroll/</w:t>
        </w:r>
      </w:hyperlink>
      <w:r w:rsidRPr="00105CF6">
        <w:rPr>
          <w:rFonts w:ascii="Calibri" w:eastAsia="Calibri" w:hAnsi="Calibri" w:cs="Calibri"/>
          <w:lang w:eastAsia="en-GB"/>
        </w:rPr>
        <w:t xml:space="preserve"> (Accessed 20</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April 2022) </w:t>
      </w:r>
    </w:p>
    <w:p w14:paraId="19E1E1FA" w14:textId="77777777" w:rsidR="00105CF6" w:rsidRPr="00105CF6" w:rsidRDefault="00105CF6" w:rsidP="00105CF6">
      <w:pPr>
        <w:rPr>
          <w:rFonts w:ascii="Calibri" w:eastAsia="Calibri" w:hAnsi="Calibri" w:cs="Calibri"/>
          <w:lang w:eastAsia="en-GB"/>
        </w:rPr>
      </w:pPr>
      <w:proofErr w:type="spellStart"/>
      <w:r w:rsidRPr="00105CF6">
        <w:rPr>
          <w:rFonts w:ascii="Calibri" w:eastAsia="Calibri" w:hAnsi="Calibri" w:cs="Calibri"/>
          <w:lang w:eastAsia="en-GB"/>
        </w:rPr>
        <w:t>Myler</w:t>
      </w:r>
      <w:proofErr w:type="spellEnd"/>
      <w:r w:rsidRPr="00105CF6">
        <w:rPr>
          <w:rFonts w:ascii="Calibri" w:eastAsia="Calibri" w:hAnsi="Calibri" w:cs="Calibri"/>
          <w:lang w:eastAsia="en-GB"/>
        </w:rPr>
        <w:t xml:space="preserve">, L. (2013) </w:t>
      </w:r>
      <w:r w:rsidRPr="00105CF6">
        <w:rPr>
          <w:rFonts w:ascii="Calibri" w:eastAsia="Calibri" w:hAnsi="Calibri" w:cs="Calibri"/>
          <w:i/>
          <w:iCs/>
          <w:lang w:eastAsia="en-GB"/>
        </w:rPr>
        <w:t xml:space="preserve">Be A Hero: Turn A Cost </w:t>
      </w:r>
      <w:proofErr w:type="spellStart"/>
      <w:r w:rsidRPr="00105CF6">
        <w:rPr>
          <w:rFonts w:ascii="Calibri" w:eastAsia="Calibri" w:hAnsi="Calibri" w:cs="Calibri"/>
          <w:i/>
          <w:iCs/>
          <w:lang w:eastAsia="en-GB"/>
        </w:rPr>
        <w:t>Center</w:t>
      </w:r>
      <w:proofErr w:type="spellEnd"/>
      <w:r w:rsidRPr="00105CF6">
        <w:rPr>
          <w:rFonts w:ascii="Calibri" w:eastAsia="Calibri" w:hAnsi="Calibri" w:cs="Calibri"/>
          <w:i/>
          <w:iCs/>
          <w:lang w:eastAsia="en-GB"/>
        </w:rPr>
        <w:t xml:space="preserve"> </w:t>
      </w:r>
      <w:proofErr w:type="gramStart"/>
      <w:r w:rsidRPr="00105CF6">
        <w:rPr>
          <w:rFonts w:ascii="Calibri" w:eastAsia="Calibri" w:hAnsi="Calibri" w:cs="Calibri"/>
          <w:i/>
          <w:iCs/>
          <w:lang w:eastAsia="en-GB"/>
        </w:rPr>
        <w:t>Into</w:t>
      </w:r>
      <w:proofErr w:type="gramEnd"/>
      <w:r w:rsidRPr="00105CF6">
        <w:rPr>
          <w:rFonts w:ascii="Calibri" w:eastAsia="Calibri" w:hAnsi="Calibri" w:cs="Calibri"/>
          <w:i/>
          <w:iCs/>
          <w:lang w:eastAsia="en-GB"/>
        </w:rPr>
        <w:t xml:space="preserve"> A Profit </w:t>
      </w:r>
      <w:proofErr w:type="spellStart"/>
      <w:r w:rsidRPr="00105CF6">
        <w:rPr>
          <w:rFonts w:ascii="Calibri" w:eastAsia="Calibri" w:hAnsi="Calibri" w:cs="Calibri"/>
          <w:i/>
          <w:iCs/>
          <w:lang w:eastAsia="en-GB"/>
        </w:rPr>
        <w:t>Center</w:t>
      </w:r>
      <w:proofErr w:type="spellEnd"/>
      <w:r w:rsidRPr="00105CF6">
        <w:rPr>
          <w:rFonts w:ascii="Calibri" w:eastAsia="Calibri" w:hAnsi="Calibri" w:cs="Calibri"/>
          <w:i/>
          <w:iCs/>
          <w:lang w:eastAsia="en-GB"/>
        </w:rPr>
        <w:t xml:space="preserve">, </w:t>
      </w:r>
      <w:r w:rsidRPr="00105CF6">
        <w:rPr>
          <w:rFonts w:ascii="Calibri" w:eastAsia="Calibri" w:hAnsi="Calibri" w:cs="Calibri"/>
          <w:lang w:eastAsia="en-GB"/>
        </w:rPr>
        <w:t xml:space="preserve">Available at: </w:t>
      </w:r>
      <w:hyperlink r:id="rId57" w:history="1">
        <w:r w:rsidRPr="00105CF6">
          <w:rPr>
            <w:rFonts w:ascii="Calibri" w:eastAsia="Calibri" w:hAnsi="Calibri" w:cs="Calibri"/>
            <w:color w:val="0000FF" w:themeColor="hyperlink"/>
            <w:u w:val="single"/>
            <w:lang w:eastAsia="en-GB"/>
          </w:rPr>
          <w:t>https://www.forbes.com/sites/larrymyler/2013/02/14/be-a-hero-turn-a-cost-center-into-a-profit-center/</w:t>
        </w:r>
      </w:hyperlink>
      <w:r w:rsidRPr="00105CF6">
        <w:rPr>
          <w:rFonts w:ascii="Calibri" w:eastAsia="Calibri" w:hAnsi="Calibri" w:cs="Calibri"/>
          <w:lang w:eastAsia="en-GB"/>
        </w:rPr>
        <w:t xml:space="preserve"> (Accessed 20</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April 2022) </w:t>
      </w:r>
    </w:p>
    <w:p w14:paraId="09A6E0B5"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Rawlins, B. (2008) ‘Measuring the relationship between organizational transparency and employee trust’, </w:t>
      </w:r>
      <w:r w:rsidRPr="00105CF6">
        <w:rPr>
          <w:rFonts w:ascii="Calibri" w:eastAsia="Calibri" w:hAnsi="Calibri" w:cs="Calibri"/>
          <w:i/>
          <w:iCs/>
          <w:lang w:eastAsia="en-GB"/>
        </w:rPr>
        <w:t xml:space="preserve">The Public relations journal, </w:t>
      </w:r>
      <w:r w:rsidRPr="00105CF6">
        <w:rPr>
          <w:rFonts w:ascii="Calibri" w:eastAsia="Calibri" w:hAnsi="Calibri" w:cs="Calibri"/>
          <w:lang w:eastAsia="en-GB"/>
        </w:rPr>
        <w:t xml:space="preserve">2(2), 1-21, Available at: </w:t>
      </w:r>
      <w:hyperlink r:id="rId58" w:history="1">
        <w:r w:rsidRPr="00105CF6">
          <w:rPr>
            <w:rFonts w:ascii="Calibri" w:eastAsia="Calibri" w:hAnsi="Calibri" w:cs="Calibri"/>
            <w:color w:val="0000FF" w:themeColor="hyperlink"/>
            <w:u w:val="single"/>
            <w:lang w:eastAsia="en-GB"/>
          </w:rPr>
          <w:t>https://www.researchgate.net/profile/Brad-Rawlins-</w:t>
        </w:r>
        <w:r w:rsidRPr="00105CF6">
          <w:rPr>
            <w:rFonts w:ascii="Calibri" w:eastAsia="Calibri" w:hAnsi="Calibri" w:cs="Calibri"/>
            <w:color w:val="0000FF" w:themeColor="hyperlink"/>
            <w:u w:val="single"/>
            <w:lang w:eastAsia="en-GB"/>
          </w:rPr>
          <w:lastRenderedPageBreak/>
          <w:t>3/publication/239919667_Measuring_the_relationship_between_organizational_transparency_and_employee_trust/links/0a85e5385f24d23759000000/Measuring-the-relationship-between-organizational-transparency-and-employee-trust.pdf?origin=publication_detail</w:t>
        </w:r>
      </w:hyperlink>
      <w:r w:rsidRPr="00105CF6">
        <w:rPr>
          <w:rFonts w:ascii="Calibri" w:eastAsia="Calibri" w:hAnsi="Calibri" w:cs="Calibri"/>
          <w:lang w:eastAsia="en-GB"/>
        </w:rPr>
        <w:t xml:space="preserve"> (Accessed 20</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April 2022) </w:t>
      </w:r>
    </w:p>
    <w:p w14:paraId="62072BA9"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SHRM (no date) </w:t>
      </w:r>
      <w:r w:rsidRPr="00105CF6">
        <w:rPr>
          <w:rFonts w:ascii="Calibri" w:eastAsia="Calibri" w:hAnsi="Calibri" w:cs="Calibri"/>
          <w:i/>
          <w:iCs/>
          <w:lang w:eastAsia="en-GB"/>
        </w:rPr>
        <w:t xml:space="preserve">Understanding Employee Onboarding, </w:t>
      </w:r>
      <w:r w:rsidRPr="00105CF6">
        <w:rPr>
          <w:rFonts w:ascii="Calibri" w:eastAsia="Calibri" w:hAnsi="Calibri" w:cs="Calibri"/>
          <w:lang w:eastAsia="en-GB"/>
        </w:rPr>
        <w:t xml:space="preserve">Available at: </w:t>
      </w:r>
      <w:hyperlink r:id="rId59" w:history="1">
        <w:r w:rsidRPr="00105CF6">
          <w:rPr>
            <w:rFonts w:ascii="Calibri" w:eastAsia="Calibri" w:hAnsi="Calibri" w:cs="Calibri"/>
            <w:color w:val="0000FF" w:themeColor="hyperlink"/>
            <w:u w:val="single"/>
            <w:lang w:eastAsia="en-GB"/>
          </w:rPr>
          <w:t>https://www.shrm.org/resourcesandtools/tools-and-samples/toolkits/pages/understanding-employee-onboarding.aspx</w:t>
        </w:r>
      </w:hyperlink>
      <w:r w:rsidRPr="00105CF6">
        <w:rPr>
          <w:rFonts w:ascii="Calibri" w:eastAsia="Calibri" w:hAnsi="Calibri" w:cs="Calibri"/>
          <w:lang w:eastAsia="en-GB"/>
        </w:rPr>
        <w:t xml:space="preserve"> (Accessed 21st April 2022) </w:t>
      </w:r>
    </w:p>
    <w:p w14:paraId="43C25BB4" w14:textId="77777777" w:rsidR="00105CF6" w:rsidRDefault="00105CF6" w:rsidP="00105CF6"/>
    <w:p w14:paraId="6E80AA60" w14:textId="77777777" w:rsidR="00207966" w:rsidRDefault="00207966" w:rsidP="00105CF6">
      <w:pPr>
        <w:sectPr w:rsidR="00207966">
          <w:pgSz w:w="11906" w:h="16838"/>
          <w:pgMar w:top="1440" w:right="1440" w:bottom="1440" w:left="1440" w:header="708" w:footer="708" w:gutter="0"/>
          <w:cols w:space="708"/>
          <w:docGrid w:linePitch="360"/>
        </w:sectPr>
      </w:pPr>
    </w:p>
    <w:tbl>
      <w:tblPr>
        <w:tblW w:w="13941"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Look w:val="04A0" w:firstRow="1" w:lastRow="0" w:firstColumn="1" w:lastColumn="0" w:noHBand="0" w:noVBand="1"/>
      </w:tblPr>
      <w:tblGrid>
        <w:gridCol w:w="2804"/>
        <w:gridCol w:w="2775"/>
        <w:gridCol w:w="2775"/>
        <w:gridCol w:w="2798"/>
        <w:gridCol w:w="2789"/>
      </w:tblGrid>
      <w:tr w:rsidR="00207966" w:rsidRPr="00207966" w14:paraId="385C2825" w14:textId="77777777" w:rsidTr="00141DDD">
        <w:tc>
          <w:tcPr>
            <w:tcW w:w="2805" w:type="dxa"/>
          </w:tcPr>
          <w:p w14:paraId="10A0D700" w14:textId="77777777"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b/>
                <w:lang w:eastAsia="en-GB"/>
              </w:rPr>
              <w:lastRenderedPageBreak/>
              <w:t>What do I want/need to learn?</w:t>
            </w:r>
          </w:p>
        </w:tc>
        <w:tc>
          <w:tcPr>
            <w:tcW w:w="2775" w:type="dxa"/>
          </w:tcPr>
          <w:p w14:paraId="0564E329" w14:textId="77777777"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b/>
                <w:lang w:eastAsia="en-GB"/>
              </w:rPr>
              <w:t>What will I do to achieve this?</w:t>
            </w:r>
          </w:p>
        </w:tc>
        <w:tc>
          <w:tcPr>
            <w:tcW w:w="2775" w:type="dxa"/>
          </w:tcPr>
          <w:p w14:paraId="0A6B4C4D" w14:textId="77777777"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b/>
                <w:lang w:eastAsia="en-GB"/>
              </w:rPr>
              <w:t>What resources or support will I need?</w:t>
            </w:r>
          </w:p>
        </w:tc>
        <w:tc>
          <w:tcPr>
            <w:tcW w:w="2798" w:type="dxa"/>
          </w:tcPr>
          <w:p w14:paraId="515AE67C" w14:textId="77777777"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b/>
                <w:lang w:eastAsia="en-GB"/>
              </w:rPr>
              <w:t>What will my success criteria be?</w:t>
            </w:r>
          </w:p>
        </w:tc>
        <w:tc>
          <w:tcPr>
            <w:tcW w:w="2789" w:type="dxa"/>
          </w:tcPr>
          <w:p w14:paraId="27490BF3" w14:textId="77777777"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b/>
                <w:lang w:eastAsia="en-GB"/>
              </w:rPr>
              <w:t>Target dates for review and completion</w:t>
            </w:r>
          </w:p>
        </w:tc>
      </w:tr>
      <w:tr w:rsidR="00207966" w:rsidRPr="00207966" w14:paraId="39CB2215" w14:textId="77777777" w:rsidTr="00141DDD">
        <w:tc>
          <w:tcPr>
            <w:tcW w:w="2805" w:type="dxa"/>
          </w:tcPr>
          <w:p w14:paraId="427CD621" w14:textId="77777777" w:rsidR="00207966" w:rsidRPr="00207966" w:rsidRDefault="00207966" w:rsidP="00207966">
            <w:pPr>
              <w:spacing w:after="0" w:line="240" w:lineRule="auto"/>
              <w:rPr>
                <w:rFonts w:ascii="Calibri" w:eastAsia="Calibri" w:hAnsi="Calibri" w:cs="Calibri"/>
                <w:b/>
                <w:highlight w:val="yellow"/>
                <w:lang w:eastAsia="en-GB"/>
              </w:rPr>
            </w:pPr>
            <w:r w:rsidRPr="00207966">
              <w:rPr>
                <w:rFonts w:ascii="Calibri" w:eastAsia="Calibri" w:hAnsi="Calibri" w:cs="Calibri"/>
                <w:lang w:eastAsia="en-GB"/>
              </w:rPr>
              <w:t xml:space="preserve">How to integrate wellbeing further into people practices to ensure employees feel supported by the company to manage interpersonal relationships at work more effectively </w:t>
            </w:r>
          </w:p>
        </w:tc>
        <w:tc>
          <w:tcPr>
            <w:tcW w:w="2775" w:type="dxa"/>
          </w:tcPr>
          <w:p w14:paraId="4A2F7CCA"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Utilise employee assistance programmes, private medical health care benefits, mental health first aiders and create wellbeing initiatives throughout the organisation to raise awareness.</w:t>
            </w:r>
          </w:p>
          <w:p w14:paraId="1AD33231"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Add to existing these benefits into applicable existing policies.</w:t>
            </w:r>
          </w:p>
        </w:tc>
        <w:tc>
          <w:tcPr>
            <w:tcW w:w="2775" w:type="dxa"/>
          </w:tcPr>
          <w:p w14:paraId="33394F5A"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Time set aside to dedicate to the initiative.</w:t>
            </w:r>
          </w:p>
          <w:p w14:paraId="38A60976"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Support from line management.</w:t>
            </w:r>
          </w:p>
          <w:p w14:paraId="54C5BE92"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Funding from the company to create resources.</w:t>
            </w:r>
          </w:p>
        </w:tc>
        <w:tc>
          <w:tcPr>
            <w:tcW w:w="2798" w:type="dxa"/>
          </w:tcPr>
          <w:p w14:paraId="412CC48D"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Increase in engagement with any of our wellbeing initiatives.</w:t>
            </w:r>
          </w:p>
          <w:p w14:paraId="6D7D2312"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Positive feedback from employees regarding support.</w:t>
            </w:r>
          </w:p>
        </w:tc>
        <w:tc>
          <w:tcPr>
            <w:tcW w:w="2789" w:type="dxa"/>
          </w:tcPr>
          <w:p w14:paraId="74B75F2C"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I believe this should be continuously reviewed (every quarter preferably) but can be incorporated into all relevant existing policies by the end of June 2022 </w:t>
            </w:r>
          </w:p>
        </w:tc>
      </w:tr>
      <w:tr w:rsidR="00207966" w:rsidRPr="00207966" w14:paraId="0A8FE192" w14:textId="77777777" w:rsidTr="00141DDD">
        <w:tc>
          <w:tcPr>
            <w:tcW w:w="2805" w:type="dxa"/>
          </w:tcPr>
          <w:p w14:paraId="40E74649" w14:textId="77777777" w:rsidR="00207966" w:rsidRPr="00207966" w:rsidRDefault="00207966" w:rsidP="00207966">
            <w:pPr>
              <w:spacing w:after="0" w:line="240" w:lineRule="auto"/>
              <w:rPr>
                <w:rFonts w:ascii="Calibri" w:eastAsia="Calibri" w:hAnsi="Calibri" w:cs="Calibri"/>
                <w:b/>
                <w:highlight w:val="yellow"/>
                <w:lang w:eastAsia="en-GB"/>
              </w:rPr>
            </w:pPr>
            <w:r w:rsidRPr="00207966">
              <w:rPr>
                <w:rFonts w:ascii="Calibri" w:eastAsia="Calibri" w:hAnsi="Calibri" w:cs="Calibri"/>
                <w:lang w:eastAsia="en-GB"/>
              </w:rPr>
              <w:t xml:space="preserve">To work more inclusively and break down communication barriers across the organisation in order to enable me to lead and influence others more effectively </w:t>
            </w:r>
          </w:p>
        </w:tc>
        <w:tc>
          <w:tcPr>
            <w:tcW w:w="2775" w:type="dxa"/>
          </w:tcPr>
          <w:p w14:paraId="03804361"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Have regular communications with management to ensure implementation of policies and procedures.</w:t>
            </w:r>
          </w:p>
          <w:p w14:paraId="6AA58015"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Conduct employee surveys to gather data on whether initiatives have a positive impact on employees.</w:t>
            </w:r>
          </w:p>
        </w:tc>
        <w:tc>
          <w:tcPr>
            <w:tcW w:w="2775" w:type="dxa"/>
          </w:tcPr>
          <w:p w14:paraId="6A2F8709"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For employees to engage with the surveys. </w:t>
            </w:r>
          </w:p>
          <w:p w14:paraId="3C5C4334"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Funds to implement the survey across the organisation.</w:t>
            </w:r>
          </w:p>
          <w:p w14:paraId="3A8B010D"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Time set aside by myself and management to ensure implementation. </w:t>
            </w:r>
          </w:p>
        </w:tc>
        <w:tc>
          <w:tcPr>
            <w:tcW w:w="2798" w:type="dxa"/>
          </w:tcPr>
          <w:p w14:paraId="01B41D6D"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Response rate from the surveys, ideally, we could receive responses from at least a quarter of the workforce.</w:t>
            </w:r>
          </w:p>
          <w:p w14:paraId="75D99FEF"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Positive feedback from employees on our initiatives to be able to show our departments value.</w:t>
            </w:r>
          </w:p>
        </w:tc>
        <w:tc>
          <w:tcPr>
            <w:tcW w:w="2789" w:type="dxa"/>
          </w:tcPr>
          <w:p w14:paraId="38D97CA7"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I would like to launch the survey initiative by July 2022, which we can issue out every quarter or following a significant initiative</w:t>
            </w:r>
          </w:p>
        </w:tc>
      </w:tr>
      <w:tr w:rsidR="00207966" w:rsidRPr="00207966" w14:paraId="6C62B3B3" w14:textId="77777777" w:rsidTr="00141DDD">
        <w:tc>
          <w:tcPr>
            <w:tcW w:w="2805" w:type="dxa"/>
          </w:tcPr>
          <w:p w14:paraId="4CCD5BC8" w14:textId="77777777" w:rsidR="00207966" w:rsidRPr="00207966" w:rsidRDefault="00207966" w:rsidP="00207966">
            <w:pPr>
              <w:spacing w:after="0" w:line="240" w:lineRule="auto"/>
              <w:rPr>
                <w:rFonts w:ascii="Calibri" w:eastAsia="Calibri" w:hAnsi="Calibri" w:cs="Calibri"/>
                <w:b/>
                <w:highlight w:val="yellow"/>
                <w:lang w:eastAsia="en-GB"/>
              </w:rPr>
            </w:pPr>
            <w:r w:rsidRPr="00207966">
              <w:rPr>
                <w:rFonts w:ascii="Calibri" w:eastAsia="Calibri" w:hAnsi="Calibri" w:cs="Calibri"/>
                <w:lang w:eastAsia="en-GB"/>
              </w:rPr>
              <w:t xml:space="preserve">To have a greater understanding of the impact of external factors, how this affects different aspects of the organisation and how this would impact on HR strategy/initiatives in order to make sound and justifiable decisions and solve problems effectively </w:t>
            </w:r>
          </w:p>
        </w:tc>
        <w:tc>
          <w:tcPr>
            <w:tcW w:w="2775" w:type="dxa"/>
          </w:tcPr>
          <w:p w14:paraId="7D46D4E7"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Set time aside to analyse the external environment and evaluate what impact that is or could potentially have on our workforce and from this analysis, initiatives can be created that support the HR and organisational strategy </w:t>
            </w:r>
          </w:p>
        </w:tc>
        <w:tc>
          <w:tcPr>
            <w:tcW w:w="2775" w:type="dxa"/>
          </w:tcPr>
          <w:p w14:paraId="2162AC8A"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Time set aside to focus on external analysis, HR initiatives and strategy and support from senior management</w:t>
            </w:r>
          </w:p>
        </w:tc>
        <w:tc>
          <w:tcPr>
            <w:tcW w:w="2798" w:type="dxa"/>
          </w:tcPr>
          <w:p w14:paraId="6181DF1B"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If initiatives can be implemented without failing due to the circumstances of the external environment. </w:t>
            </w:r>
          </w:p>
          <w:p w14:paraId="4E58F8C2"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If we can prove our value through risk mitigation and strategy alignment. </w:t>
            </w:r>
          </w:p>
        </w:tc>
        <w:tc>
          <w:tcPr>
            <w:tcW w:w="2789" w:type="dxa"/>
          </w:tcPr>
          <w:p w14:paraId="464BFE2C"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Continuous revision with changes (long-term change) but can be reviewed during our monthly HR strategy meetings</w:t>
            </w:r>
          </w:p>
        </w:tc>
      </w:tr>
      <w:tr w:rsidR="00207966" w:rsidRPr="00207966" w14:paraId="1B2741B2" w14:textId="77777777" w:rsidTr="00141DDD">
        <w:tc>
          <w:tcPr>
            <w:tcW w:w="2805" w:type="dxa"/>
          </w:tcPr>
          <w:p w14:paraId="2194D270" w14:textId="77777777" w:rsidR="00207966" w:rsidRPr="00207966" w:rsidRDefault="00207966" w:rsidP="00207966">
            <w:pPr>
              <w:spacing w:after="0" w:line="240" w:lineRule="auto"/>
              <w:rPr>
                <w:rFonts w:ascii="Calibri" w:eastAsia="Calibri" w:hAnsi="Calibri" w:cs="Calibri"/>
                <w:b/>
                <w:highlight w:val="yellow"/>
                <w:lang w:eastAsia="en-GB"/>
              </w:rPr>
            </w:pPr>
            <w:r w:rsidRPr="00207966">
              <w:rPr>
                <w:rFonts w:ascii="Calibri" w:eastAsia="Calibri" w:hAnsi="Calibri" w:cs="Calibri"/>
                <w:lang w:eastAsia="en-GB"/>
              </w:rPr>
              <w:lastRenderedPageBreak/>
              <w:t>How to create a successful learning and development strategy to manage myself more effectively at work as next steps will be made clearer</w:t>
            </w:r>
          </w:p>
        </w:tc>
        <w:tc>
          <w:tcPr>
            <w:tcW w:w="2775" w:type="dxa"/>
          </w:tcPr>
          <w:p w14:paraId="6559E8A1"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Set time aside to review the different avenues for development/career progression in the organisation and scan the options of how we can address any future needs </w:t>
            </w:r>
          </w:p>
        </w:tc>
        <w:tc>
          <w:tcPr>
            <w:tcW w:w="2775" w:type="dxa"/>
          </w:tcPr>
          <w:p w14:paraId="453E4F71"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Gather different sources of learning and development options.</w:t>
            </w:r>
          </w:p>
          <w:p w14:paraId="027A6B8F"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Support from senior/line managers to make learning and development a priority.  </w:t>
            </w:r>
          </w:p>
        </w:tc>
        <w:tc>
          <w:tcPr>
            <w:tcW w:w="2798" w:type="dxa"/>
          </w:tcPr>
          <w:p w14:paraId="2D7D07B2" w14:textId="62E1E386"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How many employees begin a course/development programme within the year and their feedback on how the course has impacted their career</w:t>
            </w:r>
          </w:p>
          <w:p w14:paraId="309CFABA" w14:textId="7868ADD6" w:rsidR="00207966" w:rsidRPr="00207966" w:rsidRDefault="00207966" w:rsidP="00207966">
            <w:pPr>
              <w:spacing w:after="0" w:line="240" w:lineRule="auto"/>
              <w:rPr>
                <w:rFonts w:ascii="Calibri" w:eastAsia="Calibri" w:hAnsi="Calibri" w:cs="Calibri"/>
                <w:lang w:eastAsia="en-GB"/>
              </w:rPr>
            </w:pPr>
          </w:p>
        </w:tc>
        <w:tc>
          <w:tcPr>
            <w:tcW w:w="2789" w:type="dxa"/>
          </w:tcPr>
          <w:p w14:paraId="114B91DB"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May 2023 </w:t>
            </w:r>
          </w:p>
        </w:tc>
      </w:tr>
      <w:tr w:rsidR="00207966" w:rsidRPr="00207966" w14:paraId="2A8C0A6F" w14:textId="77777777" w:rsidTr="00141DDD">
        <w:tc>
          <w:tcPr>
            <w:tcW w:w="2805" w:type="dxa"/>
          </w:tcPr>
          <w:p w14:paraId="4C1019E9" w14:textId="77777777"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lang w:eastAsia="en-GB"/>
              </w:rPr>
              <w:t xml:space="preserve">How to further demonstrate that HR add value to an organisation through reducing costs to further develop my ability to interpret financial information and manage financial resources  </w:t>
            </w:r>
          </w:p>
        </w:tc>
        <w:tc>
          <w:tcPr>
            <w:tcW w:w="2775" w:type="dxa"/>
          </w:tcPr>
          <w:p w14:paraId="20BEEE17"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Continue to analyse the payroll matrix and create reports to see where there may be unnecessary costs relating to personnel such as equipment/PPE or how budgets are distributed across the organisation   </w:t>
            </w:r>
          </w:p>
        </w:tc>
        <w:tc>
          <w:tcPr>
            <w:tcW w:w="2775" w:type="dxa"/>
          </w:tcPr>
          <w:p w14:paraId="57C0B827"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Access to payroll information (already acquired).</w:t>
            </w:r>
          </w:p>
          <w:p w14:paraId="17659B2B"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Compliance from management or other departments to provide accurate information. </w:t>
            </w:r>
          </w:p>
          <w:p w14:paraId="2FFE82C9"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Effective communication regarding any changes to payroll. </w:t>
            </w:r>
          </w:p>
        </w:tc>
        <w:tc>
          <w:tcPr>
            <w:tcW w:w="2798" w:type="dxa"/>
          </w:tcPr>
          <w:p w14:paraId="51EC1B68"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Savings accomplished within the tax year </w:t>
            </w:r>
          </w:p>
          <w:p w14:paraId="69E43C12" w14:textId="77777777" w:rsidR="00207966" w:rsidRPr="00207966" w:rsidRDefault="00207966" w:rsidP="00207966">
            <w:pPr>
              <w:spacing w:after="0" w:line="240" w:lineRule="auto"/>
              <w:rPr>
                <w:rFonts w:ascii="Calibri" w:eastAsia="Calibri" w:hAnsi="Calibri" w:cs="Calibri"/>
                <w:lang w:eastAsia="en-GB"/>
              </w:rPr>
            </w:pPr>
          </w:p>
        </w:tc>
        <w:tc>
          <w:tcPr>
            <w:tcW w:w="2789" w:type="dxa"/>
          </w:tcPr>
          <w:p w14:paraId="73E16FD4"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Review in April 2023 </w:t>
            </w:r>
          </w:p>
        </w:tc>
      </w:tr>
      <w:tr w:rsidR="00207966" w:rsidRPr="00207966" w14:paraId="6057C1C4" w14:textId="77777777" w:rsidTr="00141DDD">
        <w:tc>
          <w:tcPr>
            <w:tcW w:w="2805" w:type="dxa"/>
          </w:tcPr>
          <w:p w14:paraId="597905E3" w14:textId="77777777"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lang w:eastAsia="en-GB"/>
              </w:rPr>
              <w:t xml:space="preserve">How to create multiple types of learning resources to ensure employees with different preferred methods of learning can utilise them which can help me develop my enhanced IT proficiency </w:t>
            </w:r>
          </w:p>
        </w:tc>
        <w:tc>
          <w:tcPr>
            <w:tcW w:w="2775" w:type="dxa"/>
          </w:tcPr>
          <w:p w14:paraId="12E3ACD6"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Take on learning and development projects such as managerial training on disciplinaries/grievances and use a variety of different resources to create the training such as Canva and Prezzo</w:t>
            </w:r>
          </w:p>
        </w:tc>
        <w:tc>
          <w:tcPr>
            <w:tcW w:w="2775" w:type="dxa"/>
          </w:tcPr>
          <w:p w14:paraId="436A3947"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Time set aside to create resources </w:t>
            </w:r>
          </w:p>
          <w:p w14:paraId="5D2420B9"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Management commitment to the training </w:t>
            </w:r>
          </w:p>
          <w:p w14:paraId="4E08416F" w14:textId="77777777" w:rsidR="00207966" w:rsidRPr="00207966" w:rsidRDefault="00207966" w:rsidP="00207966">
            <w:pPr>
              <w:spacing w:after="0" w:line="240" w:lineRule="auto"/>
              <w:rPr>
                <w:rFonts w:ascii="Calibri" w:eastAsia="Calibri" w:hAnsi="Calibri" w:cs="Calibri"/>
                <w:lang w:eastAsia="en-GB"/>
              </w:rPr>
            </w:pPr>
          </w:p>
        </w:tc>
        <w:tc>
          <w:tcPr>
            <w:tcW w:w="2798" w:type="dxa"/>
          </w:tcPr>
          <w:p w14:paraId="2DC30C34"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Feedback from managers on completion of the training </w:t>
            </w:r>
          </w:p>
        </w:tc>
        <w:tc>
          <w:tcPr>
            <w:tcW w:w="2789" w:type="dxa"/>
          </w:tcPr>
          <w:p w14:paraId="2EB7E84E"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August 2022 </w:t>
            </w:r>
          </w:p>
        </w:tc>
      </w:tr>
      <w:tr w:rsidR="00207966" w:rsidRPr="00207966" w14:paraId="5F71C088" w14:textId="77777777" w:rsidTr="00141DDD">
        <w:tc>
          <w:tcPr>
            <w:tcW w:w="2805" w:type="dxa"/>
          </w:tcPr>
          <w:p w14:paraId="21B15658" w14:textId="546954F6"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lang w:eastAsia="en-GB"/>
              </w:rPr>
              <w:t>How to incorporate my skills into a more challenging role such as HR business partner to</w:t>
            </w:r>
            <w:r w:rsidR="00B94ED3">
              <w:rPr>
                <w:rFonts w:ascii="Calibri" w:eastAsia="Calibri" w:hAnsi="Calibri" w:cs="Calibri"/>
                <w:lang w:eastAsia="en-GB"/>
              </w:rPr>
              <w:t xml:space="preserve"> demonstrate competence in my postgraduate studies </w:t>
            </w:r>
          </w:p>
        </w:tc>
        <w:tc>
          <w:tcPr>
            <w:tcW w:w="2775" w:type="dxa"/>
          </w:tcPr>
          <w:p w14:paraId="2B4A3527"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Become chartered, continue to take on projects that would typically fall under a business partner and be more actively involved in strategic HR </w:t>
            </w:r>
          </w:p>
        </w:tc>
        <w:tc>
          <w:tcPr>
            <w:tcW w:w="2775" w:type="dxa"/>
          </w:tcPr>
          <w:p w14:paraId="58E5E212"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Continuous reading surrounding HR strategy</w:t>
            </w:r>
          </w:p>
          <w:p w14:paraId="061EC2A1"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Support from the company to take on new projects</w:t>
            </w:r>
          </w:p>
          <w:p w14:paraId="651D5827" w14:textId="77777777" w:rsidR="00207966" w:rsidRPr="00207966" w:rsidRDefault="00207966" w:rsidP="00207966">
            <w:pPr>
              <w:spacing w:after="0" w:line="240" w:lineRule="auto"/>
              <w:rPr>
                <w:rFonts w:ascii="Calibri" w:eastAsia="Calibri" w:hAnsi="Calibri" w:cs="Calibri"/>
                <w:lang w:eastAsia="en-GB"/>
              </w:rPr>
            </w:pPr>
          </w:p>
        </w:tc>
        <w:tc>
          <w:tcPr>
            <w:tcW w:w="2798" w:type="dxa"/>
          </w:tcPr>
          <w:p w14:paraId="31CBBCD1"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Getting my Chartered CIPD qualification </w:t>
            </w:r>
          </w:p>
          <w:p w14:paraId="70175FEF"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Successfully moving into a HR business partner role </w:t>
            </w:r>
          </w:p>
        </w:tc>
        <w:tc>
          <w:tcPr>
            <w:tcW w:w="2789" w:type="dxa"/>
          </w:tcPr>
          <w:p w14:paraId="4BC85500"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Looking to achieve within 2-3 years </w:t>
            </w:r>
          </w:p>
        </w:tc>
      </w:tr>
      <w:tr w:rsidR="00207966" w:rsidRPr="00207966" w14:paraId="6A143032" w14:textId="77777777" w:rsidTr="00141DDD">
        <w:tc>
          <w:tcPr>
            <w:tcW w:w="2805" w:type="dxa"/>
          </w:tcPr>
          <w:p w14:paraId="29F411F3" w14:textId="5BE16C04" w:rsidR="00207966" w:rsidRPr="00207966" w:rsidRDefault="004B6AF2" w:rsidP="00207966">
            <w:pPr>
              <w:spacing w:after="0" w:line="240" w:lineRule="auto"/>
              <w:rPr>
                <w:rFonts w:ascii="Calibri" w:eastAsia="Calibri" w:hAnsi="Calibri" w:cs="Calibri"/>
                <w:b/>
                <w:highlight w:val="yellow"/>
                <w:lang w:eastAsia="en-GB"/>
              </w:rPr>
            </w:pPr>
            <w:r>
              <w:rPr>
                <w:rFonts w:ascii="Calibri" w:eastAsia="Calibri" w:hAnsi="Calibri" w:cs="Calibri"/>
                <w:lang w:eastAsia="en-GB"/>
              </w:rPr>
              <w:lastRenderedPageBreak/>
              <w:t xml:space="preserve">How to </w:t>
            </w:r>
            <w:r w:rsidR="00B006D2">
              <w:rPr>
                <w:rFonts w:ascii="Calibri" w:eastAsia="Calibri" w:hAnsi="Calibri" w:cs="Calibri"/>
                <w:lang w:eastAsia="en-GB"/>
              </w:rPr>
              <w:t>provide structure on</w:t>
            </w:r>
            <w:r>
              <w:rPr>
                <w:rFonts w:ascii="Calibri" w:eastAsia="Calibri" w:hAnsi="Calibri" w:cs="Calibri"/>
                <w:lang w:eastAsia="en-GB"/>
              </w:rPr>
              <w:t xml:space="preserve"> performance </w:t>
            </w:r>
            <w:r w:rsidR="00B006D2">
              <w:rPr>
                <w:rFonts w:ascii="Calibri" w:eastAsia="Calibri" w:hAnsi="Calibri" w:cs="Calibri"/>
                <w:lang w:eastAsia="en-GB"/>
              </w:rPr>
              <w:t>management</w:t>
            </w:r>
            <w:r>
              <w:rPr>
                <w:rFonts w:ascii="Calibri" w:eastAsia="Calibri" w:hAnsi="Calibri" w:cs="Calibri"/>
                <w:lang w:eastAsia="en-GB"/>
              </w:rPr>
              <w:t xml:space="preserve"> to motivate employees </w:t>
            </w:r>
            <w:r w:rsidR="00B006D2">
              <w:rPr>
                <w:rFonts w:ascii="Calibri" w:eastAsia="Calibri" w:hAnsi="Calibri" w:cs="Calibri"/>
                <w:lang w:eastAsia="en-GB"/>
              </w:rPr>
              <w:t>besides performance</w:t>
            </w:r>
            <w:r>
              <w:rPr>
                <w:rFonts w:ascii="Calibri" w:eastAsia="Calibri" w:hAnsi="Calibri" w:cs="Calibri"/>
                <w:lang w:eastAsia="en-GB"/>
              </w:rPr>
              <w:t xml:space="preserve"> related pay </w:t>
            </w:r>
            <w:r w:rsidR="007E0DF8">
              <w:rPr>
                <w:rFonts w:ascii="Calibri" w:eastAsia="Calibri" w:hAnsi="Calibri" w:cs="Calibri"/>
                <w:lang w:eastAsia="en-GB"/>
              </w:rPr>
              <w:t xml:space="preserve">in </w:t>
            </w:r>
            <w:r w:rsidR="00B17754">
              <w:rPr>
                <w:rFonts w:ascii="Calibri" w:eastAsia="Calibri" w:hAnsi="Calibri" w:cs="Calibri"/>
                <w:lang w:eastAsia="en-GB"/>
              </w:rPr>
              <w:t xml:space="preserve">to </w:t>
            </w:r>
            <w:r w:rsidR="00B94ED3">
              <w:rPr>
                <w:rFonts w:ascii="Calibri" w:eastAsia="Calibri" w:hAnsi="Calibri" w:cs="Calibri"/>
                <w:lang w:eastAsia="en-GB"/>
              </w:rPr>
              <w:t xml:space="preserve">demonstrate an essential people management skill set through being able to assess alternative options </w:t>
            </w:r>
          </w:p>
        </w:tc>
        <w:tc>
          <w:tcPr>
            <w:tcW w:w="2775" w:type="dxa"/>
          </w:tcPr>
          <w:p w14:paraId="13616A60" w14:textId="02C5016C" w:rsidR="004B6AF2"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Complete training through </w:t>
            </w:r>
            <w:r w:rsidR="004B6AF2">
              <w:rPr>
                <w:rFonts w:ascii="Calibri" w:eastAsia="Calibri" w:hAnsi="Calibri" w:cs="Calibri"/>
                <w:lang w:eastAsia="en-GB"/>
              </w:rPr>
              <w:t xml:space="preserve">webinars conducted by organisations such as </w:t>
            </w:r>
            <w:proofErr w:type="spellStart"/>
            <w:r w:rsidR="004B6AF2">
              <w:rPr>
                <w:rFonts w:ascii="Calibri" w:eastAsia="Calibri" w:hAnsi="Calibri" w:cs="Calibri"/>
                <w:lang w:eastAsia="en-GB"/>
              </w:rPr>
              <w:t>Acas</w:t>
            </w:r>
            <w:proofErr w:type="spellEnd"/>
            <w:r w:rsidR="004B6AF2">
              <w:rPr>
                <w:rFonts w:ascii="Calibri" w:eastAsia="Calibri" w:hAnsi="Calibri" w:cs="Calibri"/>
                <w:lang w:eastAsia="en-GB"/>
              </w:rPr>
              <w:t xml:space="preserve">, Morgan LaRoche or CIPD relating to performance management </w:t>
            </w:r>
          </w:p>
        </w:tc>
        <w:tc>
          <w:tcPr>
            <w:tcW w:w="2775" w:type="dxa"/>
          </w:tcPr>
          <w:p w14:paraId="1B3AA936"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Time away from day-to-day activities for training purposes</w:t>
            </w:r>
          </w:p>
          <w:p w14:paraId="347A4945" w14:textId="4779EE8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Support from the organisation to implement in changes in relation to </w:t>
            </w:r>
            <w:r w:rsidR="004B6AF2">
              <w:rPr>
                <w:rFonts w:ascii="Calibri" w:eastAsia="Calibri" w:hAnsi="Calibri" w:cs="Calibri"/>
                <w:lang w:eastAsia="en-GB"/>
              </w:rPr>
              <w:t xml:space="preserve">performance management </w:t>
            </w:r>
          </w:p>
        </w:tc>
        <w:tc>
          <w:tcPr>
            <w:tcW w:w="2798" w:type="dxa"/>
          </w:tcPr>
          <w:p w14:paraId="5259AEF0" w14:textId="42C5CF03" w:rsidR="00207966" w:rsidRPr="00207966" w:rsidRDefault="004B6AF2" w:rsidP="00207966">
            <w:pPr>
              <w:spacing w:after="0" w:line="240" w:lineRule="auto"/>
              <w:rPr>
                <w:rFonts w:ascii="Calibri" w:eastAsia="Calibri" w:hAnsi="Calibri" w:cs="Calibri"/>
                <w:lang w:eastAsia="en-GB"/>
              </w:rPr>
            </w:pPr>
            <w:r>
              <w:rPr>
                <w:rFonts w:ascii="Calibri" w:eastAsia="Calibri" w:hAnsi="Calibri" w:cs="Calibri"/>
                <w:lang w:eastAsia="en-GB"/>
              </w:rPr>
              <w:t xml:space="preserve">Implementation of a structure surrounding performance management </w:t>
            </w:r>
            <w:r w:rsidR="00A60C15">
              <w:rPr>
                <w:rFonts w:ascii="Calibri" w:eastAsia="Calibri" w:hAnsi="Calibri" w:cs="Calibri"/>
                <w:lang w:eastAsia="en-GB"/>
              </w:rPr>
              <w:t xml:space="preserve">before April 2023 </w:t>
            </w:r>
            <w:r w:rsidR="00207966" w:rsidRPr="00207966">
              <w:rPr>
                <w:rFonts w:ascii="Calibri" w:eastAsia="Calibri" w:hAnsi="Calibri" w:cs="Calibri"/>
                <w:lang w:eastAsia="en-GB"/>
              </w:rPr>
              <w:t xml:space="preserve"> </w:t>
            </w:r>
          </w:p>
        </w:tc>
        <w:tc>
          <w:tcPr>
            <w:tcW w:w="2789" w:type="dxa"/>
          </w:tcPr>
          <w:p w14:paraId="559902FB" w14:textId="54346933"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By the end of </w:t>
            </w:r>
            <w:r w:rsidR="00A60C15">
              <w:rPr>
                <w:rFonts w:ascii="Calibri" w:eastAsia="Calibri" w:hAnsi="Calibri" w:cs="Calibri"/>
                <w:lang w:eastAsia="en-GB"/>
              </w:rPr>
              <w:t>July 2022</w:t>
            </w:r>
          </w:p>
        </w:tc>
      </w:tr>
    </w:tbl>
    <w:p w14:paraId="77F16CF1" w14:textId="4680463F" w:rsidR="00105CF6" w:rsidRDefault="00105CF6" w:rsidP="00105CF6"/>
    <w:p w14:paraId="4213CAEF" w14:textId="0C5D09D2" w:rsidR="00207966" w:rsidRDefault="00207966" w:rsidP="00105CF6"/>
    <w:p w14:paraId="684E6C58" w14:textId="239F4882" w:rsidR="00207966" w:rsidRDefault="00207966" w:rsidP="00105CF6"/>
    <w:p w14:paraId="30AD6337" w14:textId="77777777" w:rsidR="00207966" w:rsidRPr="00105CF6" w:rsidRDefault="00207966" w:rsidP="00105CF6"/>
    <w:sectPr w:rsidR="00207966" w:rsidRPr="00105CF6" w:rsidSect="00207966">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CF6"/>
    <w:rsid w:val="00036537"/>
    <w:rsid w:val="00057C7F"/>
    <w:rsid w:val="00065DE1"/>
    <w:rsid w:val="00080949"/>
    <w:rsid w:val="00082A64"/>
    <w:rsid w:val="00085FBF"/>
    <w:rsid w:val="000A0187"/>
    <w:rsid w:val="000D6B9D"/>
    <w:rsid w:val="00105CF6"/>
    <w:rsid w:val="0012355B"/>
    <w:rsid w:val="00166EB1"/>
    <w:rsid w:val="00195288"/>
    <w:rsid w:val="00207966"/>
    <w:rsid w:val="002572BA"/>
    <w:rsid w:val="002A3CEB"/>
    <w:rsid w:val="00337219"/>
    <w:rsid w:val="00390FA2"/>
    <w:rsid w:val="003E0F7E"/>
    <w:rsid w:val="003F755D"/>
    <w:rsid w:val="0040700B"/>
    <w:rsid w:val="00473002"/>
    <w:rsid w:val="004B6AF2"/>
    <w:rsid w:val="00593992"/>
    <w:rsid w:val="005B6899"/>
    <w:rsid w:val="00627B3D"/>
    <w:rsid w:val="00634735"/>
    <w:rsid w:val="006835FF"/>
    <w:rsid w:val="00701907"/>
    <w:rsid w:val="00725C98"/>
    <w:rsid w:val="00752421"/>
    <w:rsid w:val="00762777"/>
    <w:rsid w:val="00791FD1"/>
    <w:rsid w:val="007C425A"/>
    <w:rsid w:val="007E0DF8"/>
    <w:rsid w:val="007F0E02"/>
    <w:rsid w:val="0080773B"/>
    <w:rsid w:val="00853CE6"/>
    <w:rsid w:val="00854742"/>
    <w:rsid w:val="0088455F"/>
    <w:rsid w:val="009A00DA"/>
    <w:rsid w:val="009B1E80"/>
    <w:rsid w:val="00A2163B"/>
    <w:rsid w:val="00A60C15"/>
    <w:rsid w:val="00B006D2"/>
    <w:rsid w:val="00B17754"/>
    <w:rsid w:val="00B6010E"/>
    <w:rsid w:val="00B94ED3"/>
    <w:rsid w:val="00B95EEC"/>
    <w:rsid w:val="00C52D47"/>
    <w:rsid w:val="00CB022C"/>
    <w:rsid w:val="00CB75A5"/>
    <w:rsid w:val="00CD411B"/>
    <w:rsid w:val="00D01E18"/>
    <w:rsid w:val="00DA1BF5"/>
    <w:rsid w:val="00DC7D3B"/>
    <w:rsid w:val="00E84C95"/>
    <w:rsid w:val="00E92EE0"/>
    <w:rsid w:val="00F177DE"/>
    <w:rsid w:val="00F32B56"/>
    <w:rsid w:val="00FC2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9DD4C"/>
  <w15:chartTrackingRefBased/>
  <w15:docId w15:val="{2E9F4FF4-EDA4-4B99-8D96-1F55B7A76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5CF6"/>
    <w:rPr>
      <w:color w:val="0000FF" w:themeColor="hyperlink"/>
      <w:u w:val="single"/>
    </w:rPr>
  </w:style>
  <w:style w:type="paragraph" w:styleId="Caption">
    <w:name w:val="caption"/>
    <w:basedOn w:val="Normal"/>
    <w:next w:val="Normal"/>
    <w:uiPriority w:val="35"/>
    <w:unhideWhenUsed/>
    <w:qFormat/>
    <w:rsid w:val="00105CF6"/>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E84C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hrm.org/hr-today/trends-and-forecasting/special-reports-and-expert-views/pages/deb-cohen.aspx" TargetMode="External"/><Relationship Id="rId18" Type="http://schemas.openxmlformats.org/officeDocument/2006/relationships/hyperlink" Target="https://hr.gov.im/media/1050/understanding-and-positively-managing-sickness-absence.pdf" TargetMode="External"/><Relationship Id="rId26" Type="http://schemas.openxmlformats.org/officeDocument/2006/relationships/hyperlink" Target="https://www.mckinsey.com/business-functions/operations/our-insights/performance-management-why-keeping-score-is-so-important-and-so-hard" TargetMode="External"/><Relationship Id="rId39" Type="http://schemas.openxmlformats.org/officeDocument/2006/relationships/hyperlink" Target="https://www.forbes.com/sites/pragyaagarwaleurope/2018/08/29/how-to-create-a-positive-work-place-culture/" TargetMode="External"/><Relationship Id="rId21" Type="http://schemas.openxmlformats.org/officeDocument/2006/relationships/image" Target="media/image5.png"/><Relationship Id="rId34" Type="http://schemas.openxmlformats.org/officeDocument/2006/relationships/hyperlink" Target="https://www.peoplemanagement.co.uk/long-reads/articles/hr-key-improving-productivity" TargetMode="External"/><Relationship Id="rId42" Type="http://schemas.openxmlformats.org/officeDocument/2006/relationships/hyperlink" Target="https://www.cipd.co.uk/knowledge/fundamentals/people/hr/line-managers-factsheet" TargetMode="External"/><Relationship Id="rId47" Type="http://schemas.openxmlformats.org/officeDocument/2006/relationships/hyperlink" Target="https://www.shrm.org/resourcesandtools/tools-and-samples/toolkits/pages/engaginginsuccessionplanning.aspx" TargetMode="External"/><Relationship Id="rId50" Type="http://schemas.openxmlformats.org/officeDocument/2006/relationships/hyperlink" Target="https://www.mckinsey.com/business-functions/operations/our-insights/performance-management-why-keeping-score-is-so-important-and-so-hard" TargetMode="External"/><Relationship Id="rId55" Type="http://schemas.openxmlformats.org/officeDocument/2006/relationships/hyperlink" Target="https://hbr.org/2007/11/eight-ways-to-build-collaborative-team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forbes.com/sites/jimpurcell/2019/07/25/how-to-build-a-culture-of-employee-wellbeing/?sh=57fe79d613d7" TargetMode="External"/><Relationship Id="rId20" Type="http://schemas.openxmlformats.org/officeDocument/2006/relationships/hyperlink" Target="https://oem.bmj.com/content/oemed/58/6/420.full.pdf" TargetMode="External"/><Relationship Id="rId29" Type="http://schemas.openxmlformats.org/officeDocument/2006/relationships/hyperlink" Target="https://www.cipd.co.uk/knowledge/fundamentals/people/pay/performance-factsheet" TargetMode="External"/><Relationship Id="rId41" Type="http://schemas.openxmlformats.org/officeDocument/2006/relationships/hyperlink" Target="https://peopleprofession.cipd.org/Images/full-standards-june-2021_tcm29-95364.pdf" TargetMode="External"/><Relationship Id="rId54" Type="http://schemas.openxmlformats.org/officeDocument/2006/relationships/hyperlink" Target="https://www.tide.co/blog/business-tips/spend-management/" TargetMode="External"/><Relationship Id="rId1" Type="http://schemas.openxmlformats.org/officeDocument/2006/relationships/customXml" Target="../customXml/item1.xml"/><Relationship Id="rId6" Type="http://schemas.openxmlformats.org/officeDocument/2006/relationships/hyperlink" Target="https://gdharries.biz/home/about/what-we-do/" TargetMode="External"/><Relationship Id="rId11" Type="http://schemas.openxmlformats.org/officeDocument/2006/relationships/hyperlink" Target="https://peopleprofession.cipd.org/Images/full-standards-june-2021_tcm29-95364.pdf" TargetMode="External"/><Relationship Id="rId24" Type="http://schemas.openxmlformats.org/officeDocument/2006/relationships/hyperlink" Target="https://www.researchgate.net/publication/309047978_The_management_of_change_in_a_changing_environment_-_To_change_or_not_to_change" TargetMode="External"/><Relationship Id="rId32" Type="http://schemas.openxmlformats.org/officeDocument/2006/relationships/hyperlink" Target="https://www.walesonline.co.uk/news/wales-news/national-living-wage-set-rise-21962796" TargetMode="External"/><Relationship Id="rId37" Type="http://schemas.openxmlformats.org/officeDocument/2006/relationships/image" Target="media/image9.png"/><Relationship Id="rId40" Type="http://schemas.openxmlformats.org/officeDocument/2006/relationships/hyperlink" Target="https://hbr.org/2020/11/how-to-actually-encourage-employee-accountability" TargetMode="External"/><Relationship Id="rId45" Type="http://schemas.openxmlformats.org/officeDocument/2006/relationships/hyperlink" Target="https://www.proquest.com/docview/1695754578/fulltextPDF/5EC7293F70734876PQ/1?accountid=130472" TargetMode="External"/><Relationship Id="rId53" Type="http://schemas.openxmlformats.org/officeDocument/2006/relationships/hyperlink" Target="https://corporate-rebels.com/transparent-work-culture/" TargetMode="External"/><Relationship Id="rId58" Type="http://schemas.openxmlformats.org/officeDocument/2006/relationships/hyperlink" Target="https://www.researchgate.net/profile/Brad-Rawlins-3/publication/239919667_Measuring_the_relationship_between_organizational_transparency_and_employee_trust/links/0a85e5385f24d23759000000/Measuring-the-relationship-between-organizational-transparency-and-employee-trust.pdf?origin=publication_detail" TargetMode="External"/><Relationship Id="rId5" Type="http://schemas.openxmlformats.org/officeDocument/2006/relationships/hyperlink" Target="https://learnersguidetohr996510344.wordpress.com/" TargetMode="External"/><Relationship Id="rId15" Type="http://schemas.openxmlformats.org/officeDocument/2006/relationships/hyperlink" Target="https://lattice.com/library/how-hr-can-monitor-how-employees-are-coping-through-crisis" TargetMode="External"/><Relationship Id="rId23" Type="http://schemas.openxmlformats.org/officeDocument/2006/relationships/hyperlink" Target="https://www.bbc.co.uk/news/57810729" TargetMode="External"/><Relationship Id="rId28" Type="http://schemas.openxmlformats.org/officeDocument/2006/relationships/hyperlink" Target="https://peopleprofession.cipd.org/profession-map" TargetMode="External"/><Relationship Id="rId36" Type="http://schemas.openxmlformats.org/officeDocument/2006/relationships/image" Target="media/image8.jpg"/><Relationship Id="rId49" Type="http://schemas.openxmlformats.org/officeDocument/2006/relationships/image" Target="media/image11.jpg"/><Relationship Id="rId57" Type="http://schemas.openxmlformats.org/officeDocument/2006/relationships/hyperlink" Target="https://www.forbes.com/sites/larrymyler/2013/02/14/be-a-hero-turn-a-cost-center-into-a-profit-center/" TargetMode="External"/><Relationship Id="rId61"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hyperlink" Target="https://onlinelibrary-wiley-com.ezproxy.uwtsd.ac.uk/doi/pdfdirect/10.1111/1748-8583.12116" TargetMode="External"/><Relationship Id="rId31" Type="http://schemas.openxmlformats.org/officeDocument/2006/relationships/hyperlink" Target="https://www.indeed.com/career-advice/career-development/external-environment-factors" TargetMode="External"/><Relationship Id="rId44" Type="http://schemas.openxmlformats.org/officeDocument/2006/relationships/hyperlink" Target="https://www.mckinsey.com/business-functions/people-and-organizational-performance/our-insights/the-new-possible-how-hr-can-help-build-the-organization-of-the-future" TargetMode="External"/><Relationship Id="rId52" Type="http://schemas.openxmlformats.org/officeDocument/2006/relationships/hyperlink" Target="https://www.cipd.co.uk/knowledge/strategy/analytics/workforce-reporting-factsheet"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hrm.org/hr-today/news/hr-magazine/book-blog/pages/the-top-10-management-skills-you-need.aspx" TargetMode="External"/><Relationship Id="rId22" Type="http://schemas.openxmlformats.org/officeDocument/2006/relationships/image" Target="media/image6.png"/><Relationship Id="rId27" Type="http://schemas.openxmlformats.org/officeDocument/2006/relationships/hyperlink" Target="https://peopleprofession.cipd.org/profession-map/core-knowledge/business-acumen" TargetMode="External"/><Relationship Id="rId30" Type="http://schemas.openxmlformats.org/officeDocument/2006/relationships/hyperlink" Target="https://fortune.com/2015/08/04/favoritism-careers-leadership/" TargetMode="External"/><Relationship Id="rId35" Type="http://schemas.openxmlformats.org/officeDocument/2006/relationships/image" Target="media/image7.png"/><Relationship Id="rId43" Type="http://schemas.openxmlformats.org/officeDocument/2006/relationships/hyperlink" Target="http://m.growingscience.com/msl/Vol8/msl_2018_66.pdf" TargetMode="External"/><Relationship Id="rId48" Type="http://schemas.openxmlformats.org/officeDocument/2006/relationships/image" Target="media/image10.png"/><Relationship Id="rId56" Type="http://schemas.openxmlformats.org/officeDocument/2006/relationships/hyperlink" Target="https://fmpglobal.co.uk/blog/what-percentage-of-revenue-should-be-spent-on-payroll/" TargetMode="External"/><Relationship Id="rId8" Type="http://schemas.openxmlformats.org/officeDocument/2006/relationships/image" Target="media/image2.png"/><Relationship Id="rId51" Type="http://schemas.openxmlformats.org/officeDocument/2006/relationships/hyperlink" Target="https://peopleprofession.cipd.org/Images/full-standards-june-2021_tcm29-95364.pdf" TargetMode="External"/><Relationship Id="rId3" Type="http://schemas.openxmlformats.org/officeDocument/2006/relationships/settings" Target="settings.xml"/><Relationship Id="rId12" Type="http://schemas.openxmlformats.org/officeDocument/2006/relationships/hyperlink" Target="https://www.cipd.co.uk/knowledge/fundamentals/people/hr/line-managers-factsheet" TargetMode="External"/><Relationship Id="rId17" Type="http://schemas.openxmlformats.org/officeDocument/2006/relationships/hyperlink" Target="https://hbr.org/2005/10/the-hard-side-of-change-management" TargetMode="External"/><Relationship Id="rId25" Type="http://schemas.openxmlformats.org/officeDocument/2006/relationships/hyperlink" Target="https://hbr.org/2016/10/the-performance-management-revolution" TargetMode="External"/><Relationship Id="rId33" Type="http://schemas.openxmlformats.org/officeDocument/2006/relationships/hyperlink" Target="https://www.bbc.co.uk/news/uk-politics-58436009" TargetMode="External"/><Relationship Id="rId38" Type="http://schemas.openxmlformats.org/officeDocument/2006/relationships/hyperlink" Target="https://www.acas.org.uk/training-courses" TargetMode="External"/><Relationship Id="rId46" Type="http://schemas.openxmlformats.org/officeDocument/2006/relationships/hyperlink" Target="https://web-s-ebscohost-com.ezproxy.uwtsd.ac.uk/ehost/pdfviewer/pdfviewer?vid=0&amp;sid=4baabf86-12f1-4139-861d-6111573b3637%40redis" TargetMode="External"/><Relationship Id="rId59" Type="http://schemas.openxmlformats.org/officeDocument/2006/relationships/hyperlink" Target="https://www.shrm.org/resourcesandtools/tools-and-samples/toolkits/pages/understanding-employee-onboarding.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01215D-B2F1-49BB-9A07-DCB753D98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18</Pages>
  <Words>6532</Words>
  <Characters>37236</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Allen</dc:creator>
  <cp:keywords/>
  <dc:description/>
  <cp:lastModifiedBy>Lisa Allen</cp:lastModifiedBy>
  <cp:revision>58</cp:revision>
  <dcterms:created xsi:type="dcterms:W3CDTF">2022-04-29T14:43:00Z</dcterms:created>
  <dcterms:modified xsi:type="dcterms:W3CDTF">2022-05-04T09:28:00Z</dcterms:modified>
</cp:coreProperties>
</file>