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96850D" w14:textId="41872292" w:rsidR="003B65F5" w:rsidRDefault="003B65F5"/>
    <w:p w14:paraId="0AED8C08" w14:textId="77777777" w:rsidR="00953684" w:rsidRDefault="00445012" w:rsidP="00953684">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Good evening everyone</w:t>
      </w:r>
    </w:p>
    <w:p w14:paraId="21FB78EA" w14:textId="60320213" w:rsidR="00953684" w:rsidRP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My name is Lisa and </w:t>
      </w:r>
      <w:r w:rsidRPr="00953684">
        <w:rPr>
          <w:rFonts w:ascii="Arial" w:eastAsia="Times New Roman" w:hAnsi="Arial" w:cs="Arial"/>
          <w:kern w:val="0"/>
          <w:sz w:val="24"/>
          <w:szCs w:val="24"/>
          <w:lang w:eastAsia="en-GB"/>
          <w14:ligatures w14:val="none"/>
        </w:rPr>
        <w:t>I want to talk briefly about Attention Deficit Hyperactivity Disorder, or ADHD, which is one of the most common neurodevelopmental conditions in childhood. It is characterised by persistent patterns of inattention, hyperactivity, and impulsivity that are not in line with a child’s developmental stage. According to the Diagnostic and Statistical Manual of Mental Disorders, Fifth Edition, Text Revision—often referred to as the DSM-5-TR—symptoms must appear before the age of 12 and be present in at least two settings, such as both at home and in school, to meet the diagnostic criteria (American Psychiatric Association, 2022).</w:t>
      </w:r>
    </w:p>
    <w:p w14:paraId="728C3358" w14:textId="77777777" w:rsidR="00953684" w:rsidRP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sidRPr="00953684">
        <w:rPr>
          <w:rFonts w:ascii="Arial" w:eastAsia="Times New Roman" w:hAnsi="Arial" w:cs="Arial"/>
          <w:kern w:val="0"/>
          <w:sz w:val="24"/>
          <w:szCs w:val="24"/>
          <w:lang w:eastAsia="en-GB"/>
          <w14:ligatures w14:val="none"/>
        </w:rPr>
        <w:t>Research has shown that ADHD is highly heritable, with genetic factors accounting for approximately 70 to 80 percent of cases (Faraone et al., 2021). However, environmental influences—such as exposure to tobacco smoke or alcohol during pregnancy—can also increase risk, as highlighted by Thapar and colleagues in 2016.</w:t>
      </w:r>
    </w:p>
    <w:p w14:paraId="5669199C" w14:textId="77777777" w:rsidR="00953684" w:rsidRP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sidRPr="00953684">
        <w:rPr>
          <w:rFonts w:ascii="Arial" w:eastAsia="Times New Roman" w:hAnsi="Arial" w:cs="Arial"/>
          <w:kern w:val="0"/>
          <w:sz w:val="24"/>
          <w:szCs w:val="24"/>
          <w:lang w:eastAsia="en-GB"/>
          <w14:ligatures w14:val="none"/>
        </w:rPr>
        <w:t>Importantly, ADHD rarely exists in isolation. Many children with ADHD also experience co-occurring conditions, including anxiety, depression, and learning difficulties, which can complicate diagnosis and delay intervention (Sayal et al., 2023). This is why early identification and support are so crucial.</w:t>
      </w:r>
    </w:p>
    <w:p w14:paraId="61AB81B4" w14:textId="6E7A8AC9" w:rsidR="00445012"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sidRPr="00953684">
        <w:rPr>
          <w:rFonts w:ascii="Arial" w:eastAsia="Times New Roman" w:hAnsi="Arial" w:cs="Arial"/>
          <w:kern w:val="0"/>
          <w:sz w:val="24"/>
          <w:szCs w:val="24"/>
          <w:lang w:eastAsia="en-GB"/>
          <w14:ligatures w14:val="none"/>
        </w:rPr>
        <w:t>Modern treatment approaches combine medication, typically stimulant-based, with behavioural strategies. However, there's growing emphasis on providing holistic, individualised care—supporting not just academic needs but also emotional and social development. As Russell, Rodgers, and Ford (2024) suggest, effective ADHD support must be flexible, inclusive, and tailored to the whole child.</w:t>
      </w:r>
    </w:p>
    <w:p w14:paraId="0AFF2A37" w14:textId="77777777" w:rsid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p>
    <w:p w14:paraId="3265FFA7" w14:textId="1FDB40ED" w:rsidR="003B65F5" w:rsidRPr="003B65F5" w:rsidRDefault="004D78D6" w:rsidP="00445012">
      <w:pPr>
        <w:spacing w:beforeLines="30" w:before="72" w:afterLines="30" w:after="72"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Early</w:t>
      </w:r>
      <w:r w:rsidR="003B65F5" w:rsidRPr="003B65F5">
        <w:rPr>
          <w:rFonts w:ascii="Arial" w:eastAsia="Times New Roman" w:hAnsi="Arial" w:cs="Arial"/>
          <w:kern w:val="0"/>
          <w:sz w:val="24"/>
          <w:szCs w:val="24"/>
          <w:lang w:eastAsia="en-GB"/>
          <w14:ligatures w14:val="none"/>
        </w:rPr>
        <w:t xml:space="preserve"> signs of ADHD</w:t>
      </w:r>
      <w:r>
        <w:rPr>
          <w:rFonts w:ascii="Arial" w:eastAsia="Times New Roman" w:hAnsi="Arial" w:cs="Arial"/>
          <w:kern w:val="0"/>
          <w:sz w:val="24"/>
          <w:szCs w:val="24"/>
          <w:lang w:eastAsia="en-GB"/>
          <w14:ligatures w14:val="none"/>
        </w:rPr>
        <w:t xml:space="preserve"> </w:t>
      </w:r>
      <w:r w:rsidR="003B65F5" w:rsidRPr="003B65F5">
        <w:rPr>
          <w:rFonts w:ascii="Arial" w:eastAsia="Times New Roman" w:hAnsi="Arial" w:cs="Arial"/>
          <w:kern w:val="0"/>
          <w:sz w:val="24"/>
          <w:szCs w:val="24"/>
          <w:lang w:eastAsia="en-GB"/>
          <w14:ligatures w14:val="none"/>
        </w:rPr>
        <w:t>in young children</w:t>
      </w:r>
      <w:r w:rsidR="00445012" w:rsidRPr="00445012">
        <w:rPr>
          <w:rFonts w:ascii="Arial" w:eastAsia="Times New Roman" w:hAnsi="Arial" w:cs="Arial"/>
          <w:kern w:val="0"/>
          <w:sz w:val="24"/>
          <w:szCs w:val="24"/>
          <w:lang w:eastAsia="en-GB"/>
          <w14:ligatures w14:val="none"/>
        </w:rPr>
        <w:t>.</w:t>
      </w:r>
    </w:p>
    <w:p w14:paraId="0E0D7A98" w14:textId="77777777" w:rsidR="003B65F5" w:rsidRPr="003B65F5" w:rsidRDefault="003B65F5" w:rsidP="00445012">
      <w:pPr>
        <w:spacing w:beforeLines="30" w:before="72" w:afterLines="30" w:after="72" w:line="360" w:lineRule="auto"/>
        <w:rPr>
          <w:rFonts w:ascii="Arial" w:eastAsia="Times New Roman" w:hAnsi="Arial" w:cs="Arial"/>
          <w:kern w:val="0"/>
          <w:sz w:val="24"/>
          <w:szCs w:val="24"/>
          <w:lang w:eastAsia="en-GB"/>
          <w14:ligatures w14:val="none"/>
        </w:rPr>
      </w:pPr>
      <w:r w:rsidRPr="003B65F5">
        <w:rPr>
          <w:rFonts w:ascii="Arial" w:eastAsia="Times New Roman" w:hAnsi="Arial" w:cs="Arial"/>
          <w:kern w:val="0"/>
          <w:sz w:val="24"/>
          <w:szCs w:val="24"/>
          <w:lang w:eastAsia="en-GB"/>
          <w14:ligatures w14:val="none"/>
        </w:rPr>
        <w:t>ADHD in the early years often looks like more than just being energetic or distracted. Children may show persistent signs of inattention, such as struggling to stay focused on play or activities for their age. They may also seem constantly on the go, interrupt conversations, climb or run inappropriately, or find it hard to wait their turn — behaviours that go beyond typical toddler restlessness (NHS, n.d.).</w:t>
      </w:r>
    </w:p>
    <w:p w14:paraId="3624D34A" w14:textId="77777777" w:rsidR="003B65F5" w:rsidRPr="003B65F5" w:rsidRDefault="003B65F5" w:rsidP="00445012">
      <w:pPr>
        <w:spacing w:beforeLines="30" w:before="72" w:afterLines="30" w:after="72" w:line="360" w:lineRule="auto"/>
        <w:rPr>
          <w:rFonts w:ascii="Arial" w:eastAsia="Times New Roman" w:hAnsi="Arial" w:cs="Arial"/>
          <w:kern w:val="0"/>
          <w:sz w:val="24"/>
          <w:szCs w:val="24"/>
          <w:lang w:eastAsia="en-GB"/>
          <w14:ligatures w14:val="none"/>
        </w:rPr>
      </w:pPr>
      <w:r w:rsidRPr="003B65F5">
        <w:rPr>
          <w:rFonts w:ascii="Arial" w:eastAsia="Times New Roman" w:hAnsi="Arial" w:cs="Arial"/>
          <w:kern w:val="0"/>
          <w:sz w:val="24"/>
          <w:szCs w:val="24"/>
          <w:lang w:eastAsia="en-GB"/>
          <w14:ligatures w14:val="none"/>
        </w:rPr>
        <w:lastRenderedPageBreak/>
        <w:t>Another key area is emotional regulation. Young children with ADHD may have intense tantrums, find it difficult to calm down, or seem overly sensitive to changes or frustration. These signs can sometimes be mistaken for poor behaviour or immaturity, but they are consistent and occur across multiple settings, like home and nursery (The Sun, 2024).</w:t>
      </w:r>
    </w:p>
    <w:p w14:paraId="3DCA8EF5" w14:textId="77777777" w:rsidR="003B65F5" w:rsidRPr="00445012" w:rsidRDefault="003B65F5" w:rsidP="00445012">
      <w:pPr>
        <w:spacing w:beforeLines="30" w:before="72" w:afterLines="30" w:after="72" w:line="360" w:lineRule="auto"/>
        <w:rPr>
          <w:rFonts w:ascii="Arial" w:eastAsia="Times New Roman" w:hAnsi="Arial" w:cs="Arial"/>
          <w:kern w:val="0"/>
          <w:sz w:val="24"/>
          <w:szCs w:val="24"/>
          <w:lang w:eastAsia="en-GB"/>
          <w14:ligatures w14:val="none"/>
        </w:rPr>
      </w:pPr>
      <w:r w:rsidRPr="003B65F5">
        <w:rPr>
          <w:rFonts w:ascii="Arial" w:eastAsia="Times New Roman" w:hAnsi="Arial" w:cs="Arial"/>
          <w:kern w:val="0"/>
          <w:sz w:val="24"/>
          <w:szCs w:val="24"/>
          <w:lang w:eastAsia="en-GB"/>
          <w14:ligatures w14:val="none"/>
        </w:rPr>
        <w:t>The ADHD Foundation emphasises that recognising these signs early is crucial. With the right support — whether behavioural strategies, parent training, or classroom adjustments — children can thrive, and their strengths can be supported (Weaver, 2022).</w:t>
      </w:r>
    </w:p>
    <w:p w14:paraId="7376230B" w14:textId="77777777"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0A0D8C30" w14:textId="0B9BCF8E" w:rsidR="00B54080" w:rsidRPr="00B54080" w:rsidRDefault="00B54080" w:rsidP="00445012">
      <w:pPr>
        <w:spacing w:beforeLines="30" w:before="72" w:afterLines="30" w:after="72" w:line="360" w:lineRule="auto"/>
        <w:rPr>
          <w:rFonts w:ascii="Arial" w:eastAsia="Times New Roman" w:hAnsi="Arial" w:cs="Arial"/>
          <w:kern w:val="0"/>
          <w:sz w:val="24"/>
          <w:szCs w:val="24"/>
          <w:lang w:eastAsia="en-GB"/>
          <w14:ligatures w14:val="none"/>
        </w:rPr>
      </w:pPr>
      <w:r w:rsidRPr="00B54080">
        <w:rPr>
          <w:rFonts w:ascii="Arial" w:eastAsia="Times New Roman" w:hAnsi="Arial" w:cs="Arial"/>
          <w:kern w:val="0"/>
          <w:sz w:val="24"/>
          <w:szCs w:val="24"/>
          <w:lang w:eastAsia="en-GB"/>
          <w14:ligatures w14:val="none"/>
        </w:rPr>
        <w:t>In Early Years settings, it is crucial to create environments that are inclusive for children with ADHD, promoting a sense of belonging alongside their peers. To achieve this, settings can adapt routines, minimise distractions, and provide clear, structured guidance. For example, visual schedules, regular breaks, and quiet spaces can help children with ADHD stay engaged and manage their behaviour effectively (Welsh Government, 2019).</w:t>
      </w:r>
    </w:p>
    <w:p w14:paraId="44C7B30D" w14:textId="77777777" w:rsidR="00B54080" w:rsidRPr="00B54080" w:rsidRDefault="00B54080" w:rsidP="00445012">
      <w:pPr>
        <w:spacing w:beforeLines="30" w:before="72" w:afterLines="30" w:after="72" w:line="360" w:lineRule="auto"/>
        <w:rPr>
          <w:rFonts w:ascii="Arial" w:eastAsia="Times New Roman" w:hAnsi="Arial" w:cs="Arial"/>
          <w:kern w:val="0"/>
          <w:sz w:val="24"/>
          <w:szCs w:val="24"/>
          <w:lang w:eastAsia="en-GB"/>
          <w14:ligatures w14:val="none"/>
        </w:rPr>
      </w:pPr>
      <w:r w:rsidRPr="00B54080">
        <w:rPr>
          <w:rFonts w:ascii="Arial" w:eastAsia="Times New Roman" w:hAnsi="Arial" w:cs="Arial"/>
          <w:kern w:val="0"/>
          <w:sz w:val="24"/>
          <w:szCs w:val="24"/>
          <w:lang w:eastAsia="en-GB"/>
          <w14:ligatures w14:val="none"/>
        </w:rPr>
        <w:t xml:space="preserve">The </w:t>
      </w:r>
      <w:r w:rsidRPr="00B54080">
        <w:rPr>
          <w:rFonts w:ascii="Arial" w:eastAsia="Times New Roman" w:hAnsi="Arial" w:cs="Arial"/>
          <w:i/>
          <w:iCs/>
          <w:kern w:val="0"/>
          <w:sz w:val="24"/>
          <w:szCs w:val="24"/>
          <w:lang w:eastAsia="en-GB"/>
          <w14:ligatures w14:val="none"/>
        </w:rPr>
        <w:t>Additional Learning Needs Code for Wales</w:t>
      </w:r>
      <w:r w:rsidRPr="00B54080">
        <w:rPr>
          <w:rFonts w:ascii="Arial" w:eastAsia="Times New Roman" w:hAnsi="Arial" w:cs="Arial"/>
          <w:kern w:val="0"/>
          <w:sz w:val="24"/>
          <w:szCs w:val="24"/>
          <w:lang w:eastAsia="en-GB"/>
          <w14:ligatures w14:val="none"/>
        </w:rPr>
        <w:t xml:space="preserve"> ensures early identification of children with ADHD, which allows for personalised support plans tailored to each child’s needs (Welsh Government, 2021). Early intervention is key to ensuring children can access the curriculum and thrive in their learning environments.</w:t>
      </w:r>
    </w:p>
    <w:p w14:paraId="3C2CDA9B" w14:textId="77777777" w:rsidR="00B54080" w:rsidRPr="00B54080" w:rsidRDefault="00B54080" w:rsidP="00445012">
      <w:pPr>
        <w:spacing w:beforeLines="30" w:before="72" w:afterLines="30" w:after="72" w:line="360" w:lineRule="auto"/>
        <w:rPr>
          <w:rFonts w:ascii="Arial" w:eastAsia="Times New Roman" w:hAnsi="Arial" w:cs="Arial"/>
          <w:kern w:val="0"/>
          <w:sz w:val="24"/>
          <w:szCs w:val="24"/>
          <w:lang w:eastAsia="en-GB"/>
          <w14:ligatures w14:val="none"/>
        </w:rPr>
      </w:pPr>
      <w:r w:rsidRPr="00B54080">
        <w:rPr>
          <w:rFonts w:ascii="Arial" w:eastAsia="Times New Roman" w:hAnsi="Arial" w:cs="Arial"/>
          <w:kern w:val="0"/>
          <w:sz w:val="24"/>
          <w:szCs w:val="24"/>
          <w:lang w:eastAsia="en-GB"/>
          <w14:ligatures w14:val="none"/>
        </w:rPr>
        <w:t xml:space="preserve">Collaboration is also essential. Teachers, parents, and specialists must work together to understand the unique challenges faced by children with ADHD and provide consistent support. The Welsh Government’s guidance on </w:t>
      </w:r>
      <w:r w:rsidRPr="00B54080">
        <w:rPr>
          <w:rFonts w:ascii="Arial" w:eastAsia="Times New Roman" w:hAnsi="Arial" w:cs="Arial"/>
          <w:i/>
          <w:iCs/>
          <w:kern w:val="0"/>
          <w:sz w:val="24"/>
          <w:szCs w:val="24"/>
          <w:lang w:eastAsia="en-GB"/>
          <w14:ligatures w14:val="none"/>
        </w:rPr>
        <w:t>Inclusion and Pupil Support</w:t>
      </w:r>
      <w:r w:rsidRPr="00B54080">
        <w:rPr>
          <w:rFonts w:ascii="Arial" w:eastAsia="Times New Roman" w:hAnsi="Arial" w:cs="Arial"/>
          <w:kern w:val="0"/>
          <w:sz w:val="24"/>
          <w:szCs w:val="24"/>
          <w:lang w:eastAsia="en-GB"/>
          <w14:ligatures w14:val="none"/>
        </w:rPr>
        <w:t xml:space="preserve"> (2018) highlights the importance of a whole-setting approach, where everyone works together to support each child's potential.</w:t>
      </w:r>
    </w:p>
    <w:p w14:paraId="1FCB40D4" w14:textId="77777777" w:rsidR="00B54080" w:rsidRPr="00445012" w:rsidRDefault="00B54080" w:rsidP="00445012">
      <w:pPr>
        <w:spacing w:beforeLines="30" w:before="72" w:afterLines="30" w:after="72" w:line="360" w:lineRule="auto"/>
        <w:rPr>
          <w:rFonts w:ascii="Arial" w:eastAsia="Times New Roman" w:hAnsi="Arial" w:cs="Arial"/>
          <w:kern w:val="0"/>
          <w:sz w:val="24"/>
          <w:szCs w:val="24"/>
          <w:lang w:eastAsia="en-GB"/>
          <w14:ligatures w14:val="none"/>
        </w:rPr>
      </w:pPr>
      <w:r w:rsidRPr="00B54080">
        <w:rPr>
          <w:rFonts w:ascii="Arial" w:eastAsia="Times New Roman" w:hAnsi="Arial" w:cs="Arial"/>
          <w:kern w:val="0"/>
          <w:sz w:val="24"/>
          <w:szCs w:val="24"/>
          <w:lang w:eastAsia="en-GB"/>
          <w14:ligatures w14:val="none"/>
        </w:rPr>
        <w:t>By fostering these inclusive practices, we ensure that children with ADHD feel valued, supported, and empowered to succeed alongside their peers."</w:t>
      </w:r>
    </w:p>
    <w:p w14:paraId="1921B996" w14:textId="77777777"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6D3AADA3" w14:textId="31ABEFDF" w:rsidR="006C2BF3" w:rsidRPr="006C2BF3" w:rsidRDefault="006C2BF3" w:rsidP="00445012">
      <w:pPr>
        <w:spacing w:beforeLines="30" w:before="72" w:afterLines="30" w:after="72" w:line="360" w:lineRule="auto"/>
        <w:rPr>
          <w:rFonts w:ascii="Arial" w:eastAsia="Times New Roman" w:hAnsi="Arial" w:cs="Arial"/>
          <w:kern w:val="0"/>
          <w:sz w:val="24"/>
          <w:szCs w:val="24"/>
          <w:lang w:eastAsia="en-GB"/>
          <w14:ligatures w14:val="none"/>
        </w:rPr>
      </w:pPr>
      <w:r w:rsidRPr="006C2BF3">
        <w:rPr>
          <w:rFonts w:ascii="Arial" w:eastAsia="Times New Roman" w:hAnsi="Arial" w:cs="Arial"/>
          <w:kern w:val="0"/>
          <w:sz w:val="24"/>
          <w:szCs w:val="24"/>
          <w:lang w:eastAsia="en-GB"/>
          <w14:ligatures w14:val="none"/>
        </w:rPr>
        <w:t xml:space="preserve">Diagnosing </w:t>
      </w:r>
      <w:r w:rsidR="004D78D6">
        <w:rPr>
          <w:rFonts w:ascii="Arial" w:eastAsia="Times New Roman" w:hAnsi="Arial" w:cs="Arial"/>
          <w:kern w:val="0"/>
          <w:sz w:val="24"/>
          <w:szCs w:val="24"/>
          <w:lang w:eastAsia="en-GB"/>
          <w14:ligatures w14:val="none"/>
        </w:rPr>
        <w:t>ADHD</w:t>
      </w:r>
      <w:r w:rsidRPr="006C2BF3">
        <w:rPr>
          <w:rFonts w:ascii="Arial" w:eastAsia="Times New Roman" w:hAnsi="Arial" w:cs="Arial"/>
          <w:kern w:val="0"/>
          <w:sz w:val="24"/>
          <w:szCs w:val="24"/>
          <w:lang w:eastAsia="en-GB"/>
          <w14:ligatures w14:val="none"/>
        </w:rPr>
        <w:t xml:space="preserve"> in young children in Wales follows a careful, multi-disciplinary process that prioritises early identification and tailored support. The process typically starts when concerns are raised by parents, carers, or educators about a child’s persistent difficulties with attention, hyperactivity, or impulsivity. These behaviours, </w:t>
      </w:r>
      <w:r w:rsidRPr="006C2BF3">
        <w:rPr>
          <w:rFonts w:ascii="Arial" w:eastAsia="Times New Roman" w:hAnsi="Arial" w:cs="Arial"/>
          <w:kern w:val="0"/>
          <w:sz w:val="24"/>
          <w:szCs w:val="24"/>
          <w:lang w:eastAsia="en-GB"/>
          <w14:ligatures w14:val="none"/>
        </w:rPr>
        <w:lastRenderedPageBreak/>
        <w:t>which are beyond typical developmental levels, are observed over time and across different settings, such as home and school (Welsh Government, 2021).</w:t>
      </w:r>
    </w:p>
    <w:p w14:paraId="7F244870" w14:textId="77777777" w:rsidR="006C2BF3" w:rsidRPr="006C2BF3" w:rsidRDefault="006C2BF3" w:rsidP="00445012">
      <w:pPr>
        <w:spacing w:beforeLines="30" w:before="72" w:afterLines="30" w:after="72" w:line="360" w:lineRule="auto"/>
        <w:rPr>
          <w:rFonts w:ascii="Arial" w:eastAsia="Times New Roman" w:hAnsi="Arial" w:cs="Arial"/>
          <w:kern w:val="0"/>
          <w:sz w:val="24"/>
          <w:szCs w:val="24"/>
          <w:lang w:eastAsia="en-GB"/>
          <w14:ligatures w14:val="none"/>
        </w:rPr>
      </w:pPr>
      <w:r w:rsidRPr="006C2BF3">
        <w:rPr>
          <w:rFonts w:ascii="Arial" w:eastAsia="Times New Roman" w:hAnsi="Arial" w:cs="Arial"/>
          <w:kern w:val="0"/>
          <w:sz w:val="24"/>
          <w:szCs w:val="24"/>
          <w:lang w:eastAsia="en-GB"/>
          <w14:ligatures w14:val="none"/>
        </w:rPr>
        <w:t xml:space="preserve">Once concerns are raised, the child is referred for a comprehensive assessment. This usually involves a paediatrician or clinical psychologist, who gathers information through direct observation and interviews with parents and teachers. The Welsh Government’s </w:t>
      </w:r>
      <w:r w:rsidRPr="006C2BF3">
        <w:rPr>
          <w:rFonts w:ascii="Arial" w:eastAsia="Times New Roman" w:hAnsi="Arial" w:cs="Arial"/>
          <w:i/>
          <w:iCs/>
          <w:kern w:val="0"/>
          <w:sz w:val="24"/>
          <w:szCs w:val="24"/>
          <w:lang w:eastAsia="en-GB"/>
          <w14:ligatures w14:val="none"/>
        </w:rPr>
        <w:t>Additional Learning Needs Code</w:t>
      </w:r>
      <w:r w:rsidRPr="006C2BF3">
        <w:rPr>
          <w:rFonts w:ascii="Arial" w:eastAsia="Times New Roman" w:hAnsi="Arial" w:cs="Arial"/>
          <w:kern w:val="0"/>
          <w:sz w:val="24"/>
          <w:szCs w:val="24"/>
          <w:lang w:eastAsia="en-GB"/>
          <w14:ligatures w14:val="none"/>
        </w:rPr>
        <w:t xml:space="preserve"> outlines the need for early intervention, with assessments looking for consistent patterns of behaviour that affect the child’s social, emotional, and academic development (Welsh Government, 2021).</w:t>
      </w:r>
    </w:p>
    <w:p w14:paraId="2DFBFC21" w14:textId="77777777" w:rsidR="006C2BF3" w:rsidRPr="006C2BF3" w:rsidRDefault="006C2BF3" w:rsidP="00445012">
      <w:pPr>
        <w:spacing w:beforeLines="30" w:before="72" w:afterLines="30" w:after="72" w:line="360" w:lineRule="auto"/>
        <w:rPr>
          <w:rFonts w:ascii="Arial" w:eastAsia="Times New Roman" w:hAnsi="Arial" w:cs="Arial"/>
          <w:kern w:val="0"/>
          <w:sz w:val="24"/>
          <w:szCs w:val="24"/>
          <w:lang w:eastAsia="en-GB"/>
          <w14:ligatures w14:val="none"/>
        </w:rPr>
      </w:pPr>
      <w:r w:rsidRPr="006C2BF3">
        <w:rPr>
          <w:rFonts w:ascii="Arial" w:eastAsia="Times New Roman" w:hAnsi="Arial" w:cs="Arial"/>
          <w:kern w:val="0"/>
          <w:sz w:val="24"/>
          <w:szCs w:val="24"/>
          <w:lang w:eastAsia="en-GB"/>
          <w14:ligatures w14:val="none"/>
        </w:rPr>
        <w:t>During the assessment process, various professionals, including educational psychologists and speech therapists, may be involved to rule out other conditions and gain a holistic view of the child’s needs. This team approach ensures the diagnosis is accurate and comprehensive. Furthermore, research by the NHS (2022) highlights the importance of involving the child’s family in the assessment to ensure the full range of behaviours are considered.</w:t>
      </w:r>
    </w:p>
    <w:p w14:paraId="3704592D" w14:textId="77777777" w:rsidR="006C2BF3" w:rsidRPr="006C2BF3" w:rsidRDefault="006C2BF3" w:rsidP="00445012">
      <w:pPr>
        <w:spacing w:beforeLines="30" w:before="72" w:afterLines="30" w:after="72" w:line="360" w:lineRule="auto"/>
        <w:rPr>
          <w:rFonts w:ascii="Arial" w:eastAsia="Times New Roman" w:hAnsi="Arial" w:cs="Arial"/>
          <w:kern w:val="0"/>
          <w:sz w:val="24"/>
          <w:szCs w:val="24"/>
          <w:lang w:eastAsia="en-GB"/>
          <w14:ligatures w14:val="none"/>
        </w:rPr>
      </w:pPr>
      <w:r w:rsidRPr="006C2BF3">
        <w:rPr>
          <w:rFonts w:ascii="Arial" w:eastAsia="Times New Roman" w:hAnsi="Arial" w:cs="Arial"/>
          <w:kern w:val="0"/>
          <w:sz w:val="24"/>
          <w:szCs w:val="24"/>
          <w:lang w:eastAsia="en-GB"/>
          <w14:ligatures w14:val="none"/>
        </w:rPr>
        <w:t xml:space="preserve">Once diagnosed, an individualised support plan is developed, in line with the </w:t>
      </w:r>
      <w:r w:rsidRPr="006C2BF3">
        <w:rPr>
          <w:rFonts w:ascii="Arial" w:eastAsia="Times New Roman" w:hAnsi="Arial" w:cs="Arial"/>
          <w:i/>
          <w:iCs/>
          <w:kern w:val="0"/>
          <w:sz w:val="24"/>
          <w:szCs w:val="24"/>
          <w:lang w:eastAsia="en-GB"/>
          <w14:ligatures w14:val="none"/>
        </w:rPr>
        <w:t>ALN Code for Wales</w:t>
      </w:r>
      <w:r w:rsidRPr="006C2BF3">
        <w:rPr>
          <w:rFonts w:ascii="Arial" w:eastAsia="Times New Roman" w:hAnsi="Arial" w:cs="Arial"/>
          <w:kern w:val="0"/>
          <w:sz w:val="24"/>
          <w:szCs w:val="24"/>
          <w:lang w:eastAsia="en-GB"/>
          <w14:ligatures w14:val="none"/>
        </w:rPr>
        <w:t>, to ensure the child receives appropriate interventions, such as behavioural strategies or classroom adjustments (Welsh Government, 2021). These plans are regularly reviewed, ensuring that the child’s needs are met as they grow and develop.</w:t>
      </w:r>
    </w:p>
    <w:p w14:paraId="3CDDEF5C" w14:textId="2C1E0964" w:rsidR="006C2BF3" w:rsidRPr="00445012" w:rsidRDefault="006C2BF3" w:rsidP="00445012">
      <w:pPr>
        <w:spacing w:beforeLines="30" w:before="72" w:afterLines="30" w:after="72" w:line="360" w:lineRule="auto"/>
        <w:rPr>
          <w:rFonts w:ascii="Arial" w:eastAsia="Times New Roman" w:hAnsi="Arial" w:cs="Arial"/>
          <w:kern w:val="0"/>
          <w:sz w:val="24"/>
          <w:szCs w:val="24"/>
          <w:lang w:eastAsia="en-GB"/>
          <w14:ligatures w14:val="none"/>
        </w:rPr>
      </w:pPr>
      <w:r w:rsidRPr="006C2BF3">
        <w:rPr>
          <w:rFonts w:ascii="Arial" w:eastAsia="Times New Roman" w:hAnsi="Arial" w:cs="Arial"/>
          <w:kern w:val="0"/>
          <w:sz w:val="24"/>
          <w:szCs w:val="24"/>
          <w:lang w:eastAsia="en-GB"/>
          <w14:ligatures w14:val="none"/>
        </w:rPr>
        <w:t>Ultimately, the process aims to provide early, effective support to help children with ADHD thrive both in and outside the classroom. By addressing ADHD early, children can achieve their full potential in a supportive, inclusive environment.</w:t>
      </w:r>
    </w:p>
    <w:p w14:paraId="5A431868" w14:textId="77777777"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4CC0A682" w14:textId="3DD973FA" w:rsidR="006C2BF3" w:rsidRPr="006C2BF3" w:rsidRDefault="006C2BF3" w:rsidP="00445012">
      <w:pPr>
        <w:spacing w:beforeLines="30" w:before="72" w:afterLines="30" w:after="72" w:line="360" w:lineRule="auto"/>
        <w:rPr>
          <w:rFonts w:ascii="Arial" w:eastAsia="Times New Roman" w:hAnsi="Arial" w:cs="Arial"/>
          <w:kern w:val="0"/>
          <w:sz w:val="24"/>
          <w:szCs w:val="24"/>
          <w:lang w:eastAsia="en-GB"/>
          <w14:ligatures w14:val="none"/>
        </w:rPr>
      </w:pPr>
      <w:r w:rsidRPr="006C2BF3">
        <w:rPr>
          <w:rFonts w:ascii="Arial" w:eastAsia="Times New Roman" w:hAnsi="Arial" w:cs="Arial"/>
          <w:kern w:val="0"/>
          <w:sz w:val="24"/>
          <w:szCs w:val="24"/>
          <w:lang w:eastAsia="en-GB"/>
          <w14:ligatures w14:val="none"/>
        </w:rPr>
        <w:t>Children with ADHD and their families often face significant barriers that can hinder early intervention and ongoing support. One of the primary challenges is the delay in diagnosis. ADHD symptoms, such as inattention, hyperactivity, and impulsivity, can sometimes be mistaken for typical childhood behaviour or misdiagnosed as other conditions. This delay, often due to a lack of awareness or understanding, means that children may not receive the support they need during critical developmental years (Welsh Government, 2021).</w:t>
      </w:r>
    </w:p>
    <w:p w14:paraId="15C0B6B3" w14:textId="77777777" w:rsidR="006C2BF3" w:rsidRPr="006C2BF3" w:rsidRDefault="006C2BF3" w:rsidP="00445012">
      <w:pPr>
        <w:spacing w:beforeLines="30" w:before="72" w:afterLines="30" w:after="72" w:line="360" w:lineRule="auto"/>
        <w:rPr>
          <w:rFonts w:ascii="Arial" w:eastAsia="Times New Roman" w:hAnsi="Arial" w:cs="Arial"/>
          <w:kern w:val="0"/>
          <w:sz w:val="24"/>
          <w:szCs w:val="24"/>
          <w:lang w:eastAsia="en-GB"/>
          <w14:ligatures w14:val="none"/>
        </w:rPr>
      </w:pPr>
      <w:r w:rsidRPr="006C2BF3">
        <w:rPr>
          <w:rFonts w:ascii="Arial" w:eastAsia="Times New Roman" w:hAnsi="Arial" w:cs="Arial"/>
          <w:kern w:val="0"/>
          <w:sz w:val="24"/>
          <w:szCs w:val="24"/>
          <w:lang w:eastAsia="en-GB"/>
          <w14:ligatures w14:val="none"/>
        </w:rPr>
        <w:lastRenderedPageBreak/>
        <w:t>This delay in diagnosis can result in children falling behind academically, as they struggle with staying focused in the classroom or managing their emotions. They may also face difficulties in developing positive relationships with their peers, leading to social isolation. The impact of these challenges extends beyond the child, as families often experience stress from managing behavioural difficulties at home.</w:t>
      </w:r>
    </w:p>
    <w:p w14:paraId="1D2DB2F7" w14:textId="77777777" w:rsidR="006C2BF3" w:rsidRPr="006C2BF3" w:rsidRDefault="006C2BF3" w:rsidP="00445012">
      <w:pPr>
        <w:spacing w:beforeLines="30" w:before="72" w:afterLines="30" w:after="72" w:line="360" w:lineRule="auto"/>
        <w:rPr>
          <w:rFonts w:ascii="Arial" w:eastAsia="Times New Roman" w:hAnsi="Arial" w:cs="Arial"/>
          <w:kern w:val="0"/>
          <w:sz w:val="24"/>
          <w:szCs w:val="24"/>
          <w:lang w:eastAsia="en-GB"/>
          <w14:ligatures w14:val="none"/>
        </w:rPr>
      </w:pPr>
      <w:r w:rsidRPr="006C2BF3">
        <w:rPr>
          <w:rFonts w:ascii="Arial" w:eastAsia="Times New Roman" w:hAnsi="Arial" w:cs="Arial"/>
          <w:kern w:val="0"/>
          <w:sz w:val="24"/>
          <w:szCs w:val="24"/>
          <w:lang w:eastAsia="en-GB"/>
          <w14:ligatures w14:val="none"/>
        </w:rPr>
        <w:t>Furthermore, the process of securing support can be frustrating. Families must navigate a complex system of healthcare and educational services to access appropriate assessments, therapies, and accommodations, often encountering long waiting lists or inconsistent provision (Estyn, 2022). This can cause significant emotional and financial strain on families who are already under pressure.</w:t>
      </w:r>
    </w:p>
    <w:p w14:paraId="7D378192" w14:textId="77777777" w:rsidR="006C2BF3" w:rsidRPr="006C2BF3" w:rsidRDefault="006C2BF3" w:rsidP="00445012">
      <w:pPr>
        <w:spacing w:beforeLines="30" w:before="72" w:afterLines="30" w:after="72" w:line="360" w:lineRule="auto"/>
        <w:rPr>
          <w:rFonts w:ascii="Arial" w:eastAsia="Times New Roman" w:hAnsi="Arial" w:cs="Arial"/>
          <w:kern w:val="0"/>
          <w:sz w:val="24"/>
          <w:szCs w:val="24"/>
          <w:lang w:eastAsia="en-GB"/>
          <w14:ligatures w14:val="none"/>
        </w:rPr>
      </w:pPr>
      <w:r w:rsidRPr="006C2BF3">
        <w:rPr>
          <w:rFonts w:ascii="Arial" w:eastAsia="Times New Roman" w:hAnsi="Arial" w:cs="Arial"/>
          <w:kern w:val="0"/>
          <w:sz w:val="24"/>
          <w:szCs w:val="24"/>
          <w:lang w:eastAsia="en-GB"/>
          <w14:ligatures w14:val="none"/>
        </w:rPr>
        <w:t>For some families, this means additional costs for private assessments, therapies, and tutoring. In addition, many parents may feel socially isolated as they struggle to meet the needs of their child without adequate community support (NHS, 2022). These barriers and impacts can significantly affect the quality of life for both children with ADHD and their families.</w:t>
      </w:r>
    </w:p>
    <w:p w14:paraId="7FD10878" w14:textId="77777777"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5DDEB5A3" w14:textId="77777777" w:rsidR="009F66FE" w:rsidRPr="009F66FE" w:rsidRDefault="009F66FE" w:rsidP="009F66FE">
      <w:pPr>
        <w:spacing w:beforeLines="30" w:before="72" w:afterLines="30" w:after="72" w:line="360" w:lineRule="auto"/>
        <w:rPr>
          <w:rFonts w:ascii="Arial" w:eastAsia="Times New Roman" w:hAnsi="Arial" w:cs="Arial"/>
          <w:kern w:val="0"/>
          <w:sz w:val="24"/>
          <w:szCs w:val="24"/>
          <w:lang w:eastAsia="en-GB"/>
          <w14:ligatures w14:val="none"/>
        </w:rPr>
      </w:pPr>
      <w:r w:rsidRPr="009F66FE">
        <w:rPr>
          <w:rFonts w:ascii="Arial" w:eastAsia="Times New Roman" w:hAnsi="Arial" w:cs="Arial"/>
          <w:kern w:val="0"/>
          <w:sz w:val="24"/>
          <w:szCs w:val="24"/>
          <w:lang w:eastAsia="en-GB"/>
          <w14:ligatures w14:val="none"/>
        </w:rPr>
        <w:t>One effective strategy for supporting children with ADHD in Early Years settings is the use of consistent routines. Children with ADHD often experience difficulties with attention, impulse control, and emotional regulation (American Psychiatric Association, 2022). A predictable routine helps reduce uncertainty, lowers anxiety, and increases a child’s ability to focus—crucial elements for supporting learning and wellbeing (National Institute of Mental Health, 2024).</w:t>
      </w:r>
    </w:p>
    <w:p w14:paraId="2AC63114" w14:textId="77777777" w:rsidR="009F66FE" w:rsidRPr="009F66FE" w:rsidRDefault="009F66FE" w:rsidP="009F66FE">
      <w:pPr>
        <w:spacing w:beforeLines="30" w:before="72" w:afterLines="30" w:after="72" w:line="360" w:lineRule="auto"/>
        <w:rPr>
          <w:rFonts w:ascii="Arial" w:eastAsia="Times New Roman" w:hAnsi="Arial" w:cs="Arial"/>
          <w:kern w:val="0"/>
          <w:sz w:val="24"/>
          <w:szCs w:val="24"/>
          <w:lang w:eastAsia="en-GB"/>
          <w14:ligatures w14:val="none"/>
        </w:rPr>
      </w:pPr>
      <w:r w:rsidRPr="009F66FE">
        <w:rPr>
          <w:rFonts w:ascii="Arial" w:eastAsia="Times New Roman" w:hAnsi="Arial" w:cs="Arial"/>
          <w:kern w:val="0"/>
          <w:sz w:val="24"/>
          <w:szCs w:val="24"/>
          <w:lang w:eastAsia="en-GB"/>
          <w14:ligatures w14:val="none"/>
        </w:rPr>
        <w:t>Research by Russell, Rodgers and Ford (2024) highlights that structured environments with clear expectations help children with ADHD feel secure, improve engagement, and reduce disruptive behaviours. Transitions are particularly challenging for these learners, and without routine, they can trigger emotional dysregulation. However, when routines are in place, transitions become smoother and less stressful (Sayal et al., 2023).</w:t>
      </w:r>
    </w:p>
    <w:p w14:paraId="1C6C8E2E" w14:textId="3E796683" w:rsidR="00445012" w:rsidRDefault="009F66FE" w:rsidP="009F66FE">
      <w:pPr>
        <w:spacing w:beforeLines="30" w:before="72" w:afterLines="30" w:after="72" w:line="360" w:lineRule="auto"/>
        <w:rPr>
          <w:rFonts w:ascii="Arial" w:eastAsia="Times New Roman" w:hAnsi="Arial" w:cs="Arial"/>
          <w:kern w:val="0"/>
          <w:sz w:val="24"/>
          <w:szCs w:val="24"/>
          <w:lang w:eastAsia="en-GB"/>
          <w14:ligatures w14:val="none"/>
        </w:rPr>
      </w:pPr>
      <w:r w:rsidRPr="009F66FE">
        <w:rPr>
          <w:rFonts w:ascii="Arial" w:eastAsia="Times New Roman" w:hAnsi="Arial" w:cs="Arial"/>
          <w:kern w:val="0"/>
          <w:sz w:val="24"/>
          <w:szCs w:val="24"/>
          <w:lang w:eastAsia="en-GB"/>
          <w14:ligatures w14:val="none"/>
        </w:rPr>
        <w:t>Over time, these consistent structures help children develop self-regulation and independence, enabling more positive peer interactions and a greater sense of belonging within the learning environment (Weaver, 2022). Ultimately, routine is not just about order—it’s about creating an inclusive space where all children can thrive.</w:t>
      </w:r>
    </w:p>
    <w:p w14:paraId="44DECD11" w14:textId="67BADB06"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lastRenderedPageBreak/>
        <w:t>In conclusion, understanding and supporting children with ADHD in the Early Years is not just about managing challenges — it’s about recognising potential. With early identification, inclusive practices, structured routines, and strong collaboration between families and professionals, we can create nurturing environments where every child feels seen, valued, and capable of success. ADHD is a complex condition, but with the right knowledge and support systems in place, we can reduce barriers and improve outcomes for both children and their families. By working together, we empower children with ADHD to not only cope — but to truly thrive.</w:t>
      </w:r>
    </w:p>
    <w:p w14:paraId="13D6A0F7" w14:textId="77777777" w:rsidR="00953684" w:rsidRDefault="00953684" w:rsidP="00445012">
      <w:pPr>
        <w:spacing w:beforeLines="30" w:before="72" w:afterLines="30" w:after="72" w:line="360" w:lineRule="auto"/>
        <w:rPr>
          <w:rFonts w:ascii="Arial" w:eastAsia="Times New Roman" w:hAnsi="Arial" w:cs="Arial"/>
          <w:kern w:val="0"/>
          <w:sz w:val="24"/>
          <w:szCs w:val="24"/>
          <w:lang w:eastAsia="en-GB"/>
          <w14:ligatures w14:val="none"/>
        </w:rPr>
      </w:pPr>
    </w:p>
    <w:p w14:paraId="78AE3BD5" w14:textId="77777777" w:rsidR="00953684" w:rsidRP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sidRPr="00953684">
        <w:rPr>
          <w:rFonts w:ascii="Arial" w:eastAsia="Times New Roman" w:hAnsi="Arial" w:cs="Arial"/>
          <w:kern w:val="0"/>
          <w:sz w:val="24"/>
          <w:szCs w:val="24"/>
          <w:lang w:eastAsia="en-GB"/>
          <w14:ligatures w14:val="none"/>
        </w:rPr>
        <w:t>Question 1:</w:t>
      </w:r>
    </w:p>
    <w:p w14:paraId="3AE2C250" w14:textId="4F3A5BB4" w:rsid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sidRPr="00953684">
        <w:rPr>
          <w:rFonts w:ascii="Arial" w:eastAsia="Times New Roman" w:hAnsi="Arial" w:cs="Arial"/>
          <w:kern w:val="0"/>
          <w:sz w:val="24"/>
          <w:szCs w:val="24"/>
          <w:lang w:eastAsia="en-GB"/>
          <w14:ligatures w14:val="none"/>
        </w:rPr>
        <w:t>"How can early years practitioners effectively support children with ADHD without relying solely on diagnosis or medication?"</w:t>
      </w:r>
    </w:p>
    <w:p w14:paraId="13DB356F" w14:textId="255AA889" w:rsid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Answer</w:t>
      </w:r>
    </w:p>
    <w:p w14:paraId="488F7448" w14:textId="69AD1F3A" w:rsid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sidRPr="00953684">
        <w:rPr>
          <w:rFonts w:ascii="Arial" w:eastAsia="Times New Roman" w:hAnsi="Arial" w:cs="Arial"/>
          <w:kern w:val="0"/>
          <w:sz w:val="24"/>
          <w:szCs w:val="24"/>
          <w:lang w:eastAsia="en-GB"/>
          <w14:ligatures w14:val="none"/>
        </w:rPr>
        <w:t>Early years practitioners play a vital role in supporting children with ADHD through inclusive, proactive strategies that don’t rely solely on formal diagnosis or medication. Key approaches include providing consistent routines, using clear visual timetables, and breaking tasks into manageable chunks to reduce overwhelm. Positive reinforcement and targeted praise can help build self-esteem and encourage desired behaviours. Importantly, adopting a child-centred, play-based approach that incorporates movement and sensory activities can support regulation and engagement. According to Russell et al. (2024), a holistic management model that prioritises structured environments and nurturing relationships is just as critical as clinical intervention. Building strong partnerships with parents and working collaboratively with Additional Learning Needs Coordinators (ALNCos) ensures that tailored support is sustainable and inclusive from the earliest stage.</w:t>
      </w:r>
    </w:p>
    <w:p w14:paraId="0073CA4D" w14:textId="77777777" w:rsid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p>
    <w:p w14:paraId="121F1C18" w14:textId="77777777" w:rsidR="00953684" w:rsidRP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sidRPr="00953684">
        <w:rPr>
          <w:rFonts w:ascii="Arial" w:eastAsia="Times New Roman" w:hAnsi="Arial" w:cs="Arial"/>
          <w:kern w:val="0"/>
          <w:sz w:val="24"/>
          <w:szCs w:val="24"/>
          <w:lang w:eastAsia="en-GB"/>
          <w14:ligatures w14:val="none"/>
        </w:rPr>
        <w:t>Question 2:</w:t>
      </w:r>
    </w:p>
    <w:p w14:paraId="1AD1BBC3" w14:textId="4E858648" w:rsid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sidRPr="00953684">
        <w:rPr>
          <w:rFonts w:ascii="Arial" w:eastAsia="Times New Roman" w:hAnsi="Arial" w:cs="Arial"/>
          <w:kern w:val="0"/>
          <w:sz w:val="24"/>
          <w:szCs w:val="24"/>
          <w:lang w:eastAsia="en-GB"/>
          <w14:ligatures w14:val="none"/>
        </w:rPr>
        <w:t>"What are some of the barriers to early diagnosis of ADHD in young children, particularly in the Early Years setting?"</w:t>
      </w:r>
    </w:p>
    <w:p w14:paraId="29609994" w14:textId="716690D7" w:rsidR="00953684"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Answer</w:t>
      </w:r>
    </w:p>
    <w:p w14:paraId="61348150" w14:textId="647E0B8C" w:rsidR="00953684" w:rsidRPr="00445012" w:rsidRDefault="00953684" w:rsidP="00953684">
      <w:pPr>
        <w:spacing w:beforeLines="30" w:before="72" w:afterLines="30" w:after="72" w:line="360" w:lineRule="auto"/>
        <w:rPr>
          <w:rFonts w:ascii="Arial" w:eastAsia="Times New Roman" w:hAnsi="Arial" w:cs="Arial"/>
          <w:kern w:val="0"/>
          <w:sz w:val="24"/>
          <w:szCs w:val="24"/>
          <w:lang w:eastAsia="en-GB"/>
          <w14:ligatures w14:val="none"/>
        </w:rPr>
      </w:pPr>
      <w:r w:rsidRPr="00953684">
        <w:rPr>
          <w:rFonts w:ascii="Arial" w:eastAsia="Times New Roman" w:hAnsi="Arial" w:cs="Arial"/>
          <w:kern w:val="0"/>
          <w:sz w:val="24"/>
          <w:szCs w:val="24"/>
          <w:lang w:eastAsia="en-GB"/>
          <w14:ligatures w14:val="none"/>
        </w:rPr>
        <w:t xml:space="preserve">Barriers to early diagnosis of ADHD in young children often stem from the overlap between typical developmental behaviours and ADHD symptoms. For example, </w:t>
      </w:r>
      <w:r w:rsidRPr="00953684">
        <w:rPr>
          <w:rFonts w:ascii="Arial" w:eastAsia="Times New Roman" w:hAnsi="Arial" w:cs="Arial"/>
          <w:kern w:val="0"/>
          <w:sz w:val="24"/>
          <w:szCs w:val="24"/>
          <w:lang w:eastAsia="en-GB"/>
          <w14:ligatures w14:val="none"/>
        </w:rPr>
        <w:lastRenderedPageBreak/>
        <w:t>impulsivity, restlessness, and short attention spans can be developmentally appropriate in toddlers, making it difficult for practitioners and parents to distinguish between normal behaviour and early signs of ADHD. Additionally, girls with ADHD may be under-identified due to presenting with inattentiveness rather than hyperactivity, which is less disruptive and therefore less likely to raise concern. Cultural stigma, limited access to specialists, and varying levels of practitioner training also delay referrals. Sayal et al. (2023) stress the importance of early observation and documentation in educational settings to build a clear picture over time, aiding both identification and intervention. Understanding these barriers can lead to more equitable and timely support for children and families.</w:t>
      </w:r>
    </w:p>
    <w:p w14:paraId="26BB971C" w14:textId="77777777" w:rsidR="006C2BF3" w:rsidRPr="006C2BF3" w:rsidRDefault="006C2BF3" w:rsidP="00445012">
      <w:pPr>
        <w:spacing w:beforeLines="30" w:before="72" w:afterLines="30" w:after="72" w:line="360" w:lineRule="auto"/>
        <w:rPr>
          <w:rFonts w:ascii="Times New Roman" w:eastAsia="Times New Roman" w:hAnsi="Times New Roman" w:cs="Times New Roman"/>
          <w:kern w:val="0"/>
          <w:sz w:val="24"/>
          <w:szCs w:val="24"/>
          <w:lang w:eastAsia="en-GB"/>
          <w14:ligatures w14:val="none"/>
        </w:rPr>
      </w:pPr>
    </w:p>
    <w:p w14:paraId="5697073C" w14:textId="77777777" w:rsidR="006C2BF3" w:rsidRPr="00B54080" w:rsidRDefault="006C2BF3" w:rsidP="00B54080">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01368965" w14:textId="77777777" w:rsidR="00B54080" w:rsidRPr="003B65F5" w:rsidRDefault="00B54080" w:rsidP="003B65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D681137" w14:textId="77777777" w:rsidR="003B65F5" w:rsidRPr="003B65F5" w:rsidRDefault="003B65F5" w:rsidP="003B65F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8462582" w14:textId="47DC0EE3" w:rsidR="003B65F5" w:rsidRDefault="003B65F5"/>
    <w:p w14:paraId="470A4529" w14:textId="77777777" w:rsidR="003B65F5" w:rsidRDefault="003B65F5"/>
    <w:p w14:paraId="180F84A1" w14:textId="77777777" w:rsidR="003B65F5" w:rsidRDefault="003B65F5"/>
    <w:p w14:paraId="455E8B31" w14:textId="77777777" w:rsidR="003B65F5" w:rsidRDefault="003B65F5"/>
    <w:p w14:paraId="0F92AA64" w14:textId="77777777" w:rsidR="00445012" w:rsidRDefault="00445012"/>
    <w:p w14:paraId="65FAD33C" w14:textId="77777777" w:rsidR="00445012" w:rsidRDefault="00445012"/>
    <w:p w14:paraId="5CE8C28F" w14:textId="77777777" w:rsidR="00445012" w:rsidRDefault="00445012"/>
    <w:p w14:paraId="1573B070" w14:textId="77777777" w:rsidR="00445012" w:rsidRDefault="00445012"/>
    <w:p w14:paraId="65D99A39" w14:textId="77777777" w:rsidR="00445012" w:rsidRDefault="00445012"/>
    <w:p w14:paraId="23A70665" w14:textId="77777777" w:rsidR="00445012" w:rsidRDefault="00445012"/>
    <w:p w14:paraId="60B052D2" w14:textId="77777777" w:rsidR="00445012" w:rsidRDefault="00445012"/>
    <w:p w14:paraId="5751419E" w14:textId="77777777" w:rsidR="00445012" w:rsidRDefault="00445012"/>
    <w:p w14:paraId="7278186D" w14:textId="77777777" w:rsidR="00445012" w:rsidRDefault="00445012"/>
    <w:p w14:paraId="412F4653" w14:textId="77777777" w:rsidR="00445012" w:rsidRDefault="00445012"/>
    <w:p w14:paraId="01918DA2" w14:textId="77777777" w:rsidR="00445012" w:rsidRDefault="00445012"/>
    <w:p w14:paraId="5721D967" w14:textId="77777777" w:rsidR="00445012" w:rsidRDefault="00445012"/>
    <w:p w14:paraId="796DE86F" w14:textId="77777777" w:rsidR="00445012" w:rsidRDefault="00445012"/>
    <w:p w14:paraId="68668EF4" w14:textId="7E14F697" w:rsidR="00112C9F" w:rsidRDefault="003B65F5" w:rsidP="00445012">
      <w:pPr>
        <w:spacing w:beforeLines="30" w:before="72" w:afterLines="30" w:after="72" w:line="360" w:lineRule="auto"/>
        <w:rPr>
          <w:rFonts w:ascii="Arial" w:hAnsi="Arial" w:cs="Arial"/>
          <w:sz w:val="24"/>
          <w:szCs w:val="24"/>
        </w:rPr>
      </w:pPr>
      <w:bookmarkStart w:id="0" w:name="_Hlk197709225"/>
      <w:r w:rsidRPr="00445012">
        <w:rPr>
          <w:rFonts w:ascii="Arial" w:hAnsi="Arial" w:cs="Arial"/>
          <w:sz w:val="24"/>
          <w:szCs w:val="24"/>
        </w:rPr>
        <w:t>Reference List</w:t>
      </w:r>
    </w:p>
    <w:p w14:paraId="5B2FDDC1" w14:textId="77777777" w:rsidR="00445012" w:rsidRPr="00445012" w:rsidRDefault="00445012" w:rsidP="00445012">
      <w:pPr>
        <w:spacing w:beforeLines="30" w:before="72" w:afterLines="30" w:after="72" w:line="360" w:lineRule="auto"/>
        <w:rPr>
          <w:rFonts w:ascii="Arial" w:hAnsi="Arial" w:cs="Arial"/>
          <w:sz w:val="24"/>
          <w:szCs w:val="24"/>
        </w:rPr>
      </w:pPr>
    </w:p>
    <w:p w14:paraId="42FD3515" w14:textId="45E398AC"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American Psychiatric Association (2022) </w:t>
      </w:r>
      <w:r w:rsidRPr="00445012">
        <w:rPr>
          <w:rFonts w:ascii="Arial" w:eastAsia="Times New Roman" w:hAnsi="Arial" w:cs="Arial"/>
          <w:i/>
          <w:iCs/>
          <w:kern w:val="0"/>
          <w:sz w:val="24"/>
          <w:szCs w:val="24"/>
          <w:lang w:eastAsia="en-GB"/>
          <w14:ligatures w14:val="none"/>
        </w:rPr>
        <w:t>Diagnostic and Statistical Manual of Mental Disorders: DSM-5-TR</w:t>
      </w:r>
      <w:r w:rsidRPr="00445012">
        <w:rPr>
          <w:rFonts w:ascii="Arial" w:eastAsia="Times New Roman" w:hAnsi="Arial" w:cs="Arial"/>
          <w:kern w:val="0"/>
          <w:sz w:val="24"/>
          <w:szCs w:val="24"/>
          <w:lang w:eastAsia="en-GB"/>
          <w14:ligatures w14:val="none"/>
        </w:rPr>
        <w:t>. 5th ed., text rev. Washington, DC: APA.</w:t>
      </w:r>
    </w:p>
    <w:p w14:paraId="7339F4B8"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06EA2E7D" w14:textId="36CE2855"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Estyn (2022) </w:t>
      </w:r>
      <w:r w:rsidRPr="00445012">
        <w:rPr>
          <w:rFonts w:ascii="Arial" w:eastAsia="Times New Roman" w:hAnsi="Arial" w:cs="Arial"/>
          <w:i/>
          <w:iCs/>
          <w:kern w:val="0"/>
          <w:sz w:val="24"/>
          <w:szCs w:val="24"/>
          <w:lang w:eastAsia="en-GB"/>
          <w14:ligatures w14:val="none"/>
        </w:rPr>
        <w:t>Supplementary guidance: learners with additional learning needs (ALN)</w:t>
      </w:r>
      <w:r w:rsidRPr="00445012">
        <w:rPr>
          <w:rFonts w:ascii="Arial" w:eastAsia="Times New Roman" w:hAnsi="Arial" w:cs="Arial"/>
          <w:kern w:val="0"/>
          <w:sz w:val="24"/>
          <w:szCs w:val="24"/>
          <w:lang w:eastAsia="en-GB"/>
          <w14:ligatures w14:val="none"/>
        </w:rPr>
        <w:t xml:space="preserve">. Available at: </w:t>
      </w:r>
      <w:hyperlink r:id="rId7" w:tgtFrame="_new" w:history="1">
        <w:r w:rsidRPr="00445012">
          <w:rPr>
            <w:rStyle w:val="Hyperlink"/>
            <w:rFonts w:ascii="Arial" w:eastAsia="Times New Roman" w:hAnsi="Arial" w:cs="Arial"/>
            <w:kern w:val="0"/>
            <w:sz w:val="24"/>
            <w:szCs w:val="24"/>
            <w:lang w:eastAsia="en-GB"/>
            <w14:ligatures w14:val="none"/>
          </w:rPr>
          <w:t>https://www.estyn.gov.wales/document/supplementary-guidance-learners-additional-learning-needs-aln</w:t>
        </w:r>
      </w:hyperlink>
      <w:r w:rsidRPr="00445012">
        <w:rPr>
          <w:rFonts w:ascii="Arial" w:eastAsia="Times New Roman" w:hAnsi="Arial" w:cs="Arial"/>
          <w:kern w:val="0"/>
          <w:sz w:val="24"/>
          <w:szCs w:val="24"/>
          <w:lang w:eastAsia="en-GB"/>
          <w14:ligatures w14:val="none"/>
        </w:rPr>
        <w:t xml:space="preserve"> (Accessed: 9 May 2025).</w:t>
      </w:r>
    </w:p>
    <w:p w14:paraId="4BF21CBA"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61062C4D" w14:textId="0A463EB4"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Faraone, S.V., Banaschewski, T., Coghill, D. </w:t>
      </w:r>
      <w:r w:rsidRPr="00445012">
        <w:rPr>
          <w:rFonts w:ascii="Arial" w:eastAsia="Times New Roman" w:hAnsi="Arial" w:cs="Arial"/>
          <w:i/>
          <w:iCs/>
          <w:kern w:val="0"/>
          <w:sz w:val="24"/>
          <w:szCs w:val="24"/>
          <w:lang w:eastAsia="en-GB"/>
          <w14:ligatures w14:val="none"/>
        </w:rPr>
        <w:t>et al.</w:t>
      </w:r>
      <w:r w:rsidRPr="00445012">
        <w:rPr>
          <w:rFonts w:ascii="Arial" w:eastAsia="Times New Roman" w:hAnsi="Arial" w:cs="Arial"/>
          <w:kern w:val="0"/>
          <w:sz w:val="24"/>
          <w:szCs w:val="24"/>
          <w:lang w:eastAsia="en-GB"/>
          <w14:ligatures w14:val="none"/>
        </w:rPr>
        <w:t xml:space="preserve"> (2021) ‘The World Federation of ADHD International Consensus Statement: 208 Evidence-based conclusions about the disorder’, </w:t>
      </w:r>
      <w:r w:rsidRPr="00445012">
        <w:rPr>
          <w:rFonts w:ascii="Arial" w:eastAsia="Times New Roman" w:hAnsi="Arial" w:cs="Arial"/>
          <w:i/>
          <w:iCs/>
          <w:kern w:val="0"/>
          <w:sz w:val="24"/>
          <w:szCs w:val="24"/>
          <w:lang w:eastAsia="en-GB"/>
          <w14:ligatures w14:val="none"/>
        </w:rPr>
        <w:t>Neuroscience and Biobehavioral Reviews</w:t>
      </w:r>
      <w:r w:rsidRPr="00445012">
        <w:rPr>
          <w:rFonts w:ascii="Arial" w:eastAsia="Times New Roman" w:hAnsi="Arial" w:cs="Arial"/>
          <w:kern w:val="0"/>
          <w:sz w:val="24"/>
          <w:szCs w:val="24"/>
          <w:lang w:eastAsia="en-GB"/>
          <w14:ligatures w14:val="none"/>
        </w:rPr>
        <w:t>, 128, pp. 789–818.</w:t>
      </w:r>
    </w:p>
    <w:p w14:paraId="4927530C"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44DE7D55" w14:textId="2EDAB6EF"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National Institute of Mental Health (2024) </w:t>
      </w:r>
      <w:r w:rsidRPr="00445012">
        <w:rPr>
          <w:rFonts w:ascii="Arial" w:eastAsia="Times New Roman" w:hAnsi="Arial" w:cs="Arial"/>
          <w:i/>
          <w:iCs/>
          <w:kern w:val="0"/>
          <w:sz w:val="24"/>
          <w:szCs w:val="24"/>
          <w:lang w:eastAsia="en-GB"/>
          <w14:ligatures w14:val="none"/>
        </w:rPr>
        <w:t>ADHD: Overview</w:t>
      </w:r>
      <w:r w:rsidRPr="00445012">
        <w:rPr>
          <w:rFonts w:ascii="Arial" w:eastAsia="Times New Roman" w:hAnsi="Arial" w:cs="Arial"/>
          <w:kern w:val="0"/>
          <w:sz w:val="24"/>
          <w:szCs w:val="24"/>
          <w:lang w:eastAsia="en-GB"/>
          <w14:ligatures w14:val="none"/>
        </w:rPr>
        <w:t xml:space="preserve">. Available at: </w:t>
      </w:r>
      <w:hyperlink r:id="rId8" w:tgtFrame="_new" w:history="1">
        <w:r w:rsidRPr="00445012">
          <w:rPr>
            <w:rStyle w:val="Hyperlink"/>
            <w:rFonts w:ascii="Arial" w:eastAsia="Times New Roman" w:hAnsi="Arial" w:cs="Arial"/>
            <w:kern w:val="0"/>
            <w:sz w:val="24"/>
            <w:szCs w:val="24"/>
            <w:lang w:eastAsia="en-GB"/>
            <w14:ligatures w14:val="none"/>
          </w:rPr>
          <w:t>https://www.nimh.nih.gov/health/topics/attention-deficit-hyperactivity-disorder-adhd</w:t>
        </w:r>
      </w:hyperlink>
      <w:r w:rsidRPr="00445012">
        <w:rPr>
          <w:rFonts w:ascii="Arial" w:eastAsia="Times New Roman" w:hAnsi="Arial" w:cs="Arial"/>
          <w:kern w:val="0"/>
          <w:sz w:val="24"/>
          <w:szCs w:val="24"/>
          <w:lang w:eastAsia="en-GB"/>
          <w14:ligatures w14:val="none"/>
        </w:rPr>
        <w:t xml:space="preserve"> (Accessed: 9 May 2025).</w:t>
      </w:r>
    </w:p>
    <w:p w14:paraId="026B411B"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267B0D48" w14:textId="76E75A0C"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NHS (n.d.) </w:t>
      </w:r>
      <w:r w:rsidRPr="00445012">
        <w:rPr>
          <w:rFonts w:ascii="Arial" w:eastAsia="Times New Roman" w:hAnsi="Arial" w:cs="Arial"/>
          <w:i/>
          <w:iCs/>
          <w:kern w:val="0"/>
          <w:sz w:val="24"/>
          <w:szCs w:val="24"/>
          <w:lang w:eastAsia="en-GB"/>
          <w14:ligatures w14:val="none"/>
        </w:rPr>
        <w:t>ADHD in children and teenagers</w:t>
      </w:r>
      <w:r w:rsidRPr="00445012">
        <w:rPr>
          <w:rFonts w:ascii="Arial" w:eastAsia="Times New Roman" w:hAnsi="Arial" w:cs="Arial"/>
          <w:kern w:val="0"/>
          <w:sz w:val="24"/>
          <w:szCs w:val="24"/>
          <w:lang w:eastAsia="en-GB"/>
          <w14:ligatures w14:val="none"/>
        </w:rPr>
        <w:t xml:space="preserve">. Available at: </w:t>
      </w:r>
      <w:hyperlink r:id="rId9" w:tgtFrame="_new" w:history="1">
        <w:r w:rsidRPr="00445012">
          <w:rPr>
            <w:rStyle w:val="Hyperlink"/>
            <w:rFonts w:ascii="Arial" w:eastAsia="Times New Roman" w:hAnsi="Arial" w:cs="Arial"/>
            <w:kern w:val="0"/>
            <w:sz w:val="24"/>
            <w:szCs w:val="24"/>
            <w:lang w:eastAsia="en-GB"/>
            <w14:ligatures w14:val="none"/>
          </w:rPr>
          <w:t>https://www.nhs.uk/conditions/adhd-children-teenagers/</w:t>
        </w:r>
      </w:hyperlink>
      <w:r w:rsidRPr="00445012">
        <w:rPr>
          <w:rFonts w:ascii="Arial" w:eastAsia="Times New Roman" w:hAnsi="Arial" w:cs="Arial"/>
          <w:kern w:val="0"/>
          <w:sz w:val="24"/>
          <w:szCs w:val="24"/>
          <w:lang w:eastAsia="en-GB"/>
          <w14:ligatures w14:val="none"/>
        </w:rPr>
        <w:t xml:space="preserve"> (Accessed: 9 May 2025).</w:t>
      </w:r>
    </w:p>
    <w:p w14:paraId="02553BB4"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59B9501B" w14:textId="02CB7B46"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NHS (2022) </w:t>
      </w:r>
      <w:r w:rsidRPr="00445012">
        <w:rPr>
          <w:rFonts w:ascii="Arial" w:eastAsia="Times New Roman" w:hAnsi="Arial" w:cs="Arial"/>
          <w:i/>
          <w:iCs/>
          <w:kern w:val="0"/>
          <w:sz w:val="24"/>
          <w:szCs w:val="24"/>
          <w:lang w:eastAsia="en-GB"/>
          <w14:ligatures w14:val="none"/>
        </w:rPr>
        <w:t>Attention Deficit Hyperactivity Disorder (ADHD) in children</w:t>
      </w:r>
      <w:r w:rsidRPr="00445012">
        <w:rPr>
          <w:rFonts w:ascii="Arial" w:eastAsia="Times New Roman" w:hAnsi="Arial" w:cs="Arial"/>
          <w:kern w:val="0"/>
          <w:sz w:val="24"/>
          <w:szCs w:val="24"/>
          <w:lang w:eastAsia="en-GB"/>
          <w14:ligatures w14:val="none"/>
        </w:rPr>
        <w:t xml:space="preserve">. Available at: </w:t>
      </w:r>
      <w:hyperlink r:id="rId10" w:tgtFrame="_new" w:history="1">
        <w:r w:rsidRPr="00445012">
          <w:rPr>
            <w:rStyle w:val="Hyperlink"/>
            <w:rFonts w:ascii="Arial" w:eastAsia="Times New Roman" w:hAnsi="Arial" w:cs="Arial"/>
            <w:kern w:val="0"/>
            <w:sz w:val="24"/>
            <w:szCs w:val="24"/>
            <w:lang w:eastAsia="en-GB"/>
            <w14:ligatures w14:val="none"/>
          </w:rPr>
          <w:t>https://www.nhs.uk/conditions/adhd-in-children</w:t>
        </w:r>
      </w:hyperlink>
      <w:r w:rsidRPr="00445012">
        <w:rPr>
          <w:rFonts w:ascii="Arial" w:eastAsia="Times New Roman" w:hAnsi="Arial" w:cs="Arial"/>
          <w:kern w:val="0"/>
          <w:sz w:val="24"/>
          <w:szCs w:val="24"/>
          <w:lang w:eastAsia="en-GB"/>
          <w14:ligatures w14:val="none"/>
        </w:rPr>
        <w:t xml:space="preserve"> (Accessed: 9 May 2025).</w:t>
      </w:r>
    </w:p>
    <w:p w14:paraId="23E75653"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35430A8E" w14:textId="69674957"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Russell, G., Rodgers, L.R. and Ford, T. (2024) ‘Holistic management of ADHD in children and adolescents: Rethinking support and inclusion’, </w:t>
      </w:r>
      <w:r w:rsidRPr="00445012">
        <w:rPr>
          <w:rFonts w:ascii="Arial" w:eastAsia="Times New Roman" w:hAnsi="Arial" w:cs="Arial"/>
          <w:i/>
          <w:iCs/>
          <w:kern w:val="0"/>
          <w:sz w:val="24"/>
          <w:szCs w:val="24"/>
          <w:lang w:eastAsia="en-GB"/>
          <w14:ligatures w14:val="none"/>
        </w:rPr>
        <w:t>Journal of Child Psychology and Psychiatry</w:t>
      </w:r>
      <w:r w:rsidRPr="00445012">
        <w:rPr>
          <w:rFonts w:ascii="Arial" w:eastAsia="Times New Roman" w:hAnsi="Arial" w:cs="Arial"/>
          <w:kern w:val="0"/>
          <w:sz w:val="24"/>
          <w:szCs w:val="24"/>
          <w:lang w:eastAsia="en-GB"/>
          <w14:ligatures w14:val="none"/>
        </w:rPr>
        <w:t>, 65(2), pp. 105–116.</w:t>
      </w:r>
    </w:p>
    <w:p w14:paraId="545406C1"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67F8AEE4" w14:textId="1665F026"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Sayal, K., Prasad, V., Daley, D. </w:t>
      </w:r>
      <w:r w:rsidRPr="00445012">
        <w:rPr>
          <w:rFonts w:ascii="Arial" w:eastAsia="Times New Roman" w:hAnsi="Arial" w:cs="Arial"/>
          <w:i/>
          <w:iCs/>
          <w:kern w:val="0"/>
          <w:sz w:val="24"/>
          <w:szCs w:val="24"/>
          <w:lang w:eastAsia="en-GB"/>
          <w14:ligatures w14:val="none"/>
        </w:rPr>
        <w:t>et al.</w:t>
      </w:r>
      <w:r w:rsidRPr="00445012">
        <w:rPr>
          <w:rFonts w:ascii="Arial" w:eastAsia="Times New Roman" w:hAnsi="Arial" w:cs="Arial"/>
          <w:kern w:val="0"/>
          <w:sz w:val="24"/>
          <w:szCs w:val="24"/>
          <w:lang w:eastAsia="en-GB"/>
          <w14:ligatures w14:val="none"/>
        </w:rPr>
        <w:t xml:space="preserve"> (2023) ‘ADHD in children and young people: prevalence, diagnosis and management’, </w:t>
      </w:r>
      <w:r w:rsidRPr="00445012">
        <w:rPr>
          <w:rFonts w:ascii="Arial" w:eastAsia="Times New Roman" w:hAnsi="Arial" w:cs="Arial"/>
          <w:i/>
          <w:iCs/>
          <w:kern w:val="0"/>
          <w:sz w:val="24"/>
          <w:szCs w:val="24"/>
          <w:lang w:eastAsia="en-GB"/>
          <w14:ligatures w14:val="none"/>
        </w:rPr>
        <w:t>BMJ</w:t>
      </w:r>
      <w:r w:rsidRPr="00445012">
        <w:rPr>
          <w:rFonts w:ascii="Arial" w:eastAsia="Times New Roman" w:hAnsi="Arial" w:cs="Arial"/>
          <w:kern w:val="0"/>
          <w:sz w:val="24"/>
          <w:szCs w:val="24"/>
          <w:lang w:eastAsia="en-GB"/>
          <w14:ligatures w14:val="none"/>
        </w:rPr>
        <w:t>, 382, e072703.</w:t>
      </w:r>
    </w:p>
    <w:p w14:paraId="650E28CB"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4A5A61B4" w14:textId="373D8C1D"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lastRenderedPageBreak/>
        <w:t xml:space="preserve">Silk, T.J., Beare, R., Malpas, C. </w:t>
      </w:r>
      <w:r w:rsidRPr="00445012">
        <w:rPr>
          <w:rFonts w:ascii="Arial" w:eastAsia="Times New Roman" w:hAnsi="Arial" w:cs="Arial"/>
          <w:i/>
          <w:iCs/>
          <w:kern w:val="0"/>
          <w:sz w:val="24"/>
          <w:szCs w:val="24"/>
          <w:lang w:eastAsia="en-GB"/>
          <w14:ligatures w14:val="none"/>
        </w:rPr>
        <w:t>et al.</w:t>
      </w:r>
      <w:r w:rsidRPr="00445012">
        <w:rPr>
          <w:rFonts w:ascii="Arial" w:eastAsia="Times New Roman" w:hAnsi="Arial" w:cs="Arial"/>
          <w:kern w:val="0"/>
          <w:sz w:val="24"/>
          <w:szCs w:val="24"/>
          <w:lang w:eastAsia="en-GB"/>
          <w14:ligatures w14:val="none"/>
        </w:rPr>
        <w:t xml:space="preserve"> (2024) ‘Brain connectivity differences in children with ADHD: Insights from large-scale neuroimaging’, </w:t>
      </w:r>
      <w:r w:rsidRPr="00445012">
        <w:rPr>
          <w:rFonts w:ascii="Arial" w:eastAsia="Times New Roman" w:hAnsi="Arial" w:cs="Arial"/>
          <w:i/>
          <w:iCs/>
          <w:kern w:val="0"/>
          <w:sz w:val="24"/>
          <w:szCs w:val="24"/>
          <w:lang w:eastAsia="en-GB"/>
          <w14:ligatures w14:val="none"/>
        </w:rPr>
        <w:t>Biological Psychiatry: Cognitive Neuroscience and Neuroimaging</w:t>
      </w:r>
      <w:r w:rsidRPr="00445012">
        <w:rPr>
          <w:rFonts w:ascii="Arial" w:eastAsia="Times New Roman" w:hAnsi="Arial" w:cs="Arial"/>
          <w:kern w:val="0"/>
          <w:sz w:val="24"/>
          <w:szCs w:val="24"/>
          <w:lang w:eastAsia="en-GB"/>
          <w14:ligatures w14:val="none"/>
        </w:rPr>
        <w:t>, 9(1), pp. 12–23.</w:t>
      </w:r>
    </w:p>
    <w:p w14:paraId="0CF4E02E"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0863206B" w14:textId="652DF9B8"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Thapar, A., Cooper, M., Eyre, O. and Langley, K. (2016) ‘What have we learnt about the causes of ADHD?’, </w:t>
      </w:r>
      <w:r w:rsidRPr="00445012">
        <w:rPr>
          <w:rFonts w:ascii="Arial" w:eastAsia="Times New Roman" w:hAnsi="Arial" w:cs="Arial"/>
          <w:i/>
          <w:iCs/>
          <w:kern w:val="0"/>
          <w:sz w:val="24"/>
          <w:szCs w:val="24"/>
          <w:lang w:eastAsia="en-GB"/>
          <w14:ligatures w14:val="none"/>
        </w:rPr>
        <w:t>Journal of Child Psychology and Psychiatry</w:t>
      </w:r>
      <w:r w:rsidRPr="00445012">
        <w:rPr>
          <w:rFonts w:ascii="Arial" w:eastAsia="Times New Roman" w:hAnsi="Arial" w:cs="Arial"/>
          <w:kern w:val="0"/>
          <w:sz w:val="24"/>
          <w:szCs w:val="24"/>
          <w:lang w:eastAsia="en-GB"/>
          <w14:ligatures w14:val="none"/>
        </w:rPr>
        <w:t>, 57(3), pp. 256–267.</w:t>
      </w:r>
    </w:p>
    <w:p w14:paraId="70ED0985"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5DDF5D2B" w14:textId="5C712695"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The Sun (2024) ‘How your child's tantrum could be a sign of ADHD – and 6 other signs to watch for’, </w:t>
      </w:r>
      <w:r w:rsidRPr="00445012">
        <w:rPr>
          <w:rFonts w:ascii="Arial" w:eastAsia="Times New Roman" w:hAnsi="Arial" w:cs="Arial"/>
          <w:i/>
          <w:iCs/>
          <w:kern w:val="0"/>
          <w:sz w:val="24"/>
          <w:szCs w:val="24"/>
          <w:lang w:eastAsia="en-GB"/>
          <w14:ligatures w14:val="none"/>
        </w:rPr>
        <w:t>The Sun</w:t>
      </w:r>
      <w:r w:rsidRPr="00445012">
        <w:rPr>
          <w:rFonts w:ascii="Arial" w:eastAsia="Times New Roman" w:hAnsi="Arial" w:cs="Arial"/>
          <w:kern w:val="0"/>
          <w:sz w:val="24"/>
          <w:szCs w:val="24"/>
          <w:lang w:eastAsia="en-GB"/>
          <w14:ligatures w14:val="none"/>
        </w:rPr>
        <w:t xml:space="preserve">, 15 December. Available at: </w:t>
      </w:r>
      <w:hyperlink r:id="rId11" w:tgtFrame="_new" w:history="1">
        <w:r w:rsidRPr="00445012">
          <w:rPr>
            <w:rStyle w:val="Hyperlink"/>
            <w:rFonts w:ascii="Arial" w:eastAsia="Times New Roman" w:hAnsi="Arial" w:cs="Arial"/>
            <w:kern w:val="0"/>
            <w:sz w:val="24"/>
            <w:szCs w:val="24"/>
            <w:lang w:eastAsia="en-GB"/>
            <w14:ligatures w14:val="none"/>
          </w:rPr>
          <w:t>https://www.thesun.ie/health/14235070/common-childhood-behaviour-linked-adhd/</w:t>
        </w:r>
      </w:hyperlink>
      <w:r w:rsidRPr="00445012">
        <w:rPr>
          <w:rFonts w:ascii="Arial" w:eastAsia="Times New Roman" w:hAnsi="Arial" w:cs="Arial"/>
          <w:kern w:val="0"/>
          <w:sz w:val="24"/>
          <w:szCs w:val="24"/>
          <w:lang w:eastAsia="en-GB"/>
          <w14:ligatures w14:val="none"/>
        </w:rPr>
        <w:t xml:space="preserve"> (Accessed: 9 May 2025).</w:t>
      </w:r>
    </w:p>
    <w:p w14:paraId="369A3031"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5D063294" w14:textId="35174F39"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Weaver, E. (2022) </w:t>
      </w:r>
      <w:r w:rsidRPr="00445012">
        <w:rPr>
          <w:rFonts w:ascii="Arial" w:eastAsia="Times New Roman" w:hAnsi="Arial" w:cs="Arial"/>
          <w:i/>
          <w:iCs/>
          <w:kern w:val="0"/>
          <w:sz w:val="24"/>
          <w:szCs w:val="24"/>
          <w:lang w:eastAsia="en-GB"/>
          <w14:ligatures w14:val="none"/>
        </w:rPr>
        <w:t>Understanding ADHD in the Early Years</w:t>
      </w:r>
      <w:r w:rsidRPr="00445012">
        <w:rPr>
          <w:rFonts w:ascii="Arial" w:eastAsia="Times New Roman" w:hAnsi="Arial" w:cs="Arial"/>
          <w:kern w:val="0"/>
          <w:sz w:val="24"/>
          <w:szCs w:val="24"/>
          <w:lang w:eastAsia="en-GB"/>
          <w14:ligatures w14:val="none"/>
        </w:rPr>
        <w:t xml:space="preserve">. ADHD Foundation. Available at: </w:t>
      </w:r>
      <w:hyperlink r:id="rId12" w:tgtFrame="_new" w:history="1">
        <w:r w:rsidRPr="00445012">
          <w:rPr>
            <w:rStyle w:val="Hyperlink"/>
            <w:rFonts w:ascii="Arial" w:eastAsia="Times New Roman" w:hAnsi="Arial" w:cs="Arial"/>
            <w:kern w:val="0"/>
            <w:sz w:val="24"/>
            <w:szCs w:val="24"/>
            <w:lang w:eastAsia="en-GB"/>
            <w14:ligatures w14:val="none"/>
          </w:rPr>
          <w:t>https://www.adhdfoundation.org.uk/2022/03/14/understanding-adhd-in-the-early-years/</w:t>
        </w:r>
      </w:hyperlink>
      <w:r w:rsidRPr="00445012">
        <w:rPr>
          <w:rFonts w:ascii="Arial" w:eastAsia="Times New Roman" w:hAnsi="Arial" w:cs="Arial"/>
          <w:kern w:val="0"/>
          <w:sz w:val="24"/>
          <w:szCs w:val="24"/>
          <w:lang w:eastAsia="en-GB"/>
          <w14:ligatures w14:val="none"/>
        </w:rPr>
        <w:t xml:space="preserve"> (Accessed: 9 May 2025).</w:t>
      </w:r>
    </w:p>
    <w:p w14:paraId="7166EE9B"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51CF508D" w14:textId="222BEE61"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Welsh Government (2018) </w:t>
      </w:r>
      <w:r w:rsidRPr="00445012">
        <w:rPr>
          <w:rFonts w:ascii="Arial" w:eastAsia="Times New Roman" w:hAnsi="Arial" w:cs="Arial"/>
          <w:i/>
          <w:iCs/>
          <w:kern w:val="0"/>
          <w:sz w:val="24"/>
          <w:szCs w:val="24"/>
          <w:lang w:eastAsia="en-GB"/>
          <w14:ligatures w14:val="none"/>
        </w:rPr>
        <w:t>Inclusion and pupil support</w:t>
      </w:r>
      <w:r w:rsidRPr="00445012">
        <w:rPr>
          <w:rFonts w:ascii="Arial" w:eastAsia="Times New Roman" w:hAnsi="Arial" w:cs="Arial"/>
          <w:kern w:val="0"/>
          <w:sz w:val="24"/>
          <w:szCs w:val="24"/>
          <w:lang w:eastAsia="en-GB"/>
          <w14:ligatures w14:val="none"/>
        </w:rPr>
        <w:t xml:space="preserve">. Available at: </w:t>
      </w:r>
      <w:hyperlink r:id="rId13" w:tgtFrame="_new" w:history="1">
        <w:r w:rsidRPr="00445012">
          <w:rPr>
            <w:rStyle w:val="Hyperlink"/>
            <w:rFonts w:ascii="Arial" w:eastAsia="Times New Roman" w:hAnsi="Arial" w:cs="Arial"/>
            <w:kern w:val="0"/>
            <w:sz w:val="24"/>
            <w:szCs w:val="24"/>
            <w:lang w:eastAsia="en-GB"/>
            <w14:ligatures w14:val="none"/>
          </w:rPr>
          <w:t>https://www.gov.wales/sites/default/files/publications/2018-05/guidance-inclusion-and-pupil-support_0.pdf</w:t>
        </w:r>
      </w:hyperlink>
      <w:r w:rsidRPr="00445012">
        <w:rPr>
          <w:rFonts w:ascii="Arial" w:eastAsia="Times New Roman" w:hAnsi="Arial" w:cs="Arial"/>
          <w:kern w:val="0"/>
          <w:sz w:val="24"/>
          <w:szCs w:val="24"/>
          <w:lang w:eastAsia="en-GB"/>
          <w14:ligatures w14:val="none"/>
        </w:rPr>
        <w:t xml:space="preserve"> (Accessed: 9 May 2025).</w:t>
      </w:r>
    </w:p>
    <w:p w14:paraId="70780E67"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19520392" w14:textId="39B16483" w:rsid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Welsh Government (2019) </w:t>
      </w:r>
      <w:r w:rsidRPr="00445012">
        <w:rPr>
          <w:rFonts w:ascii="Arial" w:eastAsia="Times New Roman" w:hAnsi="Arial" w:cs="Arial"/>
          <w:i/>
          <w:iCs/>
          <w:kern w:val="0"/>
          <w:sz w:val="24"/>
          <w:szCs w:val="24"/>
          <w:lang w:eastAsia="en-GB"/>
          <w14:ligatures w14:val="none"/>
        </w:rPr>
        <w:t>Ways of supporting learners with Attention Deficit Hyperactivity Disorder (ADHD)</w:t>
      </w:r>
      <w:r w:rsidRPr="00445012">
        <w:rPr>
          <w:rFonts w:ascii="Arial" w:eastAsia="Times New Roman" w:hAnsi="Arial" w:cs="Arial"/>
          <w:kern w:val="0"/>
          <w:sz w:val="24"/>
          <w:szCs w:val="24"/>
          <w:lang w:eastAsia="en-GB"/>
          <w14:ligatures w14:val="none"/>
        </w:rPr>
        <w:t xml:space="preserve">. Available at: </w:t>
      </w:r>
      <w:hyperlink r:id="rId14" w:tgtFrame="_new" w:history="1">
        <w:r w:rsidRPr="00445012">
          <w:rPr>
            <w:rStyle w:val="Hyperlink"/>
            <w:rFonts w:ascii="Arial" w:eastAsia="Times New Roman" w:hAnsi="Arial" w:cs="Arial"/>
            <w:kern w:val="0"/>
            <w:sz w:val="24"/>
            <w:szCs w:val="24"/>
            <w:lang w:eastAsia="en-GB"/>
            <w14:ligatures w14:val="none"/>
          </w:rPr>
          <w:t>https://www.gov.wales/sites/default/files/publications/2023-12/ways-of-supporting-learners-with-attention-deficit-hyperactivity-disorder-adhd.pdf</w:t>
        </w:r>
      </w:hyperlink>
      <w:r w:rsidRPr="00445012">
        <w:rPr>
          <w:rFonts w:ascii="Arial" w:eastAsia="Times New Roman" w:hAnsi="Arial" w:cs="Arial"/>
          <w:kern w:val="0"/>
          <w:sz w:val="24"/>
          <w:szCs w:val="24"/>
          <w:lang w:eastAsia="en-GB"/>
          <w14:ligatures w14:val="none"/>
        </w:rPr>
        <w:t xml:space="preserve"> (Accessed: 9 May 2025).</w:t>
      </w:r>
    </w:p>
    <w:p w14:paraId="0C9238DC" w14:textId="77777777" w:rsidR="00445012" w:rsidRPr="00445012" w:rsidRDefault="00445012" w:rsidP="00445012">
      <w:pPr>
        <w:spacing w:beforeLines="30" w:before="72" w:afterLines="30" w:after="72" w:line="360" w:lineRule="auto"/>
        <w:rPr>
          <w:rFonts w:ascii="Arial" w:eastAsia="Times New Roman" w:hAnsi="Arial" w:cs="Arial"/>
          <w:kern w:val="0"/>
          <w:sz w:val="24"/>
          <w:szCs w:val="24"/>
          <w:lang w:eastAsia="en-GB"/>
          <w14:ligatures w14:val="none"/>
        </w:rPr>
      </w:pPr>
    </w:p>
    <w:p w14:paraId="0D8494FC" w14:textId="61D3CE3D" w:rsidR="003B65F5" w:rsidRPr="00EF0D01" w:rsidRDefault="00445012" w:rsidP="00EF0D01">
      <w:pPr>
        <w:spacing w:beforeLines="30" w:before="72" w:afterLines="30" w:after="72" w:line="360" w:lineRule="auto"/>
        <w:rPr>
          <w:rFonts w:ascii="Arial" w:eastAsia="Times New Roman" w:hAnsi="Arial" w:cs="Arial"/>
          <w:kern w:val="0"/>
          <w:sz w:val="24"/>
          <w:szCs w:val="24"/>
          <w:lang w:eastAsia="en-GB"/>
          <w14:ligatures w14:val="none"/>
        </w:rPr>
      </w:pPr>
      <w:r w:rsidRPr="00445012">
        <w:rPr>
          <w:rFonts w:ascii="Arial" w:eastAsia="Times New Roman" w:hAnsi="Arial" w:cs="Arial"/>
          <w:kern w:val="0"/>
          <w:sz w:val="24"/>
          <w:szCs w:val="24"/>
          <w:lang w:eastAsia="en-GB"/>
          <w14:ligatures w14:val="none"/>
        </w:rPr>
        <w:t xml:space="preserve">Welsh Government (2021) </w:t>
      </w:r>
      <w:r w:rsidRPr="00445012">
        <w:rPr>
          <w:rFonts w:ascii="Arial" w:eastAsia="Times New Roman" w:hAnsi="Arial" w:cs="Arial"/>
          <w:i/>
          <w:iCs/>
          <w:kern w:val="0"/>
          <w:sz w:val="24"/>
          <w:szCs w:val="24"/>
          <w:lang w:eastAsia="en-GB"/>
          <w14:ligatures w14:val="none"/>
        </w:rPr>
        <w:t>The Additional Learning Needs Code for Wales 2021</w:t>
      </w:r>
      <w:r w:rsidRPr="00445012">
        <w:rPr>
          <w:rFonts w:ascii="Arial" w:eastAsia="Times New Roman" w:hAnsi="Arial" w:cs="Arial"/>
          <w:kern w:val="0"/>
          <w:sz w:val="24"/>
          <w:szCs w:val="24"/>
          <w:lang w:eastAsia="en-GB"/>
          <w14:ligatures w14:val="none"/>
        </w:rPr>
        <w:t xml:space="preserve">. Available at: </w:t>
      </w:r>
      <w:hyperlink r:id="rId15" w:tgtFrame="_new" w:history="1">
        <w:r w:rsidRPr="00445012">
          <w:rPr>
            <w:rStyle w:val="Hyperlink"/>
            <w:rFonts w:ascii="Arial" w:eastAsia="Times New Roman" w:hAnsi="Arial" w:cs="Arial"/>
            <w:kern w:val="0"/>
            <w:sz w:val="24"/>
            <w:szCs w:val="24"/>
            <w:lang w:eastAsia="en-GB"/>
            <w14:ligatures w14:val="none"/>
          </w:rPr>
          <w:t>https://www.gov.wales/sites/default/files/publications/2024-04/220622-the-additional-learning-needs-code-for-wales-2021%20%282%29.pdf</w:t>
        </w:r>
      </w:hyperlink>
      <w:r w:rsidRPr="00445012">
        <w:rPr>
          <w:rFonts w:ascii="Arial" w:eastAsia="Times New Roman" w:hAnsi="Arial" w:cs="Arial"/>
          <w:kern w:val="0"/>
          <w:sz w:val="24"/>
          <w:szCs w:val="24"/>
          <w:lang w:eastAsia="en-GB"/>
          <w14:ligatures w14:val="none"/>
        </w:rPr>
        <w:t xml:space="preserve"> (Accessed: 9 May 2025).</w:t>
      </w:r>
      <w:bookmarkEnd w:id="0"/>
    </w:p>
    <w:sectPr w:rsidR="003B65F5" w:rsidRPr="00EF0D01">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EFC98" w14:textId="77777777" w:rsidR="00A37606" w:rsidRDefault="00A37606" w:rsidP="003B65F5">
      <w:pPr>
        <w:spacing w:after="0" w:line="240" w:lineRule="auto"/>
      </w:pPr>
      <w:r>
        <w:separator/>
      </w:r>
    </w:p>
  </w:endnote>
  <w:endnote w:type="continuationSeparator" w:id="0">
    <w:p w14:paraId="50734E43" w14:textId="77777777" w:rsidR="00A37606" w:rsidRDefault="00A37606" w:rsidP="003B6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AD6ED" w14:textId="77777777" w:rsidR="00A37606" w:rsidRDefault="00A37606" w:rsidP="003B65F5">
      <w:pPr>
        <w:spacing w:after="0" w:line="240" w:lineRule="auto"/>
      </w:pPr>
      <w:r>
        <w:separator/>
      </w:r>
    </w:p>
  </w:footnote>
  <w:footnote w:type="continuationSeparator" w:id="0">
    <w:p w14:paraId="49E27051" w14:textId="77777777" w:rsidR="00A37606" w:rsidRDefault="00A37606" w:rsidP="003B65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52F003" w14:textId="014867F6" w:rsidR="003B65F5" w:rsidRDefault="003B65F5">
    <w:pPr>
      <w:pStyle w:val="Header"/>
    </w:pPr>
    <w:r>
      <w:t>1203786</w:t>
    </w:r>
    <w:r>
      <w:ptab w:relativeTo="margin" w:alignment="center" w:leader="none"/>
    </w:r>
    <w:r>
      <w:t>ECEY6006</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1C1070"/>
    <w:multiLevelType w:val="hybridMultilevel"/>
    <w:tmpl w:val="AFC6E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49373F"/>
    <w:multiLevelType w:val="hybridMultilevel"/>
    <w:tmpl w:val="73BE9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9594643">
    <w:abstractNumId w:val="1"/>
  </w:num>
  <w:num w:numId="2" w16cid:durableId="44647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5F5"/>
    <w:rsid w:val="00112C9F"/>
    <w:rsid w:val="003B65F5"/>
    <w:rsid w:val="00445012"/>
    <w:rsid w:val="004D78D6"/>
    <w:rsid w:val="006C2BF3"/>
    <w:rsid w:val="006E09B4"/>
    <w:rsid w:val="00953684"/>
    <w:rsid w:val="009F66FE"/>
    <w:rsid w:val="00A37606"/>
    <w:rsid w:val="00B54080"/>
    <w:rsid w:val="00D93949"/>
    <w:rsid w:val="00DC0A9A"/>
    <w:rsid w:val="00EF0D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47715"/>
  <w15:chartTrackingRefBased/>
  <w15:docId w15:val="{C3A40CE7-2506-4857-834A-8DACADEDA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5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65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65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5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5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5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5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5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5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5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65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65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5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5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5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5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5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5F5"/>
    <w:rPr>
      <w:rFonts w:eastAsiaTheme="majorEastAsia" w:cstheme="majorBidi"/>
      <w:color w:val="272727" w:themeColor="text1" w:themeTint="D8"/>
    </w:rPr>
  </w:style>
  <w:style w:type="paragraph" w:styleId="Title">
    <w:name w:val="Title"/>
    <w:basedOn w:val="Normal"/>
    <w:next w:val="Normal"/>
    <w:link w:val="TitleChar"/>
    <w:uiPriority w:val="10"/>
    <w:qFormat/>
    <w:rsid w:val="003B65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5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5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5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5F5"/>
    <w:pPr>
      <w:spacing w:before="160"/>
      <w:jc w:val="center"/>
    </w:pPr>
    <w:rPr>
      <w:i/>
      <w:iCs/>
      <w:color w:val="404040" w:themeColor="text1" w:themeTint="BF"/>
    </w:rPr>
  </w:style>
  <w:style w:type="character" w:customStyle="1" w:styleId="QuoteChar">
    <w:name w:val="Quote Char"/>
    <w:basedOn w:val="DefaultParagraphFont"/>
    <w:link w:val="Quote"/>
    <w:uiPriority w:val="29"/>
    <w:rsid w:val="003B65F5"/>
    <w:rPr>
      <w:i/>
      <w:iCs/>
      <w:color w:val="404040" w:themeColor="text1" w:themeTint="BF"/>
    </w:rPr>
  </w:style>
  <w:style w:type="paragraph" w:styleId="ListParagraph">
    <w:name w:val="List Paragraph"/>
    <w:basedOn w:val="Normal"/>
    <w:uiPriority w:val="34"/>
    <w:qFormat/>
    <w:rsid w:val="003B65F5"/>
    <w:pPr>
      <w:ind w:left="720"/>
      <w:contextualSpacing/>
    </w:pPr>
  </w:style>
  <w:style w:type="character" w:styleId="IntenseEmphasis">
    <w:name w:val="Intense Emphasis"/>
    <w:basedOn w:val="DefaultParagraphFont"/>
    <w:uiPriority w:val="21"/>
    <w:qFormat/>
    <w:rsid w:val="003B65F5"/>
    <w:rPr>
      <w:i/>
      <w:iCs/>
      <w:color w:val="0F4761" w:themeColor="accent1" w:themeShade="BF"/>
    </w:rPr>
  </w:style>
  <w:style w:type="paragraph" w:styleId="IntenseQuote">
    <w:name w:val="Intense Quote"/>
    <w:basedOn w:val="Normal"/>
    <w:next w:val="Normal"/>
    <w:link w:val="IntenseQuoteChar"/>
    <w:uiPriority w:val="30"/>
    <w:qFormat/>
    <w:rsid w:val="003B65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5F5"/>
    <w:rPr>
      <w:i/>
      <w:iCs/>
      <w:color w:val="0F4761" w:themeColor="accent1" w:themeShade="BF"/>
    </w:rPr>
  </w:style>
  <w:style w:type="character" w:styleId="IntenseReference">
    <w:name w:val="Intense Reference"/>
    <w:basedOn w:val="DefaultParagraphFont"/>
    <w:uiPriority w:val="32"/>
    <w:qFormat/>
    <w:rsid w:val="003B65F5"/>
    <w:rPr>
      <w:b/>
      <w:bCs/>
      <w:smallCaps/>
      <w:color w:val="0F4761" w:themeColor="accent1" w:themeShade="BF"/>
      <w:spacing w:val="5"/>
    </w:rPr>
  </w:style>
  <w:style w:type="paragraph" w:styleId="Header">
    <w:name w:val="header"/>
    <w:basedOn w:val="Normal"/>
    <w:link w:val="HeaderChar"/>
    <w:uiPriority w:val="99"/>
    <w:unhideWhenUsed/>
    <w:rsid w:val="003B6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5F5"/>
  </w:style>
  <w:style w:type="paragraph" w:styleId="Footer">
    <w:name w:val="footer"/>
    <w:basedOn w:val="Normal"/>
    <w:link w:val="FooterChar"/>
    <w:uiPriority w:val="99"/>
    <w:unhideWhenUsed/>
    <w:rsid w:val="003B6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5F5"/>
  </w:style>
  <w:style w:type="character" w:styleId="Hyperlink">
    <w:name w:val="Hyperlink"/>
    <w:basedOn w:val="DefaultParagraphFont"/>
    <w:uiPriority w:val="99"/>
    <w:unhideWhenUsed/>
    <w:rsid w:val="006C2BF3"/>
    <w:rPr>
      <w:color w:val="467886" w:themeColor="hyperlink"/>
      <w:u w:val="single"/>
    </w:rPr>
  </w:style>
  <w:style w:type="character" w:styleId="UnresolvedMention">
    <w:name w:val="Unresolved Mention"/>
    <w:basedOn w:val="DefaultParagraphFont"/>
    <w:uiPriority w:val="99"/>
    <w:semiHidden/>
    <w:unhideWhenUsed/>
    <w:rsid w:val="006C2BF3"/>
    <w:rPr>
      <w:color w:val="605E5C"/>
      <w:shd w:val="clear" w:color="auto" w:fill="E1DFDD"/>
    </w:rPr>
  </w:style>
  <w:style w:type="character" w:styleId="Emphasis">
    <w:name w:val="Emphasis"/>
    <w:basedOn w:val="DefaultParagraphFont"/>
    <w:uiPriority w:val="20"/>
    <w:qFormat/>
    <w:rsid w:val="006C2B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838">
      <w:bodyDiv w:val="1"/>
      <w:marLeft w:val="0"/>
      <w:marRight w:val="0"/>
      <w:marTop w:val="0"/>
      <w:marBottom w:val="0"/>
      <w:divBdr>
        <w:top w:val="none" w:sz="0" w:space="0" w:color="auto"/>
        <w:left w:val="none" w:sz="0" w:space="0" w:color="auto"/>
        <w:bottom w:val="none" w:sz="0" w:space="0" w:color="auto"/>
        <w:right w:val="none" w:sz="0" w:space="0" w:color="auto"/>
      </w:divBdr>
    </w:div>
    <w:div w:id="10223634">
      <w:bodyDiv w:val="1"/>
      <w:marLeft w:val="0"/>
      <w:marRight w:val="0"/>
      <w:marTop w:val="0"/>
      <w:marBottom w:val="0"/>
      <w:divBdr>
        <w:top w:val="none" w:sz="0" w:space="0" w:color="auto"/>
        <w:left w:val="none" w:sz="0" w:space="0" w:color="auto"/>
        <w:bottom w:val="none" w:sz="0" w:space="0" w:color="auto"/>
        <w:right w:val="none" w:sz="0" w:space="0" w:color="auto"/>
      </w:divBdr>
    </w:div>
    <w:div w:id="251814234">
      <w:bodyDiv w:val="1"/>
      <w:marLeft w:val="0"/>
      <w:marRight w:val="0"/>
      <w:marTop w:val="0"/>
      <w:marBottom w:val="0"/>
      <w:divBdr>
        <w:top w:val="none" w:sz="0" w:space="0" w:color="auto"/>
        <w:left w:val="none" w:sz="0" w:space="0" w:color="auto"/>
        <w:bottom w:val="none" w:sz="0" w:space="0" w:color="auto"/>
        <w:right w:val="none" w:sz="0" w:space="0" w:color="auto"/>
      </w:divBdr>
    </w:div>
    <w:div w:id="522398370">
      <w:bodyDiv w:val="1"/>
      <w:marLeft w:val="0"/>
      <w:marRight w:val="0"/>
      <w:marTop w:val="0"/>
      <w:marBottom w:val="0"/>
      <w:divBdr>
        <w:top w:val="none" w:sz="0" w:space="0" w:color="auto"/>
        <w:left w:val="none" w:sz="0" w:space="0" w:color="auto"/>
        <w:bottom w:val="none" w:sz="0" w:space="0" w:color="auto"/>
        <w:right w:val="none" w:sz="0" w:space="0" w:color="auto"/>
      </w:divBdr>
    </w:div>
    <w:div w:id="532108692">
      <w:bodyDiv w:val="1"/>
      <w:marLeft w:val="0"/>
      <w:marRight w:val="0"/>
      <w:marTop w:val="0"/>
      <w:marBottom w:val="0"/>
      <w:divBdr>
        <w:top w:val="none" w:sz="0" w:space="0" w:color="auto"/>
        <w:left w:val="none" w:sz="0" w:space="0" w:color="auto"/>
        <w:bottom w:val="none" w:sz="0" w:space="0" w:color="auto"/>
        <w:right w:val="none" w:sz="0" w:space="0" w:color="auto"/>
      </w:divBdr>
    </w:div>
    <w:div w:id="642273253">
      <w:bodyDiv w:val="1"/>
      <w:marLeft w:val="0"/>
      <w:marRight w:val="0"/>
      <w:marTop w:val="0"/>
      <w:marBottom w:val="0"/>
      <w:divBdr>
        <w:top w:val="none" w:sz="0" w:space="0" w:color="auto"/>
        <w:left w:val="none" w:sz="0" w:space="0" w:color="auto"/>
        <w:bottom w:val="none" w:sz="0" w:space="0" w:color="auto"/>
        <w:right w:val="none" w:sz="0" w:space="0" w:color="auto"/>
      </w:divBdr>
    </w:div>
    <w:div w:id="851915413">
      <w:bodyDiv w:val="1"/>
      <w:marLeft w:val="0"/>
      <w:marRight w:val="0"/>
      <w:marTop w:val="0"/>
      <w:marBottom w:val="0"/>
      <w:divBdr>
        <w:top w:val="none" w:sz="0" w:space="0" w:color="auto"/>
        <w:left w:val="none" w:sz="0" w:space="0" w:color="auto"/>
        <w:bottom w:val="none" w:sz="0" w:space="0" w:color="auto"/>
        <w:right w:val="none" w:sz="0" w:space="0" w:color="auto"/>
      </w:divBdr>
    </w:div>
    <w:div w:id="1215044872">
      <w:bodyDiv w:val="1"/>
      <w:marLeft w:val="0"/>
      <w:marRight w:val="0"/>
      <w:marTop w:val="0"/>
      <w:marBottom w:val="0"/>
      <w:divBdr>
        <w:top w:val="none" w:sz="0" w:space="0" w:color="auto"/>
        <w:left w:val="none" w:sz="0" w:space="0" w:color="auto"/>
        <w:bottom w:val="none" w:sz="0" w:space="0" w:color="auto"/>
        <w:right w:val="none" w:sz="0" w:space="0" w:color="auto"/>
      </w:divBdr>
    </w:div>
    <w:div w:id="1274021081">
      <w:bodyDiv w:val="1"/>
      <w:marLeft w:val="0"/>
      <w:marRight w:val="0"/>
      <w:marTop w:val="0"/>
      <w:marBottom w:val="0"/>
      <w:divBdr>
        <w:top w:val="none" w:sz="0" w:space="0" w:color="auto"/>
        <w:left w:val="none" w:sz="0" w:space="0" w:color="auto"/>
        <w:bottom w:val="none" w:sz="0" w:space="0" w:color="auto"/>
        <w:right w:val="none" w:sz="0" w:space="0" w:color="auto"/>
      </w:divBdr>
    </w:div>
    <w:div w:id="1283729444">
      <w:bodyDiv w:val="1"/>
      <w:marLeft w:val="0"/>
      <w:marRight w:val="0"/>
      <w:marTop w:val="0"/>
      <w:marBottom w:val="0"/>
      <w:divBdr>
        <w:top w:val="none" w:sz="0" w:space="0" w:color="auto"/>
        <w:left w:val="none" w:sz="0" w:space="0" w:color="auto"/>
        <w:bottom w:val="none" w:sz="0" w:space="0" w:color="auto"/>
        <w:right w:val="none" w:sz="0" w:space="0" w:color="auto"/>
      </w:divBdr>
    </w:div>
    <w:div w:id="1385373713">
      <w:bodyDiv w:val="1"/>
      <w:marLeft w:val="0"/>
      <w:marRight w:val="0"/>
      <w:marTop w:val="0"/>
      <w:marBottom w:val="0"/>
      <w:divBdr>
        <w:top w:val="none" w:sz="0" w:space="0" w:color="auto"/>
        <w:left w:val="none" w:sz="0" w:space="0" w:color="auto"/>
        <w:bottom w:val="none" w:sz="0" w:space="0" w:color="auto"/>
        <w:right w:val="none" w:sz="0" w:space="0" w:color="auto"/>
      </w:divBdr>
    </w:div>
    <w:div w:id="1830973951">
      <w:bodyDiv w:val="1"/>
      <w:marLeft w:val="0"/>
      <w:marRight w:val="0"/>
      <w:marTop w:val="0"/>
      <w:marBottom w:val="0"/>
      <w:divBdr>
        <w:top w:val="none" w:sz="0" w:space="0" w:color="auto"/>
        <w:left w:val="none" w:sz="0" w:space="0" w:color="auto"/>
        <w:bottom w:val="none" w:sz="0" w:space="0" w:color="auto"/>
        <w:right w:val="none" w:sz="0" w:space="0" w:color="auto"/>
      </w:divBdr>
    </w:div>
    <w:div w:id="2024091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mh.nih.gov/health/topics/attention-deficit-hyperactivity-disorder-adhd" TargetMode="External"/><Relationship Id="rId13" Type="http://schemas.openxmlformats.org/officeDocument/2006/relationships/hyperlink" Target="https://www.gov.wales/sites/default/files/publications/2018-05/guidance-inclusion-and-pupil-support_0.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styn.gov.wales/document/supplementary-guidance-learners-additional-learning-needs-aln" TargetMode="External"/><Relationship Id="rId12" Type="http://schemas.openxmlformats.org/officeDocument/2006/relationships/hyperlink" Target="https://www.adhdfoundation.org.uk/2022/03/14/understanding-adhd-in-the-early-year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sun.ie/health/14235070/common-childhood-behaviour-linked-adhd/" TargetMode="External"/><Relationship Id="rId5" Type="http://schemas.openxmlformats.org/officeDocument/2006/relationships/footnotes" Target="footnotes.xml"/><Relationship Id="rId15" Type="http://schemas.openxmlformats.org/officeDocument/2006/relationships/hyperlink" Target="https://www.gov.wales/sites/default/files/publications/2024-04/220622-the-additional-learning-needs-code-for-wales-2021%20%282%29.pdf" TargetMode="External"/><Relationship Id="rId10" Type="http://schemas.openxmlformats.org/officeDocument/2006/relationships/hyperlink" Target="https://www.nhs.uk/conditions/adhd-in-children" TargetMode="External"/><Relationship Id="rId4" Type="http://schemas.openxmlformats.org/officeDocument/2006/relationships/webSettings" Target="webSettings.xml"/><Relationship Id="rId9" Type="http://schemas.openxmlformats.org/officeDocument/2006/relationships/hyperlink" Target="https://www.nhs.uk/conditions/adhd-children-teenagers/" TargetMode="External"/><Relationship Id="rId14" Type="http://schemas.openxmlformats.org/officeDocument/2006/relationships/hyperlink" Target="https://www.gov.wales/sites/default/files/publications/2023-12/ways-of-supporting-learners-with-attention-deficit-hyperactivity-disorder-adh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8</Pages>
  <Words>2374</Words>
  <Characters>13534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LEWIS (Ysgol Y Bedol)</dc:creator>
  <cp:keywords/>
  <dc:description/>
  <cp:lastModifiedBy>L LEWIS (Ysgol Y Bedol)</cp:lastModifiedBy>
  <cp:revision>2</cp:revision>
  <dcterms:created xsi:type="dcterms:W3CDTF">2025-05-09T15:49:00Z</dcterms:created>
  <dcterms:modified xsi:type="dcterms:W3CDTF">2025-05-09T17:58:00Z</dcterms:modified>
</cp:coreProperties>
</file>