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BBA6A" w14:textId="42684CDF" w:rsidR="00C6554A" w:rsidRPr="005C29D6" w:rsidRDefault="002554CD" w:rsidP="005C29D6">
      <w:pPr>
        <w:pStyle w:val="Photo"/>
        <w:spacing w:line="360" w:lineRule="auto"/>
        <w:rPr>
          <w:rFonts w:ascii="Arial" w:hAnsi="Arial" w:cs="Arial"/>
        </w:rPr>
      </w:pPr>
      <w:bookmarkStart w:id="0" w:name="_Toc321147149"/>
      <w:bookmarkStart w:id="1" w:name="_Toc318188227"/>
      <w:bookmarkStart w:id="2" w:name="_Toc318188327"/>
      <w:bookmarkStart w:id="3" w:name="_Toc318189312"/>
      <w:bookmarkStart w:id="4" w:name="_Toc321147011"/>
      <w:r w:rsidRPr="005C29D6">
        <w:rPr>
          <w:rFonts w:ascii="Arial" w:hAnsi="Arial" w:cs="Arial"/>
          <w:noProof/>
        </w:rPr>
        <w:drawing>
          <wp:inline distT="0" distB="0" distL="0" distR="0" wp14:anchorId="44C5BC4E" wp14:editId="782299AA">
            <wp:extent cx="5857874" cy="3947118"/>
            <wp:effectExtent l="152400" t="152400" r="353060" b="35877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8">
                      <a:duotone>
                        <a:prstClr val="black"/>
                        <a:schemeClr val="accent4">
                          <a:lumMod val="60000"/>
                          <a:lumOff val="40000"/>
                          <a:tint val="45000"/>
                          <a:satMod val="400000"/>
                        </a:schemeClr>
                      </a:duotone>
                      <a:extLst>
                        <a:ext uri="{28A0092B-C50C-407E-A947-70E740481C1C}">
                          <a14:useLocalDpi xmlns:a14="http://schemas.microsoft.com/office/drawing/2010/main" val="0"/>
                        </a:ext>
                      </a:extLst>
                    </a:blip>
                    <a:stretch>
                      <a:fillRect/>
                    </a:stretch>
                  </pic:blipFill>
                  <pic:spPr bwMode="auto">
                    <a:xfrm>
                      <a:off x="0" y="0"/>
                      <a:ext cx="5884278" cy="3964910"/>
                    </a:xfrm>
                    <a:prstGeom prst="rect">
                      <a:avLst/>
                    </a:prstGeom>
                    <a:ln>
                      <a:noFill/>
                    </a:ln>
                    <a:effectLst>
                      <a:outerShdw blurRad="292100" dist="139700" dir="2700000" algn="tl" rotWithShape="0">
                        <a:srgbClr val="333333">
                          <a:alpha val="65000"/>
                        </a:srgbClr>
                      </a:outerShdw>
                    </a:effectLst>
                  </pic:spPr>
                </pic:pic>
              </a:graphicData>
            </a:graphic>
          </wp:inline>
        </w:drawing>
      </w:r>
    </w:p>
    <w:bookmarkEnd w:id="0"/>
    <w:bookmarkEnd w:id="1"/>
    <w:bookmarkEnd w:id="2"/>
    <w:bookmarkEnd w:id="3"/>
    <w:bookmarkEnd w:id="4"/>
    <w:p w14:paraId="4C0B2CDA" w14:textId="725DA25B" w:rsidR="00C6554A" w:rsidRPr="005C29D6" w:rsidRDefault="00023E03" w:rsidP="005C29D6">
      <w:pPr>
        <w:pStyle w:val="Title"/>
        <w:spacing w:line="360" w:lineRule="auto"/>
        <w:rPr>
          <w:rFonts w:ascii="Arial" w:hAnsi="Arial" w:cs="Arial"/>
          <w:sz w:val="22"/>
        </w:rPr>
      </w:pPr>
      <w:r w:rsidRPr="005C29D6">
        <w:rPr>
          <w:rFonts w:ascii="Arial" w:hAnsi="Arial" w:cs="Arial"/>
          <w:sz w:val="22"/>
        </w:rPr>
        <w:t xml:space="preserve">The </w:t>
      </w:r>
      <w:r w:rsidR="00516D94" w:rsidRPr="005C29D6">
        <w:rPr>
          <w:rFonts w:ascii="Arial" w:hAnsi="Arial" w:cs="Arial"/>
          <w:sz w:val="22"/>
        </w:rPr>
        <w:t>Global Business Environment</w:t>
      </w:r>
    </w:p>
    <w:p w14:paraId="4A8C8FCB" w14:textId="726DBA96" w:rsidR="00516D94" w:rsidRPr="005C29D6" w:rsidRDefault="00516D94" w:rsidP="005C29D6">
      <w:pPr>
        <w:pStyle w:val="Subtitle"/>
        <w:spacing w:line="360" w:lineRule="auto"/>
        <w:rPr>
          <w:rFonts w:ascii="Arial" w:hAnsi="Arial" w:cs="Arial"/>
          <w:color w:val="262626" w:themeColor="text1" w:themeTint="D9"/>
          <w:sz w:val="22"/>
        </w:rPr>
      </w:pPr>
      <w:r w:rsidRPr="005C29D6">
        <w:rPr>
          <w:rFonts w:ascii="Arial" w:hAnsi="Arial" w:cs="Arial"/>
          <w:color w:val="262626" w:themeColor="text1" w:themeTint="D9"/>
          <w:sz w:val="22"/>
        </w:rPr>
        <w:t>KIA MOTOR Corporation</w:t>
      </w:r>
    </w:p>
    <w:p w14:paraId="26D96105" w14:textId="6A67E76E" w:rsidR="00516D94" w:rsidRPr="005C29D6" w:rsidRDefault="00516D94" w:rsidP="005C29D6">
      <w:pPr>
        <w:spacing w:line="360" w:lineRule="auto"/>
        <w:rPr>
          <w:rFonts w:ascii="Arial" w:hAnsi="Arial" w:cs="Arial"/>
          <w:b/>
          <w:bCs/>
          <w:color w:val="262626" w:themeColor="text1" w:themeTint="D9"/>
        </w:rPr>
      </w:pPr>
      <w:r w:rsidRPr="005C29D6">
        <w:rPr>
          <w:rFonts w:ascii="Arial" w:hAnsi="Arial" w:cs="Arial"/>
          <w:color w:val="262626" w:themeColor="text1" w:themeTint="D9"/>
        </w:rPr>
        <w:t xml:space="preserve">                                                         </w:t>
      </w:r>
      <w:r w:rsidRPr="005C29D6">
        <w:rPr>
          <w:rFonts w:ascii="Arial" w:hAnsi="Arial" w:cs="Arial"/>
          <w:b/>
          <w:bCs/>
          <w:color w:val="262626" w:themeColor="text1" w:themeTint="D9"/>
        </w:rPr>
        <w:t>Ina Stancheva 2010542</w:t>
      </w:r>
    </w:p>
    <w:p w14:paraId="40A6AA68" w14:textId="0D753418" w:rsidR="00516D94" w:rsidRPr="005C29D6" w:rsidRDefault="00516D94" w:rsidP="005C29D6">
      <w:pPr>
        <w:spacing w:line="360" w:lineRule="auto"/>
        <w:rPr>
          <w:rFonts w:ascii="Arial" w:hAnsi="Arial" w:cs="Arial"/>
        </w:rPr>
      </w:pPr>
    </w:p>
    <w:p w14:paraId="0800E0A1" w14:textId="7BA6CDDD" w:rsidR="00C6554A" w:rsidRPr="005C29D6" w:rsidRDefault="00516D94" w:rsidP="005C29D6">
      <w:pPr>
        <w:pStyle w:val="ContactInfo"/>
        <w:spacing w:line="360" w:lineRule="auto"/>
        <w:rPr>
          <w:rFonts w:ascii="Arial" w:hAnsi="Arial" w:cs="Arial"/>
        </w:rPr>
      </w:pPr>
      <w:r w:rsidRPr="005C29D6">
        <w:rPr>
          <w:rFonts w:ascii="Arial" w:hAnsi="Arial" w:cs="Arial"/>
          <w:b/>
          <w:bCs/>
          <w:color w:val="262626" w:themeColor="text1" w:themeTint="D9"/>
        </w:rPr>
        <w:t>Dr. Eric Osei</w:t>
      </w:r>
      <w:r w:rsidRPr="005C29D6">
        <w:rPr>
          <w:rFonts w:ascii="Arial" w:hAnsi="Arial" w:cs="Arial"/>
          <w:color w:val="262626" w:themeColor="text1" w:themeTint="D9"/>
        </w:rPr>
        <w:t xml:space="preserve"> </w:t>
      </w:r>
      <w:r w:rsidR="00C6554A" w:rsidRPr="005C29D6">
        <w:rPr>
          <w:rFonts w:ascii="Arial" w:hAnsi="Arial" w:cs="Arial"/>
          <w:color w:val="262626" w:themeColor="text1" w:themeTint="D9"/>
        </w:rPr>
        <w:t xml:space="preserve"> </w:t>
      </w:r>
      <w:r w:rsidRPr="005C29D6">
        <w:rPr>
          <w:rFonts w:ascii="Arial" w:hAnsi="Arial" w:cs="Arial"/>
          <w:color w:val="262626" w:themeColor="text1" w:themeTint="D9"/>
        </w:rPr>
        <w:t xml:space="preserve">                                              </w:t>
      </w:r>
      <w:r w:rsidRPr="005C29D6">
        <w:rPr>
          <w:rFonts w:ascii="Arial" w:hAnsi="Arial" w:cs="Arial"/>
          <w:b/>
          <w:bCs/>
          <w:color w:val="262626" w:themeColor="text1" w:themeTint="D9"/>
        </w:rPr>
        <w:t>LCBB 4005_BIRM</w:t>
      </w:r>
      <w:r w:rsidR="00C6554A" w:rsidRPr="005C29D6">
        <w:rPr>
          <w:rFonts w:ascii="Arial" w:hAnsi="Arial" w:cs="Arial"/>
          <w:color w:val="262626" w:themeColor="text1" w:themeTint="D9"/>
        </w:rPr>
        <w:t xml:space="preserve"> </w:t>
      </w:r>
      <w:r w:rsidR="00C6554A" w:rsidRPr="005C29D6">
        <w:rPr>
          <w:rFonts w:ascii="Arial" w:hAnsi="Arial" w:cs="Arial"/>
        </w:rPr>
        <w:br w:type="page"/>
      </w:r>
    </w:p>
    <w:p w14:paraId="24B640B4" w14:textId="1A358938" w:rsidR="00C6554A" w:rsidRPr="005C29D6" w:rsidRDefault="00C6554A" w:rsidP="005C29D6">
      <w:pPr>
        <w:pStyle w:val="Heading1"/>
        <w:spacing w:line="360" w:lineRule="auto"/>
        <w:rPr>
          <w:rFonts w:ascii="Arial" w:hAnsi="Arial" w:cs="Arial"/>
          <w:b/>
          <w:bCs/>
          <w:color w:val="262626" w:themeColor="text1" w:themeTint="D9"/>
          <w:sz w:val="22"/>
        </w:rPr>
      </w:pPr>
    </w:p>
    <w:p w14:paraId="2351F0A4" w14:textId="77777777" w:rsidR="000528EE" w:rsidRPr="005C29D6" w:rsidRDefault="008135F9" w:rsidP="005C29D6">
      <w:pPr>
        <w:pStyle w:val="ListBullet"/>
        <w:numPr>
          <w:ilvl w:val="0"/>
          <w:numId w:val="0"/>
        </w:numPr>
        <w:spacing w:line="360" w:lineRule="auto"/>
        <w:ind w:left="720"/>
        <w:rPr>
          <w:rFonts w:ascii="Arial" w:hAnsi="Arial" w:cs="Arial"/>
        </w:rPr>
      </w:pPr>
      <w:r w:rsidRPr="005C29D6">
        <w:rPr>
          <w:rFonts w:ascii="Arial" w:eastAsia="Calibri" w:hAnsi="Arial" w:cs="Arial"/>
          <w:color w:val="595959"/>
        </w:rPr>
        <w:tab/>
      </w:r>
    </w:p>
    <w:sdt>
      <w:sdtPr>
        <w:rPr>
          <w:rFonts w:ascii="Arial" w:eastAsiaTheme="minorHAnsi" w:hAnsi="Arial" w:cs="Arial"/>
          <w:color w:val="595959" w:themeColor="text1" w:themeTint="A6"/>
          <w:sz w:val="22"/>
          <w:szCs w:val="22"/>
        </w:rPr>
        <w:id w:val="-1415466081"/>
        <w:docPartObj>
          <w:docPartGallery w:val="Table of Contents"/>
          <w:docPartUnique/>
        </w:docPartObj>
      </w:sdtPr>
      <w:sdtEndPr>
        <w:rPr>
          <w:b/>
          <w:bCs/>
          <w:noProof/>
          <w:color w:val="auto"/>
        </w:rPr>
      </w:sdtEndPr>
      <w:sdtContent>
        <w:p w14:paraId="19897974" w14:textId="40CEBA63" w:rsidR="000528EE" w:rsidRPr="005C29D6" w:rsidRDefault="000528EE" w:rsidP="005C29D6">
          <w:pPr>
            <w:pStyle w:val="TOCHeading"/>
            <w:spacing w:line="360" w:lineRule="auto"/>
            <w:rPr>
              <w:rFonts w:ascii="Arial" w:hAnsi="Arial" w:cs="Arial"/>
              <w:color w:val="auto"/>
              <w:sz w:val="22"/>
              <w:szCs w:val="22"/>
            </w:rPr>
          </w:pPr>
          <w:r w:rsidRPr="005C29D6">
            <w:rPr>
              <w:rFonts w:ascii="Arial" w:hAnsi="Arial" w:cs="Arial"/>
              <w:color w:val="auto"/>
              <w:sz w:val="22"/>
              <w:szCs w:val="22"/>
            </w:rPr>
            <w:t>Contents</w:t>
          </w:r>
        </w:p>
        <w:p w14:paraId="58C6D0B6" w14:textId="74AA3CA9" w:rsidR="00F75A58" w:rsidRPr="005C29D6" w:rsidRDefault="000528EE" w:rsidP="005C29D6">
          <w:pPr>
            <w:pStyle w:val="TOC1"/>
            <w:tabs>
              <w:tab w:val="right" w:leader="dot" w:pos="8630"/>
            </w:tabs>
            <w:spacing w:line="360" w:lineRule="auto"/>
            <w:rPr>
              <w:rFonts w:ascii="Arial" w:eastAsiaTheme="minorEastAsia" w:hAnsi="Arial" w:cs="Arial"/>
              <w:noProof/>
              <w:color w:val="000000" w:themeColor="text1"/>
              <w:lang w:val="en-GB" w:eastAsia="en-GB"/>
            </w:rPr>
          </w:pPr>
          <w:r w:rsidRPr="005C29D6">
            <w:rPr>
              <w:rFonts w:ascii="Arial" w:hAnsi="Arial" w:cs="Arial"/>
              <w:color w:val="auto"/>
            </w:rPr>
            <w:fldChar w:fldCharType="begin"/>
          </w:r>
          <w:r w:rsidRPr="005C29D6">
            <w:rPr>
              <w:rFonts w:ascii="Arial" w:hAnsi="Arial" w:cs="Arial"/>
              <w:color w:val="auto"/>
            </w:rPr>
            <w:instrText xml:space="preserve"> TOC \o "1-3" \h \z \u </w:instrText>
          </w:r>
          <w:r w:rsidRPr="005C29D6">
            <w:rPr>
              <w:rFonts w:ascii="Arial" w:hAnsi="Arial" w:cs="Arial"/>
              <w:color w:val="auto"/>
            </w:rPr>
            <w:fldChar w:fldCharType="separate"/>
          </w:r>
          <w:hyperlink w:anchor="_Toc65528061" w:history="1">
            <w:r w:rsidR="00F75A58" w:rsidRPr="005C29D6">
              <w:rPr>
                <w:rStyle w:val="Hyperlink"/>
                <w:rFonts w:ascii="Arial" w:hAnsi="Arial" w:cs="Arial"/>
                <w:b/>
                <w:bCs/>
                <w:noProof/>
                <w:color w:val="000000" w:themeColor="text1"/>
                <w:lang w:val="en-GB"/>
              </w:rPr>
              <w:t>Introduction</w:t>
            </w:r>
            <w:r w:rsidR="00F75A58" w:rsidRPr="005C29D6">
              <w:rPr>
                <w:rFonts w:ascii="Arial" w:hAnsi="Arial" w:cs="Arial"/>
                <w:noProof/>
                <w:webHidden/>
                <w:color w:val="000000" w:themeColor="text1"/>
              </w:rPr>
              <w:tab/>
            </w:r>
            <w:r w:rsidR="00F75A58" w:rsidRPr="005C29D6">
              <w:rPr>
                <w:rFonts w:ascii="Arial" w:hAnsi="Arial" w:cs="Arial"/>
                <w:noProof/>
                <w:webHidden/>
                <w:color w:val="000000" w:themeColor="text1"/>
              </w:rPr>
              <w:fldChar w:fldCharType="begin"/>
            </w:r>
            <w:r w:rsidR="00F75A58" w:rsidRPr="005C29D6">
              <w:rPr>
                <w:rFonts w:ascii="Arial" w:hAnsi="Arial" w:cs="Arial"/>
                <w:noProof/>
                <w:webHidden/>
                <w:color w:val="000000" w:themeColor="text1"/>
              </w:rPr>
              <w:instrText xml:space="preserve"> PAGEREF _Toc65528061 \h </w:instrText>
            </w:r>
            <w:r w:rsidR="00F75A58" w:rsidRPr="005C29D6">
              <w:rPr>
                <w:rFonts w:ascii="Arial" w:hAnsi="Arial" w:cs="Arial"/>
                <w:noProof/>
                <w:webHidden/>
                <w:color w:val="000000" w:themeColor="text1"/>
              </w:rPr>
            </w:r>
            <w:r w:rsidR="00F75A58" w:rsidRPr="005C29D6">
              <w:rPr>
                <w:rFonts w:ascii="Arial" w:hAnsi="Arial" w:cs="Arial"/>
                <w:noProof/>
                <w:webHidden/>
                <w:color w:val="000000" w:themeColor="text1"/>
              </w:rPr>
              <w:fldChar w:fldCharType="separate"/>
            </w:r>
            <w:r w:rsidR="00F75A58" w:rsidRPr="005C29D6">
              <w:rPr>
                <w:rFonts w:ascii="Arial" w:hAnsi="Arial" w:cs="Arial"/>
                <w:noProof/>
                <w:webHidden/>
                <w:color w:val="000000" w:themeColor="text1"/>
              </w:rPr>
              <w:t>2</w:t>
            </w:r>
            <w:r w:rsidR="00F75A58" w:rsidRPr="005C29D6">
              <w:rPr>
                <w:rFonts w:ascii="Arial" w:hAnsi="Arial" w:cs="Arial"/>
                <w:noProof/>
                <w:webHidden/>
                <w:color w:val="000000" w:themeColor="text1"/>
              </w:rPr>
              <w:fldChar w:fldCharType="end"/>
            </w:r>
          </w:hyperlink>
        </w:p>
        <w:p w14:paraId="5E41AEAE" w14:textId="1746AC9D" w:rsidR="00F75A58" w:rsidRPr="005C29D6" w:rsidRDefault="00F75A58" w:rsidP="005C29D6">
          <w:pPr>
            <w:pStyle w:val="TOC2"/>
            <w:tabs>
              <w:tab w:val="right" w:leader="dot" w:pos="8630"/>
            </w:tabs>
            <w:spacing w:line="360" w:lineRule="auto"/>
            <w:rPr>
              <w:rFonts w:ascii="Arial" w:eastAsiaTheme="minorEastAsia" w:hAnsi="Arial" w:cs="Arial"/>
              <w:noProof/>
              <w:color w:val="000000" w:themeColor="text1"/>
              <w:lang w:val="en-GB" w:eastAsia="en-GB"/>
            </w:rPr>
          </w:pPr>
          <w:hyperlink w:anchor="_Toc65528062" w:history="1">
            <w:r w:rsidRPr="005C29D6">
              <w:rPr>
                <w:rStyle w:val="Hyperlink"/>
                <w:rFonts w:ascii="Arial" w:eastAsia="Times New Roman" w:hAnsi="Arial" w:cs="Arial"/>
                <w:b/>
                <w:bCs/>
                <w:noProof/>
                <w:color w:val="000000" w:themeColor="text1"/>
                <w:lang w:val="en-GB" w:eastAsia="en-GB"/>
              </w:rPr>
              <w:t>Background – Kia Motor Corporation</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_Toc65528062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2</w:t>
            </w:r>
            <w:r w:rsidRPr="005C29D6">
              <w:rPr>
                <w:rFonts w:ascii="Arial" w:hAnsi="Arial" w:cs="Arial"/>
                <w:noProof/>
                <w:webHidden/>
                <w:color w:val="000000" w:themeColor="text1"/>
              </w:rPr>
              <w:fldChar w:fldCharType="end"/>
            </w:r>
          </w:hyperlink>
        </w:p>
        <w:p w14:paraId="18D73DE1" w14:textId="27E4258C" w:rsidR="00F75A58" w:rsidRPr="005C29D6" w:rsidRDefault="00F75A58" w:rsidP="005C29D6">
          <w:pPr>
            <w:pStyle w:val="TOC1"/>
            <w:tabs>
              <w:tab w:val="right" w:leader="dot" w:pos="8630"/>
            </w:tabs>
            <w:spacing w:line="360" w:lineRule="auto"/>
            <w:rPr>
              <w:rFonts w:ascii="Arial" w:eastAsiaTheme="minorEastAsia" w:hAnsi="Arial" w:cs="Arial"/>
              <w:noProof/>
              <w:color w:val="000000" w:themeColor="text1"/>
              <w:lang w:val="en-GB" w:eastAsia="en-GB"/>
            </w:rPr>
          </w:pPr>
          <w:hyperlink w:anchor="_Toc65528063" w:history="1">
            <w:r w:rsidRPr="005C29D6">
              <w:rPr>
                <w:rStyle w:val="Hyperlink"/>
                <w:rFonts w:ascii="Arial" w:hAnsi="Arial" w:cs="Arial"/>
                <w:b/>
                <w:bCs/>
                <w:noProof/>
                <w:color w:val="000000" w:themeColor="text1"/>
                <w:lang w:val="en-GB" w:eastAsia="en-GB"/>
              </w:rPr>
              <w:t>Macro Environmental Analysis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_Toc65528063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3</w:t>
            </w:r>
            <w:r w:rsidRPr="005C29D6">
              <w:rPr>
                <w:rFonts w:ascii="Arial" w:hAnsi="Arial" w:cs="Arial"/>
                <w:noProof/>
                <w:webHidden/>
                <w:color w:val="000000" w:themeColor="text1"/>
              </w:rPr>
              <w:fldChar w:fldCharType="end"/>
            </w:r>
          </w:hyperlink>
        </w:p>
        <w:p w14:paraId="146D8D19" w14:textId="33D08413"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4" w:history="1">
            <w:r w:rsidRPr="005C29D6">
              <w:rPr>
                <w:rStyle w:val="Hyperlink"/>
                <w:rFonts w:ascii="Arial" w:eastAsia="Times New Roman" w:hAnsi="Arial" w:cs="Arial"/>
                <w:b/>
                <w:bCs/>
                <w:noProof/>
                <w:color w:val="000000" w:themeColor="text1"/>
                <w:lang w:val="en-GB" w:eastAsia="en-GB"/>
              </w:rPr>
              <w:t>Political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_Toc65528064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3</w:t>
            </w:r>
            <w:r w:rsidRPr="005C29D6">
              <w:rPr>
                <w:rFonts w:ascii="Arial" w:hAnsi="Arial" w:cs="Arial"/>
                <w:noProof/>
                <w:webHidden/>
                <w:color w:val="000000" w:themeColor="text1"/>
              </w:rPr>
              <w:fldChar w:fldCharType="end"/>
            </w:r>
          </w:hyperlink>
        </w:p>
        <w:p w14:paraId="49CABFF0" w14:textId="7D5FF2CF"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5" w:history="1">
            <w:r w:rsidRPr="005C29D6">
              <w:rPr>
                <w:rStyle w:val="Hyperlink"/>
                <w:rFonts w:ascii="Arial" w:eastAsia="Times New Roman" w:hAnsi="Arial" w:cs="Arial"/>
                <w:b/>
                <w:bCs/>
                <w:noProof/>
                <w:color w:val="000000" w:themeColor="text1"/>
                <w:lang w:val="en-GB" w:eastAsia="en-GB"/>
              </w:rPr>
              <w:t>Economic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_Toc65528065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3</w:t>
            </w:r>
            <w:r w:rsidRPr="005C29D6">
              <w:rPr>
                <w:rFonts w:ascii="Arial" w:hAnsi="Arial" w:cs="Arial"/>
                <w:noProof/>
                <w:webHidden/>
                <w:color w:val="000000" w:themeColor="text1"/>
              </w:rPr>
              <w:fldChar w:fldCharType="end"/>
            </w:r>
          </w:hyperlink>
        </w:p>
        <w:p w14:paraId="02323B73" w14:textId="4CD79933"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6" w:history="1">
            <w:r w:rsidRPr="005C29D6">
              <w:rPr>
                <w:rStyle w:val="Hyperlink"/>
                <w:rFonts w:ascii="Arial" w:eastAsia="Times New Roman" w:hAnsi="Arial" w:cs="Arial"/>
                <w:b/>
                <w:bCs/>
                <w:noProof/>
                <w:color w:val="000000" w:themeColor="text1"/>
                <w:lang w:val="en-GB" w:eastAsia="en-GB"/>
              </w:rPr>
              <w:t>Social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_Toc65528066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3</w:t>
            </w:r>
            <w:r w:rsidRPr="005C29D6">
              <w:rPr>
                <w:rFonts w:ascii="Arial" w:hAnsi="Arial" w:cs="Arial"/>
                <w:noProof/>
                <w:webHidden/>
                <w:color w:val="000000" w:themeColor="text1"/>
              </w:rPr>
              <w:fldChar w:fldCharType="end"/>
            </w:r>
          </w:hyperlink>
        </w:p>
        <w:p w14:paraId="5C1F5569" w14:textId="4C40055F"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7" w:history="1">
            <w:r w:rsidRPr="005C29D6">
              <w:rPr>
                <w:rStyle w:val="Hyperlink"/>
                <w:rFonts w:ascii="Arial" w:eastAsia="Times New Roman" w:hAnsi="Arial" w:cs="Arial"/>
                <w:b/>
                <w:bCs/>
                <w:noProof/>
                <w:color w:val="000000" w:themeColor="text1"/>
                <w:lang w:val="en-GB" w:eastAsia="en-GB"/>
              </w:rPr>
              <w:t>Technological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_Toc65528067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4</w:t>
            </w:r>
            <w:r w:rsidRPr="005C29D6">
              <w:rPr>
                <w:rFonts w:ascii="Arial" w:hAnsi="Arial" w:cs="Arial"/>
                <w:noProof/>
                <w:webHidden/>
                <w:color w:val="000000" w:themeColor="text1"/>
              </w:rPr>
              <w:fldChar w:fldCharType="end"/>
            </w:r>
          </w:hyperlink>
        </w:p>
        <w:p w14:paraId="391C848C" w14:textId="35270037"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8" w:history="1">
            <w:r w:rsidRPr="005C29D6">
              <w:rPr>
                <w:rStyle w:val="Hyperlink"/>
                <w:rFonts w:ascii="Arial" w:eastAsia="Times New Roman" w:hAnsi="Arial" w:cs="Arial"/>
                <w:b/>
                <w:bCs/>
                <w:noProof/>
                <w:color w:val="000000" w:themeColor="text1"/>
                <w:lang w:val="en-GB" w:eastAsia="en-GB"/>
              </w:rPr>
              <w:t>Environmental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_Toc65528068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4</w:t>
            </w:r>
            <w:r w:rsidRPr="005C29D6">
              <w:rPr>
                <w:rFonts w:ascii="Arial" w:hAnsi="Arial" w:cs="Arial"/>
                <w:noProof/>
                <w:webHidden/>
                <w:color w:val="000000" w:themeColor="text1"/>
              </w:rPr>
              <w:fldChar w:fldCharType="end"/>
            </w:r>
          </w:hyperlink>
        </w:p>
        <w:p w14:paraId="1615D2D1" w14:textId="2F5C87B0"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69" w:history="1">
            <w:r w:rsidRPr="005C29D6">
              <w:rPr>
                <w:rStyle w:val="Hyperlink"/>
                <w:rFonts w:ascii="Arial" w:eastAsia="Times New Roman" w:hAnsi="Arial" w:cs="Arial"/>
                <w:b/>
                <w:bCs/>
                <w:noProof/>
                <w:color w:val="000000" w:themeColor="text1"/>
                <w:lang w:val="en-GB" w:eastAsia="en-GB"/>
              </w:rPr>
              <w:t>Legal factors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_Toc65528069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4</w:t>
            </w:r>
            <w:r w:rsidRPr="005C29D6">
              <w:rPr>
                <w:rFonts w:ascii="Arial" w:hAnsi="Arial" w:cs="Arial"/>
                <w:noProof/>
                <w:webHidden/>
                <w:color w:val="000000" w:themeColor="text1"/>
              </w:rPr>
              <w:fldChar w:fldCharType="end"/>
            </w:r>
          </w:hyperlink>
        </w:p>
        <w:p w14:paraId="5E455B3D" w14:textId="03F9374C" w:rsidR="00F75A58" w:rsidRPr="005C29D6" w:rsidRDefault="00F75A58" w:rsidP="005C29D6">
          <w:pPr>
            <w:pStyle w:val="TOC1"/>
            <w:tabs>
              <w:tab w:val="right" w:leader="dot" w:pos="8630"/>
            </w:tabs>
            <w:spacing w:line="360" w:lineRule="auto"/>
            <w:rPr>
              <w:rFonts w:ascii="Arial" w:eastAsiaTheme="minorEastAsia" w:hAnsi="Arial" w:cs="Arial"/>
              <w:noProof/>
              <w:color w:val="000000" w:themeColor="text1"/>
              <w:lang w:val="en-GB" w:eastAsia="en-GB"/>
            </w:rPr>
          </w:pPr>
          <w:hyperlink w:anchor="_Toc65528070" w:history="1">
            <w:r w:rsidRPr="005C29D6">
              <w:rPr>
                <w:rStyle w:val="Hyperlink"/>
                <w:rFonts w:ascii="Arial" w:eastAsia="Times New Roman" w:hAnsi="Arial" w:cs="Arial"/>
                <w:b/>
                <w:bCs/>
                <w:noProof/>
                <w:color w:val="000000" w:themeColor="text1"/>
                <w:kern w:val="36"/>
                <w:lang w:val="en-GB" w:eastAsia="en-GB"/>
              </w:rPr>
              <w:t>PORTER's FIVE FORCES Value Chain</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_Toc65528070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4</w:t>
            </w:r>
            <w:r w:rsidRPr="005C29D6">
              <w:rPr>
                <w:rFonts w:ascii="Arial" w:hAnsi="Arial" w:cs="Arial"/>
                <w:noProof/>
                <w:webHidden/>
                <w:color w:val="000000" w:themeColor="text1"/>
              </w:rPr>
              <w:fldChar w:fldCharType="end"/>
            </w:r>
          </w:hyperlink>
        </w:p>
        <w:p w14:paraId="25CA1FA9" w14:textId="7B841549" w:rsidR="00F75A58" w:rsidRPr="005C29D6" w:rsidRDefault="00F75A58" w:rsidP="005C29D6">
          <w:pPr>
            <w:pStyle w:val="TOC3"/>
            <w:tabs>
              <w:tab w:val="right" w:leader="dot" w:pos="8630"/>
            </w:tabs>
            <w:spacing w:line="360" w:lineRule="auto"/>
            <w:rPr>
              <w:rFonts w:ascii="Arial" w:eastAsiaTheme="minorEastAsia" w:hAnsi="Arial" w:cs="Arial"/>
              <w:noProof/>
              <w:color w:val="000000" w:themeColor="text1"/>
              <w:lang w:val="en-GB" w:eastAsia="en-GB"/>
            </w:rPr>
          </w:pPr>
          <w:hyperlink w:anchor="_Toc65528071" w:history="1">
            <w:r w:rsidRPr="005C29D6">
              <w:rPr>
                <w:rStyle w:val="Hyperlink"/>
                <w:rFonts w:ascii="Arial" w:hAnsi="Arial" w:cs="Arial"/>
                <w:b/>
                <w:bCs/>
                <w:noProof/>
                <w:color w:val="000000" w:themeColor="text1"/>
              </w:rPr>
              <w:t>How the global business environment is influencing its operations and strategies Issues?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_Toc65528071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6</w:t>
            </w:r>
            <w:r w:rsidRPr="005C29D6">
              <w:rPr>
                <w:rFonts w:ascii="Arial" w:hAnsi="Arial" w:cs="Arial"/>
                <w:noProof/>
                <w:webHidden/>
                <w:color w:val="000000" w:themeColor="text1"/>
              </w:rPr>
              <w:fldChar w:fldCharType="end"/>
            </w:r>
          </w:hyperlink>
        </w:p>
        <w:p w14:paraId="562D4A78" w14:textId="22E5BD26" w:rsidR="00F75A58" w:rsidRPr="005C29D6" w:rsidRDefault="00F75A58" w:rsidP="005C29D6">
          <w:pPr>
            <w:pStyle w:val="TOC1"/>
            <w:tabs>
              <w:tab w:val="right" w:leader="dot" w:pos="8630"/>
            </w:tabs>
            <w:spacing w:line="360" w:lineRule="auto"/>
            <w:rPr>
              <w:rFonts w:ascii="Arial" w:eastAsiaTheme="minorEastAsia" w:hAnsi="Arial" w:cs="Arial"/>
              <w:noProof/>
              <w:color w:val="000000" w:themeColor="text1"/>
              <w:lang w:val="en-GB" w:eastAsia="en-GB"/>
            </w:rPr>
          </w:pPr>
          <w:hyperlink w:anchor="_Toc65528072" w:history="1">
            <w:r w:rsidRPr="005C29D6">
              <w:rPr>
                <w:rStyle w:val="Hyperlink"/>
                <w:rFonts w:ascii="Arial" w:eastAsia="Times New Roman" w:hAnsi="Arial" w:cs="Arial"/>
                <w:b/>
                <w:bCs/>
                <w:noProof/>
                <w:color w:val="000000" w:themeColor="text1"/>
                <w:kern w:val="36"/>
                <w:lang w:val="en-GB" w:eastAsia="en-GB"/>
              </w:rPr>
              <w:t>Strategies of business environment</w:t>
            </w:r>
            <w:r w:rsidRPr="005C29D6">
              <w:rPr>
                <w:rStyle w:val="Hyperlink"/>
                <w:rFonts w:ascii="Arial" w:eastAsia="Times New Roman" w:hAnsi="Arial" w:cs="Arial"/>
                <w:noProof/>
                <w:color w:val="000000" w:themeColor="text1"/>
                <w:kern w:val="36"/>
                <w:lang w:val="en-GB" w:eastAsia="en-GB"/>
              </w:rPr>
              <w:t>:</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_Toc65528072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7</w:t>
            </w:r>
            <w:r w:rsidRPr="005C29D6">
              <w:rPr>
                <w:rFonts w:ascii="Arial" w:hAnsi="Arial" w:cs="Arial"/>
                <w:noProof/>
                <w:webHidden/>
                <w:color w:val="000000" w:themeColor="text1"/>
              </w:rPr>
              <w:fldChar w:fldCharType="end"/>
            </w:r>
          </w:hyperlink>
        </w:p>
        <w:p w14:paraId="228EC0A7" w14:textId="682E1C97" w:rsidR="00F75A58" w:rsidRPr="005C29D6" w:rsidRDefault="00F75A58" w:rsidP="005C29D6">
          <w:pPr>
            <w:pStyle w:val="TOC1"/>
            <w:tabs>
              <w:tab w:val="right" w:leader="dot" w:pos="8630"/>
            </w:tabs>
            <w:spacing w:line="360" w:lineRule="auto"/>
            <w:rPr>
              <w:rFonts w:ascii="Arial" w:eastAsiaTheme="minorEastAsia" w:hAnsi="Arial" w:cs="Arial"/>
              <w:noProof/>
              <w:color w:val="000000" w:themeColor="text1"/>
              <w:lang w:val="en-GB" w:eastAsia="en-GB"/>
            </w:rPr>
          </w:pPr>
          <w:hyperlink w:anchor="_Toc65528073" w:history="1">
            <w:r w:rsidRPr="005C29D6">
              <w:rPr>
                <w:rStyle w:val="Hyperlink"/>
                <w:rFonts w:ascii="Arial" w:eastAsia="Times New Roman" w:hAnsi="Arial" w:cs="Arial"/>
                <w:b/>
                <w:bCs/>
                <w:noProof/>
                <w:color w:val="000000" w:themeColor="text1"/>
                <w:kern w:val="36"/>
                <w:lang w:val="en-GB" w:eastAsia="en-GB"/>
              </w:rPr>
              <w:t>How has the industry changed in the last few years?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_Toc65528073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9</w:t>
            </w:r>
            <w:r w:rsidRPr="005C29D6">
              <w:rPr>
                <w:rFonts w:ascii="Arial" w:hAnsi="Arial" w:cs="Arial"/>
                <w:noProof/>
                <w:webHidden/>
                <w:color w:val="000000" w:themeColor="text1"/>
              </w:rPr>
              <w:fldChar w:fldCharType="end"/>
            </w:r>
          </w:hyperlink>
        </w:p>
        <w:p w14:paraId="59817F16" w14:textId="16978720" w:rsidR="00F75A58" w:rsidRPr="005C29D6" w:rsidRDefault="00F75A58" w:rsidP="005C29D6">
          <w:pPr>
            <w:pStyle w:val="TOC1"/>
            <w:tabs>
              <w:tab w:val="right" w:leader="dot" w:pos="8630"/>
            </w:tabs>
            <w:spacing w:line="360" w:lineRule="auto"/>
            <w:rPr>
              <w:rFonts w:ascii="Arial" w:eastAsiaTheme="minorEastAsia" w:hAnsi="Arial" w:cs="Arial"/>
              <w:noProof/>
              <w:color w:val="000000" w:themeColor="text1"/>
              <w:lang w:val="en-GB" w:eastAsia="en-GB"/>
            </w:rPr>
          </w:pPr>
          <w:hyperlink w:anchor="_Toc65528074" w:history="1">
            <w:r w:rsidRPr="005C29D6">
              <w:rPr>
                <w:rStyle w:val="Hyperlink"/>
                <w:rFonts w:ascii="Arial" w:eastAsia="Times New Roman" w:hAnsi="Arial" w:cs="Arial"/>
                <w:b/>
                <w:bCs/>
                <w:noProof/>
                <w:color w:val="000000" w:themeColor="text1"/>
                <w:kern w:val="36"/>
                <w:lang w:val="en-GB" w:eastAsia="en-GB"/>
              </w:rPr>
              <w:t>CONCLUSION</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_Toc65528074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10</w:t>
            </w:r>
            <w:r w:rsidRPr="005C29D6">
              <w:rPr>
                <w:rFonts w:ascii="Arial" w:hAnsi="Arial" w:cs="Arial"/>
                <w:noProof/>
                <w:webHidden/>
                <w:color w:val="000000" w:themeColor="text1"/>
              </w:rPr>
              <w:fldChar w:fldCharType="end"/>
            </w:r>
          </w:hyperlink>
        </w:p>
        <w:p w14:paraId="57F56694" w14:textId="1D9C8FE5" w:rsidR="00F75A58" w:rsidRPr="005C29D6" w:rsidRDefault="00F75A58" w:rsidP="005C29D6">
          <w:pPr>
            <w:pStyle w:val="TOC1"/>
            <w:tabs>
              <w:tab w:val="right" w:leader="dot" w:pos="8630"/>
            </w:tabs>
            <w:spacing w:line="360" w:lineRule="auto"/>
            <w:rPr>
              <w:rFonts w:ascii="Arial" w:eastAsiaTheme="minorEastAsia" w:hAnsi="Arial" w:cs="Arial"/>
              <w:noProof/>
              <w:color w:val="auto"/>
              <w:lang w:val="en-GB" w:eastAsia="en-GB"/>
            </w:rPr>
          </w:pPr>
          <w:hyperlink w:anchor="_Toc65528075" w:history="1">
            <w:r w:rsidRPr="005C29D6">
              <w:rPr>
                <w:rStyle w:val="Hyperlink"/>
                <w:rFonts w:ascii="Arial" w:hAnsi="Arial" w:cs="Arial"/>
                <w:b/>
                <w:bCs/>
                <w:noProof/>
                <w:color w:val="000000" w:themeColor="text1"/>
                <w:lang w:val="en-GB"/>
              </w:rPr>
              <w:t>References</w:t>
            </w:r>
            <w:r w:rsidRPr="005C29D6">
              <w:rPr>
                <w:rFonts w:ascii="Arial" w:hAnsi="Arial" w:cs="Arial"/>
                <w:noProof/>
                <w:webHidden/>
                <w:color w:val="000000" w:themeColor="text1"/>
              </w:rPr>
              <w:tab/>
            </w:r>
            <w:r w:rsidRPr="005C29D6">
              <w:rPr>
                <w:rFonts w:ascii="Arial" w:hAnsi="Arial" w:cs="Arial"/>
                <w:noProof/>
                <w:webHidden/>
                <w:color w:val="000000" w:themeColor="text1"/>
              </w:rPr>
              <w:fldChar w:fldCharType="begin"/>
            </w:r>
            <w:r w:rsidRPr="005C29D6">
              <w:rPr>
                <w:rFonts w:ascii="Arial" w:hAnsi="Arial" w:cs="Arial"/>
                <w:noProof/>
                <w:webHidden/>
                <w:color w:val="000000" w:themeColor="text1"/>
              </w:rPr>
              <w:instrText xml:space="preserve"> PAGEREF _Toc65528075 \h </w:instrText>
            </w:r>
            <w:r w:rsidRPr="005C29D6">
              <w:rPr>
                <w:rFonts w:ascii="Arial" w:hAnsi="Arial" w:cs="Arial"/>
                <w:noProof/>
                <w:webHidden/>
                <w:color w:val="000000" w:themeColor="text1"/>
              </w:rPr>
            </w:r>
            <w:r w:rsidRPr="005C29D6">
              <w:rPr>
                <w:rFonts w:ascii="Arial" w:hAnsi="Arial" w:cs="Arial"/>
                <w:noProof/>
                <w:webHidden/>
                <w:color w:val="000000" w:themeColor="text1"/>
              </w:rPr>
              <w:fldChar w:fldCharType="separate"/>
            </w:r>
            <w:r w:rsidRPr="005C29D6">
              <w:rPr>
                <w:rFonts w:ascii="Arial" w:hAnsi="Arial" w:cs="Arial"/>
                <w:noProof/>
                <w:webHidden/>
                <w:color w:val="000000" w:themeColor="text1"/>
              </w:rPr>
              <w:t>11</w:t>
            </w:r>
            <w:r w:rsidRPr="005C29D6">
              <w:rPr>
                <w:rFonts w:ascii="Arial" w:hAnsi="Arial" w:cs="Arial"/>
                <w:noProof/>
                <w:webHidden/>
                <w:color w:val="000000" w:themeColor="text1"/>
              </w:rPr>
              <w:fldChar w:fldCharType="end"/>
            </w:r>
          </w:hyperlink>
        </w:p>
        <w:p w14:paraId="4A05219E" w14:textId="7C6D11B4" w:rsidR="000528EE" w:rsidRPr="005C29D6" w:rsidRDefault="000528EE" w:rsidP="005C29D6">
          <w:pPr>
            <w:spacing w:line="360" w:lineRule="auto"/>
            <w:rPr>
              <w:rFonts w:ascii="Arial" w:hAnsi="Arial" w:cs="Arial"/>
              <w:color w:val="auto"/>
            </w:rPr>
          </w:pPr>
          <w:r w:rsidRPr="005C29D6">
            <w:rPr>
              <w:rFonts w:ascii="Arial" w:hAnsi="Arial" w:cs="Arial"/>
              <w:b/>
              <w:bCs/>
              <w:noProof/>
              <w:color w:val="auto"/>
            </w:rPr>
            <w:fldChar w:fldCharType="end"/>
          </w:r>
        </w:p>
      </w:sdtContent>
    </w:sdt>
    <w:p w14:paraId="60659D12" w14:textId="7708AFEC" w:rsidR="00C6554A" w:rsidRPr="005C29D6" w:rsidRDefault="00C6554A" w:rsidP="005C29D6">
      <w:pPr>
        <w:pStyle w:val="ListBullet"/>
        <w:numPr>
          <w:ilvl w:val="0"/>
          <w:numId w:val="0"/>
        </w:numPr>
        <w:spacing w:line="360" w:lineRule="auto"/>
        <w:ind w:left="720"/>
        <w:rPr>
          <w:rFonts w:ascii="Arial" w:hAnsi="Arial" w:cs="Arial"/>
        </w:rPr>
      </w:pPr>
    </w:p>
    <w:p w14:paraId="17F24820" w14:textId="63DFDDEC" w:rsidR="00ED058B" w:rsidRPr="005C29D6" w:rsidRDefault="00ED058B" w:rsidP="005C29D6">
      <w:pPr>
        <w:spacing w:line="360" w:lineRule="auto"/>
        <w:rPr>
          <w:rFonts w:ascii="Arial" w:hAnsi="Arial" w:cs="Arial"/>
        </w:rPr>
      </w:pPr>
    </w:p>
    <w:p w14:paraId="77DDCE7C" w14:textId="77777777" w:rsidR="00603807" w:rsidRPr="005C29D6" w:rsidRDefault="00603807" w:rsidP="005C29D6">
      <w:pPr>
        <w:spacing w:after="0" w:line="360" w:lineRule="auto"/>
        <w:jc w:val="center"/>
        <w:rPr>
          <w:rFonts w:ascii="Arial" w:hAnsi="Arial" w:cs="Arial"/>
          <w:lang w:val="en-GB"/>
        </w:rPr>
      </w:pPr>
    </w:p>
    <w:p w14:paraId="33DF1F89" w14:textId="77777777" w:rsidR="00603807" w:rsidRPr="005C29D6" w:rsidRDefault="00603807" w:rsidP="005C29D6">
      <w:pPr>
        <w:spacing w:after="0" w:line="360" w:lineRule="auto"/>
        <w:jc w:val="center"/>
        <w:rPr>
          <w:rFonts w:ascii="Arial" w:hAnsi="Arial" w:cs="Arial"/>
          <w:lang w:val="en-GB"/>
        </w:rPr>
      </w:pPr>
    </w:p>
    <w:p w14:paraId="2B46BDCA" w14:textId="6747A249" w:rsidR="000528EE" w:rsidRPr="005C29D6" w:rsidRDefault="000528EE" w:rsidP="005C29D6">
      <w:pPr>
        <w:spacing w:line="360" w:lineRule="auto"/>
        <w:rPr>
          <w:rFonts w:ascii="Arial" w:hAnsi="Arial" w:cs="Arial"/>
          <w:lang w:val="en-GB"/>
        </w:rPr>
      </w:pPr>
    </w:p>
    <w:p w14:paraId="4229C9E6" w14:textId="58334E4D" w:rsidR="00023E03" w:rsidRPr="005C29D6" w:rsidRDefault="00023E03" w:rsidP="005C29D6">
      <w:pPr>
        <w:spacing w:line="360" w:lineRule="auto"/>
        <w:rPr>
          <w:rFonts w:ascii="Arial" w:hAnsi="Arial" w:cs="Arial"/>
          <w:lang w:val="en-GB"/>
        </w:rPr>
      </w:pPr>
    </w:p>
    <w:p w14:paraId="434FC055" w14:textId="659246FB" w:rsidR="00023E03" w:rsidRPr="005C29D6" w:rsidRDefault="00023E03" w:rsidP="005C29D6">
      <w:pPr>
        <w:spacing w:line="360" w:lineRule="auto"/>
        <w:rPr>
          <w:rFonts w:ascii="Arial" w:hAnsi="Arial" w:cs="Arial"/>
          <w:lang w:val="en-GB"/>
        </w:rPr>
      </w:pPr>
    </w:p>
    <w:p w14:paraId="37B9FDAD" w14:textId="75459E4D" w:rsidR="00023E03" w:rsidRPr="005C29D6" w:rsidRDefault="00023E03" w:rsidP="005C29D6">
      <w:pPr>
        <w:spacing w:line="360" w:lineRule="auto"/>
        <w:rPr>
          <w:rFonts w:ascii="Arial" w:hAnsi="Arial" w:cs="Arial"/>
          <w:lang w:val="en-GB"/>
        </w:rPr>
      </w:pPr>
    </w:p>
    <w:p w14:paraId="0AD6E29E" w14:textId="7C663E9B" w:rsidR="00023E03" w:rsidRPr="005C29D6" w:rsidRDefault="00023E03" w:rsidP="005C29D6">
      <w:pPr>
        <w:pStyle w:val="Heading1"/>
        <w:spacing w:line="360" w:lineRule="auto"/>
        <w:rPr>
          <w:rFonts w:ascii="Arial" w:hAnsi="Arial" w:cs="Arial"/>
          <w:b/>
          <w:bCs/>
          <w:color w:val="auto"/>
          <w:sz w:val="22"/>
          <w:lang w:val="en-GB"/>
        </w:rPr>
      </w:pPr>
      <w:bookmarkStart w:id="5" w:name="_Toc65528061"/>
      <w:r w:rsidRPr="005C29D6">
        <w:rPr>
          <w:rFonts w:ascii="Arial" w:hAnsi="Arial" w:cs="Arial"/>
          <w:b/>
          <w:bCs/>
          <w:color w:val="auto"/>
          <w:sz w:val="22"/>
          <w:lang w:val="en-GB"/>
        </w:rPr>
        <w:t>Introduction</w:t>
      </w:r>
      <w:bookmarkEnd w:id="5"/>
    </w:p>
    <w:p w14:paraId="56264A88" w14:textId="77777777" w:rsidR="00E5054B" w:rsidRPr="005C29D6" w:rsidRDefault="00023E03"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For all kinds of businesses, the global business environment is essential. </w:t>
      </w:r>
      <w:r w:rsidR="00E5054B" w:rsidRPr="005C29D6">
        <w:rPr>
          <w:rFonts w:ascii="Arial" w:eastAsia="Times New Roman" w:hAnsi="Arial" w:cs="Arial"/>
          <w:color w:val="0E101A"/>
          <w:lang w:val="en-GB" w:eastAsia="en-GB"/>
        </w:rPr>
        <w:t>In various sovereign nations, the global market climate can be defined as the environment.</w:t>
      </w:r>
    </w:p>
    <w:p w14:paraId="3F377D2C" w14:textId="1B5B708A" w:rsidR="00E5054B" w:rsidRPr="005C29D6" w:rsidRDefault="00E5054B"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Factors exogenous to the organization's home climate affecting resource usage and capability decision-making. The current economic climate can be separated into the</w:t>
      </w:r>
      <w:r w:rsidR="00A83118" w:rsidRPr="005C29D6">
        <w:rPr>
          <w:rFonts w:ascii="Arial" w:eastAsia="Times New Roman" w:hAnsi="Arial" w:cs="Arial"/>
          <w:color w:val="0E101A"/>
          <w:lang w:val="en-GB" w:eastAsia="en-GB"/>
        </w:rPr>
        <w:t xml:space="preserve"> external factors</w:t>
      </w:r>
      <w:r w:rsidRPr="005C29D6">
        <w:rPr>
          <w:rFonts w:ascii="Arial" w:eastAsia="Times New Roman" w:hAnsi="Arial" w:cs="Arial"/>
          <w:color w:val="0E101A"/>
          <w:lang w:val="en-GB" w:eastAsia="en-GB"/>
        </w:rPr>
        <w:t>.</w:t>
      </w:r>
      <w:r w:rsidR="00A83118" w:rsidRPr="005C29D6">
        <w:rPr>
          <w:rFonts w:ascii="Arial" w:eastAsia="Times New Roman" w:hAnsi="Arial" w:cs="Arial"/>
          <w:color w:val="0E101A"/>
          <w:lang w:val="en-GB" w:eastAsia="en-GB"/>
        </w:rPr>
        <w:t xml:space="preserve"> </w:t>
      </w:r>
      <w:r w:rsidRPr="005C29D6">
        <w:rPr>
          <w:rFonts w:ascii="Arial" w:eastAsia="Times New Roman" w:hAnsi="Arial" w:cs="Arial"/>
          <w:color w:val="0E101A"/>
          <w:lang w:val="en-GB" w:eastAsia="en-GB"/>
        </w:rPr>
        <w:t xml:space="preserve">Companies working worldwide must consider the </w:t>
      </w:r>
      <w:r w:rsidR="00A83118" w:rsidRPr="005C29D6">
        <w:rPr>
          <w:rFonts w:ascii="Arial" w:eastAsia="Times New Roman" w:hAnsi="Arial" w:cs="Arial"/>
          <w:color w:val="0E101A"/>
          <w:lang w:val="en-GB" w:eastAsia="en-GB"/>
        </w:rPr>
        <w:t xml:space="preserve">external factors </w:t>
      </w:r>
      <w:r w:rsidRPr="005C29D6">
        <w:rPr>
          <w:rFonts w:ascii="Arial" w:eastAsia="Times New Roman" w:hAnsi="Arial" w:cs="Arial"/>
          <w:color w:val="0E101A"/>
          <w:lang w:val="en-GB" w:eastAsia="en-GB"/>
        </w:rPr>
        <w:t>of their host country to operate successfully and efficiently. In several parts of the world, there are now thousands of MNCs. Such companies should know the country in which they operat</w:t>
      </w:r>
      <w:r w:rsidR="00A83118" w:rsidRPr="005C29D6">
        <w:rPr>
          <w:rFonts w:ascii="Arial" w:eastAsia="Times New Roman" w:hAnsi="Arial" w:cs="Arial"/>
          <w:color w:val="0E101A"/>
          <w:lang w:val="en-GB" w:eastAsia="en-GB"/>
        </w:rPr>
        <w:t>e,</w:t>
      </w:r>
      <w:r w:rsidRPr="005C29D6">
        <w:rPr>
          <w:rFonts w:ascii="Arial" w:eastAsia="Times New Roman" w:hAnsi="Arial" w:cs="Arial"/>
          <w:color w:val="0E101A"/>
          <w:lang w:val="en-GB" w:eastAsia="en-GB"/>
        </w:rPr>
        <w:t xml:space="preserve"> language and culture.</w:t>
      </w:r>
    </w:p>
    <w:p w14:paraId="343768C6" w14:textId="7E6336BA" w:rsidR="009F6508" w:rsidRPr="005C29D6" w:rsidRDefault="00023E03"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The KIA Motors corporation is mentioned here. </w:t>
      </w:r>
    </w:p>
    <w:p w14:paraId="46214D82" w14:textId="1D633E2A" w:rsidR="00023E03" w:rsidRPr="005C29D6" w:rsidRDefault="00023E03"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Firstly </w:t>
      </w:r>
      <w:r w:rsidR="009F6508" w:rsidRPr="005C29D6">
        <w:rPr>
          <w:rFonts w:ascii="Arial" w:eastAsia="Times New Roman" w:hAnsi="Arial" w:cs="Arial"/>
          <w:color w:val="0E101A"/>
          <w:lang w:val="en-GB" w:eastAsia="en-GB"/>
        </w:rPr>
        <w:t>its explain</w:t>
      </w:r>
      <w:r w:rsidRPr="005C29D6">
        <w:rPr>
          <w:rFonts w:ascii="Arial" w:eastAsia="Times New Roman" w:hAnsi="Arial" w:cs="Arial"/>
          <w:color w:val="0E101A"/>
          <w:lang w:val="en-GB" w:eastAsia="en-GB"/>
        </w:rPr>
        <w:t xml:space="preserve"> the company's background. The re</w:t>
      </w:r>
      <w:r w:rsidR="009F6508" w:rsidRPr="005C29D6">
        <w:rPr>
          <w:rFonts w:ascii="Arial" w:eastAsia="Times New Roman" w:hAnsi="Arial" w:cs="Arial"/>
          <w:color w:val="0E101A"/>
          <w:lang w:val="en-GB" w:eastAsia="en-GB"/>
        </w:rPr>
        <w:t>port</w:t>
      </w:r>
      <w:r w:rsidRPr="005C29D6">
        <w:rPr>
          <w:rFonts w:ascii="Arial" w:eastAsia="Times New Roman" w:hAnsi="Arial" w:cs="Arial"/>
          <w:color w:val="0E101A"/>
          <w:lang w:val="en-GB" w:eastAsia="en-GB"/>
        </w:rPr>
        <w:t xml:space="preserve"> reflects on the PESTEL </w:t>
      </w:r>
      <w:r w:rsidR="009F6508" w:rsidRPr="005C29D6">
        <w:rPr>
          <w:rFonts w:ascii="Arial" w:eastAsia="Times New Roman" w:hAnsi="Arial" w:cs="Arial"/>
          <w:color w:val="0E101A"/>
          <w:lang w:val="en-GB" w:eastAsia="en-GB"/>
        </w:rPr>
        <w:t>framework</w:t>
      </w:r>
      <w:r w:rsidRPr="005C29D6">
        <w:rPr>
          <w:rFonts w:ascii="Arial" w:eastAsia="Times New Roman" w:hAnsi="Arial" w:cs="Arial"/>
          <w:color w:val="0E101A"/>
          <w:lang w:val="en-GB" w:eastAsia="en-GB"/>
        </w:rPr>
        <w:t xml:space="preserve"> of environmental forces. Also, the article covers Porter's Five Forces. </w:t>
      </w:r>
      <w:r w:rsidR="009F6508" w:rsidRPr="005C29D6">
        <w:rPr>
          <w:rFonts w:ascii="Arial" w:eastAsia="Times New Roman" w:hAnsi="Arial" w:cs="Arial"/>
          <w:color w:val="0E101A"/>
          <w:lang w:val="en-GB" w:eastAsia="en-GB"/>
        </w:rPr>
        <w:t xml:space="preserve">The report discusses strategies of the business environment, and how the industry changed in the last few years? </w:t>
      </w:r>
      <w:r w:rsidRPr="005C29D6">
        <w:rPr>
          <w:rFonts w:ascii="Arial" w:eastAsia="Times New Roman" w:hAnsi="Arial" w:cs="Arial"/>
          <w:color w:val="0E101A"/>
          <w:lang w:val="en-GB" w:eastAsia="en-GB"/>
        </w:rPr>
        <w:t>Finally, all knowledge is inferred and conclude above. </w:t>
      </w:r>
    </w:p>
    <w:p w14:paraId="06A758A2" w14:textId="77777777" w:rsidR="00023E03" w:rsidRPr="005C29D6" w:rsidRDefault="00023E03" w:rsidP="005C29D6">
      <w:pPr>
        <w:spacing w:before="0" w:after="0" w:line="360" w:lineRule="auto"/>
        <w:outlineLvl w:val="1"/>
        <w:rPr>
          <w:rFonts w:ascii="Arial" w:eastAsia="Times New Roman" w:hAnsi="Arial" w:cs="Arial"/>
          <w:color w:val="0E101A"/>
          <w:lang w:val="en-GB" w:eastAsia="en-GB"/>
        </w:rPr>
      </w:pPr>
      <w:bookmarkStart w:id="6" w:name="_Toc65528062"/>
      <w:r w:rsidRPr="005C29D6">
        <w:rPr>
          <w:rFonts w:ascii="Arial" w:eastAsia="Times New Roman" w:hAnsi="Arial" w:cs="Arial"/>
          <w:b/>
          <w:bCs/>
          <w:color w:val="0E101A"/>
          <w:lang w:val="en-GB" w:eastAsia="en-GB"/>
        </w:rPr>
        <w:t>Background – Kia Motor Corporation</w:t>
      </w:r>
      <w:bookmarkEnd w:id="6"/>
      <w:r w:rsidRPr="005C29D6">
        <w:rPr>
          <w:rFonts w:ascii="Arial" w:eastAsia="Times New Roman" w:hAnsi="Arial" w:cs="Arial"/>
          <w:b/>
          <w:bCs/>
          <w:color w:val="0E101A"/>
          <w:lang w:val="en-GB" w:eastAsia="en-GB"/>
        </w:rPr>
        <w:t> </w:t>
      </w:r>
    </w:p>
    <w:p w14:paraId="5D00019C" w14:textId="77777777" w:rsidR="00023E03" w:rsidRPr="005C29D6" w:rsidRDefault="00023E03"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Founded in 1944 in Korea, starting with making bicycles and motorcycles, until now grown as part of global Hyundai-Kia Automotive Group – became world fifth largest car manufacturing company. They have more than 3,000 distributors and dealers covering 172 countries. The corporation has more than 40 000 employees and annual revenue of more than US$17 billion. The corporation considered within this report is Kia Motors Corporation. It is a South Korean multinational automotive manufacturer headquartered in Seoul (</w:t>
      </w:r>
      <w:proofErr w:type="spellStart"/>
      <w:r w:rsidRPr="005C29D6">
        <w:rPr>
          <w:rFonts w:ascii="Arial" w:eastAsia="Times New Roman" w:hAnsi="Arial" w:cs="Arial"/>
          <w:color w:val="0E101A"/>
          <w:lang w:val="en-GB" w:eastAsia="en-GB"/>
        </w:rPr>
        <w:t>Biloslavo</w:t>
      </w:r>
      <w:proofErr w:type="spellEnd"/>
      <w:r w:rsidRPr="005C29D6">
        <w:rPr>
          <w:rFonts w:ascii="Arial" w:eastAsia="Times New Roman" w:hAnsi="Arial" w:cs="Arial"/>
          <w:color w:val="0E101A"/>
          <w:lang w:val="en-GB" w:eastAsia="en-GB"/>
        </w:rPr>
        <w:t>, Bagnoli, Edgar, </w:t>
      </w:r>
    </w:p>
    <w:p w14:paraId="644AB7CE" w14:textId="77777777" w:rsidR="00023E03" w:rsidRPr="005C29D6" w:rsidRDefault="00023E03"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2018). </w:t>
      </w:r>
    </w:p>
    <w:p w14:paraId="267FD036"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51569A9C"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0D035355"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519F34F3"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386CED52"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37E9B5D4"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13EEDDA4"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65537E2D" w14:textId="77777777" w:rsidR="009F6508" w:rsidRPr="005C29D6" w:rsidRDefault="009F6508" w:rsidP="005C29D6">
      <w:pPr>
        <w:spacing w:before="0" w:after="0" w:line="360" w:lineRule="auto"/>
        <w:rPr>
          <w:rStyle w:val="Heading1Char"/>
          <w:rFonts w:ascii="Arial" w:hAnsi="Arial" w:cs="Arial"/>
          <w:b/>
          <w:bCs/>
          <w:color w:val="auto"/>
          <w:sz w:val="22"/>
          <w:lang w:val="en-GB" w:eastAsia="en-GB"/>
        </w:rPr>
      </w:pPr>
    </w:p>
    <w:p w14:paraId="01C784AC" w14:textId="43C7B279" w:rsidR="009F6508" w:rsidRPr="005C29D6" w:rsidRDefault="009F6508" w:rsidP="005C29D6">
      <w:pPr>
        <w:pStyle w:val="Heading1"/>
        <w:spacing w:line="360" w:lineRule="auto"/>
        <w:rPr>
          <w:rStyle w:val="Heading1Char"/>
          <w:rFonts w:ascii="Arial" w:hAnsi="Arial" w:cs="Arial"/>
          <w:b/>
          <w:bCs/>
          <w:color w:val="auto"/>
          <w:sz w:val="22"/>
          <w:lang w:val="en-GB" w:eastAsia="en-GB"/>
        </w:rPr>
      </w:pPr>
      <w:bookmarkStart w:id="7" w:name="_Toc65528063"/>
      <w:r w:rsidRPr="005C29D6">
        <w:rPr>
          <w:rStyle w:val="Heading1Char"/>
          <w:rFonts w:ascii="Arial" w:hAnsi="Arial" w:cs="Arial"/>
          <w:b/>
          <w:bCs/>
          <w:color w:val="auto"/>
          <w:sz w:val="22"/>
          <w:lang w:val="en-GB" w:eastAsia="en-GB"/>
        </w:rPr>
        <w:t>Macro Environmental Analysis</w:t>
      </w:r>
      <w:bookmarkEnd w:id="7"/>
    </w:p>
    <w:p w14:paraId="217A3686" w14:textId="5D7B59AF" w:rsidR="00023E03" w:rsidRPr="005C29D6" w:rsidRDefault="009F650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H</w:t>
      </w:r>
      <w:r w:rsidR="00023E03" w:rsidRPr="005C29D6">
        <w:rPr>
          <w:rFonts w:ascii="Arial" w:eastAsia="Times New Roman" w:hAnsi="Arial" w:cs="Arial"/>
          <w:color w:val="0E101A"/>
          <w:lang w:val="en-GB" w:eastAsia="en-GB"/>
        </w:rPr>
        <w:t>elps researchers, students, and managers have a logical and full description of every market setting. However, the interrelation between the various variables adds to the study's ambiguity and confusion and wealth and precision.</w:t>
      </w:r>
    </w:p>
    <w:p w14:paraId="49CB4946" w14:textId="08267ED8" w:rsidR="0031082A" w:rsidRPr="005C29D6" w:rsidRDefault="00464FEB" w:rsidP="005C29D6">
      <w:pPr>
        <w:spacing w:line="360" w:lineRule="auto"/>
        <w:rPr>
          <w:rFonts w:ascii="Arial" w:hAnsi="Arial" w:cs="Arial"/>
          <w:color w:val="000000" w:themeColor="text1"/>
        </w:rPr>
      </w:pPr>
      <w:r w:rsidRPr="005C29D6">
        <w:rPr>
          <w:rFonts w:ascii="Arial" w:hAnsi="Arial" w:cs="Arial"/>
          <w:b/>
          <w:bCs/>
          <w:noProof/>
          <w:color w:val="000000" w:themeColor="text1"/>
        </w:rPr>
        <w:drawing>
          <wp:inline distT="0" distB="0" distL="0" distR="0" wp14:anchorId="17B56AC5" wp14:editId="07789BFE">
            <wp:extent cx="5486400" cy="3200400"/>
            <wp:effectExtent l="19050" t="38100" r="3810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D90F315" w14:textId="77777777" w:rsidR="00565787" w:rsidRPr="005C29D6" w:rsidRDefault="00565787" w:rsidP="005C29D6">
      <w:pPr>
        <w:spacing w:line="360" w:lineRule="auto"/>
        <w:rPr>
          <w:rFonts w:ascii="Arial" w:hAnsi="Arial" w:cs="Arial"/>
          <w:lang w:eastAsia="en-GB"/>
        </w:rPr>
      </w:pPr>
    </w:p>
    <w:p w14:paraId="4CB93D92"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8" w:name="_Toc65528064"/>
      <w:r w:rsidRPr="005C29D6">
        <w:rPr>
          <w:rFonts w:ascii="Arial" w:eastAsia="Times New Roman" w:hAnsi="Arial" w:cs="Arial"/>
          <w:b/>
          <w:bCs/>
          <w:color w:val="0E101A"/>
          <w:lang w:val="en-GB" w:eastAsia="en-GB"/>
        </w:rPr>
        <w:t>Political factors</w:t>
      </w:r>
      <w:bookmarkEnd w:id="8"/>
      <w:r w:rsidRPr="005C29D6">
        <w:rPr>
          <w:rFonts w:ascii="Arial" w:eastAsia="Times New Roman" w:hAnsi="Arial" w:cs="Arial"/>
          <w:b/>
          <w:bCs/>
          <w:color w:val="0E101A"/>
          <w:lang w:val="en-GB" w:eastAsia="en-GB"/>
        </w:rPr>
        <w:t> </w:t>
      </w:r>
    </w:p>
    <w:p w14:paraId="797BD9FC"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It plays an essential role in Kia to balance the plan of action and coordination. It considers various opportunities and declarations as before enlarged into a new section. It also determines optimal fields for productivity and profitability in the business. There are some political factors such as tax policies, government stability, entry mode regulations, social policies, and trade regulations.</w:t>
      </w:r>
    </w:p>
    <w:p w14:paraId="1F66917C"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9" w:name="_Toc65528065"/>
      <w:r w:rsidRPr="005C29D6">
        <w:rPr>
          <w:rFonts w:ascii="Arial" w:eastAsia="Times New Roman" w:hAnsi="Arial" w:cs="Arial"/>
          <w:b/>
          <w:bCs/>
          <w:color w:val="0E101A"/>
          <w:lang w:val="en-GB" w:eastAsia="en-GB"/>
        </w:rPr>
        <w:t>Economic factors</w:t>
      </w:r>
      <w:bookmarkEnd w:id="9"/>
    </w:p>
    <w:p w14:paraId="3CE7FC1E"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lastRenderedPageBreak/>
        <w:t> </w:t>
      </w:r>
      <w:r w:rsidRPr="005C29D6">
        <w:rPr>
          <w:rFonts w:ascii="Arial" w:eastAsia="Times New Roman" w:hAnsi="Arial" w:cs="Arial"/>
          <w:color w:val="0E101A"/>
          <w:lang w:val="en-GB" w:eastAsia="en-GB"/>
        </w:rPr>
        <w:t xml:space="preserve">It analyses the medium of the economic region. It increases the complex state of the values and the lifetime of Kia. It </w:t>
      </w:r>
      <w:proofErr w:type="spellStart"/>
      <w:r w:rsidRPr="005C29D6">
        <w:rPr>
          <w:rFonts w:ascii="Arial" w:eastAsia="Times New Roman" w:hAnsi="Arial" w:cs="Arial"/>
          <w:color w:val="0E101A"/>
          <w:lang w:val="en-GB" w:eastAsia="en-GB"/>
        </w:rPr>
        <w:t>analyzes</w:t>
      </w:r>
      <w:proofErr w:type="spellEnd"/>
      <w:r w:rsidRPr="005C29D6">
        <w:rPr>
          <w:rFonts w:ascii="Arial" w:eastAsia="Times New Roman" w:hAnsi="Arial" w:cs="Arial"/>
          <w:color w:val="0E101A"/>
          <w:lang w:val="en-GB" w:eastAsia="en-GB"/>
        </w:rPr>
        <w:t xml:space="preserve"> the price increase, unemployment condition, profitable development, and foreign trade segment. Any economic forces are present, such as expensive sellers: Costs, asset access, unemployment rates, interest rates, and higher prices. </w:t>
      </w:r>
    </w:p>
    <w:p w14:paraId="2ABFDBF9"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10" w:name="_Toc65528066"/>
      <w:r w:rsidRPr="005C29D6">
        <w:rPr>
          <w:rFonts w:ascii="Arial" w:eastAsia="Times New Roman" w:hAnsi="Arial" w:cs="Arial"/>
          <w:b/>
          <w:bCs/>
          <w:color w:val="0E101A"/>
          <w:lang w:val="en-GB" w:eastAsia="en-GB"/>
        </w:rPr>
        <w:t>Social factors</w:t>
      </w:r>
      <w:bookmarkEnd w:id="10"/>
    </w:p>
    <w:p w14:paraId="1D66A777"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 xml:space="preserve">It defines the state of mind of an individual or consumer in a Kia. It initializes the matter of the fact that signal to exchange rates, gross domestic product, and rising prices(Ferraro, </w:t>
      </w:r>
      <w:proofErr w:type="spellStart"/>
      <w:r w:rsidRPr="005C29D6">
        <w:rPr>
          <w:rFonts w:ascii="Arial" w:eastAsia="Times New Roman" w:hAnsi="Arial" w:cs="Arial"/>
          <w:color w:val="0E101A"/>
          <w:lang w:val="en-GB" w:eastAsia="en-GB"/>
        </w:rPr>
        <w:t>Briody</w:t>
      </w:r>
      <w:proofErr w:type="spellEnd"/>
      <w:r w:rsidRPr="005C29D6">
        <w:rPr>
          <w:rFonts w:ascii="Arial" w:eastAsia="Times New Roman" w:hAnsi="Arial" w:cs="Arial"/>
          <w:color w:val="0E101A"/>
          <w:lang w:val="en-GB" w:eastAsia="en-GB"/>
        </w:rPr>
        <w:t>, </w:t>
      </w:r>
    </w:p>
    <w:p w14:paraId="06334911"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2017). There are some social factors such as population demographics, distribution of wealth, changes in lifestyles and trends, and educational trends.</w:t>
      </w:r>
    </w:p>
    <w:p w14:paraId="7886B391"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11" w:name="_Toc65528067"/>
      <w:r w:rsidRPr="005C29D6">
        <w:rPr>
          <w:rFonts w:ascii="Arial" w:eastAsia="Times New Roman" w:hAnsi="Arial" w:cs="Arial"/>
          <w:b/>
          <w:bCs/>
          <w:color w:val="0E101A"/>
          <w:lang w:val="en-GB" w:eastAsia="en-GB"/>
        </w:rPr>
        <w:t>Technological factors</w:t>
      </w:r>
      <w:bookmarkEnd w:id="11"/>
    </w:p>
    <w:p w14:paraId="62A3A9D3"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It implies the potentiality of modern techniques in the Kia. Techniques progression can act internal efficiency ratio that assists their product manner and services from becoming outdated techniques. There are some technological factors such as discoveries and innovation, techniques promotion and innovations, rate of techniques obsolescence, and new techniques platforms.</w:t>
      </w:r>
    </w:p>
    <w:p w14:paraId="3BB6F013"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12" w:name="_Toc65528068"/>
      <w:r w:rsidRPr="005C29D6">
        <w:rPr>
          <w:rFonts w:ascii="Arial" w:eastAsia="Times New Roman" w:hAnsi="Arial" w:cs="Arial"/>
          <w:b/>
          <w:bCs/>
          <w:color w:val="0E101A"/>
          <w:lang w:val="en-GB" w:eastAsia="en-GB"/>
        </w:rPr>
        <w:t>Environmental factors</w:t>
      </w:r>
      <w:bookmarkEnd w:id="12"/>
    </w:p>
    <w:p w14:paraId="7424DC5F"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The government charges huge fines from an organization for polluting high waste. On the contrary, it includes ecological and environmental aspects to growing awareness of climate change's potential impacts, affecting companies' operational productivity and Kia's profitability (</w:t>
      </w:r>
      <w:proofErr w:type="spellStart"/>
      <w:r w:rsidRPr="005C29D6">
        <w:rPr>
          <w:rFonts w:ascii="Arial" w:eastAsia="Times New Roman" w:hAnsi="Arial" w:cs="Arial"/>
          <w:color w:val="0E101A"/>
          <w:lang w:val="en-GB" w:eastAsia="en-GB"/>
        </w:rPr>
        <w:t>Kasemsap</w:t>
      </w:r>
      <w:proofErr w:type="spellEnd"/>
      <w:r w:rsidRPr="005C29D6">
        <w:rPr>
          <w:rFonts w:ascii="Arial" w:eastAsia="Times New Roman" w:hAnsi="Arial" w:cs="Arial"/>
          <w:color w:val="0E101A"/>
          <w:lang w:val="en-GB" w:eastAsia="en-GB"/>
        </w:rPr>
        <w:t>, 2018). Environmental factors include disposable waste laws, environmental protection laws, energy consumption regulation, and a widespread attitude towards the environment.</w:t>
      </w:r>
    </w:p>
    <w:p w14:paraId="45270FB0" w14:textId="77777777" w:rsidR="00E72360" w:rsidRPr="005C29D6" w:rsidRDefault="00E72360" w:rsidP="005C29D6">
      <w:pPr>
        <w:spacing w:before="0" w:after="0" w:line="360" w:lineRule="auto"/>
        <w:outlineLvl w:val="2"/>
        <w:rPr>
          <w:rFonts w:ascii="Arial" w:eastAsia="Times New Roman" w:hAnsi="Arial" w:cs="Arial"/>
          <w:b/>
          <w:bCs/>
          <w:color w:val="0E101A"/>
          <w:lang w:val="en-GB" w:eastAsia="en-GB"/>
        </w:rPr>
      </w:pPr>
      <w:bookmarkStart w:id="13" w:name="_Toc65528069"/>
      <w:r w:rsidRPr="005C29D6">
        <w:rPr>
          <w:rFonts w:ascii="Arial" w:eastAsia="Times New Roman" w:hAnsi="Arial" w:cs="Arial"/>
          <w:b/>
          <w:bCs/>
          <w:color w:val="0E101A"/>
          <w:lang w:val="en-GB" w:eastAsia="en-GB"/>
        </w:rPr>
        <w:t>Legal factors</w:t>
      </w:r>
      <w:bookmarkEnd w:id="13"/>
    </w:p>
    <w:p w14:paraId="0691B16D"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It involves laws and regulations necessary to avoid high legal costs in Kia. By applying it in Kia, various legal problems and issues will sort as per to it. There are some legal factors such as employment regulation, competitive regulation, health and safety regulations, product and service regulation, antitrust laws, and patent infringements.</w:t>
      </w:r>
    </w:p>
    <w:p w14:paraId="3C15002B" w14:textId="77777777" w:rsidR="00E72360" w:rsidRPr="005C29D6" w:rsidRDefault="00E72360" w:rsidP="005C29D6">
      <w:pPr>
        <w:spacing w:before="0" w:after="0" w:line="360" w:lineRule="auto"/>
        <w:outlineLvl w:val="0"/>
        <w:rPr>
          <w:rFonts w:ascii="Arial" w:eastAsia="Times New Roman" w:hAnsi="Arial" w:cs="Arial"/>
          <w:color w:val="0E101A"/>
          <w:kern w:val="36"/>
          <w:lang w:val="en-GB" w:eastAsia="en-GB"/>
        </w:rPr>
      </w:pPr>
    </w:p>
    <w:p w14:paraId="0CB432E3" w14:textId="77777777" w:rsidR="00E72360" w:rsidRPr="005C29D6" w:rsidRDefault="00E72360" w:rsidP="005C29D6">
      <w:pPr>
        <w:spacing w:before="0" w:after="0" w:line="360" w:lineRule="auto"/>
        <w:outlineLvl w:val="0"/>
        <w:rPr>
          <w:rFonts w:ascii="Arial" w:eastAsia="Times New Roman" w:hAnsi="Arial" w:cs="Arial"/>
          <w:color w:val="0E101A"/>
          <w:kern w:val="36"/>
          <w:lang w:val="en-GB" w:eastAsia="en-GB"/>
        </w:rPr>
      </w:pPr>
      <w:bookmarkStart w:id="14" w:name="_Toc65528070"/>
      <w:r w:rsidRPr="005C29D6">
        <w:rPr>
          <w:rFonts w:ascii="Arial" w:eastAsia="Times New Roman" w:hAnsi="Arial" w:cs="Arial"/>
          <w:b/>
          <w:bCs/>
          <w:color w:val="0E101A"/>
          <w:kern w:val="36"/>
          <w:lang w:val="en-GB" w:eastAsia="en-GB"/>
        </w:rPr>
        <w:t>PORTER's FIVE FORCES Value Chain</w:t>
      </w:r>
      <w:bookmarkEnd w:id="14"/>
    </w:p>
    <w:p w14:paraId="7810E9F4"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Concerning Porter's five forces, Kia Motor Corporation used this framework to</w:t>
      </w:r>
    </w:p>
    <w:p w14:paraId="3BEC3E63" w14:textId="77777777" w:rsidR="00E72360" w:rsidRPr="005C29D6" w:rsidRDefault="00E72360" w:rsidP="005C29D6">
      <w:pPr>
        <w:spacing w:before="0" w:after="0" w:line="360" w:lineRule="auto"/>
        <w:rPr>
          <w:rFonts w:ascii="Arial" w:eastAsia="Times New Roman" w:hAnsi="Arial" w:cs="Arial"/>
          <w:color w:val="0E101A"/>
          <w:lang w:val="en-GB" w:eastAsia="en-GB"/>
        </w:rPr>
      </w:pPr>
      <w:proofErr w:type="spellStart"/>
      <w:r w:rsidRPr="005C29D6">
        <w:rPr>
          <w:rFonts w:ascii="Arial" w:eastAsia="Times New Roman" w:hAnsi="Arial" w:cs="Arial"/>
          <w:color w:val="0E101A"/>
          <w:lang w:val="en-GB" w:eastAsia="en-GB"/>
        </w:rPr>
        <w:t>analyze</w:t>
      </w:r>
      <w:proofErr w:type="spellEnd"/>
      <w:r w:rsidRPr="005C29D6">
        <w:rPr>
          <w:rFonts w:ascii="Arial" w:eastAsia="Times New Roman" w:hAnsi="Arial" w:cs="Arial"/>
          <w:color w:val="0E101A"/>
          <w:lang w:val="en-GB" w:eastAsia="en-GB"/>
        </w:rPr>
        <w:t xml:space="preserve"> the market and enhance its business development. Often, Porter's</w:t>
      </w:r>
    </w:p>
    <w:p w14:paraId="71222278"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lastRenderedPageBreak/>
        <w:t>five forces are strategically enacted to gauge the degree of competition,</w:t>
      </w:r>
    </w:p>
    <w:p w14:paraId="459152E0"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profitability, and market attractiveness. Marketing mix where the 4ps (product,</w:t>
      </w:r>
    </w:p>
    <w:p w14:paraId="732529D2"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prices, promotion, and place) have been considered before a product is</w:t>
      </w:r>
    </w:p>
    <w:p w14:paraId="73C2644F"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developed and sold (</w:t>
      </w:r>
      <w:proofErr w:type="spellStart"/>
      <w:r w:rsidRPr="005C29D6">
        <w:rPr>
          <w:rFonts w:ascii="Arial" w:eastAsia="Times New Roman" w:hAnsi="Arial" w:cs="Arial"/>
          <w:color w:val="0E101A"/>
          <w:lang w:val="en-GB" w:eastAsia="en-GB"/>
        </w:rPr>
        <w:t>Lahtinen</w:t>
      </w:r>
      <w:proofErr w:type="spellEnd"/>
      <w:r w:rsidRPr="005C29D6">
        <w:rPr>
          <w:rFonts w:ascii="Arial" w:eastAsia="Times New Roman" w:hAnsi="Arial" w:cs="Arial"/>
          <w:color w:val="0E101A"/>
          <w:lang w:val="en-GB" w:eastAsia="en-GB"/>
        </w:rPr>
        <w:t>, Dietrich, and Rundle-Thiele, 2020, p. 32). With</w:t>
      </w:r>
    </w:p>
    <w:p w14:paraId="038F10D5"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this understanding, Kia has used its revamped business strategy to introduce</w:t>
      </w:r>
    </w:p>
    <w:p w14:paraId="22855EAC"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affordable and classy vehicles for its international markets. The brands are</w:t>
      </w:r>
    </w:p>
    <w:p w14:paraId="718DB52A"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reasonably priced or cheaper in contrast to competitor's models and of the</w:t>
      </w:r>
    </w:p>
    <w:p w14:paraId="646BED70"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desired quality. For instance, new designs offered to the market beyond 2005</w:t>
      </w:r>
    </w:p>
    <w:p w14:paraId="1B80D228"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introduced a more dynamic, bold, and youthful element of the company's image,</w:t>
      </w:r>
    </w:p>
    <w:p w14:paraId="380B14A9"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making it easier for Kia vehicles to penetrate high and low entry markets (Park,</w:t>
      </w:r>
    </w:p>
    <w:p w14:paraId="1C245FDA"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2018, p. 51).</w:t>
      </w:r>
    </w:p>
    <w:p w14:paraId="3A7DFA79"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w:t>
      </w:r>
      <w:r w:rsidRPr="005C29D6">
        <w:rPr>
          <w:rFonts w:ascii="Arial" w:eastAsia="Times New Roman" w:hAnsi="Arial" w:cs="Arial"/>
          <w:b/>
          <w:bCs/>
          <w:i/>
          <w:iCs/>
          <w:color w:val="0E101A"/>
          <w:lang w:val="en-GB" w:eastAsia="en-GB"/>
        </w:rPr>
        <w:t>The bargaining power of buyers</w:t>
      </w:r>
      <w:r w:rsidRPr="005C29D6">
        <w:rPr>
          <w:rFonts w:ascii="Arial" w:eastAsia="Times New Roman" w:hAnsi="Arial" w:cs="Arial"/>
          <w:i/>
          <w:iCs/>
          <w:color w:val="0E101A"/>
          <w:lang w:val="en-GB" w:eastAsia="en-GB"/>
        </w:rPr>
        <w:t>:</w:t>
      </w:r>
      <w:r w:rsidRPr="005C29D6">
        <w:rPr>
          <w:rFonts w:ascii="Arial" w:eastAsia="Times New Roman" w:hAnsi="Arial" w:cs="Arial"/>
          <w:color w:val="0E101A"/>
          <w:lang w:val="en-GB" w:eastAsia="en-GB"/>
        </w:rPr>
        <w:t>  It determines the buyer's field to switching the cost quota by providing information as to their substitute product or consumer protection law (</w:t>
      </w:r>
      <w:proofErr w:type="spellStart"/>
      <w:r w:rsidRPr="005C29D6">
        <w:rPr>
          <w:rFonts w:ascii="Arial" w:eastAsia="Times New Roman" w:hAnsi="Arial" w:cs="Arial"/>
          <w:color w:val="0E101A"/>
          <w:lang w:val="en-GB" w:eastAsia="en-GB"/>
        </w:rPr>
        <w:t>Kirchoff</w:t>
      </w:r>
      <w:proofErr w:type="spellEnd"/>
      <w:r w:rsidRPr="005C29D6">
        <w:rPr>
          <w:rFonts w:ascii="Arial" w:eastAsia="Times New Roman" w:hAnsi="Arial" w:cs="Arial"/>
          <w:color w:val="0E101A"/>
          <w:lang w:val="en-GB" w:eastAsia="en-GB"/>
        </w:rPr>
        <w:t xml:space="preserve">, Tate, </w:t>
      </w:r>
      <w:proofErr w:type="spellStart"/>
      <w:r w:rsidRPr="005C29D6">
        <w:rPr>
          <w:rFonts w:ascii="Arial" w:eastAsia="Times New Roman" w:hAnsi="Arial" w:cs="Arial"/>
          <w:color w:val="0E101A"/>
          <w:lang w:val="en-GB" w:eastAsia="en-GB"/>
        </w:rPr>
        <w:t>Mollenkopf</w:t>
      </w:r>
      <w:proofErr w:type="spellEnd"/>
      <w:r w:rsidRPr="005C29D6">
        <w:rPr>
          <w:rFonts w:ascii="Arial" w:eastAsia="Times New Roman" w:hAnsi="Arial" w:cs="Arial"/>
          <w:color w:val="0E101A"/>
          <w:lang w:val="en-GB" w:eastAsia="en-GB"/>
        </w:rPr>
        <w:t>, 2016). Various consumers have price sensitivity skills to substitute for the change of cost.</w:t>
      </w:r>
    </w:p>
    <w:p w14:paraId="0DFECA5A"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Supplier power</w:t>
      </w: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Various suppliers and size of suppliers also termed it and initialized to adequate uniqueness of services that acknowledging their ability to substitute the change in cost.</w:t>
      </w:r>
    </w:p>
    <w:p w14:paraId="02A5A2BC"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The threat of new entry</w:t>
      </w: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 xml:space="preserve">It affects the time and cost of entry in business that secures the specialized knowledge to the scale of economies that affect the cost advantages in the technology protection barriers to entry (Kirton, </w:t>
      </w:r>
      <w:proofErr w:type="spellStart"/>
      <w:r w:rsidRPr="005C29D6">
        <w:rPr>
          <w:rFonts w:ascii="Arial" w:eastAsia="Times New Roman" w:hAnsi="Arial" w:cs="Arial"/>
          <w:color w:val="0E101A"/>
          <w:lang w:val="en-GB" w:eastAsia="en-GB"/>
        </w:rPr>
        <w:t>Trebilcock</w:t>
      </w:r>
      <w:proofErr w:type="spellEnd"/>
      <w:r w:rsidRPr="005C29D6">
        <w:rPr>
          <w:rFonts w:ascii="Arial" w:eastAsia="Times New Roman" w:hAnsi="Arial" w:cs="Arial"/>
          <w:color w:val="0E101A"/>
          <w:lang w:val="en-GB" w:eastAsia="en-GB"/>
        </w:rPr>
        <w:t>, 2017).</w:t>
      </w:r>
    </w:p>
    <w:p w14:paraId="2760B714"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w:t>
      </w:r>
      <w:r w:rsidRPr="005C29D6">
        <w:rPr>
          <w:rFonts w:ascii="Arial" w:eastAsia="Times New Roman" w:hAnsi="Arial" w:cs="Arial"/>
          <w:b/>
          <w:bCs/>
          <w:i/>
          <w:iCs/>
          <w:color w:val="0E101A"/>
          <w:lang w:val="en-GB" w:eastAsia="en-GB"/>
        </w:rPr>
        <w:t>Competitive rivalries</w:t>
      </w:r>
      <w:r w:rsidRPr="005C29D6">
        <w:rPr>
          <w:rFonts w:ascii="Arial" w:eastAsia="Times New Roman" w:hAnsi="Arial" w:cs="Arial"/>
          <w:i/>
          <w:iCs/>
          <w:color w:val="0E101A"/>
          <w:lang w:val="en-GB" w:eastAsia="en-GB"/>
        </w:rPr>
        <w:t>:</w:t>
      </w:r>
      <w:r w:rsidRPr="005C29D6">
        <w:rPr>
          <w:rFonts w:ascii="Arial" w:eastAsia="Times New Roman" w:hAnsi="Arial" w:cs="Arial"/>
          <w:color w:val="0E101A"/>
          <w:lang w:val="en-GB" w:eastAsia="en-GB"/>
        </w:rPr>
        <w:t> It includes many competitors that acknowledge the quality of differences and others that change and affect the cost. It also defines consumer loyalty for their business.</w:t>
      </w:r>
    </w:p>
    <w:p w14:paraId="445C3742"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color w:val="0E101A"/>
          <w:lang w:val="en-GB" w:eastAsia="en-GB"/>
        </w:rPr>
        <w:t>How is the microenvironment changing for the company?</w:t>
      </w:r>
    </w:p>
    <w:p w14:paraId="20C0CA47"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As an organization understands the environment, those operations and functions are wisely essential practices. It is an operating environment of business to deal with the microenvironment functioning that has oriented and contiguous productivity. There are some factors of the microenvironment that are explained below:</w:t>
      </w:r>
    </w:p>
    <w:p w14:paraId="1F1CBD78"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Customers</w:t>
      </w: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 xml:space="preserve">The consumer based on the business that attracts them and how to present the product in front of consumers that </w:t>
      </w:r>
      <w:proofErr w:type="spellStart"/>
      <w:r w:rsidRPr="005C29D6">
        <w:rPr>
          <w:rFonts w:ascii="Arial" w:eastAsia="Times New Roman" w:hAnsi="Arial" w:cs="Arial"/>
          <w:color w:val="0E101A"/>
          <w:lang w:val="en-GB" w:eastAsia="en-GB"/>
        </w:rPr>
        <w:t>favorably</w:t>
      </w:r>
      <w:proofErr w:type="spellEnd"/>
      <w:r w:rsidRPr="005C29D6">
        <w:rPr>
          <w:rFonts w:ascii="Arial" w:eastAsia="Times New Roman" w:hAnsi="Arial" w:cs="Arial"/>
          <w:color w:val="0E101A"/>
          <w:lang w:val="en-GB" w:eastAsia="en-GB"/>
        </w:rPr>
        <w:t xml:space="preserve"> affect it. Kia's consumers can be B2C, B2B, international, general, and many more. Some essential factors related to </w:t>
      </w:r>
      <w:r w:rsidRPr="005C29D6">
        <w:rPr>
          <w:rFonts w:ascii="Arial" w:eastAsia="Times New Roman" w:hAnsi="Arial" w:cs="Arial"/>
          <w:color w:val="0E101A"/>
          <w:lang w:val="en-GB" w:eastAsia="en-GB"/>
        </w:rPr>
        <w:lastRenderedPageBreak/>
        <w:t>customers include the stability of demand, future sale growth, development, relative productivity and profitability, and competition intensity.</w:t>
      </w:r>
    </w:p>
    <w:p w14:paraId="2C9D567F"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w:t>
      </w:r>
      <w:r w:rsidRPr="005C29D6">
        <w:rPr>
          <w:rFonts w:ascii="Arial" w:eastAsia="Times New Roman" w:hAnsi="Arial" w:cs="Arial"/>
          <w:b/>
          <w:bCs/>
          <w:i/>
          <w:iCs/>
          <w:color w:val="0E101A"/>
          <w:lang w:val="en-GB" w:eastAsia="en-GB"/>
        </w:rPr>
        <w:t>Suppliers</w:t>
      </w:r>
      <w:r w:rsidRPr="005C29D6">
        <w:rPr>
          <w:rFonts w:ascii="Arial" w:eastAsia="Times New Roman" w:hAnsi="Arial" w:cs="Arial"/>
          <w:i/>
          <w:iCs/>
          <w:color w:val="0E101A"/>
          <w:lang w:val="en-GB" w:eastAsia="en-GB"/>
        </w:rPr>
        <w:t>:</w:t>
      </w:r>
      <w:r w:rsidRPr="005C29D6">
        <w:rPr>
          <w:rFonts w:ascii="Arial" w:eastAsia="Times New Roman" w:hAnsi="Arial" w:cs="Arial"/>
          <w:color w:val="0E101A"/>
          <w:lang w:val="en-GB" w:eastAsia="en-GB"/>
        </w:rPr>
        <w:t> It depends on the supplier of the most extensive product, and it may also surely going to have a big determiner on the management that how effectively the aims and targets can be achieved (</w:t>
      </w:r>
      <w:proofErr w:type="spellStart"/>
      <w:r w:rsidRPr="005C29D6">
        <w:rPr>
          <w:rFonts w:ascii="Arial" w:eastAsia="Times New Roman" w:hAnsi="Arial" w:cs="Arial"/>
          <w:color w:val="0E101A"/>
          <w:lang w:val="en-GB" w:eastAsia="en-GB"/>
        </w:rPr>
        <w:t>Kokodey</w:t>
      </w:r>
      <w:proofErr w:type="spellEnd"/>
      <w:r w:rsidRPr="005C29D6">
        <w:rPr>
          <w:rFonts w:ascii="Arial" w:eastAsia="Times New Roman" w:hAnsi="Arial" w:cs="Arial"/>
          <w:color w:val="0E101A"/>
          <w:lang w:val="en-GB" w:eastAsia="en-GB"/>
        </w:rPr>
        <w:t>, </w:t>
      </w:r>
    </w:p>
    <w:p w14:paraId="2B0C1EEE" w14:textId="77777777" w:rsidR="00E72360" w:rsidRPr="005C29D6" w:rsidRDefault="00E72360" w:rsidP="005C29D6">
      <w:pPr>
        <w:spacing w:before="0" w:after="0" w:line="360" w:lineRule="auto"/>
        <w:rPr>
          <w:rFonts w:ascii="Arial" w:eastAsia="Times New Roman" w:hAnsi="Arial" w:cs="Arial"/>
          <w:color w:val="0E101A"/>
          <w:lang w:val="en-GB" w:eastAsia="en-GB"/>
        </w:rPr>
      </w:pPr>
      <w:proofErr w:type="spellStart"/>
      <w:r w:rsidRPr="005C29D6">
        <w:rPr>
          <w:rFonts w:ascii="Arial" w:eastAsia="Times New Roman" w:hAnsi="Arial" w:cs="Arial"/>
          <w:color w:val="0E101A"/>
          <w:lang w:val="en-GB" w:eastAsia="en-GB"/>
        </w:rPr>
        <w:t>Gnezdova</w:t>
      </w:r>
      <w:proofErr w:type="spellEnd"/>
      <w:r w:rsidRPr="005C29D6">
        <w:rPr>
          <w:rFonts w:ascii="Arial" w:eastAsia="Times New Roman" w:hAnsi="Arial" w:cs="Arial"/>
          <w:color w:val="0E101A"/>
          <w:lang w:val="en-GB" w:eastAsia="en-GB"/>
        </w:rPr>
        <w:t xml:space="preserve">, </w:t>
      </w:r>
      <w:proofErr w:type="spellStart"/>
      <w:r w:rsidRPr="005C29D6">
        <w:rPr>
          <w:rFonts w:ascii="Arial" w:eastAsia="Times New Roman" w:hAnsi="Arial" w:cs="Arial"/>
          <w:color w:val="0E101A"/>
          <w:lang w:val="en-GB" w:eastAsia="en-GB"/>
        </w:rPr>
        <w:t>Lomachenko</w:t>
      </w:r>
      <w:proofErr w:type="spellEnd"/>
      <w:r w:rsidRPr="005C29D6">
        <w:rPr>
          <w:rFonts w:ascii="Arial" w:eastAsia="Times New Roman" w:hAnsi="Arial" w:cs="Arial"/>
          <w:color w:val="0E101A"/>
          <w:lang w:val="en-GB" w:eastAsia="en-GB"/>
        </w:rPr>
        <w:t>, 2018). Some critical factors relate to suppliers, such as crucial link in the value at delivery procedures, insurance that business management has the necessary resources and terms, essential determinants in terms of price increase or decrease.</w:t>
      </w:r>
    </w:p>
    <w:p w14:paraId="0B0B4D4E"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Reseller</w:t>
      </w: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By selecting the third individual or middlemen such as wholesaler and retailer reselling management goods successfully officially named a brand tool. As per the market perspective, the influencer retail seller has excellent goodwill to pass the product value. Some essential factors relating to a reseller include promotion, sale, distribution, marketing, and financial mediation.</w:t>
      </w:r>
    </w:p>
    <w:p w14:paraId="4BA16FB1"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Competitors</w:t>
      </w:r>
      <w:r w:rsidRPr="005C29D6">
        <w:rPr>
          <w:rFonts w:ascii="Arial" w:eastAsia="Times New Roman" w:hAnsi="Arial" w:cs="Arial"/>
          <w:i/>
          <w:iCs/>
          <w:color w:val="0E101A"/>
          <w:lang w:val="en-GB" w:eastAsia="en-GB"/>
        </w:rPr>
        <w:t>: </w:t>
      </w:r>
      <w:r w:rsidRPr="005C29D6">
        <w:rPr>
          <w:rFonts w:ascii="Arial" w:eastAsia="Times New Roman" w:hAnsi="Arial" w:cs="Arial"/>
          <w:color w:val="0E101A"/>
          <w:lang w:val="en-GB" w:eastAsia="en-GB"/>
        </w:rPr>
        <w:t>Competition in the market is a very similar sort of sentence in business for similarities of products. It affects the sale and marketing techniques and inflation in product prices to make it more organized in respect to increasing the bound. Some essential factors relate to competitors such as desire competition, product form competition, brand competition.</w:t>
      </w:r>
    </w:p>
    <w:p w14:paraId="0B46C8A6" w14:textId="77777777" w:rsidR="00E72360" w:rsidRPr="005C29D6" w:rsidRDefault="00E72360"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b/>
          <w:bCs/>
          <w:i/>
          <w:iCs/>
          <w:color w:val="0E101A"/>
          <w:lang w:val="en-GB" w:eastAsia="en-GB"/>
        </w:rPr>
        <w:t>The general public</w:t>
      </w:r>
      <w:r w:rsidRPr="005C29D6">
        <w:rPr>
          <w:rFonts w:ascii="Arial" w:eastAsia="Times New Roman" w:hAnsi="Arial" w:cs="Arial"/>
          <w:i/>
          <w:iCs/>
          <w:color w:val="0E101A"/>
          <w:lang w:val="en-GB" w:eastAsia="en-GB"/>
        </w:rPr>
        <w:t>:</w:t>
      </w:r>
      <w:r w:rsidRPr="005C29D6">
        <w:rPr>
          <w:rFonts w:ascii="Arial" w:eastAsia="Times New Roman" w:hAnsi="Arial" w:cs="Arial"/>
          <w:color w:val="0E101A"/>
          <w:lang w:val="en-GB" w:eastAsia="en-GB"/>
        </w:rPr>
        <w:t> Every business organization has its significant involvement in general public issues. They take specialized steps to prevent the general public's issues that affect their opinion of presentation towards success. Other main public influences are such as public sentiment, the media, and contamination of the environment.</w:t>
      </w:r>
    </w:p>
    <w:p w14:paraId="508BC024" w14:textId="46E306B0" w:rsidR="0031082A" w:rsidRPr="005C29D6" w:rsidRDefault="0031082A" w:rsidP="005C29D6">
      <w:pPr>
        <w:pStyle w:val="Heading3"/>
        <w:spacing w:line="360" w:lineRule="auto"/>
        <w:rPr>
          <w:rFonts w:ascii="Arial" w:eastAsia="Times New Roman" w:hAnsi="Arial" w:cs="Arial"/>
          <w:b/>
          <w:bCs/>
          <w:color w:val="000000" w:themeColor="text1"/>
          <w:sz w:val="22"/>
          <w:szCs w:val="22"/>
          <w:lang w:eastAsia="en-GB"/>
        </w:rPr>
      </w:pPr>
      <w:bookmarkStart w:id="15" w:name="_Toc65528071"/>
      <w:r w:rsidRPr="005C29D6">
        <w:rPr>
          <w:rFonts w:ascii="Arial" w:hAnsi="Arial" w:cs="Arial"/>
          <w:b/>
          <w:bCs/>
          <w:color w:val="000000" w:themeColor="text1"/>
          <w:sz w:val="22"/>
          <w:szCs w:val="22"/>
        </w:rPr>
        <w:t>How the global business environment is influencing its operations and strategies Issues?</w:t>
      </w:r>
      <w:bookmarkEnd w:id="15"/>
    </w:p>
    <w:p w14:paraId="3F80F9E1" w14:textId="77777777" w:rsidR="00B84E98" w:rsidRPr="005C29D6" w:rsidRDefault="00B84E98" w:rsidP="005C29D6">
      <w:pPr>
        <w:pStyle w:val="Heading4"/>
        <w:spacing w:line="360" w:lineRule="auto"/>
        <w:rPr>
          <w:rFonts w:ascii="Arial" w:eastAsia="Times New Roman" w:hAnsi="Arial" w:cs="Arial"/>
          <w:b/>
          <w:bCs/>
          <w:i w:val="0"/>
          <w:iCs w:val="0"/>
          <w:color w:val="000000" w:themeColor="text1"/>
          <w:lang w:val="en-GB" w:eastAsia="en-GB"/>
        </w:rPr>
      </w:pPr>
      <w:r w:rsidRPr="005C29D6">
        <w:rPr>
          <w:rFonts w:ascii="Arial" w:eastAsia="Times New Roman" w:hAnsi="Arial" w:cs="Arial"/>
          <w:b/>
          <w:bCs/>
          <w:i w:val="0"/>
          <w:iCs w:val="0"/>
          <w:color w:val="000000" w:themeColor="text1"/>
          <w:lang w:val="en-GB" w:eastAsia="en-GB"/>
        </w:rPr>
        <w:t>Kia Motor Global Business</w:t>
      </w:r>
    </w:p>
    <w:p w14:paraId="51FEFB56"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Kia Motor Corporation had formulated three strategies to steer its sustainability direction and propel the company forward as a global sustainability leader by the year 2025. The company has since adopted 16 primary initiatives on environmental sustainability goals with stakeholders' participation in the selection process. On the other hand, international business is much complicated than the domestic market in many ways since business hurdles are more sophisticated on the global scale than on the domestic platform. Countries differ in their cultural, legal, social, economic, and political systems (Charles, </w:t>
      </w:r>
      <w:r w:rsidRPr="005C29D6">
        <w:rPr>
          <w:rFonts w:ascii="Arial" w:eastAsia="Times New Roman" w:hAnsi="Arial" w:cs="Arial"/>
          <w:color w:val="0E101A"/>
          <w:lang w:val="en-GB" w:eastAsia="en-GB"/>
        </w:rPr>
        <w:lastRenderedPageBreak/>
        <w:t>2014; Park, 2018). The question of market development and growth rate is extensively examined by various literary works and the volatile nature of the global business environment.</w:t>
      </w:r>
    </w:p>
    <w:p w14:paraId="3DFD00D6" w14:textId="77777777" w:rsidR="00B84E98" w:rsidRPr="005C29D6" w:rsidRDefault="00B84E98" w:rsidP="005C29D6">
      <w:pPr>
        <w:pStyle w:val="Heading5"/>
        <w:spacing w:line="360" w:lineRule="auto"/>
        <w:rPr>
          <w:rFonts w:ascii="Arial" w:eastAsia="Times New Roman" w:hAnsi="Arial" w:cs="Arial"/>
          <w:b/>
          <w:bCs/>
          <w:color w:val="000000" w:themeColor="text1"/>
          <w:lang w:val="en-GB" w:eastAsia="en-GB"/>
        </w:rPr>
      </w:pPr>
      <w:r w:rsidRPr="005C29D6">
        <w:rPr>
          <w:rFonts w:ascii="Arial" w:eastAsia="Times New Roman" w:hAnsi="Arial" w:cs="Arial"/>
          <w:b/>
          <w:bCs/>
          <w:color w:val="000000" w:themeColor="text1"/>
          <w:lang w:val="en-GB" w:eastAsia="en-GB"/>
        </w:rPr>
        <w:t>International Presence</w:t>
      </w:r>
    </w:p>
    <w:p w14:paraId="2E15EF7B"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Kia Motor Corporation pushed its brand presence to the global market since the last quarter of the 21st century. However, the global market had its challenges in terms of consumer perception and preferences, especially in comparison to dominant Japanese, European, and American vehicles such as Toyota, GM, Ford, Nissan, Mercedes, and BMW (Hill, 2014, p. 13). Kia was forced to formulate a new strategy in its innovative vision, design, and financial management to access various markets such as the Saudi/Middle East market. The strategy worked in the Middle East, making it the leading lightweight automobile in the Arabian Peninsula, which was attributed to the joint partnership with Al Jabr Group (Park, 2018, p. 45). The partnership saw the company set up a business that was unique to the specific market in terms of administrative, financial, and legal work.</w:t>
      </w:r>
    </w:p>
    <w:p w14:paraId="1A90FE14"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Technological development has rapidly increased as in the international market. By communicating with various respective, there will be more aware of events outside of their terms. Executive and managers of the company consider the section of the market, supplies, investors, locations, partners, and competitors that present the market's strategies and policies. The globalization of business is easy to </w:t>
      </w:r>
      <w:proofErr w:type="spellStart"/>
      <w:r w:rsidRPr="005C29D6">
        <w:rPr>
          <w:rFonts w:ascii="Arial" w:eastAsia="Times New Roman" w:hAnsi="Arial" w:cs="Arial"/>
          <w:color w:val="0E101A"/>
          <w:lang w:val="en-GB" w:eastAsia="en-GB"/>
        </w:rPr>
        <w:t>analyze</w:t>
      </w:r>
      <w:proofErr w:type="spellEnd"/>
      <w:r w:rsidRPr="005C29D6">
        <w:rPr>
          <w:rFonts w:ascii="Arial" w:eastAsia="Times New Roman" w:hAnsi="Arial" w:cs="Arial"/>
          <w:color w:val="0E101A"/>
          <w:lang w:val="en-GB" w:eastAsia="en-GB"/>
        </w:rPr>
        <w:t xml:space="preserve"> in the spread of many brands and services worldwide (</w:t>
      </w:r>
      <w:proofErr w:type="spellStart"/>
      <w:r w:rsidRPr="005C29D6">
        <w:rPr>
          <w:rFonts w:ascii="Arial" w:eastAsia="Times New Roman" w:hAnsi="Arial" w:cs="Arial"/>
          <w:color w:val="0E101A"/>
          <w:lang w:val="en-GB" w:eastAsia="en-GB"/>
        </w:rPr>
        <w:t>Kourula</w:t>
      </w:r>
      <w:proofErr w:type="spellEnd"/>
      <w:r w:rsidRPr="005C29D6">
        <w:rPr>
          <w:rFonts w:ascii="Arial" w:eastAsia="Times New Roman" w:hAnsi="Arial" w:cs="Arial"/>
          <w:color w:val="0E101A"/>
          <w:lang w:val="en-GB" w:eastAsia="en-GB"/>
        </w:rPr>
        <w:t>, Pisani, Kolk, 2017). </w:t>
      </w:r>
    </w:p>
    <w:p w14:paraId="4770082D"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The dynamical and rapid development of international strategies is continuous and comprehensive management techniques and designs to help the company in productivity and profitability ratio.</w:t>
      </w:r>
    </w:p>
    <w:p w14:paraId="2FF6880E" w14:textId="77777777" w:rsidR="00B84E98" w:rsidRPr="005C29D6" w:rsidRDefault="00B84E98" w:rsidP="005C29D6">
      <w:pPr>
        <w:spacing w:before="0" w:after="0" w:line="360" w:lineRule="auto"/>
        <w:outlineLvl w:val="0"/>
        <w:rPr>
          <w:rFonts w:ascii="Arial" w:eastAsia="Times New Roman" w:hAnsi="Arial" w:cs="Arial"/>
          <w:color w:val="0E101A"/>
          <w:kern w:val="36"/>
          <w:lang w:val="en-GB" w:eastAsia="en-GB"/>
        </w:rPr>
      </w:pPr>
      <w:bookmarkStart w:id="16" w:name="_Toc65528072"/>
      <w:r w:rsidRPr="005C29D6">
        <w:rPr>
          <w:rFonts w:ascii="Arial" w:eastAsia="Times New Roman" w:hAnsi="Arial" w:cs="Arial"/>
          <w:b/>
          <w:bCs/>
          <w:color w:val="0E101A"/>
          <w:kern w:val="36"/>
          <w:lang w:val="en-GB" w:eastAsia="en-GB"/>
        </w:rPr>
        <w:t>Strategies of business environment</w:t>
      </w:r>
      <w:r w:rsidRPr="005C29D6">
        <w:rPr>
          <w:rFonts w:ascii="Arial" w:eastAsia="Times New Roman" w:hAnsi="Arial" w:cs="Arial"/>
          <w:color w:val="0E101A"/>
          <w:kern w:val="36"/>
          <w:lang w:val="en-GB" w:eastAsia="en-GB"/>
        </w:rPr>
        <w:t>:</w:t>
      </w:r>
      <w:bookmarkEnd w:id="16"/>
    </w:p>
    <w:p w14:paraId="1FCE5588"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Kia Motor Corporation has placed various systems in all manufacturing units to adhere to international certification standards. Consequently, the Environmental Management System (EMS) in all plants complies with ISO 14001 (Hill, 2014, p. 16). Similarly, all processes are subject to internal and independent audits conducted every year, and this is carried out to comprehend the degree of environmental management for further adjustments (Umar, 2018). Moreover, the company has already initiated an integrated certification process for an effective EMS across the corporation.</w:t>
      </w:r>
    </w:p>
    <w:p w14:paraId="49B41115"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1C0021D5" w14:textId="77777777" w:rsidR="00B84E98" w:rsidRPr="005C29D6" w:rsidRDefault="00B84E98" w:rsidP="005C29D6">
      <w:pPr>
        <w:numPr>
          <w:ilvl w:val="0"/>
          <w:numId w:val="21"/>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lastRenderedPageBreak/>
        <w:t>Technological environment:</w:t>
      </w:r>
      <w:r w:rsidRPr="005C29D6">
        <w:rPr>
          <w:rFonts w:ascii="Arial" w:eastAsia="Times New Roman" w:hAnsi="Arial" w:cs="Arial"/>
          <w:color w:val="0E101A"/>
          <w:lang w:val="en-GB" w:eastAsia="en-GB"/>
        </w:rPr>
        <w:t> Techniques and methods keep changing fast that has a significant impact on business. The business management needs to develop its staff faculty's technical policies continuously to get them better with technological changes.  </w:t>
      </w:r>
    </w:p>
    <w:p w14:paraId="4C1E9BA1" w14:textId="77777777" w:rsidR="00B84E98" w:rsidRPr="005C29D6" w:rsidRDefault="00B84E98" w:rsidP="005C29D6">
      <w:pPr>
        <w:numPr>
          <w:ilvl w:val="0"/>
          <w:numId w:val="21"/>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Economic environment: </w:t>
      </w:r>
      <w:r w:rsidRPr="005C29D6">
        <w:rPr>
          <w:rFonts w:ascii="Arial" w:eastAsia="Times New Roman" w:hAnsi="Arial" w:cs="Arial"/>
          <w:color w:val="0E101A"/>
          <w:lang w:val="en-GB" w:eastAsia="en-GB"/>
        </w:rPr>
        <w:t>It includes price rising and high-interest rate and low economic growth that evolves the price as again it rising at dropping it as even it same phase (Naidoo, Verma, 2019). It decreases interest rates, and businesses should be cut off the cost.</w:t>
      </w:r>
    </w:p>
    <w:p w14:paraId="4D45529E"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Social environment: </w:t>
      </w:r>
      <w:r w:rsidRPr="005C29D6">
        <w:rPr>
          <w:rFonts w:ascii="Arial" w:eastAsia="Times New Roman" w:hAnsi="Arial" w:cs="Arial"/>
          <w:color w:val="0E101A"/>
          <w:lang w:val="en-GB" w:eastAsia="en-GB"/>
        </w:rPr>
        <w:t> The organization had developed a comprehensive Corporate Social Responsibility (CSR) value scheme in 2011 (Choo, 2016). The policy is meant to set out Kia's shared values, promoting universal movement and the need to uplift the community's quality of life. The Green Light Project and Green Tip have been promoted at home and abroad through CSR values. In this manner, Kia Motor Corporation established CSR schemes for their worksite and flagship projects in 2016 and completed a CSR management system for its global operations. These are meant to continue boundless collaborative efforts with various stakeholders to develop customer trust and sustain the CSR values while expanding their activities to newer markets.</w:t>
      </w:r>
    </w:p>
    <w:p w14:paraId="777F5D26" w14:textId="77777777" w:rsidR="00B84E98" w:rsidRPr="005C29D6" w:rsidRDefault="00B84E98" w:rsidP="005C29D6">
      <w:pPr>
        <w:numPr>
          <w:ilvl w:val="0"/>
          <w:numId w:val="22"/>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International environment: </w:t>
      </w:r>
      <w:r w:rsidRPr="005C29D6">
        <w:rPr>
          <w:rFonts w:ascii="Arial" w:eastAsia="Times New Roman" w:hAnsi="Arial" w:cs="Arial"/>
          <w:color w:val="0E101A"/>
          <w:lang w:val="en-GB" w:eastAsia="en-GB"/>
        </w:rPr>
        <w:t>Here is challenging to handle international trade in business management to encompasses developed countries. The developing countries are also to be given subsidies to manage the other internal powers of the business management of Kia.     </w:t>
      </w:r>
    </w:p>
    <w:p w14:paraId="6C256E44" w14:textId="77777777" w:rsidR="00B84E98" w:rsidRPr="005C29D6" w:rsidRDefault="00B84E98" w:rsidP="005C29D6">
      <w:pPr>
        <w:numPr>
          <w:ilvl w:val="0"/>
          <w:numId w:val="22"/>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Physical environment: </w:t>
      </w:r>
      <w:r w:rsidRPr="005C29D6">
        <w:rPr>
          <w:rFonts w:ascii="Arial" w:eastAsia="Times New Roman" w:hAnsi="Arial" w:cs="Arial"/>
          <w:color w:val="0E101A"/>
          <w:lang w:val="en-GB" w:eastAsia="en-GB"/>
        </w:rPr>
        <w:t>It is considered pollution and global warming that are forbidding many other business firms. The companies and management of the business are exceeding it in a tabular form.  </w:t>
      </w:r>
    </w:p>
    <w:p w14:paraId="73042375" w14:textId="77777777" w:rsidR="00B84E98" w:rsidRPr="005C29D6" w:rsidRDefault="00B84E98" w:rsidP="005C29D6">
      <w:pPr>
        <w:numPr>
          <w:ilvl w:val="0"/>
          <w:numId w:val="22"/>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Legal environment: </w:t>
      </w:r>
      <w:r w:rsidRPr="005C29D6">
        <w:rPr>
          <w:rFonts w:ascii="Arial" w:eastAsia="Times New Roman" w:hAnsi="Arial" w:cs="Arial"/>
          <w:color w:val="0E101A"/>
          <w:lang w:val="en-GB" w:eastAsia="en-GB"/>
        </w:rPr>
        <w:t>It initializes with a new quota as per the challenges of business. The management must have employability and quality of activities in the marketplace or management that should make it more accessible to change the agents to help the business by its transactional terms(Shaughnessy, 2016).</w:t>
      </w:r>
    </w:p>
    <w:p w14:paraId="00D129FB" w14:textId="77777777" w:rsidR="00B84E98" w:rsidRPr="005C29D6" w:rsidRDefault="00B84E98" w:rsidP="005C29D6">
      <w:pPr>
        <w:numPr>
          <w:ilvl w:val="0"/>
          <w:numId w:val="22"/>
        </w:numPr>
        <w:spacing w:before="0" w:after="0" w:line="360" w:lineRule="auto"/>
        <w:rPr>
          <w:rFonts w:ascii="Arial" w:eastAsia="Times New Roman" w:hAnsi="Arial" w:cs="Arial"/>
          <w:color w:val="0E101A"/>
          <w:lang w:val="en-GB" w:eastAsia="en-GB"/>
        </w:rPr>
      </w:pPr>
      <w:r w:rsidRPr="005C29D6">
        <w:rPr>
          <w:rFonts w:ascii="Arial" w:eastAsia="Times New Roman" w:hAnsi="Arial" w:cs="Arial"/>
          <w:i/>
          <w:iCs/>
          <w:color w:val="0E101A"/>
          <w:lang w:val="en-GB" w:eastAsia="en-GB"/>
        </w:rPr>
        <w:t>Political environment: </w:t>
      </w:r>
      <w:r w:rsidRPr="005C29D6">
        <w:rPr>
          <w:rFonts w:ascii="Arial" w:eastAsia="Times New Roman" w:hAnsi="Arial" w:cs="Arial"/>
          <w:color w:val="0E101A"/>
          <w:lang w:val="en-GB" w:eastAsia="en-GB"/>
        </w:rPr>
        <w:t>It initializes state mono policies to set more individuals in independent industries and businesses with their rights or rules and regulation.</w:t>
      </w:r>
    </w:p>
    <w:p w14:paraId="73443A01"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1B721E92"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The vital, relevant changes influenced the global business environment macro and micro of the car manufacturing industry. Motor vehicle production has rapidly increased as </w:t>
      </w:r>
      <w:r w:rsidRPr="005C29D6">
        <w:rPr>
          <w:rFonts w:ascii="Arial" w:eastAsia="Times New Roman" w:hAnsi="Arial" w:cs="Arial"/>
          <w:color w:val="0E101A"/>
          <w:lang w:val="en-GB" w:eastAsia="en-GB"/>
        </w:rPr>
        <w:lastRenderedPageBreak/>
        <w:t xml:space="preserve">potentiality as globally for product services in the management of the business as need is growing significantly worldwide with the market that is purported with fewer developers than the field of the market place. It is continuously growing and developing in respect of management's business because of the higher rate of interest that helps the consumers and visitors who </w:t>
      </w:r>
      <w:proofErr w:type="spellStart"/>
      <w:r w:rsidRPr="005C29D6">
        <w:rPr>
          <w:rFonts w:ascii="Arial" w:eastAsia="Times New Roman" w:hAnsi="Arial" w:cs="Arial"/>
          <w:color w:val="0E101A"/>
          <w:lang w:val="en-GB" w:eastAsia="en-GB"/>
        </w:rPr>
        <w:t>can not</w:t>
      </w:r>
      <w:proofErr w:type="spellEnd"/>
      <w:r w:rsidRPr="005C29D6">
        <w:rPr>
          <w:rFonts w:ascii="Arial" w:eastAsia="Times New Roman" w:hAnsi="Arial" w:cs="Arial"/>
          <w:color w:val="0E101A"/>
          <w:lang w:val="en-GB" w:eastAsia="en-GB"/>
        </w:rPr>
        <w:t xml:space="preserve"> afford to pay the car's price that includes debt and liquidate. When there is a high-interest rate, it represents the manner of interest of the actual price value. The automobile industry elements highly dependent depend upon the mass of energy that inherits the source of owing the massive requirements in an operational field of manufacturing. It points out that manufacturers are typically oriented from borrowers of the business that saves the saving features of the termed values and low-interest rates directly passed on to the consumers and visitors as per their functions operations in the field.</w:t>
      </w:r>
    </w:p>
    <w:p w14:paraId="040B7CC4" w14:textId="77777777" w:rsidR="00B84E98" w:rsidRPr="005C29D6" w:rsidRDefault="00B84E98" w:rsidP="005C29D6">
      <w:pPr>
        <w:pStyle w:val="Heading4"/>
        <w:spacing w:line="360" w:lineRule="auto"/>
        <w:rPr>
          <w:rFonts w:ascii="Arial" w:eastAsia="Times New Roman" w:hAnsi="Arial" w:cs="Arial"/>
          <w:b/>
          <w:bCs/>
          <w:i w:val="0"/>
          <w:iCs w:val="0"/>
          <w:color w:val="000000" w:themeColor="text1"/>
          <w:lang w:val="en-GB" w:eastAsia="en-GB"/>
        </w:rPr>
      </w:pPr>
      <w:r w:rsidRPr="005C29D6">
        <w:rPr>
          <w:rFonts w:ascii="Arial" w:eastAsia="Times New Roman" w:hAnsi="Arial" w:cs="Arial"/>
          <w:b/>
          <w:bCs/>
          <w:i w:val="0"/>
          <w:iCs w:val="0"/>
          <w:color w:val="000000" w:themeColor="text1"/>
          <w:lang w:val="en-GB" w:eastAsia="en-GB"/>
        </w:rPr>
        <w:t>Sustainable Management</w:t>
      </w:r>
    </w:p>
    <w:p w14:paraId="47BE27BF" w14:textId="620044DF"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The management framework was altered in 2008 by the CEO to accommodate dedicated works by the CSR committee and workforce dealing with sustainable management to achieve Kia's corporate social responsibilities practices systematically. Therefore, these teams function as facilitators tasked with leading CSR efforts, whose primary objective is to launch/brand the corporation to the world as a global sustainability leader by 2025 (</w:t>
      </w:r>
      <w:proofErr w:type="spellStart"/>
      <w:r w:rsidRPr="005C29D6">
        <w:rPr>
          <w:rFonts w:ascii="Arial" w:eastAsia="Times New Roman" w:hAnsi="Arial" w:cs="Arial"/>
          <w:color w:val="0E101A"/>
          <w:lang w:val="en-GB" w:eastAsia="en-GB"/>
        </w:rPr>
        <w:t>Lahtinen</w:t>
      </w:r>
      <w:proofErr w:type="spellEnd"/>
      <w:r w:rsidRPr="005C29D6">
        <w:rPr>
          <w:rFonts w:ascii="Arial" w:eastAsia="Times New Roman" w:hAnsi="Arial" w:cs="Arial"/>
          <w:color w:val="0E101A"/>
          <w:lang w:val="en-GB" w:eastAsia="en-GB"/>
        </w:rPr>
        <w:t>, Dietrich, and Rundle-Thiele, 2020, p. 18).</w:t>
      </w:r>
    </w:p>
    <w:p w14:paraId="5A4B3B57" w14:textId="77777777" w:rsidR="00F75A58" w:rsidRPr="005C29D6" w:rsidRDefault="00F75A58" w:rsidP="005C29D6">
      <w:pPr>
        <w:pStyle w:val="Heading4"/>
        <w:spacing w:line="360" w:lineRule="auto"/>
        <w:rPr>
          <w:rFonts w:ascii="Arial" w:eastAsia="Times New Roman" w:hAnsi="Arial" w:cs="Arial"/>
          <w:b/>
          <w:bCs/>
          <w:i w:val="0"/>
          <w:iCs w:val="0"/>
          <w:color w:val="000000" w:themeColor="text1"/>
          <w:lang w:val="en-GB" w:eastAsia="en-GB"/>
        </w:rPr>
      </w:pPr>
      <w:r w:rsidRPr="005C29D6">
        <w:rPr>
          <w:rFonts w:ascii="Arial" w:eastAsia="Times New Roman" w:hAnsi="Arial" w:cs="Arial"/>
          <w:b/>
          <w:bCs/>
          <w:i w:val="0"/>
          <w:iCs w:val="0"/>
          <w:color w:val="000000" w:themeColor="text1"/>
          <w:lang w:val="en-GB" w:eastAsia="en-GB"/>
        </w:rPr>
        <w:t>Trust-Based Management</w:t>
      </w:r>
    </w:p>
    <w:p w14:paraId="13306840" w14:textId="77777777" w:rsidR="00F75A58" w:rsidRPr="005C29D6" w:rsidRDefault="00F75A5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Kia Motors had developed a trust compliance program design for its management to create and nurture a culture of fair trade in its organizational structure (Park, 2018, p. 47). The compliance system was enacted as an overall process that incorporated the company's activities' entire approach. Therefore, for the company to remain competitive and relevant in the modern automobile industry, its workforce is trained annually on compliance issues (</w:t>
      </w:r>
      <w:proofErr w:type="spellStart"/>
      <w:r w:rsidRPr="005C29D6">
        <w:rPr>
          <w:rFonts w:ascii="Arial" w:eastAsia="Times New Roman" w:hAnsi="Arial" w:cs="Arial"/>
          <w:color w:val="0E101A"/>
          <w:lang w:val="en-GB" w:eastAsia="en-GB"/>
        </w:rPr>
        <w:t>Lahtinen</w:t>
      </w:r>
      <w:proofErr w:type="spellEnd"/>
      <w:r w:rsidRPr="005C29D6">
        <w:rPr>
          <w:rFonts w:ascii="Arial" w:eastAsia="Times New Roman" w:hAnsi="Arial" w:cs="Arial"/>
          <w:color w:val="0E101A"/>
          <w:lang w:val="en-GB" w:eastAsia="en-GB"/>
        </w:rPr>
        <w:t>, Dietrich, and Rundle-Thiele, 2020, p. 23). Moreover, workers from various staff teams receive additional training on fair trade. Furthermore, the corporation established an ethics committee on the company board to oversee moral management's realization to promote trust in its leadership structure; this serves as the internal monitoring system for ethical management. </w:t>
      </w:r>
    </w:p>
    <w:p w14:paraId="431C2B74" w14:textId="77777777" w:rsidR="00F75A58" w:rsidRPr="005C29D6" w:rsidRDefault="00F75A58" w:rsidP="005C29D6">
      <w:pPr>
        <w:pStyle w:val="Heading4"/>
        <w:spacing w:line="360" w:lineRule="auto"/>
        <w:rPr>
          <w:rFonts w:ascii="Arial" w:eastAsia="Times New Roman" w:hAnsi="Arial" w:cs="Arial"/>
          <w:b/>
          <w:bCs/>
          <w:i w:val="0"/>
          <w:iCs w:val="0"/>
          <w:color w:val="000000" w:themeColor="text1"/>
          <w:lang w:val="en-GB" w:eastAsia="en-GB"/>
        </w:rPr>
      </w:pPr>
      <w:r w:rsidRPr="005C29D6">
        <w:rPr>
          <w:rFonts w:ascii="Arial" w:eastAsia="Times New Roman" w:hAnsi="Arial" w:cs="Arial"/>
          <w:b/>
          <w:bCs/>
          <w:i w:val="0"/>
          <w:iCs w:val="0"/>
          <w:color w:val="000000" w:themeColor="text1"/>
          <w:lang w:val="en-GB" w:eastAsia="en-GB"/>
        </w:rPr>
        <w:t>Model of Manufacturing</w:t>
      </w:r>
    </w:p>
    <w:p w14:paraId="2ABBD091" w14:textId="77777777" w:rsidR="00F75A58" w:rsidRPr="005C29D6" w:rsidRDefault="00F75A5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The initial trends concerning the global market's conservative dynamics are rapidly changing as market expansion takes effect in the automobile world. Companies are </w:t>
      </w:r>
      <w:r w:rsidRPr="005C29D6">
        <w:rPr>
          <w:rFonts w:ascii="Arial" w:eastAsia="Times New Roman" w:hAnsi="Arial" w:cs="Arial"/>
          <w:color w:val="0E101A"/>
          <w:lang w:val="en-GB" w:eastAsia="en-GB"/>
        </w:rPr>
        <w:lastRenderedPageBreak/>
        <w:t>installing production facilities in the heart of emerging markets to tap more business and subsequently cut back on production costs (Umar, 2018). Studies had projected that by 2015, approximately 95% of the global index's small vehicle would originate from emerging markets (</w:t>
      </w:r>
      <w:proofErr w:type="spellStart"/>
      <w:r w:rsidRPr="005C29D6">
        <w:rPr>
          <w:rFonts w:ascii="Arial" w:eastAsia="Times New Roman" w:hAnsi="Arial" w:cs="Arial"/>
          <w:color w:val="0E101A"/>
          <w:lang w:val="en-GB" w:eastAsia="en-GB"/>
        </w:rPr>
        <w:t>Thomopoulos</w:t>
      </w:r>
      <w:proofErr w:type="spellEnd"/>
      <w:r w:rsidRPr="005C29D6">
        <w:rPr>
          <w:rFonts w:ascii="Arial" w:eastAsia="Times New Roman" w:hAnsi="Arial" w:cs="Arial"/>
          <w:color w:val="0E101A"/>
          <w:lang w:val="en-GB" w:eastAsia="en-GB"/>
        </w:rPr>
        <w:t xml:space="preserve"> and </w:t>
      </w:r>
      <w:proofErr w:type="spellStart"/>
      <w:r w:rsidRPr="005C29D6">
        <w:rPr>
          <w:rFonts w:ascii="Arial" w:eastAsia="Times New Roman" w:hAnsi="Arial" w:cs="Arial"/>
          <w:color w:val="0E101A"/>
          <w:lang w:val="en-GB" w:eastAsia="en-GB"/>
        </w:rPr>
        <w:t>Givoni</w:t>
      </w:r>
      <w:proofErr w:type="spellEnd"/>
      <w:r w:rsidRPr="005C29D6">
        <w:rPr>
          <w:rFonts w:ascii="Arial" w:eastAsia="Times New Roman" w:hAnsi="Arial" w:cs="Arial"/>
          <w:color w:val="0E101A"/>
          <w:lang w:val="en-GB" w:eastAsia="en-GB"/>
        </w:rPr>
        <w:t>, 2015, p. 3).</w:t>
      </w:r>
    </w:p>
    <w:p w14:paraId="023D12D6" w14:textId="77777777" w:rsidR="00F75A58" w:rsidRPr="005C29D6" w:rsidRDefault="00F75A58" w:rsidP="005C29D6">
      <w:pPr>
        <w:spacing w:before="0" w:after="0" w:line="360" w:lineRule="auto"/>
        <w:rPr>
          <w:rFonts w:ascii="Arial" w:eastAsia="Times New Roman" w:hAnsi="Arial" w:cs="Arial"/>
          <w:color w:val="0E101A"/>
          <w:lang w:val="en-GB" w:eastAsia="en-GB"/>
        </w:rPr>
      </w:pPr>
    </w:p>
    <w:p w14:paraId="3F5F05F7" w14:textId="77777777" w:rsidR="00F75A58" w:rsidRPr="005C29D6" w:rsidRDefault="00F75A58" w:rsidP="005C29D6">
      <w:pPr>
        <w:spacing w:before="0" w:after="0" w:line="360" w:lineRule="auto"/>
        <w:rPr>
          <w:rFonts w:ascii="Arial" w:eastAsia="Times New Roman" w:hAnsi="Arial" w:cs="Arial"/>
          <w:color w:val="0E101A"/>
          <w:lang w:val="en-GB" w:eastAsia="en-GB"/>
        </w:rPr>
      </w:pPr>
    </w:p>
    <w:p w14:paraId="65079B3B" w14:textId="77777777" w:rsidR="00B84E98" w:rsidRPr="005C29D6" w:rsidRDefault="00B84E98" w:rsidP="005C29D6">
      <w:pPr>
        <w:spacing w:before="0" w:after="0" w:line="360" w:lineRule="auto"/>
        <w:outlineLvl w:val="0"/>
        <w:rPr>
          <w:rFonts w:ascii="Arial" w:eastAsia="Times New Roman" w:hAnsi="Arial" w:cs="Arial"/>
          <w:color w:val="0E101A"/>
          <w:kern w:val="36"/>
          <w:lang w:val="en-GB" w:eastAsia="en-GB"/>
        </w:rPr>
      </w:pPr>
      <w:bookmarkStart w:id="17" w:name="_Toc65528073"/>
      <w:r w:rsidRPr="005C29D6">
        <w:rPr>
          <w:rFonts w:ascii="Arial" w:eastAsia="Times New Roman" w:hAnsi="Arial" w:cs="Arial"/>
          <w:b/>
          <w:bCs/>
          <w:color w:val="0E101A"/>
          <w:kern w:val="36"/>
          <w:lang w:val="en-GB" w:eastAsia="en-GB"/>
        </w:rPr>
        <w:t>How has the industry changed in the last few years?</w:t>
      </w:r>
      <w:bookmarkEnd w:id="17"/>
    </w:p>
    <w:p w14:paraId="6FDB2642"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The growth and development of industrial sectors are professionally enhancing at various levels of companies that are also capitalized its per format worldwide. It also covers a phase of the cost that shares its services and products in the business management (Uddin, Khan, 2016). Automakers have merged their companies with others to establish a commercial partnership, and this is a strategic move to succeed in the international automobile market. Hyundai-Kia Motor Corporation is a perfect example of such a business tactic (Choo, 2016). Strategic processes are used to obtain resources for use in local conditions, and these are acquired through formal or informal networks (Park, 2018, p. 47).</w:t>
      </w:r>
    </w:p>
    <w:p w14:paraId="4557AD89" w14:textId="77777777"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Consequently, these resources are used as the anchor for developing strategic business and improving international presence. Like other producers, the Kia group focuses its manufacturing approaches to minimize suppliers' numbers to develop larger auto parts suppliers. Such a relationship grows a 2 tier chain where the supplier deals with other suppliers to benefit Kia Motors (Umar, 2018). Additionally, the consolidated part makers get an opportunity to supply multiple original equipment manufacturers OEMs and help in product development.</w:t>
      </w:r>
    </w:p>
    <w:p w14:paraId="656E8811"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5C66DC1A"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7116A8CF"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0D570576"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5E7947DF" w14:textId="77777777" w:rsidR="00B84E98" w:rsidRPr="005C29D6" w:rsidRDefault="00B84E98" w:rsidP="005C29D6">
      <w:pPr>
        <w:spacing w:before="0" w:after="0" w:line="360" w:lineRule="auto"/>
        <w:outlineLvl w:val="0"/>
        <w:rPr>
          <w:rFonts w:ascii="Arial" w:eastAsia="Times New Roman" w:hAnsi="Arial" w:cs="Arial"/>
          <w:color w:val="0E101A"/>
          <w:kern w:val="36"/>
          <w:lang w:val="en-GB" w:eastAsia="en-GB"/>
        </w:rPr>
      </w:pPr>
      <w:bookmarkStart w:id="18" w:name="_Toc65528074"/>
      <w:r w:rsidRPr="005C29D6">
        <w:rPr>
          <w:rFonts w:ascii="Arial" w:eastAsia="Times New Roman" w:hAnsi="Arial" w:cs="Arial"/>
          <w:b/>
          <w:bCs/>
          <w:color w:val="0E101A"/>
          <w:kern w:val="36"/>
          <w:lang w:val="en-GB" w:eastAsia="en-GB"/>
        </w:rPr>
        <w:t>CONCLUSION</w:t>
      </w:r>
      <w:bookmarkEnd w:id="18"/>
      <w:r w:rsidRPr="005C29D6">
        <w:rPr>
          <w:rFonts w:ascii="Arial" w:eastAsia="Times New Roman" w:hAnsi="Arial" w:cs="Arial"/>
          <w:b/>
          <w:bCs/>
          <w:color w:val="0E101A"/>
          <w:kern w:val="36"/>
          <w:lang w:val="en-GB" w:eastAsia="en-GB"/>
        </w:rPr>
        <w:t> </w:t>
      </w:r>
    </w:p>
    <w:p w14:paraId="6DC72534" w14:textId="3AA129B6" w:rsidR="00B84E98" w:rsidRPr="005C29D6" w:rsidRDefault="00B84E98" w:rsidP="005C29D6">
      <w:pPr>
        <w:spacing w:before="0" w:after="0" w:line="360" w:lineRule="auto"/>
        <w:rPr>
          <w:rFonts w:ascii="Arial" w:eastAsia="Times New Roman" w:hAnsi="Arial" w:cs="Arial"/>
          <w:color w:val="0E101A"/>
          <w:lang w:val="en-GB" w:eastAsia="en-GB"/>
        </w:rPr>
      </w:pPr>
      <w:r w:rsidRPr="005C29D6">
        <w:rPr>
          <w:rFonts w:ascii="Arial" w:eastAsia="Times New Roman" w:hAnsi="Arial" w:cs="Arial"/>
          <w:color w:val="0E101A"/>
          <w:lang w:val="en-GB" w:eastAsia="en-GB"/>
        </w:rPr>
        <w:t xml:space="preserve"> From the above report it can conclude that, the effect of globalization on business management and integration is related to trade—multilateral, international efforts to combat the most pressing term as per the global wealth issue. As we have discussed, a business of management is all set to cover the nature and scope of the business's threats that business management faces in the fair deal of field. An economic and </w:t>
      </w:r>
      <w:r w:rsidRPr="005C29D6">
        <w:rPr>
          <w:rFonts w:ascii="Arial" w:eastAsia="Times New Roman" w:hAnsi="Arial" w:cs="Arial"/>
          <w:color w:val="0E101A"/>
          <w:lang w:val="en-GB" w:eastAsia="en-GB"/>
        </w:rPr>
        <w:lastRenderedPageBreak/>
        <w:t>environmental term's essential and vital theme relates to preventing issues between arrangements and executions of a plan of actions.</w:t>
      </w:r>
    </w:p>
    <w:p w14:paraId="0BEB2B03"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57DDD3F3"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74190484" w14:textId="77777777" w:rsidR="00B84E98" w:rsidRPr="005C29D6" w:rsidRDefault="00B84E98" w:rsidP="005C29D6">
      <w:pPr>
        <w:spacing w:before="0" w:after="0" w:line="360" w:lineRule="auto"/>
        <w:rPr>
          <w:rFonts w:ascii="Arial" w:eastAsia="Times New Roman" w:hAnsi="Arial" w:cs="Arial"/>
          <w:color w:val="0E101A"/>
          <w:lang w:val="en-GB" w:eastAsia="en-GB"/>
        </w:rPr>
      </w:pPr>
    </w:p>
    <w:p w14:paraId="671EE0A6" w14:textId="77777777" w:rsidR="00603807" w:rsidRPr="005C29D6" w:rsidRDefault="00603807" w:rsidP="005C29D6">
      <w:pPr>
        <w:spacing w:after="0" w:line="360" w:lineRule="auto"/>
        <w:rPr>
          <w:rFonts w:ascii="Arial" w:hAnsi="Arial" w:cs="Arial"/>
          <w:color w:val="000000" w:themeColor="text1"/>
          <w:lang w:val="en-GB"/>
        </w:rPr>
      </w:pPr>
    </w:p>
    <w:p w14:paraId="7ED1C1A9" w14:textId="77777777" w:rsidR="008135F9" w:rsidRPr="005C29D6" w:rsidRDefault="008135F9" w:rsidP="005C29D6">
      <w:pPr>
        <w:spacing w:after="0" w:line="360" w:lineRule="auto"/>
        <w:rPr>
          <w:rFonts w:ascii="Arial" w:hAnsi="Arial" w:cs="Arial"/>
          <w:b/>
          <w:bCs/>
          <w:color w:val="000000" w:themeColor="text1"/>
          <w:lang w:val="en-GB"/>
        </w:rPr>
      </w:pPr>
    </w:p>
    <w:p w14:paraId="1CAFCDA4" w14:textId="77777777" w:rsidR="00565787" w:rsidRPr="005C29D6" w:rsidRDefault="00565787" w:rsidP="005C29D6">
      <w:pPr>
        <w:pStyle w:val="Heading1"/>
        <w:spacing w:line="360" w:lineRule="auto"/>
        <w:rPr>
          <w:rFonts w:ascii="Arial" w:hAnsi="Arial" w:cs="Arial"/>
          <w:b/>
          <w:bCs/>
          <w:color w:val="auto"/>
          <w:sz w:val="22"/>
          <w:lang w:val="en-GB"/>
        </w:rPr>
      </w:pPr>
    </w:p>
    <w:p w14:paraId="47DA38D6" w14:textId="77777777" w:rsidR="00565787" w:rsidRPr="005C29D6" w:rsidRDefault="00565787" w:rsidP="005C29D6">
      <w:pPr>
        <w:pStyle w:val="Heading1"/>
        <w:spacing w:line="360" w:lineRule="auto"/>
        <w:rPr>
          <w:rFonts w:ascii="Arial" w:hAnsi="Arial" w:cs="Arial"/>
          <w:b/>
          <w:bCs/>
          <w:color w:val="auto"/>
          <w:sz w:val="22"/>
          <w:lang w:val="en-GB"/>
        </w:rPr>
      </w:pPr>
    </w:p>
    <w:p w14:paraId="7606DA23" w14:textId="77777777" w:rsidR="00565787" w:rsidRPr="005C29D6" w:rsidRDefault="00565787" w:rsidP="005C29D6">
      <w:pPr>
        <w:pStyle w:val="Heading1"/>
        <w:spacing w:line="360" w:lineRule="auto"/>
        <w:rPr>
          <w:rFonts w:ascii="Arial" w:hAnsi="Arial" w:cs="Arial"/>
          <w:b/>
          <w:bCs/>
          <w:color w:val="auto"/>
          <w:sz w:val="22"/>
          <w:lang w:val="en-GB"/>
        </w:rPr>
      </w:pPr>
    </w:p>
    <w:p w14:paraId="077CEBEE" w14:textId="77777777" w:rsidR="00565787" w:rsidRPr="005C29D6" w:rsidRDefault="00565787" w:rsidP="005C29D6">
      <w:pPr>
        <w:pStyle w:val="Heading1"/>
        <w:spacing w:line="360" w:lineRule="auto"/>
        <w:rPr>
          <w:rFonts w:ascii="Arial" w:hAnsi="Arial" w:cs="Arial"/>
          <w:b/>
          <w:bCs/>
          <w:color w:val="auto"/>
          <w:sz w:val="22"/>
          <w:lang w:val="en-GB"/>
        </w:rPr>
      </w:pPr>
    </w:p>
    <w:p w14:paraId="1A6046A3" w14:textId="77777777" w:rsidR="00565787" w:rsidRPr="005C29D6" w:rsidRDefault="00565787" w:rsidP="005C29D6">
      <w:pPr>
        <w:pStyle w:val="Heading1"/>
        <w:spacing w:line="360" w:lineRule="auto"/>
        <w:rPr>
          <w:rFonts w:ascii="Arial" w:hAnsi="Arial" w:cs="Arial"/>
          <w:b/>
          <w:bCs/>
          <w:color w:val="auto"/>
          <w:sz w:val="22"/>
          <w:lang w:val="en-GB"/>
        </w:rPr>
      </w:pPr>
    </w:p>
    <w:p w14:paraId="7EA5E297" w14:textId="77777777" w:rsidR="00565787" w:rsidRPr="005C29D6" w:rsidRDefault="00565787" w:rsidP="005C29D6">
      <w:pPr>
        <w:pStyle w:val="Heading1"/>
        <w:spacing w:line="360" w:lineRule="auto"/>
        <w:rPr>
          <w:rFonts w:ascii="Arial" w:hAnsi="Arial" w:cs="Arial"/>
          <w:b/>
          <w:bCs/>
          <w:color w:val="auto"/>
          <w:sz w:val="22"/>
          <w:lang w:val="en-GB"/>
        </w:rPr>
      </w:pPr>
    </w:p>
    <w:p w14:paraId="44589EB8" w14:textId="77777777" w:rsidR="00565787" w:rsidRPr="005C29D6" w:rsidRDefault="00565787" w:rsidP="005C29D6">
      <w:pPr>
        <w:pStyle w:val="Heading1"/>
        <w:spacing w:line="360" w:lineRule="auto"/>
        <w:rPr>
          <w:rFonts w:ascii="Arial" w:hAnsi="Arial" w:cs="Arial"/>
          <w:b/>
          <w:bCs/>
          <w:color w:val="auto"/>
          <w:sz w:val="22"/>
          <w:lang w:val="en-GB"/>
        </w:rPr>
      </w:pPr>
    </w:p>
    <w:p w14:paraId="6E5814EE" w14:textId="77777777" w:rsidR="00565787" w:rsidRPr="005C29D6" w:rsidRDefault="00565787" w:rsidP="005C29D6">
      <w:pPr>
        <w:pStyle w:val="Heading1"/>
        <w:spacing w:line="360" w:lineRule="auto"/>
        <w:rPr>
          <w:rFonts w:ascii="Arial" w:hAnsi="Arial" w:cs="Arial"/>
          <w:b/>
          <w:bCs/>
          <w:color w:val="auto"/>
          <w:sz w:val="22"/>
          <w:lang w:val="en-GB"/>
        </w:rPr>
      </w:pPr>
    </w:p>
    <w:p w14:paraId="649C793A" w14:textId="16CDC054" w:rsidR="00D97DE6" w:rsidRPr="005C29D6" w:rsidRDefault="00D97DE6" w:rsidP="005C29D6">
      <w:pPr>
        <w:pStyle w:val="Heading1"/>
        <w:spacing w:line="360" w:lineRule="auto"/>
        <w:rPr>
          <w:rFonts w:ascii="Arial" w:hAnsi="Arial" w:cs="Arial"/>
          <w:b/>
          <w:bCs/>
          <w:color w:val="auto"/>
          <w:sz w:val="22"/>
          <w:lang w:val="en-GB"/>
        </w:rPr>
      </w:pPr>
      <w:bookmarkStart w:id="19" w:name="_Toc65528075"/>
      <w:r w:rsidRPr="005C29D6">
        <w:rPr>
          <w:rFonts w:ascii="Arial" w:hAnsi="Arial" w:cs="Arial"/>
          <w:b/>
          <w:bCs/>
          <w:color w:val="auto"/>
          <w:sz w:val="22"/>
          <w:lang w:val="en-GB"/>
        </w:rPr>
        <w:t>References</w:t>
      </w:r>
      <w:bookmarkEnd w:id="19"/>
    </w:p>
    <w:p w14:paraId="106A660C" w14:textId="77777777" w:rsidR="00D97DE6" w:rsidRPr="005C29D6" w:rsidRDefault="00D97DE6" w:rsidP="005C29D6">
      <w:pPr>
        <w:suppressAutoHyphens/>
        <w:spacing w:before="0" w:after="0" w:line="360" w:lineRule="auto"/>
        <w:rPr>
          <w:rFonts w:ascii="Arial" w:eastAsia="Calibri" w:hAnsi="Arial" w:cs="Arial"/>
          <w:b/>
          <w:bCs/>
          <w:color w:val="auto"/>
          <w:shd w:val="clear" w:color="auto" w:fill="FFFFFF"/>
          <w:lang w:val="en-GB" w:eastAsia="ar-SA"/>
        </w:rPr>
      </w:pPr>
      <w:r w:rsidRPr="005C29D6">
        <w:rPr>
          <w:rFonts w:ascii="Arial" w:eastAsia="Calibri" w:hAnsi="Arial" w:cs="Arial"/>
          <w:b/>
          <w:bCs/>
          <w:color w:val="auto"/>
          <w:u w:val="single"/>
          <w:lang w:val="en-GB" w:eastAsia="ar-SA"/>
        </w:rPr>
        <w:t>Books and Journals</w:t>
      </w:r>
    </w:p>
    <w:p w14:paraId="248A153B" w14:textId="77777777" w:rsidR="00D97DE6" w:rsidRPr="005C29D6" w:rsidRDefault="00D97DE6" w:rsidP="005C29D6">
      <w:pPr>
        <w:suppressAutoHyphens/>
        <w:spacing w:before="0" w:after="0" w:line="360" w:lineRule="auto"/>
        <w:rPr>
          <w:rFonts w:ascii="Arial" w:hAnsi="Arial" w:cs="Arial"/>
          <w:color w:val="auto"/>
          <w:lang w:val="en-GB"/>
        </w:rPr>
      </w:pPr>
    </w:p>
    <w:p w14:paraId="6789D63D" w14:textId="77777777" w:rsidR="00D97DE6" w:rsidRPr="005C29D6" w:rsidRDefault="00D97DE6" w:rsidP="005C29D6">
      <w:pPr>
        <w:suppressAutoHyphens/>
        <w:spacing w:before="0" w:after="0" w:line="360" w:lineRule="auto"/>
        <w:rPr>
          <w:rFonts w:ascii="Arial" w:eastAsia="Calibri" w:hAnsi="Arial" w:cs="Arial"/>
          <w:color w:val="222222"/>
          <w:shd w:val="clear" w:color="auto" w:fill="FFFFFF"/>
          <w:lang w:val="en-GB" w:eastAsia="ar-SA"/>
        </w:rPr>
      </w:pPr>
      <w:proofErr w:type="spellStart"/>
      <w:r w:rsidRPr="005C29D6">
        <w:rPr>
          <w:rFonts w:ascii="Arial" w:eastAsia="Calibri" w:hAnsi="Arial" w:cs="Arial"/>
          <w:color w:val="222222"/>
          <w:shd w:val="clear" w:color="auto" w:fill="FFFFFF"/>
          <w:lang w:val="en-GB" w:eastAsia="ar-SA"/>
        </w:rPr>
        <w:t>Biloslavo</w:t>
      </w:r>
      <w:proofErr w:type="spellEnd"/>
      <w:r w:rsidRPr="005C29D6">
        <w:rPr>
          <w:rFonts w:ascii="Arial" w:eastAsia="Calibri" w:hAnsi="Arial" w:cs="Arial"/>
          <w:color w:val="222222"/>
          <w:shd w:val="clear" w:color="auto" w:fill="FFFFFF"/>
          <w:lang w:val="en-GB" w:eastAsia="ar-SA"/>
        </w:rPr>
        <w:t>, R., Bagnoli, C. and Edgar, D., 2018. An eco-critical perspective on business models: The value triangle as an approach to closing the sustainability gap. </w:t>
      </w:r>
      <w:r w:rsidRPr="005C29D6">
        <w:rPr>
          <w:rFonts w:ascii="Arial" w:eastAsia="Calibri" w:hAnsi="Arial" w:cs="Arial"/>
          <w:i/>
          <w:color w:val="222222"/>
          <w:shd w:val="clear" w:color="auto" w:fill="FFFFFF"/>
          <w:lang w:val="en-GB" w:eastAsia="ar-SA"/>
        </w:rPr>
        <w:t>Journal of Cleaner Production</w:t>
      </w:r>
      <w:r w:rsidRPr="005C29D6">
        <w:rPr>
          <w:rFonts w:ascii="Arial" w:eastAsia="Calibri" w:hAnsi="Arial" w:cs="Arial"/>
          <w:color w:val="222222"/>
          <w:shd w:val="clear" w:color="auto" w:fill="FFFFFF"/>
          <w:lang w:val="en-GB" w:eastAsia="ar-SA"/>
        </w:rPr>
        <w:t>, </w:t>
      </w:r>
      <w:r w:rsidRPr="005C29D6">
        <w:rPr>
          <w:rFonts w:ascii="Arial" w:eastAsia="Calibri" w:hAnsi="Arial" w:cs="Arial"/>
          <w:i/>
          <w:color w:val="222222"/>
          <w:shd w:val="clear" w:color="auto" w:fill="FFFFFF"/>
          <w:lang w:val="en-GB" w:eastAsia="ar-SA"/>
        </w:rPr>
        <w:t>174</w:t>
      </w:r>
      <w:r w:rsidRPr="005C29D6">
        <w:rPr>
          <w:rFonts w:ascii="Arial" w:eastAsia="Calibri" w:hAnsi="Arial" w:cs="Arial"/>
          <w:color w:val="222222"/>
          <w:shd w:val="clear" w:color="auto" w:fill="FFFFFF"/>
          <w:lang w:val="en-GB" w:eastAsia="ar-SA"/>
        </w:rPr>
        <w:t>, pp.746-762.</w:t>
      </w:r>
    </w:p>
    <w:p w14:paraId="2DECD121" w14:textId="77777777" w:rsidR="00D97DE6" w:rsidRPr="005C29D6" w:rsidRDefault="00D97DE6" w:rsidP="005C29D6">
      <w:pPr>
        <w:spacing w:after="0" w:line="360" w:lineRule="auto"/>
        <w:rPr>
          <w:rFonts w:ascii="Arial" w:hAnsi="Arial" w:cs="Arial"/>
          <w:color w:val="auto"/>
          <w:lang w:val="en-GB"/>
        </w:rPr>
      </w:pPr>
      <w:r w:rsidRPr="005C29D6">
        <w:rPr>
          <w:rFonts w:ascii="Arial" w:hAnsi="Arial" w:cs="Arial"/>
          <w:color w:val="auto"/>
          <w:lang w:val="en-GB"/>
        </w:rPr>
        <w:t xml:space="preserve">Brooks, I., Weatherston, J., and Wilkinson, G., 2011. The International Business Environment ,5 (1.2)  pp. 5 </w:t>
      </w:r>
    </w:p>
    <w:p w14:paraId="711FB933" w14:textId="77777777" w:rsidR="00D97DE6" w:rsidRPr="005C29D6" w:rsidRDefault="00D97DE6" w:rsidP="005C29D6">
      <w:pPr>
        <w:autoSpaceDE w:val="0"/>
        <w:autoSpaceDN w:val="0"/>
        <w:adjustRightInd w:val="0"/>
        <w:spacing w:after="0" w:line="360" w:lineRule="auto"/>
        <w:ind w:left="720" w:hanging="720"/>
        <w:rPr>
          <w:rFonts w:ascii="Arial" w:hAnsi="Arial" w:cs="Arial"/>
          <w:color w:val="auto"/>
          <w:lang w:val="en-GB"/>
        </w:rPr>
      </w:pPr>
      <w:r w:rsidRPr="005C29D6">
        <w:rPr>
          <w:rFonts w:ascii="Arial" w:hAnsi="Arial" w:cs="Arial"/>
          <w:color w:val="auto"/>
          <w:lang w:val="en-GB"/>
        </w:rPr>
        <w:t xml:space="preserve">Choo, M., 2016. </w:t>
      </w:r>
      <w:r w:rsidRPr="005C29D6">
        <w:rPr>
          <w:rFonts w:ascii="Arial" w:hAnsi="Arial" w:cs="Arial"/>
          <w:i/>
          <w:color w:val="auto"/>
          <w:lang w:val="en-GB"/>
        </w:rPr>
        <w:t xml:space="preserve">KIA Motors rises to 69th in </w:t>
      </w:r>
      <w:proofErr w:type="spellStart"/>
      <w:r w:rsidRPr="005C29D6">
        <w:rPr>
          <w:rFonts w:ascii="Arial" w:hAnsi="Arial" w:cs="Arial"/>
          <w:i/>
          <w:color w:val="auto"/>
          <w:lang w:val="en-GB"/>
        </w:rPr>
        <w:t>interband’s</w:t>
      </w:r>
      <w:proofErr w:type="spellEnd"/>
      <w:r w:rsidRPr="005C29D6">
        <w:rPr>
          <w:rFonts w:ascii="Arial" w:hAnsi="Arial" w:cs="Arial"/>
          <w:i/>
          <w:color w:val="auto"/>
          <w:lang w:val="en-GB"/>
        </w:rPr>
        <w:t xml:space="preserve"> 2016 Global Brands Report</w:t>
      </w:r>
      <w:r w:rsidRPr="005C29D6">
        <w:rPr>
          <w:rFonts w:ascii="Arial" w:hAnsi="Arial" w:cs="Arial"/>
          <w:color w:val="auto"/>
          <w:lang w:val="en-GB"/>
        </w:rPr>
        <w:t xml:space="preserve">. [Online] Available at: </w:t>
      </w:r>
      <w:hyperlink r:id="rId14" w:history="1">
        <w:r w:rsidRPr="005C29D6">
          <w:rPr>
            <w:rStyle w:val="Hyperlink"/>
            <w:rFonts w:ascii="Arial" w:hAnsi="Arial" w:cs="Arial"/>
            <w:color w:val="auto"/>
            <w:lang w:val="en-GB"/>
          </w:rPr>
          <w:t>http://www.KIAnewscenter.com/News/KIA-</w:t>
        </w:r>
      </w:hyperlink>
      <w:r w:rsidRPr="005C29D6">
        <w:rPr>
          <w:rFonts w:ascii="Arial" w:hAnsi="Arial" w:cs="Arial"/>
          <w:color w:val="auto"/>
          <w:lang w:val="en-GB"/>
        </w:rPr>
        <w:t>motors-rises-to-69th-in-interbrand-s-2016-best-global-brands-report/s/c1f7a610-b1f4-444a-abb9-f94b7943bc1f [Accessed 1/2/2021].</w:t>
      </w:r>
    </w:p>
    <w:p w14:paraId="6910CE0A" w14:textId="77777777" w:rsidR="00D97DE6" w:rsidRPr="005C29D6" w:rsidRDefault="00D97DE6" w:rsidP="005C29D6">
      <w:pPr>
        <w:suppressAutoHyphens/>
        <w:spacing w:before="0" w:after="0" w:line="360" w:lineRule="auto"/>
        <w:ind w:left="846" w:hanging="846"/>
        <w:rPr>
          <w:rFonts w:ascii="Arial" w:eastAsia="Calibri" w:hAnsi="Arial" w:cs="Arial"/>
          <w:color w:val="222222"/>
          <w:shd w:val="clear" w:color="auto" w:fill="FFFFFF"/>
          <w:lang w:val="en-GB" w:eastAsia="ar-SA"/>
        </w:rPr>
      </w:pPr>
      <w:r w:rsidRPr="005C29D6">
        <w:rPr>
          <w:rFonts w:ascii="Arial" w:eastAsia="Calibri" w:hAnsi="Arial" w:cs="Arial"/>
          <w:color w:val="222222"/>
          <w:shd w:val="clear" w:color="auto" w:fill="FFFFFF"/>
          <w:lang w:val="en-GB" w:eastAsia="ar-SA"/>
        </w:rPr>
        <w:t xml:space="preserve">Ferraro, G.P. and </w:t>
      </w:r>
      <w:proofErr w:type="spellStart"/>
      <w:r w:rsidRPr="005C29D6">
        <w:rPr>
          <w:rFonts w:ascii="Arial" w:eastAsia="Calibri" w:hAnsi="Arial" w:cs="Arial"/>
          <w:color w:val="222222"/>
          <w:shd w:val="clear" w:color="auto" w:fill="FFFFFF"/>
          <w:lang w:val="en-GB" w:eastAsia="ar-SA"/>
        </w:rPr>
        <w:t>Briody</w:t>
      </w:r>
      <w:proofErr w:type="spellEnd"/>
      <w:r w:rsidRPr="005C29D6">
        <w:rPr>
          <w:rFonts w:ascii="Arial" w:eastAsia="Calibri" w:hAnsi="Arial" w:cs="Arial"/>
          <w:color w:val="222222"/>
          <w:shd w:val="clear" w:color="auto" w:fill="FFFFFF"/>
          <w:lang w:val="en-GB" w:eastAsia="ar-SA"/>
        </w:rPr>
        <w:t>, E.K., 2017. </w:t>
      </w:r>
      <w:r w:rsidRPr="005C29D6">
        <w:rPr>
          <w:rFonts w:ascii="Arial" w:eastAsia="Calibri" w:hAnsi="Arial" w:cs="Arial"/>
          <w:i/>
          <w:color w:val="222222"/>
          <w:shd w:val="clear" w:color="auto" w:fill="FFFFFF"/>
          <w:lang w:val="en-GB" w:eastAsia="ar-SA"/>
        </w:rPr>
        <w:t>The cultural dimension of global business</w:t>
      </w:r>
      <w:r w:rsidRPr="005C29D6">
        <w:rPr>
          <w:rFonts w:ascii="Arial" w:eastAsia="Calibri" w:hAnsi="Arial" w:cs="Arial"/>
          <w:color w:val="222222"/>
          <w:shd w:val="clear" w:color="auto" w:fill="FFFFFF"/>
          <w:lang w:val="en-GB" w:eastAsia="ar-SA"/>
        </w:rPr>
        <w:t>. Taylor &amp; Francis.</w:t>
      </w:r>
    </w:p>
    <w:p w14:paraId="44BD40DB" w14:textId="77777777" w:rsidR="00D97DE6" w:rsidRPr="005C29D6" w:rsidRDefault="00D97DE6" w:rsidP="005C29D6">
      <w:pPr>
        <w:spacing w:after="0" w:line="360" w:lineRule="auto"/>
        <w:ind w:left="720" w:hanging="720"/>
        <w:rPr>
          <w:rFonts w:ascii="Arial" w:eastAsia="Times New Roman" w:hAnsi="Arial" w:cs="Arial"/>
          <w:color w:val="auto"/>
          <w:lang w:val="en-GB"/>
        </w:rPr>
      </w:pPr>
      <w:r w:rsidRPr="005C29D6">
        <w:rPr>
          <w:rFonts w:ascii="Arial" w:eastAsia="Times New Roman" w:hAnsi="Arial" w:cs="Arial"/>
          <w:color w:val="auto"/>
          <w:lang w:val="en-GB"/>
        </w:rPr>
        <w:lastRenderedPageBreak/>
        <w:t xml:space="preserve">Hill, C., 2014. International business: competing in the global marketplace. </w:t>
      </w:r>
      <w:r w:rsidRPr="005C29D6">
        <w:rPr>
          <w:rFonts w:ascii="Arial" w:eastAsia="Times New Roman" w:hAnsi="Arial" w:cs="Arial"/>
          <w:i/>
          <w:color w:val="auto"/>
          <w:lang w:val="en-GB"/>
        </w:rPr>
        <w:t>Economic Horizons</w:t>
      </w:r>
      <w:r w:rsidRPr="005C29D6">
        <w:rPr>
          <w:rFonts w:ascii="Arial" w:eastAsia="Times New Roman" w:hAnsi="Arial" w:cs="Arial"/>
          <w:color w:val="auto"/>
          <w:lang w:val="en-GB"/>
        </w:rPr>
        <w:t>, 17(1), pp. 71 – 73.</w:t>
      </w:r>
    </w:p>
    <w:p w14:paraId="2B6DE8A0" w14:textId="77777777" w:rsidR="00D97DE6" w:rsidRPr="005C29D6" w:rsidRDefault="00D97DE6" w:rsidP="005C29D6">
      <w:pPr>
        <w:suppressAutoHyphens/>
        <w:spacing w:before="0" w:after="0" w:line="360" w:lineRule="auto"/>
        <w:ind w:left="846" w:hanging="846"/>
        <w:rPr>
          <w:rFonts w:ascii="Arial" w:eastAsia="Calibri" w:hAnsi="Arial" w:cs="Arial"/>
          <w:color w:val="222222"/>
          <w:shd w:val="clear" w:color="auto" w:fill="FFFFFF"/>
          <w:lang w:val="en-GB" w:eastAsia="ar-SA"/>
        </w:rPr>
      </w:pPr>
      <w:proofErr w:type="spellStart"/>
      <w:r w:rsidRPr="005C29D6">
        <w:rPr>
          <w:rFonts w:ascii="Arial" w:eastAsia="Calibri" w:hAnsi="Arial" w:cs="Arial"/>
          <w:color w:val="222222"/>
          <w:shd w:val="clear" w:color="auto" w:fill="FFFFFF"/>
          <w:lang w:val="en-GB" w:eastAsia="ar-SA"/>
        </w:rPr>
        <w:t>Kasemsap</w:t>
      </w:r>
      <w:proofErr w:type="spellEnd"/>
      <w:r w:rsidRPr="005C29D6">
        <w:rPr>
          <w:rFonts w:ascii="Arial" w:eastAsia="Calibri" w:hAnsi="Arial" w:cs="Arial"/>
          <w:color w:val="222222"/>
          <w:shd w:val="clear" w:color="auto" w:fill="FFFFFF"/>
          <w:lang w:val="en-GB" w:eastAsia="ar-SA"/>
        </w:rPr>
        <w:t>, K., 2018. Mastering business process management and business intelligence in global business. In </w:t>
      </w:r>
      <w:r w:rsidRPr="005C29D6">
        <w:rPr>
          <w:rFonts w:ascii="Arial" w:eastAsia="Calibri" w:hAnsi="Arial" w:cs="Arial"/>
          <w:i/>
          <w:color w:val="222222"/>
          <w:shd w:val="clear" w:color="auto" w:fill="FFFFFF"/>
          <w:lang w:val="en-GB" w:eastAsia="ar-SA"/>
        </w:rPr>
        <w:t>Global Business Expansion: Concepts, Methodologies, Tools, and Applications</w:t>
      </w:r>
      <w:r w:rsidRPr="005C29D6">
        <w:rPr>
          <w:rFonts w:ascii="Arial" w:eastAsia="Calibri" w:hAnsi="Arial" w:cs="Arial"/>
          <w:color w:val="222222"/>
          <w:shd w:val="clear" w:color="auto" w:fill="FFFFFF"/>
          <w:lang w:val="en-GB" w:eastAsia="ar-SA"/>
        </w:rPr>
        <w:t> (pp. 76-96). IGI Global.</w:t>
      </w:r>
    </w:p>
    <w:p w14:paraId="32821E83" w14:textId="77777777" w:rsidR="00D97DE6" w:rsidRPr="005C29D6" w:rsidRDefault="00D97DE6" w:rsidP="005C29D6">
      <w:pPr>
        <w:suppressAutoHyphens/>
        <w:spacing w:before="0" w:after="0" w:line="360" w:lineRule="auto"/>
        <w:ind w:left="878" w:hanging="862"/>
        <w:rPr>
          <w:rFonts w:ascii="Arial" w:eastAsia="Calibri" w:hAnsi="Arial" w:cs="Arial"/>
          <w:color w:val="222222"/>
          <w:shd w:val="clear" w:color="auto" w:fill="FFFFFF"/>
          <w:lang w:val="en-GB" w:eastAsia="ar-SA"/>
        </w:rPr>
      </w:pPr>
      <w:proofErr w:type="spellStart"/>
      <w:r w:rsidRPr="005C29D6">
        <w:rPr>
          <w:rFonts w:ascii="Arial" w:eastAsia="Calibri" w:hAnsi="Arial" w:cs="Arial"/>
          <w:color w:val="222222"/>
          <w:shd w:val="clear" w:color="auto" w:fill="FFFFFF"/>
          <w:lang w:val="en-GB" w:eastAsia="ar-SA"/>
        </w:rPr>
        <w:t>Kirchoff</w:t>
      </w:r>
      <w:proofErr w:type="spellEnd"/>
      <w:r w:rsidRPr="005C29D6">
        <w:rPr>
          <w:rFonts w:ascii="Arial" w:eastAsia="Calibri" w:hAnsi="Arial" w:cs="Arial"/>
          <w:color w:val="222222"/>
          <w:shd w:val="clear" w:color="auto" w:fill="FFFFFF"/>
          <w:lang w:val="en-GB" w:eastAsia="ar-SA"/>
        </w:rPr>
        <w:t xml:space="preserve">, J.F., Tate, W.L. and </w:t>
      </w:r>
      <w:proofErr w:type="spellStart"/>
      <w:r w:rsidRPr="005C29D6">
        <w:rPr>
          <w:rFonts w:ascii="Arial" w:eastAsia="Calibri" w:hAnsi="Arial" w:cs="Arial"/>
          <w:color w:val="222222"/>
          <w:shd w:val="clear" w:color="auto" w:fill="FFFFFF"/>
          <w:lang w:val="en-GB" w:eastAsia="ar-SA"/>
        </w:rPr>
        <w:t>Mollenkopf</w:t>
      </w:r>
      <w:proofErr w:type="spellEnd"/>
      <w:r w:rsidRPr="005C29D6">
        <w:rPr>
          <w:rFonts w:ascii="Arial" w:eastAsia="Calibri" w:hAnsi="Arial" w:cs="Arial"/>
          <w:color w:val="222222"/>
          <w:shd w:val="clear" w:color="auto" w:fill="FFFFFF"/>
          <w:lang w:val="en-GB" w:eastAsia="ar-SA"/>
        </w:rPr>
        <w:t>, D.A., 2016. The impact of strategic organizational orientations on green supply chain management and firm performance. </w:t>
      </w:r>
      <w:r w:rsidRPr="005C29D6">
        <w:rPr>
          <w:rFonts w:ascii="Arial" w:eastAsia="Calibri" w:hAnsi="Arial" w:cs="Arial"/>
          <w:i/>
          <w:color w:val="222222"/>
          <w:shd w:val="clear" w:color="auto" w:fill="FFFFFF"/>
          <w:lang w:val="en-GB" w:eastAsia="ar-SA"/>
        </w:rPr>
        <w:t>International Journal of Physical Distribution &amp; Logistics Management</w:t>
      </w:r>
      <w:r w:rsidRPr="005C29D6">
        <w:rPr>
          <w:rFonts w:ascii="Arial" w:eastAsia="Calibri" w:hAnsi="Arial" w:cs="Arial"/>
          <w:color w:val="222222"/>
          <w:shd w:val="clear" w:color="auto" w:fill="FFFFFF"/>
          <w:lang w:val="en-GB" w:eastAsia="ar-SA"/>
        </w:rPr>
        <w:t>.</w:t>
      </w:r>
    </w:p>
    <w:p w14:paraId="44D96001" w14:textId="77777777" w:rsidR="00D97DE6" w:rsidRPr="005C29D6" w:rsidRDefault="00D97DE6" w:rsidP="005C29D6">
      <w:pPr>
        <w:suppressAutoHyphens/>
        <w:spacing w:before="0" w:after="0" w:line="360" w:lineRule="auto"/>
        <w:ind w:left="878" w:hanging="862"/>
        <w:rPr>
          <w:rFonts w:ascii="Arial" w:eastAsia="Calibri" w:hAnsi="Arial" w:cs="Arial"/>
          <w:color w:val="222222"/>
          <w:shd w:val="clear" w:color="auto" w:fill="FFFFFF"/>
          <w:lang w:val="en-GB" w:eastAsia="ar-SA"/>
        </w:rPr>
      </w:pPr>
      <w:r w:rsidRPr="005C29D6">
        <w:rPr>
          <w:rFonts w:ascii="Arial" w:eastAsia="Calibri" w:hAnsi="Arial" w:cs="Arial"/>
          <w:color w:val="222222"/>
          <w:shd w:val="clear" w:color="auto" w:fill="FFFFFF"/>
          <w:lang w:val="en-GB" w:eastAsia="ar-SA"/>
        </w:rPr>
        <w:t xml:space="preserve">Kirton, J.J. and </w:t>
      </w:r>
      <w:proofErr w:type="spellStart"/>
      <w:r w:rsidRPr="005C29D6">
        <w:rPr>
          <w:rFonts w:ascii="Arial" w:eastAsia="Calibri" w:hAnsi="Arial" w:cs="Arial"/>
          <w:color w:val="222222"/>
          <w:shd w:val="clear" w:color="auto" w:fill="FFFFFF"/>
          <w:lang w:val="en-GB" w:eastAsia="ar-SA"/>
        </w:rPr>
        <w:t>Trebilcock</w:t>
      </w:r>
      <w:proofErr w:type="spellEnd"/>
      <w:r w:rsidRPr="005C29D6">
        <w:rPr>
          <w:rFonts w:ascii="Arial" w:eastAsia="Calibri" w:hAnsi="Arial" w:cs="Arial"/>
          <w:color w:val="222222"/>
          <w:shd w:val="clear" w:color="auto" w:fill="FFFFFF"/>
          <w:lang w:val="en-GB" w:eastAsia="ar-SA"/>
        </w:rPr>
        <w:t>, M.J., 2017. </w:t>
      </w:r>
      <w:r w:rsidRPr="005C29D6">
        <w:rPr>
          <w:rFonts w:ascii="Arial" w:eastAsia="Calibri" w:hAnsi="Arial" w:cs="Arial"/>
          <w:i/>
          <w:color w:val="222222"/>
          <w:shd w:val="clear" w:color="auto" w:fill="FFFFFF"/>
          <w:lang w:val="en-GB" w:eastAsia="ar-SA"/>
        </w:rPr>
        <w:t>Hard choices, soft law: Voluntary standards in global trade, environment and social governance</w:t>
      </w:r>
      <w:r w:rsidRPr="005C29D6">
        <w:rPr>
          <w:rFonts w:ascii="Arial" w:eastAsia="Calibri" w:hAnsi="Arial" w:cs="Arial"/>
          <w:color w:val="222222"/>
          <w:shd w:val="clear" w:color="auto" w:fill="FFFFFF"/>
          <w:lang w:val="en-GB" w:eastAsia="ar-SA"/>
        </w:rPr>
        <w:t>. Routledge.</w:t>
      </w:r>
    </w:p>
    <w:p w14:paraId="6244ED17" w14:textId="77777777" w:rsidR="00D97DE6" w:rsidRPr="005C29D6" w:rsidRDefault="00D97DE6" w:rsidP="005C29D6">
      <w:pPr>
        <w:suppressAutoHyphens/>
        <w:spacing w:before="0" w:after="0" w:line="360" w:lineRule="auto"/>
        <w:ind w:left="878" w:hanging="862"/>
        <w:rPr>
          <w:rFonts w:ascii="Arial" w:eastAsia="Calibri" w:hAnsi="Arial" w:cs="Arial"/>
          <w:color w:val="222222"/>
          <w:shd w:val="clear" w:color="auto" w:fill="FFFFFF"/>
          <w:lang w:val="en-GB" w:eastAsia="ar-SA"/>
        </w:rPr>
      </w:pPr>
      <w:proofErr w:type="spellStart"/>
      <w:r w:rsidRPr="005C29D6">
        <w:rPr>
          <w:rFonts w:ascii="Arial" w:eastAsia="Calibri" w:hAnsi="Arial" w:cs="Arial"/>
          <w:color w:val="222222"/>
          <w:shd w:val="clear" w:color="auto" w:fill="FFFFFF"/>
          <w:lang w:val="en-GB" w:eastAsia="ar-SA"/>
        </w:rPr>
        <w:t>Kokodey</w:t>
      </w:r>
      <w:proofErr w:type="spellEnd"/>
      <w:r w:rsidRPr="005C29D6">
        <w:rPr>
          <w:rFonts w:ascii="Arial" w:eastAsia="Calibri" w:hAnsi="Arial" w:cs="Arial"/>
          <w:color w:val="222222"/>
          <w:shd w:val="clear" w:color="auto" w:fill="FFFFFF"/>
          <w:lang w:val="en-GB" w:eastAsia="ar-SA"/>
        </w:rPr>
        <w:t xml:space="preserve">, T., </w:t>
      </w:r>
      <w:proofErr w:type="spellStart"/>
      <w:r w:rsidRPr="005C29D6">
        <w:rPr>
          <w:rFonts w:ascii="Arial" w:eastAsia="Calibri" w:hAnsi="Arial" w:cs="Arial"/>
          <w:color w:val="222222"/>
          <w:shd w:val="clear" w:color="auto" w:fill="FFFFFF"/>
          <w:lang w:val="en-GB" w:eastAsia="ar-SA"/>
        </w:rPr>
        <w:t>Gnezdova</w:t>
      </w:r>
      <w:proofErr w:type="spellEnd"/>
      <w:r w:rsidRPr="005C29D6">
        <w:rPr>
          <w:rFonts w:ascii="Arial" w:eastAsia="Calibri" w:hAnsi="Arial" w:cs="Arial"/>
          <w:color w:val="222222"/>
          <w:shd w:val="clear" w:color="auto" w:fill="FFFFFF"/>
          <w:lang w:val="en-GB" w:eastAsia="ar-SA"/>
        </w:rPr>
        <w:t xml:space="preserve">, I. and </w:t>
      </w:r>
      <w:proofErr w:type="spellStart"/>
      <w:r w:rsidRPr="005C29D6">
        <w:rPr>
          <w:rFonts w:ascii="Arial" w:eastAsia="Calibri" w:hAnsi="Arial" w:cs="Arial"/>
          <w:color w:val="222222"/>
          <w:shd w:val="clear" w:color="auto" w:fill="FFFFFF"/>
          <w:lang w:val="en-GB" w:eastAsia="ar-SA"/>
        </w:rPr>
        <w:t>Lomachenko</w:t>
      </w:r>
      <w:proofErr w:type="spellEnd"/>
      <w:r w:rsidRPr="005C29D6">
        <w:rPr>
          <w:rFonts w:ascii="Arial" w:eastAsia="Calibri" w:hAnsi="Arial" w:cs="Arial"/>
          <w:color w:val="222222"/>
          <w:shd w:val="clear" w:color="auto" w:fill="FFFFFF"/>
          <w:lang w:val="en-GB" w:eastAsia="ar-SA"/>
        </w:rPr>
        <w:t xml:space="preserve">, T., 2018, October. </w:t>
      </w:r>
      <w:proofErr w:type="spellStart"/>
      <w:r w:rsidRPr="005C29D6">
        <w:rPr>
          <w:rFonts w:ascii="Arial" w:eastAsia="Calibri" w:hAnsi="Arial" w:cs="Arial"/>
          <w:color w:val="222222"/>
          <w:shd w:val="clear" w:color="auto" w:fill="FFFFFF"/>
          <w:lang w:val="en-GB" w:eastAsia="ar-SA"/>
        </w:rPr>
        <w:t>Modeling</w:t>
      </w:r>
      <w:proofErr w:type="spellEnd"/>
      <w:r w:rsidRPr="005C29D6">
        <w:rPr>
          <w:rFonts w:ascii="Arial" w:eastAsia="Calibri" w:hAnsi="Arial" w:cs="Arial"/>
          <w:color w:val="222222"/>
          <w:shd w:val="clear" w:color="auto" w:fill="FFFFFF"/>
          <w:lang w:val="en-GB" w:eastAsia="ar-SA"/>
        </w:rPr>
        <w:t xml:space="preserve"> the global business environment based on polycyclic theory. In </w:t>
      </w:r>
      <w:r w:rsidRPr="005C29D6">
        <w:rPr>
          <w:rFonts w:ascii="Arial" w:eastAsia="Calibri" w:hAnsi="Arial" w:cs="Arial"/>
          <w:i/>
          <w:color w:val="222222"/>
          <w:shd w:val="clear" w:color="auto" w:fill="FFFFFF"/>
          <w:lang w:val="en-GB" w:eastAsia="ar-SA"/>
        </w:rPr>
        <w:t xml:space="preserve">The International Science and Technology Conference" </w:t>
      </w:r>
      <w:proofErr w:type="spellStart"/>
      <w:r w:rsidRPr="005C29D6">
        <w:rPr>
          <w:rFonts w:ascii="Arial" w:eastAsia="Calibri" w:hAnsi="Arial" w:cs="Arial"/>
          <w:i/>
          <w:color w:val="222222"/>
          <w:shd w:val="clear" w:color="auto" w:fill="FFFFFF"/>
          <w:lang w:val="en-GB" w:eastAsia="ar-SA"/>
        </w:rPr>
        <w:t>FarEastСon</w:t>
      </w:r>
      <w:proofErr w:type="spellEnd"/>
      <w:r w:rsidRPr="005C29D6">
        <w:rPr>
          <w:rFonts w:ascii="Arial" w:eastAsia="Calibri" w:hAnsi="Arial" w:cs="Arial"/>
          <w:i/>
          <w:color w:val="222222"/>
          <w:shd w:val="clear" w:color="auto" w:fill="FFFFFF"/>
          <w:lang w:val="en-GB" w:eastAsia="ar-SA"/>
        </w:rPr>
        <w:t>"</w:t>
      </w:r>
      <w:r w:rsidRPr="005C29D6">
        <w:rPr>
          <w:rFonts w:ascii="Arial" w:eastAsia="Calibri" w:hAnsi="Arial" w:cs="Arial"/>
          <w:color w:val="222222"/>
          <w:shd w:val="clear" w:color="auto" w:fill="FFFFFF"/>
          <w:lang w:val="en-GB" w:eastAsia="ar-SA"/>
        </w:rPr>
        <w:t> (pp. 487-499). Springer, Cham.</w:t>
      </w:r>
    </w:p>
    <w:p w14:paraId="09486652" w14:textId="77777777" w:rsidR="00D97DE6" w:rsidRPr="005C29D6" w:rsidRDefault="00D97DE6" w:rsidP="005C29D6">
      <w:pPr>
        <w:suppressAutoHyphens/>
        <w:spacing w:before="0" w:after="0" w:line="360" w:lineRule="auto"/>
        <w:ind w:left="686" w:hanging="670"/>
        <w:rPr>
          <w:rFonts w:ascii="Arial" w:eastAsia="Calibri" w:hAnsi="Arial" w:cs="Arial"/>
          <w:color w:val="222222"/>
          <w:shd w:val="clear" w:color="auto" w:fill="FFFFFF"/>
          <w:lang w:val="en-GB" w:eastAsia="ar-SA"/>
        </w:rPr>
      </w:pPr>
      <w:proofErr w:type="spellStart"/>
      <w:r w:rsidRPr="005C29D6">
        <w:rPr>
          <w:rFonts w:ascii="Arial" w:eastAsia="Calibri" w:hAnsi="Arial" w:cs="Arial"/>
          <w:color w:val="222222"/>
          <w:shd w:val="clear" w:color="auto" w:fill="FFFFFF"/>
          <w:lang w:val="en-GB" w:eastAsia="ar-SA"/>
        </w:rPr>
        <w:t>Kourula</w:t>
      </w:r>
      <w:proofErr w:type="spellEnd"/>
      <w:r w:rsidRPr="005C29D6">
        <w:rPr>
          <w:rFonts w:ascii="Arial" w:eastAsia="Calibri" w:hAnsi="Arial" w:cs="Arial"/>
          <w:color w:val="222222"/>
          <w:shd w:val="clear" w:color="auto" w:fill="FFFFFF"/>
          <w:lang w:val="en-GB" w:eastAsia="ar-SA"/>
        </w:rPr>
        <w:t>, A., Pisani, N. and Kolk, A., 2017. Corporate sustainability and inclusive development: highlights from international business and management research. </w:t>
      </w:r>
      <w:r w:rsidRPr="005C29D6">
        <w:rPr>
          <w:rFonts w:ascii="Arial" w:eastAsia="Calibri" w:hAnsi="Arial" w:cs="Arial"/>
          <w:i/>
          <w:color w:val="222222"/>
          <w:shd w:val="clear" w:color="auto" w:fill="FFFFFF"/>
          <w:lang w:val="en-GB" w:eastAsia="ar-SA"/>
        </w:rPr>
        <w:t>Current opinion in environmental sustainability</w:t>
      </w:r>
      <w:r w:rsidRPr="005C29D6">
        <w:rPr>
          <w:rFonts w:ascii="Arial" w:eastAsia="Calibri" w:hAnsi="Arial" w:cs="Arial"/>
          <w:color w:val="222222"/>
          <w:shd w:val="clear" w:color="auto" w:fill="FFFFFF"/>
          <w:lang w:val="en-GB" w:eastAsia="ar-SA"/>
        </w:rPr>
        <w:t>, </w:t>
      </w:r>
      <w:r w:rsidRPr="005C29D6">
        <w:rPr>
          <w:rFonts w:ascii="Arial" w:eastAsia="Calibri" w:hAnsi="Arial" w:cs="Arial"/>
          <w:i/>
          <w:color w:val="222222"/>
          <w:shd w:val="clear" w:color="auto" w:fill="FFFFFF"/>
          <w:lang w:val="en-GB" w:eastAsia="ar-SA"/>
        </w:rPr>
        <w:t>24</w:t>
      </w:r>
      <w:r w:rsidRPr="005C29D6">
        <w:rPr>
          <w:rFonts w:ascii="Arial" w:eastAsia="Calibri" w:hAnsi="Arial" w:cs="Arial"/>
          <w:color w:val="222222"/>
          <w:shd w:val="clear" w:color="auto" w:fill="FFFFFF"/>
          <w:lang w:val="en-GB" w:eastAsia="ar-SA"/>
        </w:rPr>
        <w:t>, pp.14-18.</w:t>
      </w:r>
    </w:p>
    <w:p w14:paraId="398A1EE6" w14:textId="77777777" w:rsidR="00D97DE6" w:rsidRPr="005C29D6" w:rsidRDefault="00D97DE6" w:rsidP="005C29D6">
      <w:pPr>
        <w:spacing w:after="0" w:line="360" w:lineRule="auto"/>
        <w:ind w:left="720" w:hanging="720"/>
        <w:rPr>
          <w:rFonts w:ascii="Arial" w:eastAsia="Times New Roman" w:hAnsi="Arial" w:cs="Arial"/>
          <w:color w:val="auto"/>
          <w:lang w:val="en-GB"/>
        </w:rPr>
      </w:pPr>
      <w:r w:rsidRPr="005C29D6">
        <w:rPr>
          <w:rFonts w:ascii="Arial" w:eastAsia="Times New Roman" w:hAnsi="Arial" w:cs="Arial"/>
          <w:color w:val="auto"/>
          <w:lang w:val="de-DE"/>
        </w:rPr>
        <w:t xml:space="preserve">Lahtinen, V., Dietrich, T., and Rundle-Thiele, S., 2020. </w:t>
      </w:r>
      <w:r w:rsidRPr="005C29D6">
        <w:rPr>
          <w:rFonts w:ascii="Arial" w:eastAsia="Times New Roman" w:hAnsi="Arial" w:cs="Arial"/>
          <w:color w:val="auto"/>
          <w:lang w:val="en-GB"/>
        </w:rPr>
        <w:t xml:space="preserve">Long live the marketing mix. Testing the effectiveness of the commercial marketing mix in a social marketing context. </w:t>
      </w:r>
      <w:r w:rsidRPr="005C29D6">
        <w:rPr>
          <w:rFonts w:ascii="Arial" w:eastAsia="Times New Roman" w:hAnsi="Arial" w:cs="Arial"/>
          <w:i/>
          <w:iCs/>
          <w:color w:val="auto"/>
          <w:lang w:val="en-GB"/>
        </w:rPr>
        <w:t>Journal of Social Marketing</w:t>
      </w:r>
      <w:r w:rsidRPr="005C29D6">
        <w:rPr>
          <w:rFonts w:ascii="Arial" w:eastAsia="Times New Roman" w:hAnsi="Arial" w:cs="Arial"/>
          <w:color w:val="auto"/>
          <w:lang w:val="en-GB"/>
        </w:rPr>
        <w:t xml:space="preserve">, </w:t>
      </w:r>
      <w:r w:rsidRPr="005C29D6">
        <w:rPr>
          <w:rFonts w:ascii="Arial" w:hAnsi="Arial" w:cs="Arial"/>
          <w:color w:val="auto"/>
          <w:shd w:val="clear" w:color="auto" w:fill="FFFFFF"/>
        </w:rPr>
        <w:t>10(3), pp. 357-375.</w:t>
      </w:r>
    </w:p>
    <w:p w14:paraId="02D01F7F" w14:textId="77777777" w:rsidR="00D97DE6" w:rsidRPr="005C29D6" w:rsidRDefault="00D97DE6" w:rsidP="005C29D6">
      <w:pPr>
        <w:suppressAutoHyphens/>
        <w:spacing w:before="0" w:after="0" w:line="360" w:lineRule="auto"/>
        <w:ind w:left="686" w:hanging="670"/>
        <w:rPr>
          <w:rFonts w:ascii="Arial" w:eastAsia="Calibri" w:hAnsi="Arial" w:cs="Arial"/>
          <w:bCs/>
          <w:color w:val="222222"/>
          <w:shd w:val="clear" w:color="auto" w:fill="FFFFFF"/>
          <w:lang w:val="en-GB" w:eastAsia="ar-SA"/>
        </w:rPr>
      </w:pPr>
      <w:r w:rsidRPr="005C29D6">
        <w:rPr>
          <w:rFonts w:ascii="Arial" w:eastAsia="Calibri" w:hAnsi="Arial" w:cs="Arial"/>
          <w:color w:val="222222"/>
          <w:shd w:val="clear" w:color="auto" w:fill="FFFFFF"/>
          <w:lang w:val="en-GB" w:eastAsia="ar-SA"/>
        </w:rPr>
        <w:t>Naidoo, V. and Verma, R. eds., 2019. </w:t>
      </w:r>
      <w:r w:rsidRPr="005C29D6">
        <w:rPr>
          <w:rFonts w:ascii="Arial" w:eastAsia="Calibri" w:hAnsi="Arial" w:cs="Arial"/>
          <w:i/>
          <w:color w:val="222222"/>
          <w:shd w:val="clear" w:color="auto" w:fill="FFFFFF"/>
          <w:lang w:val="en-GB" w:eastAsia="ar-SA"/>
        </w:rPr>
        <w:t>Green Marketing as a Positive Driver Toward Business Sustainability</w:t>
      </w:r>
      <w:r w:rsidRPr="005C29D6">
        <w:rPr>
          <w:rFonts w:ascii="Arial" w:eastAsia="Calibri" w:hAnsi="Arial" w:cs="Arial"/>
          <w:color w:val="222222"/>
          <w:shd w:val="clear" w:color="auto" w:fill="FFFFFF"/>
          <w:lang w:val="en-GB" w:eastAsia="ar-SA"/>
        </w:rPr>
        <w:t>. IGI Global.</w:t>
      </w:r>
    </w:p>
    <w:p w14:paraId="0554F89F" w14:textId="77777777" w:rsidR="00D97DE6" w:rsidRPr="005C29D6" w:rsidRDefault="00D97DE6" w:rsidP="005C29D6">
      <w:pPr>
        <w:spacing w:after="0" w:line="360" w:lineRule="auto"/>
        <w:ind w:left="720" w:hanging="720"/>
        <w:rPr>
          <w:rFonts w:ascii="Arial" w:eastAsia="Times New Roman" w:hAnsi="Arial" w:cs="Arial"/>
          <w:color w:val="auto"/>
          <w:lang w:val="en-GB"/>
        </w:rPr>
      </w:pPr>
      <w:r w:rsidRPr="005C29D6">
        <w:rPr>
          <w:rFonts w:ascii="Arial" w:eastAsia="Times New Roman" w:hAnsi="Arial" w:cs="Arial"/>
          <w:color w:val="auto"/>
          <w:lang w:val="en-GB"/>
        </w:rPr>
        <w:t xml:space="preserve">Park, Y.E., 2018. The endless challenges of KIA motors for globalization: a case study on Kia in Saudi Arabia. </w:t>
      </w:r>
      <w:r w:rsidRPr="005C29D6">
        <w:rPr>
          <w:rFonts w:ascii="Arial" w:eastAsia="Times New Roman" w:hAnsi="Arial" w:cs="Arial"/>
          <w:i/>
          <w:iCs/>
          <w:color w:val="auto"/>
          <w:lang w:val="en-GB"/>
        </w:rPr>
        <w:t>The Journal of Industrial Distribution &amp; Business</w:t>
      </w:r>
      <w:r w:rsidRPr="005C29D6">
        <w:rPr>
          <w:rFonts w:ascii="Arial" w:eastAsia="Times New Roman" w:hAnsi="Arial" w:cs="Arial"/>
          <w:color w:val="auto"/>
          <w:lang w:val="en-GB"/>
        </w:rPr>
        <w:t xml:space="preserve">, </w:t>
      </w:r>
      <w:r w:rsidRPr="005C29D6">
        <w:rPr>
          <w:rFonts w:ascii="Arial" w:eastAsia="Times New Roman" w:hAnsi="Arial" w:cs="Arial"/>
          <w:i/>
          <w:iCs/>
          <w:color w:val="auto"/>
          <w:lang w:val="en-GB"/>
        </w:rPr>
        <w:t>9</w:t>
      </w:r>
      <w:r w:rsidRPr="005C29D6">
        <w:rPr>
          <w:rFonts w:ascii="Arial" w:eastAsia="Times New Roman" w:hAnsi="Arial" w:cs="Arial"/>
          <w:color w:val="auto"/>
          <w:lang w:val="en-GB"/>
        </w:rPr>
        <w:t>(9), pp.45-52.</w:t>
      </w:r>
    </w:p>
    <w:p w14:paraId="27D2A90F" w14:textId="77777777" w:rsidR="00D97DE6" w:rsidRPr="005C29D6" w:rsidRDefault="00D97DE6" w:rsidP="005C29D6">
      <w:pPr>
        <w:suppressAutoHyphens/>
        <w:spacing w:before="0" w:after="0" w:line="360" w:lineRule="auto"/>
        <w:ind w:left="766" w:hanging="750"/>
        <w:rPr>
          <w:rFonts w:ascii="Arial" w:eastAsia="Calibri" w:hAnsi="Arial" w:cs="Arial"/>
          <w:color w:val="222222"/>
          <w:shd w:val="clear" w:color="auto" w:fill="FFFFFF"/>
          <w:lang w:val="en-GB" w:eastAsia="ar-SA"/>
        </w:rPr>
      </w:pPr>
      <w:r w:rsidRPr="005C29D6">
        <w:rPr>
          <w:rFonts w:ascii="Arial" w:eastAsia="Calibri" w:hAnsi="Arial" w:cs="Arial"/>
          <w:bCs/>
          <w:color w:val="222222"/>
          <w:shd w:val="clear" w:color="auto" w:fill="FFFFFF"/>
          <w:lang w:val="en-GB" w:eastAsia="ar-SA"/>
        </w:rPr>
        <w:t>Shaughnessy, H., 2016. Harnessing platform-based business models to power disruptive innovation. </w:t>
      </w:r>
      <w:r w:rsidRPr="005C29D6">
        <w:rPr>
          <w:rFonts w:ascii="Arial" w:eastAsia="Calibri" w:hAnsi="Arial" w:cs="Arial"/>
          <w:bCs/>
          <w:i/>
          <w:color w:val="222222"/>
          <w:shd w:val="clear" w:color="auto" w:fill="FFFFFF"/>
          <w:lang w:val="en-GB" w:eastAsia="ar-SA"/>
        </w:rPr>
        <w:t>Strategy &amp; Leadership</w:t>
      </w:r>
      <w:r w:rsidRPr="005C29D6">
        <w:rPr>
          <w:rFonts w:ascii="Arial" w:eastAsia="Calibri" w:hAnsi="Arial" w:cs="Arial"/>
          <w:bCs/>
          <w:color w:val="222222"/>
          <w:shd w:val="clear" w:color="auto" w:fill="FFFFFF"/>
          <w:lang w:val="en-GB" w:eastAsia="ar-SA"/>
        </w:rPr>
        <w:t>.</w:t>
      </w:r>
    </w:p>
    <w:p w14:paraId="57AC5EE2" w14:textId="77777777" w:rsidR="00D97DE6" w:rsidRPr="005C29D6" w:rsidRDefault="00D97DE6" w:rsidP="005C29D6">
      <w:pPr>
        <w:spacing w:after="0" w:line="360" w:lineRule="auto"/>
        <w:ind w:left="720" w:hanging="720"/>
        <w:rPr>
          <w:rFonts w:ascii="Arial" w:eastAsia="Times New Roman" w:hAnsi="Arial" w:cs="Arial"/>
          <w:color w:val="auto"/>
          <w:lang w:val="en-GB"/>
        </w:rPr>
      </w:pPr>
      <w:proofErr w:type="spellStart"/>
      <w:r w:rsidRPr="005C29D6">
        <w:rPr>
          <w:rFonts w:ascii="Arial" w:eastAsia="Times New Roman" w:hAnsi="Arial" w:cs="Arial"/>
          <w:color w:val="auto"/>
          <w:lang w:val="en-GB"/>
        </w:rPr>
        <w:t>Thomopoulos</w:t>
      </w:r>
      <w:proofErr w:type="spellEnd"/>
      <w:r w:rsidRPr="005C29D6">
        <w:rPr>
          <w:rFonts w:ascii="Arial" w:eastAsia="Times New Roman" w:hAnsi="Arial" w:cs="Arial"/>
          <w:color w:val="auto"/>
          <w:lang w:val="en-GB"/>
        </w:rPr>
        <w:t xml:space="preserve">, N. and </w:t>
      </w:r>
      <w:proofErr w:type="spellStart"/>
      <w:r w:rsidRPr="005C29D6">
        <w:rPr>
          <w:rFonts w:ascii="Arial" w:eastAsia="Times New Roman" w:hAnsi="Arial" w:cs="Arial"/>
          <w:color w:val="auto"/>
          <w:lang w:val="en-GB"/>
        </w:rPr>
        <w:t>Givoni</w:t>
      </w:r>
      <w:proofErr w:type="spellEnd"/>
      <w:r w:rsidRPr="005C29D6">
        <w:rPr>
          <w:rFonts w:ascii="Arial" w:eastAsia="Times New Roman" w:hAnsi="Arial" w:cs="Arial"/>
          <w:color w:val="auto"/>
          <w:lang w:val="en-GB"/>
        </w:rPr>
        <w:t xml:space="preserve">, M., 2015. The autonomous car—a blessing or a curse for the future of low carbon mobility? An exploration of likely vs. desirable outcomes. </w:t>
      </w:r>
      <w:r w:rsidRPr="005C29D6">
        <w:rPr>
          <w:rFonts w:ascii="Arial" w:eastAsia="Times New Roman" w:hAnsi="Arial" w:cs="Arial"/>
          <w:i/>
          <w:iCs/>
          <w:color w:val="auto"/>
          <w:lang w:val="en-GB"/>
        </w:rPr>
        <w:t>European Journal of Futures Research</w:t>
      </w:r>
      <w:r w:rsidRPr="005C29D6">
        <w:rPr>
          <w:rFonts w:ascii="Arial" w:eastAsia="Times New Roman" w:hAnsi="Arial" w:cs="Arial"/>
          <w:color w:val="auto"/>
          <w:lang w:val="en-GB"/>
        </w:rPr>
        <w:t xml:space="preserve">, </w:t>
      </w:r>
      <w:r w:rsidRPr="005C29D6">
        <w:rPr>
          <w:rFonts w:ascii="Arial" w:eastAsia="Times New Roman" w:hAnsi="Arial" w:cs="Arial"/>
          <w:i/>
          <w:iCs/>
          <w:color w:val="auto"/>
          <w:lang w:val="en-GB"/>
        </w:rPr>
        <w:t>3</w:t>
      </w:r>
      <w:r w:rsidRPr="005C29D6">
        <w:rPr>
          <w:rFonts w:ascii="Arial" w:eastAsia="Times New Roman" w:hAnsi="Arial" w:cs="Arial"/>
          <w:color w:val="auto"/>
          <w:lang w:val="en-GB"/>
        </w:rPr>
        <w:t>(1), pp.1-14.</w:t>
      </w:r>
    </w:p>
    <w:p w14:paraId="0AC0E8C5" w14:textId="77777777" w:rsidR="00D97DE6" w:rsidRPr="005C29D6" w:rsidRDefault="00D97DE6" w:rsidP="005C29D6">
      <w:pPr>
        <w:suppressAutoHyphens/>
        <w:spacing w:before="0" w:after="0" w:line="360" w:lineRule="auto"/>
        <w:ind w:left="766" w:hanging="750"/>
        <w:rPr>
          <w:rFonts w:ascii="Arial" w:eastAsia="Calibri" w:hAnsi="Arial" w:cs="Arial"/>
          <w:color w:val="222222"/>
          <w:shd w:val="clear" w:color="auto" w:fill="FFFFFF"/>
          <w:lang w:val="en-GB" w:eastAsia="ar-SA"/>
        </w:rPr>
      </w:pPr>
      <w:r w:rsidRPr="005C29D6">
        <w:rPr>
          <w:rFonts w:ascii="Arial" w:eastAsia="Calibri" w:hAnsi="Arial" w:cs="Arial"/>
          <w:color w:val="222222"/>
          <w:shd w:val="clear" w:color="auto" w:fill="FFFFFF"/>
          <w:lang w:val="en-GB" w:eastAsia="ar-SA"/>
        </w:rPr>
        <w:t>Uddin, S.F. and Khan, M.N., 2016. Exploring green purchasing behaviour of young urban consumers. </w:t>
      </w:r>
      <w:r w:rsidRPr="005C29D6">
        <w:rPr>
          <w:rFonts w:ascii="Arial" w:eastAsia="Calibri" w:hAnsi="Arial" w:cs="Arial"/>
          <w:i/>
          <w:color w:val="222222"/>
          <w:shd w:val="clear" w:color="auto" w:fill="FFFFFF"/>
          <w:lang w:val="en-GB" w:eastAsia="ar-SA"/>
        </w:rPr>
        <w:t>South Asian Journal of Global Business Research</w:t>
      </w:r>
      <w:r w:rsidRPr="005C29D6">
        <w:rPr>
          <w:rFonts w:ascii="Arial" w:eastAsia="Calibri" w:hAnsi="Arial" w:cs="Arial"/>
          <w:color w:val="222222"/>
          <w:shd w:val="clear" w:color="auto" w:fill="FFFFFF"/>
          <w:lang w:val="en-GB" w:eastAsia="ar-SA"/>
        </w:rPr>
        <w:t>.</w:t>
      </w:r>
    </w:p>
    <w:p w14:paraId="25AE9580" w14:textId="77777777" w:rsidR="00D97DE6" w:rsidRPr="005C29D6" w:rsidRDefault="00D97DE6" w:rsidP="005C29D6">
      <w:pPr>
        <w:autoSpaceDE w:val="0"/>
        <w:autoSpaceDN w:val="0"/>
        <w:adjustRightInd w:val="0"/>
        <w:spacing w:after="0" w:line="360" w:lineRule="auto"/>
        <w:ind w:left="720" w:hanging="720"/>
        <w:rPr>
          <w:rFonts w:ascii="Arial" w:hAnsi="Arial" w:cs="Arial"/>
          <w:color w:val="auto"/>
          <w:lang w:val="en-GB"/>
        </w:rPr>
      </w:pPr>
      <w:r w:rsidRPr="005C29D6">
        <w:rPr>
          <w:rFonts w:ascii="Arial" w:hAnsi="Arial" w:cs="Arial"/>
          <w:color w:val="auto"/>
          <w:lang w:val="en-GB"/>
        </w:rPr>
        <w:lastRenderedPageBreak/>
        <w:t xml:space="preserve">Umar, F., 2018. Environmental factors affect business. [Online] Available at: </w:t>
      </w:r>
      <w:hyperlink r:id="rId15" w:history="1">
        <w:r w:rsidRPr="005C29D6">
          <w:rPr>
            <w:rStyle w:val="Hyperlink"/>
            <w:rFonts w:ascii="Arial" w:hAnsi="Arial" w:cs="Arial"/>
            <w:color w:val="auto"/>
            <w:lang w:val="en-GB"/>
          </w:rPr>
          <w:t>https://www.marketingtutor.net/</w:t>
        </w:r>
      </w:hyperlink>
      <w:r w:rsidRPr="005C29D6">
        <w:rPr>
          <w:rFonts w:ascii="Arial" w:hAnsi="Arial" w:cs="Arial"/>
          <w:color w:val="auto"/>
          <w:lang w:val="en-GB"/>
        </w:rPr>
        <w:t>environmental-factors-affect-business [Accessed 1/2/2021].</w:t>
      </w:r>
    </w:p>
    <w:p w14:paraId="35AA115D" w14:textId="77777777" w:rsidR="00D97DE6" w:rsidRPr="005C29D6" w:rsidRDefault="00D97DE6" w:rsidP="005C29D6">
      <w:pPr>
        <w:suppressAutoHyphens/>
        <w:spacing w:before="0" w:after="0" w:line="360" w:lineRule="auto"/>
        <w:ind w:left="766" w:hanging="750"/>
        <w:rPr>
          <w:rFonts w:ascii="Arial" w:eastAsia="Calibri" w:hAnsi="Arial" w:cs="Arial"/>
          <w:color w:val="222222"/>
          <w:shd w:val="clear" w:color="auto" w:fill="FFFFFF"/>
          <w:lang w:val="en-GB" w:eastAsia="ar-SA"/>
        </w:rPr>
      </w:pPr>
      <w:r w:rsidRPr="005C29D6">
        <w:rPr>
          <w:rFonts w:ascii="Arial" w:eastAsia="Calibri" w:hAnsi="Arial" w:cs="Arial"/>
          <w:color w:val="222222"/>
          <w:shd w:val="clear" w:color="auto" w:fill="FFFFFF"/>
          <w:lang w:val="en-GB" w:eastAsia="ar-SA"/>
        </w:rPr>
        <w:t>World Bank, 2017. About Doing Business.</w:t>
      </w:r>
    </w:p>
    <w:sectPr w:rsidR="00D97DE6" w:rsidRPr="005C29D6">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F429E" w14:textId="77777777" w:rsidR="00D92142" w:rsidRDefault="00D92142" w:rsidP="00C6554A">
      <w:pPr>
        <w:spacing w:before="0" w:after="0" w:line="240" w:lineRule="auto"/>
      </w:pPr>
      <w:r>
        <w:separator/>
      </w:r>
    </w:p>
  </w:endnote>
  <w:endnote w:type="continuationSeparator" w:id="0">
    <w:p w14:paraId="2245B3BD" w14:textId="77777777" w:rsidR="00D92142" w:rsidRDefault="00D9214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26BE9B" w14:textId="6860CED4" w:rsidR="00ED058B" w:rsidRDefault="00AC58BC">
    <w:pPr>
      <w:pStyle w:val="Footer"/>
    </w:pPr>
    <w:r>
      <w:t xml:space="preserve">Ina stancheva 2010542 </w:t>
    </w:r>
    <w:r w:rsidR="00ED058B">
      <w:t xml:space="preserve">Page </w:t>
    </w:r>
    <w:r w:rsidR="00ED058B">
      <w:fldChar w:fldCharType="begin"/>
    </w:r>
    <w:r w:rsidR="00ED058B">
      <w:instrText xml:space="preserve"> PAGE  \* Arabic  \* MERGEFORMAT </w:instrText>
    </w:r>
    <w:r w:rsidR="00ED058B">
      <w:fldChar w:fldCharType="separate"/>
    </w:r>
    <w:r w:rsidR="00ED058B">
      <w:rPr>
        <w:noProof/>
      </w:rPr>
      <w:t>1</w:t>
    </w:r>
    <w:r w:rsidR="00ED058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513236" w14:textId="77777777" w:rsidR="00D92142" w:rsidRDefault="00D92142" w:rsidP="00C6554A">
      <w:pPr>
        <w:spacing w:before="0" w:after="0" w:line="240" w:lineRule="auto"/>
      </w:pPr>
      <w:r>
        <w:separator/>
      </w:r>
    </w:p>
  </w:footnote>
  <w:footnote w:type="continuationSeparator" w:id="0">
    <w:p w14:paraId="0364D72A" w14:textId="77777777" w:rsidR="00D92142" w:rsidRDefault="00D9214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09503A"/>
    <w:multiLevelType w:val="multilevel"/>
    <w:tmpl w:val="F63CF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5673A2B"/>
    <w:multiLevelType w:val="multilevel"/>
    <w:tmpl w:val="71A68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516038"/>
    <w:multiLevelType w:val="hybridMultilevel"/>
    <w:tmpl w:val="3F003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E72825"/>
    <w:multiLevelType w:val="multilevel"/>
    <w:tmpl w:val="A2064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8665AF"/>
    <w:multiLevelType w:val="hybridMultilevel"/>
    <w:tmpl w:val="19C869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91F6E26"/>
    <w:multiLevelType w:val="multilevel"/>
    <w:tmpl w:val="D7428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8"/>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7"/>
  </w:num>
  <w:num w:numId="19">
    <w:abstractNumId w:val="16"/>
  </w:num>
  <w:num w:numId="20">
    <w:abstractNumId w:val="15"/>
  </w:num>
  <w:num w:numId="21">
    <w:abstractNumId w:val="19"/>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F72"/>
    <w:rsid w:val="00023E03"/>
    <w:rsid w:val="000528EE"/>
    <w:rsid w:val="00070DA1"/>
    <w:rsid w:val="000F0AA7"/>
    <w:rsid w:val="000F308C"/>
    <w:rsid w:val="001649D3"/>
    <w:rsid w:val="00174992"/>
    <w:rsid w:val="001A6EE4"/>
    <w:rsid w:val="002554CD"/>
    <w:rsid w:val="00293B83"/>
    <w:rsid w:val="002A3556"/>
    <w:rsid w:val="002B4294"/>
    <w:rsid w:val="00307299"/>
    <w:rsid w:val="0031082A"/>
    <w:rsid w:val="00333D0D"/>
    <w:rsid w:val="003430BF"/>
    <w:rsid w:val="00464FEB"/>
    <w:rsid w:val="004C049F"/>
    <w:rsid w:val="004E695A"/>
    <w:rsid w:val="005000E2"/>
    <w:rsid w:val="00516D94"/>
    <w:rsid w:val="00565787"/>
    <w:rsid w:val="005C29D6"/>
    <w:rsid w:val="005E5AE5"/>
    <w:rsid w:val="00603807"/>
    <w:rsid w:val="006307E9"/>
    <w:rsid w:val="00671050"/>
    <w:rsid w:val="006A3CE7"/>
    <w:rsid w:val="006C3B12"/>
    <w:rsid w:val="00716269"/>
    <w:rsid w:val="007A144A"/>
    <w:rsid w:val="007A2781"/>
    <w:rsid w:val="007F404A"/>
    <w:rsid w:val="0080147B"/>
    <w:rsid w:val="008135F9"/>
    <w:rsid w:val="00821EF2"/>
    <w:rsid w:val="00836B54"/>
    <w:rsid w:val="0089354E"/>
    <w:rsid w:val="008A0ED0"/>
    <w:rsid w:val="009357E7"/>
    <w:rsid w:val="009547FE"/>
    <w:rsid w:val="009A5A83"/>
    <w:rsid w:val="009A5F27"/>
    <w:rsid w:val="009F6508"/>
    <w:rsid w:val="009F739D"/>
    <w:rsid w:val="00A82730"/>
    <w:rsid w:val="00A83118"/>
    <w:rsid w:val="00AC58BC"/>
    <w:rsid w:val="00AD0064"/>
    <w:rsid w:val="00AD2912"/>
    <w:rsid w:val="00B84E98"/>
    <w:rsid w:val="00BE17E1"/>
    <w:rsid w:val="00C35E6C"/>
    <w:rsid w:val="00C6554A"/>
    <w:rsid w:val="00C67F72"/>
    <w:rsid w:val="00C96E5A"/>
    <w:rsid w:val="00CD4F0F"/>
    <w:rsid w:val="00D92142"/>
    <w:rsid w:val="00D95396"/>
    <w:rsid w:val="00D97DE6"/>
    <w:rsid w:val="00E17C76"/>
    <w:rsid w:val="00E453B0"/>
    <w:rsid w:val="00E5054B"/>
    <w:rsid w:val="00E72360"/>
    <w:rsid w:val="00EB72DC"/>
    <w:rsid w:val="00ED058B"/>
    <w:rsid w:val="00ED7C44"/>
    <w:rsid w:val="00EE0EE8"/>
    <w:rsid w:val="00F41946"/>
    <w:rsid w:val="00F65AC3"/>
    <w:rsid w:val="00F75A58"/>
    <w:rsid w:val="00FD7AC7"/>
    <w:rsid w:val="00FE0F85"/>
    <w:rsid w:val="00FF4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2AF8F1"/>
  <w15:chartTrackingRefBased/>
  <w15:docId w15:val="{DD2426F1-4E1D-445F-9793-D1E91CC1F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F75A5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F75A58"/>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31082A"/>
    <w:pPr>
      <w:suppressAutoHyphens/>
      <w:spacing w:before="0" w:after="0" w:line="360" w:lineRule="auto"/>
      <w:ind w:left="720"/>
      <w:contextualSpacing/>
      <w:jc w:val="both"/>
    </w:pPr>
    <w:rPr>
      <w:rFonts w:ascii="Times New Roman" w:eastAsia="Calibri" w:hAnsi="Times New Roman" w:cs="Times New Roman"/>
      <w:color w:val="000000"/>
      <w:sz w:val="24"/>
      <w:lang w:val="en-GB" w:eastAsia="ar-SA"/>
    </w:rPr>
  </w:style>
  <w:style w:type="paragraph" w:styleId="NormalWeb">
    <w:name w:val="Normal (Web)"/>
    <w:basedOn w:val="Normal"/>
    <w:uiPriority w:val="99"/>
    <w:unhideWhenUsed/>
    <w:rsid w:val="0031082A"/>
    <w:pPr>
      <w:suppressAutoHyphens/>
      <w:spacing w:before="0" w:after="0" w:line="360" w:lineRule="auto"/>
      <w:jc w:val="both"/>
    </w:pPr>
    <w:rPr>
      <w:rFonts w:ascii="Times New Roman" w:eastAsia="Calibri" w:hAnsi="Times New Roman" w:cs="Times New Roman"/>
      <w:color w:val="000000"/>
      <w:sz w:val="24"/>
      <w:szCs w:val="24"/>
      <w:lang w:val="en-GB" w:eastAsia="ar-SA"/>
    </w:rPr>
  </w:style>
  <w:style w:type="paragraph" w:styleId="TOCHeading">
    <w:name w:val="TOC Heading"/>
    <w:basedOn w:val="Heading1"/>
    <w:next w:val="Normal"/>
    <w:uiPriority w:val="39"/>
    <w:unhideWhenUsed/>
    <w:qFormat/>
    <w:rsid w:val="000528E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528EE"/>
    <w:pPr>
      <w:spacing w:after="100"/>
    </w:pPr>
  </w:style>
  <w:style w:type="paragraph" w:styleId="TOC2">
    <w:name w:val="toc 2"/>
    <w:basedOn w:val="Normal"/>
    <w:next w:val="Normal"/>
    <w:autoRedefine/>
    <w:uiPriority w:val="39"/>
    <w:unhideWhenUsed/>
    <w:rsid w:val="000528EE"/>
    <w:pPr>
      <w:spacing w:after="100"/>
      <w:ind w:left="220"/>
    </w:pPr>
  </w:style>
  <w:style w:type="paragraph" w:styleId="TOC3">
    <w:name w:val="toc 3"/>
    <w:basedOn w:val="Normal"/>
    <w:next w:val="Normal"/>
    <w:autoRedefine/>
    <w:uiPriority w:val="39"/>
    <w:unhideWhenUsed/>
    <w:rsid w:val="00565787"/>
    <w:pPr>
      <w:spacing w:after="100"/>
      <w:ind w:left="440"/>
    </w:pPr>
  </w:style>
  <w:style w:type="character" w:customStyle="1" w:styleId="Heading4Char">
    <w:name w:val="Heading 4 Char"/>
    <w:basedOn w:val="DefaultParagraphFont"/>
    <w:link w:val="Heading4"/>
    <w:uiPriority w:val="9"/>
    <w:rsid w:val="00F75A58"/>
    <w:rPr>
      <w:rFonts w:asciiTheme="majorHAnsi" w:eastAsiaTheme="majorEastAsia" w:hAnsiTheme="majorHAnsi" w:cstheme="majorBidi"/>
      <w:i/>
      <w:iCs/>
      <w:color w:val="007789" w:themeColor="accent1" w:themeShade="BF"/>
    </w:rPr>
  </w:style>
  <w:style w:type="character" w:customStyle="1" w:styleId="Heading5Char">
    <w:name w:val="Heading 5 Char"/>
    <w:basedOn w:val="DefaultParagraphFont"/>
    <w:link w:val="Heading5"/>
    <w:uiPriority w:val="9"/>
    <w:rsid w:val="00F75A58"/>
    <w:rPr>
      <w:rFonts w:asciiTheme="majorHAnsi" w:eastAsiaTheme="majorEastAsia" w:hAnsiTheme="majorHAnsi" w:cstheme="majorBidi"/>
      <w:color w:val="007789"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57378">
      <w:bodyDiv w:val="1"/>
      <w:marLeft w:val="0"/>
      <w:marRight w:val="0"/>
      <w:marTop w:val="0"/>
      <w:marBottom w:val="0"/>
      <w:divBdr>
        <w:top w:val="none" w:sz="0" w:space="0" w:color="auto"/>
        <w:left w:val="none" w:sz="0" w:space="0" w:color="auto"/>
        <w:bottom w:val="none" w:sz="0" w:space="0" w:color="auto"/>
        <w:right w:val="none" w:sz="0" w:space="0" w:color="auto"/>
      </w:divBdr>
    </w:div>
    <w:div w:id="69083919">
      <w:bodyDiv w:val="1"/>
      <w:marLeft w:val="0"/>
      <w:marRight w:val="0"/>
      <w:marTop w:val="0"/>
      <w:marBottom w:val="0"/>
      <w:divBdr>
        <w:top w:val="none" w:sz="0" w:space="0" w:color="auto"/>
        <w:left w:val="none" w:sz="0" w:space="0" w:color="auto"/>
        <w:bottom w:val="none" w:sz="0" w:space="0" w:color="auto"/>
        <w:right w:val="none" w:sz="0" w:space="0" w:color="auto"/>
      </w:divBdr>
    </w:div>
    <w:div w:id="350112807">
      <w:bodyDiv w:val="1"/>
      <w:marLeft w:val="0"/>
      <w:marRight w:val="0"/>
      <w:marTop w:val="0"/>
      <w:marBottom w:val="0"/>
      <w:divBdr>
        <w:top w:val="none" w:sz="0" w:space="0" w:color="auto"/>
        <w:left w:val="none" w:sz="0" w:space="0" w:color="auto"/>
        <w:bottom w:val="none" w:sz="0" w:space="0" w:color="auto"/>
        <w:right w:val="none" w:sz="0" w:space="0" w:color="auto"/>
      </w:divBdr>
    </w:div>
    <w:div w:id="390351243">
      <w:bodyDiv w:val="1"/>
      <w:marLeft w:val="0"/>
      <w:marRight w:val="0"/>
      <w:marTop w:val="0"/>
      <w:marBottom w:val="0"/>
      <w:divBdr>
        <w:top w:val="none" w:sz="0" w:space="0" w:color="auto"/>
        <w:left w:val="none" w:sz="0" w:space="0" w:color="auto"/>
        <w:bottom w:val="none" w:sz="0" w:space="0" w:color="auto"/>
        <w:right w:val="none" w:sz="0" w:space="0" w:color="auto"/>
      </w:divBdr>
    </w:div>
    <w:div w:id="649209959">
      <w:bodyDiv w:val="1"/>
      <w:marLeft w:val="0"/>
      <w:marRight w:val="0"/>
      <w:marTop w:val="0"/>
      <w:marBottom w:val="0"/>
      <w:divBdr>
        <w:top w:val="none" w:sz="0" w:space="0" w:color="auto"/>
        <w:left w:val="none" w:sz="0" w:space="0" w:color="auto"/>
        <w:bottom w:val="none" w:sz="0" w:space="0" w:color="auto"/>
        <w:right w:val="none" w:sz="0" w:space="0" w:color="auto"/>
      </w:divBdr>
    </w:div>
    <w:div w:id="939801052">
      <w:bodyDiv w:val="1"/>
      <w:marLeft w:val="0"/>
      <w:marRight w:val="0"/>
      <w:marTop w:val="0"/>
      <w:marBottom w:val="0"/>
      <w:divBdr>
        <w:top w:val="none" w:sz="0" w:space="0" w:color="auto"/>
        <w:left w:val="none" w:sz="0" w:space="0" w:color="auto"/>
        <w:bottom w:val="none" w:sz="0" w:space="0" w:color="auto"/>
        <w:right w:val="none" w:sz="0" w:space="0" w:color="auto"/>
      </w:divBdr>
    </w:div>
    <w:div w:id="1251159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marketingtutor.net/" TargetMode="Externa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www.KIAnewscenter.com/News/KI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BDAAC8-F0DB-41F4-BD07-7D0FE94F5A55}" type="doc">
      <dgm:prSet loTypeId="urn:microsoft.com/office/officeart/2005/8/layout/radial4" loCatId="relationship" qsTypeId="urn:microsoft.com/office/officeart/2005/8/quickstyle/3d2" qsCatId="3D" csTypeId="urn:microsoft.com/office/officeart/2005/8/colors/accent6_2" csCatId="accent6" phldr="1"/>
      <dgm:spPr/>
      <dgm:t>
        <a:bodyPr/>
        <a:lstStyle/>
        <a:p>
          <a:endParaRPr lang="en-GB"/>
        </a:p>
      </dgm:t>
    </dgm:pt>
    <dgm:pt modelId="{67FBF6A5-6E04-4301-8391-7E1341781F5D}">
      <dgm:prSet phldrT="[Text]"/>
      <dgm:spPr/>
      <dgm:t>
        <a:bodyPr/>
        <a:lstStyle/>
        <a:p>
          <a:r>
            <a:rPr lang="en-GB"/>
            <a:t>PESTEL</a:t>
          </a:r>
        </a:p>
      </dgm:t>
    </dgm:pt>
    <dgm:pt modelId="{FE224340-0A73-4D23-A3EF-E0CC3AC65B0E}" type="parTrans" cxnId="{47DDDDCC-2A22-4164-B97E-AB3478A395BA}">
      <dgm:prSet/>
      <dgm:spPr/>
      <dgm:t>
        <a:bodyPr/>
        <a:lstStyle/>
        <a:p>
          <a:endParaRPr lang="en-GB"/>
        </a:p>
      </dgm:t>
    </dgm:pt>
    <dgm:pt modelId="{1171A839-CED6-40FA-AE63-DFDB928B48C1}" type="sibTrans" cxnId="{47DDDDCC-2A22-4164-B97E-AB3478A395BA}">
      <dgm:prSet/>
      <dgm:spPr/>
      <dgm:t>
        <a:bodyPr/>
        <a:lstStyle/>
        <a:p>
          <a:endParaRPr lang="en-GB"/>
        </a:p>
      </dgm:t>
    </dgm:pt>
    <dgm:pt modelId="{D8B1D4E4-F765-472A-AF21-C4B996CA5834}">
      <dgm:prSet phldrT="[Text]"/>
      <dgm:spPr/>
      <dgm:t>
        <a:bodyPr/>
        <a:lstStyle/>
        <a:p>
          <a:r>
            <a:rPr lang="en-GB"/>
            <a:t>Political</a:t>
          </a:r>
        </a:p>
      </dgm:t>
    </dgm:pt>
    <dgm:pt modelId="{A82A1219-C2D9-42FD-8F2A-F10D3C1C3735}" type="parTrans" cxnId="{909B38BD-CC66-47A4-A202-600BC72295CC}">
      <dgm:prSet/>
      <dgm:spPr/>
      <dgm:t>
        <a:bodyPr/>
        <a:lstStyle/>
        <a:p>
          <a:endParaRPr lang="en-GB"/>
        </a:p>
      </dgm:t>
    </dgm:pt>
    <dgm:pt modelId="{1E3AE545-D0AB-4534-B425-7CA0C6F3BF74}" type="sibTrans" cxnId="{909B38BD-CC66-47A4-A202-600BC72295CC}">
      <dgm:prSet/>
      <dgm:spPr/>
      <dgm:t>
        <a:bodyPr/>
        <a:lstStyle/>
        <a:p>
          <a:endParaRPr lang="en-GB"/>
        </a:p>
      </dgm:t>
    </dgm:pt>
    <dgm:pt modelId="{EE92D4CB-A656-4A40-A2A8-BFA9F0A3EEB6}">
      <dgm:prSet phldrT="[Text]"/>
      <dgm:spPr/>
      <dgm:t>
        <a:bodyPr/>
        <a:lstStyle/>
        <a:p>
          <a:r>
            <a:rPr lang="en-GB"/>
            <a:t>Economic</a:t>
          </a:r>
        </a:p>
      </dgm:t>
    </dgm:pt>
    <dgm:pt modelId="{671E74B1-4A7D-49F3-AAEE-0BB67DD6E4F8}" type="parTrans" cxnId="{66D1B576-7765-4721-A23C-95C087D417BB}">
      <dgm:prSet/>
      <dgm:spPr/>
      <dgm:t>
        <a:bodyPr/>
        <a:lstStyle/>
        <a:p>
          <a:endParaRPr lang="en-GB"/>
        </a:p>
      </dgm:t>
    </dgm:pt>
    <dgm:pt modelId="{EB86B4A1-EC95-4656-9D8F-B6EF870B94B3}" type="sibTrans" cxnId="{66D1B576-7765-4721-A23C-95C087D417BB}">
      <dgm:prSet/>
      <dgm:spPr/>
      <dgm:t>
        <a:bodyPr/>
        <a:lstStyle/>
        <a:p>
          <a:endParaRPr lang="en-GB"/>
        </a:p>
      </dgm:t>
    </dgm:pt>
    <dgm:pt modelId="{1A78DBE9-3E81-4E9B-9BF7-D850B95B55DA}">
      <dgm:prSet phldrT="[Text]"/>
      <dgm:spPr/>
      <dgm:t>
        <a:bodyPr/>
        <a:lstStyle/>
        <a:p>
          <a:r>
            <a:rPr lang="en-GB"/>
            <a:t>Social</a:t>
          </a:r>
        </a:p>
      </dgm:t>
    </dgm:pt>
    <dgm:pt modelId="{E4E03FA3-2B62-4B8B-AEE6-F7DB66190322}" type="parTrans" cxnId="{D4419D1E-D08C-49CC-A1A0-331287F58ABC}">
      <dgm:prSet/>
      <dgm:spPr/>
      <dgm:t>
        <a:bodyPr/>
        <a:lstStyle/>
        <a:p>
          <a:endParaRPr lang="en-GB"/>
        </a:p>
      </dgm:t>
    </dgm:pt>
    <dgm:pt modelId="{CA26BD21-9106-47EE-B74B-731DCE41E307}" type="sibTrans" cxnId="{D4419D1E-D08C-49CC-A1A0-331287F58ABC}">
      <dgm:prSet/>
      <dgm:spPr/>
      <dgm:t>
        <a:bodyPr/>
        <a:lstStyle/>
        <a:p>
          <a:endParaRPr lang="en-GB"/>
        </a:p>
      </dgm:t>
    </dgm:pt>
    <dgm:pt modelId="{24200A3D-9321-478B-9B68-7A732573F872}">
      <dgm:prSet/>
      <dgm:spPr/>
      <dgm:t>
        <a:bodyPr/>
        <a:lstStyle/>
        <a:p>
          <a:r>
            <a:rPr lang="en-GB"/>
            <a:t>Technolgical</a:t>
          </a:r>
        </a:p>
      </dgm:t>
    </dgm:pt>
    <dgm:pt modelId="{91B7B692-306D-451B-AA32-46A3EA9845E1}" type="parTrans" cxnId="{C2C36D58-ED6A-4D9C-98BE-1D5620816650}">
      <dgm:prSet/>
      <dgm:spPr/>
      <dgm:t>
        <a:bodyPr/>
        <a:lstStyle/>
        <a:p>
          <a:endParaRPr lang="en-GB"/>
        </a:p>
      </dgm:t>
    </dgm:pt>
    <dgm:pt modelId="{AD694202-4EBA-491F-B558-F2B65B365E19}" type="sibTrans" cxnId="{C2C36D58-ED6A-4D9C-98BE-1D5620816650}">
      <dgm:prSet/>
      <dgm:spPr/>
      <dgm:t>
        <a:bodyPr/>
        <a:lstStyle/>
        <a:p>
          <a:endParaRPr lang="en-GB"/>
        </a:p>
      </dgm:t>
    </dgm:pt>
    <dgm:pt modelId="{5DC55441-3CB9-4248-B202-0539FA98CCCF}">
      <dgm:prSet/>
      <dgm:spPr/>
      <dgm:t>
        <a:bodyPr/>
        <a:lstStyle/>
        <a:p>
          <a:r>
            <a:rPr lang="en-GB"/>
            <a:t>Enviormental</a:t>
          </a:r>
        </a:p>
      </dgm:t>
    </dgm:pt>
    <dgm:pt modelId="{5B4339E5-C446-4FC6-B172-325FAF9319D8}" type="parTrans" cxnId="{0AD56BC8-75ED-4B59-AB6D-D6351437DBCE}">
      <dgm:prSet/>
      <dgm:spPr/>
      <dgm:t>
        <a:bodyPr/>
        <a:lstStyle/>
        <a:p>
          <a:endParaRPr lang="en-GB"/>
        </a:p>
      </dgm:t>
    </dgm:pt>
    <dgm:pt modelId="{D9A74784-71B5-4C8F-AB32-B9704F27554C}" type="sibTrans" cxnId="{0AD56BC8-75ED-4B59-AB6D-D6351437DBCE}">
      <dgm:prSet/>
      <dgm:spPr/>
      <dgm:t>
        <a:bodyPr/>
        <a:lstStyle/>
        <a:p>
          <a:endParaRPr lang="en-GB"/>
        </a:p>
      </dgm:t>
    </dgm:pt>
    <dgm:pt modelId="{8CFC0D98-2010-4AD5-81EE-B90C12B33A09}">
      <dgm:prSet/>
      <dgm:spPr/>
      <dgm:t>
        <a:bodyPr/>
        <a:lstStyle/>
        <a:p>
          <a:r>
            <a:rPr lang="en-GB"/>
            <a:t>Legal</a:t>
          </a:r>
        </a:p>
      </dgm:t>
    </dgm:pt>
    <dgm:pt modelId="{D4F5D3BE-D048-4BDC-9E33-5C71D169B8EC}" type="parTrans" cxnId="{0BBB7106-9BB4-47CD-A0A5-C8A25717ED5F}">
      <dgm:prSet/>
      <dgm:spPr/>
      <dgm:t>
        <a:bodyPr/>
        <a:lstStyle/>
        <a:p>
          <a:endParaRPr lang="en-GB"/>
        </a:p>
      </dgm:t>
    </dgm:pt>
    <dgm:pt modelId="{32DC152C-928B-4727-AEA6-D081196D5F00}" type="sibTrans" cxnId="{0BBB7106-9BB4-47CD-A0A5-C8A25717ED5F}">
      <dgm:prSet/>
      <dgm:spPr/>
      <dgm:t>
        <a:bodyPr/>
        <a:lstStyle/>
        <a:p>
          <a:endParaRPr lang="en-GB"/>
        </a:p>
      </dgm:t>
    </dgm:pt>
    <dgm:pt modelId="{61A87F22-2CD4-4B5B-8769-7CAA2867E16A}" type="pres">
      <dgm:prSet presAssocID="{AFBDAAC8-F0DB-41F4-BD07-7D0FE94F5A55}" presName="cycle" presStyleCnt="0">
        <dgm:presLayoutVars>
          <dgm:chMax val="1"/>
          <dgm:dir/>
          <dgm:animLvl val="ctr"/>
          <dgm:resizeHandles val="exact"/>
        </dgm:presLayoutVars>
      </dgm:prSet>
      <dgm:spPr/>
    </dgm:pt>
    <dgm:pt modelId="{6476562A-5959-4364-B3A1-09DEFEC911E1}" type="pres">
      <dgm:prSet presAssocID="{67FBF6A5-6E04-4301-8391-7E1341781F5D}" presName="centerShape" presStyleLbl="node0" presStyleIdx="0" presStyleCnt="1"/>
      <dgm:spPr/>
    </dgm:pt>
    <dgm:pt modelId="{3C3263F2-61ED-4868-A11C-1F8C03EB74E0}" type="pres">
      <dgm:prSet presAssocID="{A82A1219-C2D9-42FD-8F2A-F10D3C1C3735}" presName="parTrans" presStyleLbl="bgSibTrans2D1" presStyleIdx="0" presStyleCnt="6"/>
      <dgm:spPr/>
    </dgm:pt>
    <dgm:pt modelId="{D7564EC7-56ED-4B8F-80D1-5078A1FA996E}" type="pres">
      <dgm:prSet presAssocID="{D8B1D4E4-F765-472A-AF21-C4B996CA5834}" presName="node" presStyleLbl="node1" presStyleIdx="0" presStyleCnt="6">
        <dgm:presLayoutVars>
          <dgm:bulletEnabled val="1"/>
        </dgm:presLayoutVars>
      </dgm:prSet>
      <dgm:spPr/>
    </dgm:pt>
    <dgm:pt modelId="{7E57705A-26EE-434E-8F77-0E91CA6221DE}" type="pres">
      <dgm:prSet presAssocID="{671E74B1-4A7D-49F3-AAEE-0BB67DD6E4F8}" presName="parTrans" presStyleLbl="bgSibTrans2D1" presStyleIdx="1" presStyleCnt="6"/>
      <dgm:spPr/>
    </dgm:pt>
    <dgm:pt modelId="{2274C84E-595C-481B-B809-6220B5755E46}" type="pres">
      <dgm:prSet presAssocID="{EE92D4CB-A656-4A40-A2A8-BFA9F0A3EEB6}" presName="node" presStyleLbl="node1" presStyleIdx="1" presStyleCnt="6">
        <dgm:presLayoutVars>
          <dgm:bulletEnabled val="1"/>
        </dgm:presLayoutVars>
      </dgm:prSet>
      <dgm:spPr/>
    </dgm:pt>
    <dgm:pt modelId="{CCB5A327-157B-4297-9F0C-C7500218F88D}" type="pres">
      <dgm:prSet presAssocID="{E4E03FA3-2B62-4B8B-AEE6-F7DB66190322}" presName="parTrans" presStyleLbl="bgSibTrans2D1" presStyleIdx="2" presStyleCnt="6"/>
      <dgm:spPr/>
    </dgm:pt>
    <dgm:pt modelId="{CF52155D-789B-4475-BCC4-8BF0274C301A}" type="pres">
      <dgm:prSet presAssocID="{1A78DBE9-3E81-4E9B-9BF7-D850B95B55DA}" presName="node" presStyleLbl="node1" presStyleIdx="2" presStyleCnt="6">
        <dgm:presLayoutVars>
          <dgm:bulletEnabled val="1"/>
        </dgm:presLayoutVars>
      </dgm:prSet>
      <dgm:spPr/>
    </dgm:pt>
    <dgm:pt modelId="{3CC468C3-2378-4F64-96ED-E4B1819B22E3}" type="pres">
      <dgm:prSet presAssocID="{91B7B692-306D-451B-AA32-46A3EA9845E1}" presName="parTrans" presStyleLbl="bgSibTrans2D1" presStyleIdx="3" presStyleCnt="6"/>
      <dgm:spPr/>
    </dgm:pt>
    <dgm:pt modelId="{8DCC2E75-3517-4452-8131-AC48D2A627D4}" type="pres">
      <dgm:prSet presAssocID="{24200A3D-9321-478B-9B68-7A732573F872}" presName="node" presStyleLbl="node1" presStyleIdx="3" presStyleCnt="6">
        <dgm:presLayoutVars>
          <dgm:bulletEnabled val="1"/>
        </dgm:presLayoutVars>
      </dgm:prSet>
      <dgm:spPr/>
    </dgm:pt>
    <dgm:pt modelId="{2C67773A-6FD6-4721-9F95-0FD8DF848CB0}" type="pres">
      <dgm:prSet presAssocID="{5B4339E5-C446-4FC6-B172-325FAF9319D8}" presName="parTrans" presStyleLbl="bgSibTrans2D1" presStyleIdx="4" presStyleCnt="6"/>
      <dgm:spPr/>
    </dgm:pt>
    <dgm:pt modelId="{5FD35C48-6DF1-4F6E-9551-F367850C111A}" type="pres">
      <dgm:prSet presAssocID="{5DC55441-3CB9-4248-B202-0539FA98CCCF}" presName="node" presStyleLbl="node1" presStyleIdx="4" presStyleCnt="6">
        <dgm:presLayoutVars>
          <dgm:bulletEnabled val="1"/>
        </dgm:presLayoutVars>
      </dgm:prSet>
      <dgm:spPr/>
    </dgm:pt>
    <dgm:pt modelId="{DE0F4C3C-CB6B-4240-A134-0A29D831F111}" type="pres">
      <dgm:prSet presAssocID="{D4F5D3BE-D048-4BDC-9E33-5C71D169B8EC}" presName="parTrans" presStyleLbl="bgSibTrans2D1" presStyleIdx="5" presStyleCnt="6"/>
      <dgm:spPr/>
    </dgm:pt>
    <dgm:pt modelId="{366DBB40-E55A-423F-BB4D-7646EAAEA1A8}" type="pres">
      <dgm:prSet presAssocID="{8CFC0D98-2010-4AD5-81EE-B90C12B33A09}" presName="node" presStyleLbl="node1" presStyleIdx="5" presStyleCnt="6">
        <dgm:presLayoutVars>
          <dgm:bulletEnabled val="1"/>
        </dgm:presLayoutVars>
      </dgm:prSet>
      <dgm:spPr/>
    </dgm:pt>
  </dgm:ptLst>
  <dgm:cxnLst>
    <dgm:cxn modelId="{62A04200-8C25-4268-8C8B-DDD944A76FD1}" type="presOf" srcId="{5B4339E5-C446-4FC6-B172-325FAF9319D8}" destId="{2C67773A-6FD6-4721-9F95-0FD8DF848CB0}" srcOrd="0" destOrd="0" presId="urn:microsoft.com/office/officeart/2005/8/layout/radial4"/>
    <dgm:cxn modelId="{0BBB7106-9BB4-47CD-A0A5-C8A25717ED5F}" srcId="{67FBF6A5-6E04-4301-8391-7E1341781F5D}" destId="{8CFC0D98-2010-4AD5-81EE-B90C12B33A09}" srcOrd="5" destOrd="0" parTransId="{D4F5D3BE-D048-4BDC-9E33-5C71D169B8EC}" sibTransId="{32DC152C-928B-4727-AEA6-D081196D5F00}"/>
    <dgm:cxn modelId="{62B0530E-95F0-4120-8588-DB35228E52D2}" type="presOf" srcId="{E4E03FA3-2B62-4B8B-AEE6-F7DB66190322}" destId="{CCB5A327-157B-4297-9F0C-C7500218F88D}" srcOrd="0" destOrd="0" presId="urn:microsoft.com/office/officeart/2005/8/layout/radial4"/>
    <dgm:cxn modelId="{D4419D1E-D08C-49CC-A1A0-331287F58ABC}" srcId="{67FBF6A5-6E04-4301-8391-7E1341781F5D}" destId="{1A78DBE9-3E81-4E9B-9BF7-D850B95B55DA}" srcOrd="2" destOrd="0" parTransId="{E4E03FA3-2B62-4B8B-AEE6-F7DB66190322}" sibTransId="{CA26BD21-9106-47EE-B74B-731DCE41E307}"/>
    <dgm:cxn modelId="{CFE35C1F-0003-4F13-9298-A7CDC05BEC50}" type="presOf" srcId="{91B7B692-306D-451B-AA32-46A3EA9845E1}" destId="{3CC468C3-2378-4F64-96ED-E4B1819B22E3}" srcOrd="0" destOrd="0" presId="urn:microsoft.com/office/officeart/2005/8/layout/radial4"/>
    <dgm:cxn modelId="{87917136-4261-4262-A420-6E4331182F6A}" type="presOf" srcId="{671E74B1-4A7D-49F3-AAEE-0BB67DD6E4F8}" destId="{7E57705A-26EE-434E-8F77-0E91CA6221DE}" srcOrd="0" destOrd="0" presId="urn:microsoft.com/office/officeart/2005/8/layout/radial4"/>
    <dgm:cxn modelId="{258DB44F-B23D-42E1-A152-6C8CA321C23A}" type="presOf" srcId="{8CFC0D98-2010-4AD5-81EE-B90C12B33A09}" destId="{366DBB40-E55A-423F-BB4D-7646EAAEA1A8}" srcOrd="0" destOrd="0" presId="urn:microsoft.com/office/officeart/2005/8/layout/radial4"/>
    <dgm:cxn modelId="{66D1B576-7765-4721-A23C-95C087D417BB}" srcId="{67FBF6A5-6E04-4301-8391-7E1341781F5D}" destId="{EE92D4CB-A656-4A40-A2A8-BFA9F0A3EEB6}" srcOrd="1" destOrd="0" parTransId="{671E74B1-4A7D-49F3-AAEE-0BB67DD6E4F8}" sibTransId="{EB86B4A1-EC95-4656-9D8F-B6EF870B94B3}"/>
    <dgm:cxn modelId="{C2C36D58-ED6A-4D9C-98BE-1D5620816650}" srcId="{67FBF6A5-6E04-4301-8391-7E1341781F5D}" destId="{24200A3D-9321-478B-9B68-7A732573F872}" srcOrd="3" destOrd="0" parTransId="{91B7B692-306D-451B-AA32-46A3EA9845E1}" sibTransId="{AD694202-4EBA-491F-B558-F2B65B365E19}"/>
    <dgm:cxn modelId="{1054B67E-D886-47D7-916B-445E2C9F8D54}" type="presOf" srcId="{1A78DBE9-3E81-4E9B-9BF7-D850B95B55DA}" destId="{CF52155D-789B-4475-BCC4-8BF0274C301A}" srcOrd="0" destOrd="0" presId="urn:microsoft.com/office/officeart/2005/8/layout/radial4"/>
    <dgm:cxn modelId="{51A47E89-56BA-450F-AA29-0AB445C1E1C7}" type="presOf" srcId="{5DC55441-3CB9-4248-B202-0539FA98CCCF}" destId="{5FD35C48-6DF1-4F6E-9551-F367850C111A}" srcOrd="0" destOrd="0" presId="urn:microsoft.com/office/officeart/2005/8/layout/radial4"/>
    <dgm:cxn modelId="{9C994590-3121-4011-9018-A988B8E81056}" type="presOf" srcId="{24200A3D-9321-478B-9B68-7A732573F872}" destId="{8DCC2E75-3517-4452-8131-AC48D2A627D4}" srcOrd="0" destOrd="0" presId="urn:microsoft.com/office/officeart/2005/8/layout/radial4"/>
    <dgm:cxn modelId="{C8FC6EB2-C33A-4591-BDEF-775C576129B4}" type="presOf" srcId="{67FBF6A5-6E04-4301-8391-7E1341781F5D}" destId="{6476562A-5959-4364-B3A1-09DEFEC911E1}" srcOrd="0" destOrd="0" presId="urn:microsoft.com/office/officeart/2005/8/layout/radial4"/>
    <dgm:cxn modelId="{909B38BD-CC66-47A4-A202-600BC72295CC}" srcId="{67FBF6A5-6E04-4301-8391-7E1341781F5D}" destId="{D8B1D4E4-F765-472A-AF21-C4B996CA5834}" srcOrd="0" destOrd="0" parTransId="{A82A1219-C2D9-42FD-8F2A-F10D3C1C3735}" sibTransId="{1E3AE545-D0AB-4534-B425-7CA0C6F3BF74}"/>
    <dgm:cxn modelId="{0AD56BC8-75ED-4B59-AB6D-D6351437DBCE}" srcId="{67FBF6A5-6E04-4301-8391-7E1341781F5D}" destId="{5DC55441-3CB9-4248-B202-0539FA98CCCF}" srcOrd="4" destOrd="0" parTransId="{5B4339E5-C446-4FC6-B172-325FAF9319D8}" sibTransId="{D9A74784-71B5-4C8F-AB32-B9704F27554C}"/>
    <dgm:cxn modelId="{47DDDDCC-2A22-4164-B97E-AB3478A395BA}" srcId="{AFBDAAC8-F0DB-41F4-BD07-7D0FE94F5A55}" destId="{67FBF6A5-6E04-4301-8391-7E1341781F5D}" srcOrd="0" destOrd="0" parTransId="{FE224340-0A73-4D23-A3EF-E0CC3AC65B0E}" sibTransId="{1171A839-CED6-40FA-AE63-DFDB928B48C1}"/>
    <dgm:cxn modelId="{DE1F40CE-6DDF-4933-9170-A5403C1489BC}" type="presOf" srcId="{AFBDAAC8-F0DB-41F4-BD07-7D0FE94F5A55}" destId="{61A87F22-2CD4-4B5B-8769-7CAA2867E16A}" srcOrd="0" destOrd="0" presId="urn:microsoft.com/office/officeart/2005/8/layout/radial4"/>
    <dgm:cxn modelId="{360848D1-FC94-4E5D-A911-9A487AFCCB44}" type="presOf" srcId="{EE92D4CB-A656-4A40-A2A8-BFA9F0A3EEB6}" destId="{2274C84E-595C-481B-B809-6220B5755E46}" srcOrd="0" destOrd="0" presId="urn:microsoft.com/office/officeart/2005/8/layout/radial4"/>
    <dgm:cxn modelId="{4C4C2ED4-4FA9-4F7C-AFAF-E35BF8D9A2C8}" type="presOf" srcId="{D4F5D3BE-D048-4BDC-9E33-5C71D169B8EC}" destId="{DE0F4C3C-CB6B-4240-A134-0A29D831F111}" srcOrd="0" destOrd="0" presId="urn:microsoft.com/office/officeart/2005/8/layout/radial4"/>
    <dgm:cxn modelId="{C0DABFDF-CE31-406B-B237-8B7FDD651E51}" type="presOf" srcId="{A82A1219-C2D9-42FD-8F2A-F10D3C1C3735}" destId="{3C3263F2-61ED-4868-A11C-1F8C03EB74E0}" srcOrd="0" destOrd="0" presId="urn:microsoft.com/office/officeart/2005/8/layout/radial4"/>
    <dgm:cxn modelId="{7EED92E5-8CB6-4776-8821-ADC2B26EA1ED}" type="presOf" srcId="{D8B1D4E4-F765-472A-AF21-C4B996CA5834}" destId="{D7564EC7-56ED-4B8F-80D1-5078A1FA996E}" srcOrd="0" destOrd="0" presId="urn:microsoft.com/office/officeart/2005/8/layout/radial4"/>
    <dgm:cxn modelId="{AF3B16B6-ED55-4065-BAC8-11AF66770D8A}" type="presParOf" srcId="{61A87F22-2CD4-4B5B-8769-7CAA2867E16A}" destId="{6476562A-5959-4364-B3A1-09DEFEC911E1}" srcOrd="0" destOrd="0" presId="urn:microsoft.com/office/officeart/2005/8/layout/radial4"/>
    <dgm:cxn modelId="{6075B427-EEAD-4D17-8714-619481F51581}" type="presParOf" srcId="{61A87F22-2CD4-4B5B-8769-7CAA2867E16A}" destId="{3C3263F2-61ED-4868-A11C-1F8C03EB74E0}" srcOrd="1" destOrd="0" presId="urn:microsoft.com/office/officeart/2005/8/layout/radial4"/>
    <dgm:cxn modelId="{1EB2A9AF-0AC3-45EC-8B16-348CF92F9552}" type="presParOf" srcId="{61A87F22-2CD4-4B5B-8769-7CAA2867E16A}" destId="{D7564EC7-56ED-4B8F-80D1-5078A1FA996E}" srcOrd="2" destOrd="0" presId="urn:microsoft.com/office/officeart/2005/8/layout/radial4"/>
    <dgm:cxn modelId="{F5ED6385-F982-4898-8C9A-74C9EC988164}" type="presParOf" srcId="{61A87F22-2CD4-4B5B-8769-7CAA2867E16A}" destId="{7E57705A-26EE-434E-8F77-0E91CA6221DE}" srcOrd="3" destOrd="0" presId="urn:microsoft.com/office/officeart/2005/8/layout/radial4"/>
    <dgm:cxn modelId="{D5B20FA3-580C-4640-9566-8E7A359F040C}" type="presParOf" srcId="{61A87F22-2CD4-4B5B-8769-7CAA2867E16A}" destId="{2274C84E-595C-481B-B809-6220B5755E46}" srcOrd="4" destOrd="0" presId="urn:microsoft.com/office/officeart/2005/8/layout/radial4"/>
    <dgm:cxn modelId="{5D19429A-76C5-4AA6-B3A3-64DDBCA44ADB}" type="presParOf" srcId="{61A87F22-2CD4-4B5B-8769-7CAA2867E16A}" destId="{CCB5A327-157B-4297-9F0C-C7500218F88D}" srcOrd="5" destOrd="0" presId="urn:microsoft.com/office/officeart/2005/8/layout/radial4"/>
    <dgm:cxn modelId="{0564DE96-204A-409F-AD9F-16B4837CA222}" type="presParOf" srcId="{61A87F22-2CD4-4B5B-8769-7CAA2867E16A}" destId="{CF52155D-789B-4475-BCC4-8BF0274C301A}" srcOrd="6" destOrd="0" presId="urn:microsoft.com/office/officeart/2005/8/layout/radial4"/>
    <dgm:cxn modelId="{49AA60C3-0980-4C36-ACA1-2DD205398930}" type="presParOf" srcId="{61A87F22-2CD4-4B5B-8769-7CAA2867E16A}" destId="{3CC468C3-2378-4F64-96ED-E4B1819B22E3}" srcOrd="7" destOrd="0" presId="urn:microsoft.com/office/officeart/2005/8/layout/radial4"/>
    <dgm:cxn modelId="{EAE0C81E-4F4C-4548-9802-86F2026C664E}" type="presParOf" srcId="{61A87F22-2CD4-4B5B-8769-7CAA2867E16A}" destId="{8DCC2E75-3517-4452-8131-AC48D2A627D4}" srcOrd="8" destOrd="0" presId="urn:microsoft.com/office/officeart/2005/8/layout/radial4"/>
    <dgm:cxn modelId="{8C818571-9FFB-43F2-88B5-184FADFC3401}" type="presParOf" srcId="{61A87F22-2CD4-4B5B-8769-7CAA2867E16A}" destId="{2C67773A-6FD6-4721-9F95-0FD8DF848CB0}" srcOrd="9" destOrd="0" presId="urn:microsoft.com/office/officeart/2005/8/layout/radial4"/>
    <dgm:cxn modelId="{2E6E5AF0-1590-4B25-A06E-76DEDE5979D4}" type="presParOf" srcId="{61A87F22-2CD4-4B5B-8769-7CAA2867E16A}" destId="{5FD35C48-6DF1-4F6E-9551-F367850C111A}" srcOrd="10" destOrd="0" presId="urn:microsoft.com/office/officeart/2005/8/layout/radial4"/>
    <dgm:cxn modelId="{98854EC5-1107-42A1-91C8-36BB56D034BB}" type="presParOf" srcId="{61A87F22-2CD4-4B5B-8769-7CAA2867E16A}" destId="{DE0F4C3C-CB6B-4240-A134-0A29D831F111}" srcOrd="11" destOrd="0" presId="urn:microsoft.com/office/officeart/2005/8/layout/radial4"/>
    <dgm:cxn modelId="{EA7E6A0D-3652-4169-9E06-525E132304B5}" type="presParOf" srcId="{61A87F22-2CD4-4B5B-8769-7CAA2867E16A}" destId="{366DBB40-E55A-423F-BB4D-7646EAAEA1A8}" srcOrd="12" destOrd="0" presId="urn:microsoft.com/office/officeart/2005/8/layout/radial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76562A-5959-4364-B3A1-09DEFEC911E1}">
      <dsp:nvSpPr>
        <dsp:cNvPr id="0" name=""/>
        <dsp:cNvSpPr/>
      </dsp:nvSpPr>
      <dsp:spPr>
        <a:xfrm>
          <a:off x="2022788" y="1758953"/>
          <a:ext cx="1440822" cy="1440822"/>
        </a:xfrm>
        <a:prstGeom prst="ellipse">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kern="1200"/>
            <a:t>PESTEL</a:t>
          </a:r>
        </a:p>
      </dsp:txBody>
      <dsp:txXfrm>
        <a:off x="2233791" y="1969956"/>
        <a:ext cx="1018816" cy="1018816"/>
      </dsp:txXfrm>
    </dsp:sp>
    <dsp:sp modelId="{3C3263F2-61ED-4868-A11C-1F8C03EB74E0}">
      <dsp:nvSpPr>
        <dsp:cNvPr id="0" name=""/>
        <dsp:cNvSpPr/>
      </dsp:nvSpPr>
      <dsp:spPr>
        <a:xfrm rot="10800000">
          <a:off x="561089" y="2274047"/>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D7564EC7-56ED-4B8F-80D1-5078A1FA996E}">
      <dsp:nvSpPr>
        <dsp:cNvPr id="0" name=""/>
        <dsp:cNvSpPr/>
      </dsp:nvSpPr>
      <dsp:spPr>
        <a:xfrm>
          <a:off x="56801" y="2075934"/>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Political</a:t>
          </a:r>
        </a:p>
      </dsp:txBody>
      <dsp:txXfrm>
        <a:off x="80433" y="2099566"/>
        <a:ext cx="961312" cy="759596"/>
      </dsp:txXfrm>
    </dsp:sp>
    <dsp:sp modelId="{7E57705A-26EE-434E-8F77-0E91CA6221DE}">
      <dsp:nvSpPr>
        <dsp:cNvPr id="0" name=""/>
        <dsp:cNvSpPr/>
      </dsp:nvSpPr>
      <dsp:spPr>
        <a:xfrm rot="12960000">
          <a:off x="845932" y="1397390"/>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274C84E-595C-481B-B809-6220B5755E46}">
      <dsp:nvSpPr>
        <dsp:cNvPr id="0" name=""/>
        <dsp:cNvSpPr/>
      </dsp:nvSpPr>
      <dsp:spPr>
        <a:xfrm>
          <a:off x="473547" y="793321"/>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Economic</a:t>
          </a:r>
        </a:p>
      </dsp:txBody>
      <dsp:txXfrm>
        <a:off x="497179" y="816953"/>
        <a:ext cx="961312" cy="759596"/>
      </dsp:txXfrm>
    </dsp:sp>
    <dsp:sp modelId="{CCB5A327-157B-4297-9F0C-C7500218F88D}">
      <dsp:nvSpPr>
        <dsp:cNvPr id="0" name=""/>
        <dsp:cNvSpPr/>
      </dsp:nvSpPr>
      <dsp:spPr>
        <a:xfrm rot="15120000">
          <a:off x="1591661" y="855586"/>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CF52155D-789B-4475-BCC4-8BF0274C301A}">
      <dsp:nvSpPr>
        <dsp:cNvPr id="0" name=""/>
        <dsp:cNvSpPr/>
      </dsp:nvSpPr>
      <dsp:spPr>
        <a:xfrm>
          <a:off x="1564602" y="623"/>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Social</a:t>
          </a:r>
        </a:p>
      </dsp:txBody>
      <dsp:txXfrm>
        <a:off x="1588234" y="24255"/>
        <a:ext cx="961312" cy="759596"/>
      </dsp:txXfrm>
    </dsp:sp>
    <dsp:sp modelId="{3CC468C3-2378-4F64-96ED-E4B1819B22E3}">
      <dsp:nvSpPr>
        <dsp:cNvPr id="0" name=""/>
        <dsp:cNvSpPr/>
      </dsp:nvSpPr>
      <dsp:spPr>
        <a:xfrm rot="17280000">
          <a:off x="2513432" y="855586"/>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8DCC2E75-3517-4452-8131-AC48D2A627D4}">
      <dsp:nvSpPr>
        <dsp:cNvPr id="0" name=""/>
        <dsp:cNvSpPr/>
      </dsp:nvSpPr>
      <dsp:spPr>
        <a:xfrm>
          <a:off x="2913221" y="623"/>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Technolgical</a:t>
          </a:r>
        </a:p>
      </dsp:txBody>
      <dsp:txXfrm>
        <a:off x="2936853" y="24255"/>
        <a:ext cx="961312" cy="759596"/>
      </dsp:txXfrm>
    </dsp:sp>
    <dsp:sp modelId="{2C67773A-6FD6-4721-9F95-0FD8DF848CB0}">
      <dsp:nvSpPr>
        <dsp:cNvPr id="0" name=""/>
        <dsp:cNvSpPr/>
      </dsp:nvSpPr>
      <dsp:spPr>
        <a:xfrm rot="19440000">
          <a:off x="3259161" y="1397390"/>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5FD35C48-6DF1-4F6E-9551-F367850C111A}">
      <dsp:nvSpPr>
        <dsp:cNvPr id="0" name=""/>
        <dsp:cNvSpPr/>
      </dsp:nvSpPr>
      <dsp:spPr>
        <a:xfrm>
          <a:off x="4004276" y="793321"/>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Enviormental</a:t>
          </a:r>
        </a:p>
      </dsp:txBody>
      <dsp:txXfrm>
        <a:off x="4027908" y="816953"/>
        <a:ext cx="961312" cy="759596"/>
      </dsp:txXfrm>
    </dsp:sp>
    <dsp:sp modelId="{DE0F4C3C-CB6B-4240-A134-0A29D831F111}">
      <dsp:nvSpPr>
        <dsp:cNvPr id="0" name=""/>
        <dsp:cNvSpPr/>
      </dsp:nvSpPr>
      <dsp:spPr>
        <a:xfrm>
          <a:off x="3544004" y="2274047"/>
          <a:ext cx="1381305" cy="410634"/>
        </a:xfrm>
        <a:prstGeom prst="leftArrow">
          <a:avLst>
            <a:gd name="adj1" fmla="val 60000"/>
            <a:gd name="adj2" fmla="val 50000"/>
          </a:avLst>
        </a:prstGeom>
        <a:solidFill>
          <a:schemeClr val="accent6">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66DBB40-E55A-423F-BB4D-7646EAAEA1A8}">
      <dsp:nvSpPr>
        <dsp:cNvPr id="0" name=""/>
        <dsp:cNvSpPr/>
      </dsp:nvSpPr>
      <dsp:spPr>
        <a:xfrm>
          <a:off x="4421022" y="2075934"/>
          <a:ext cx="1008576" cy="806860"/>
        </a:xfrm>
        <a:prstGeom prst="roundRect">
          <a:avLst>
            <a:gd name="adj" fmla="val 10000"/>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Legal</a:t>
          </a:r>
        </a:p>
      </dsp:txBody>
      <dsp:txXfrm>
        <a:off x="4444654" y="2099566"/>
        <a:ext cx="961312" cy="7595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13BB8-C555-4B96-A1E8-F275AC58A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TotalTime>
  <Pages>14</Pages>
  <Words>3520</Words>
  <Characters>20069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2</cp:revision>
  <dcterms:created xsi:type="dcterms:W3CDTF">2021-03-01T21:57:00Z</dcterms:created>
  <dcterms:modified xsi:type="dcterms:W3CDTF">2021-03-01T21:57:00Z</dcterms:modified>
</cp:coreProperties>
</file>