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4ACF0C" w14:textId="77777777" w:rsidR="00436552" w:rsidRDefault="00436552" w:rsidP="00436552"/>
    <w:p w14:paraId="1DAA6A7C" w14:textId="77777777" w:rsidR="00232D8B" w:rsidRPr="00232D8B" w:rsidRDefault="00232D8B" w:rsidP="00232D8B">
      <w:r w:rsidRPr="00232D8B">
        <w:t>Freya Elizabeth Taylor-Evans</w:t>
      </w:r>
    </w:p>
    <w:p w14:paraId="2DC3D2B1" w14:textId="77777777" w:rsidR="00232D8B" w:rsidRPr="00232D8B" w:rsidRDefault="00232D8B" w:rsidP="00232D8B">
      <w:r w:rsidRPr="00232D8B">
        <w:t>2400780</w:t>
      </w:r>
    </w:p>
    <w:p w14:paraId="4C769A41" w14:textId="77777777" w:rsidR="00232D8B" w:rsidRPr="00232D8B" w:rsidRDefault="00232D8B" w:rsidP="00232D8B">
      <w:r w:rsidRPr="00232D8B">
        <w:t>Acting for Musical Theatre 2 (ADPA5023)</w:t>
      </w:r>
    </w:p>
    <w:p w14:paraId="7D08942A" w14:textId="77777777" w:rsidR="00232D8B" w:rsidRPr="00232D8B" w:rsidRDefault="00232D8B" w:rsidP="00232D8B">
      <w:r w:rsidRPr="00232D8B">
        <w:t>Written Evaluation</w:t>
      </w:r>
    </w:p>
    <w:p w14:paraId="6EF5DC31" w14:textId="77777777" w:rsidR="00436552" w:rsidRDefault="00436552" w:rsidP="00436552"/>
    <w:p w14:paraId="690D4606" w14:textId="77777777" w:rsidR="00436552" w:rsidRDefault="00436552" w:rsidP="00436552">
      <w:r w:rsidRPr="00436552">
        <w:t>Acting in Level 5 introduced the concept of acting through song and applying acting techniques directly to musical theatre performance. In this essay, I will reflect on my learning and development throughout the module, focusing on the work of practitioners Konstantin Stanislavski and Sanford Meisner, and how these approaches have influenced my acting practice within musical theatre. Throughout the module, I have developed a stronger understanding of how truthful acting choices support storytelling within song, which is essential in musical theatre performance (Deer and Dal Vera, 2008</w:t>
      </w:r>
      <w:r>
        <w:t>, p.8)</w:t>
      </w:r>
    </w:p>
    <w:p w14:paraId="3D44488B" w14:textId="77777777" w:rsidR="00436552" w:rsidRPr="00436552" w:rsidRDefault="00436552" w:rsidP="00436552"/>
    <w:p w14:paraId="7F9FD9B4" w14:textId="77777777" w:rsidR="00436552" w:rsidRDefault="00436552" w:rsidP="00436552">
      <w:r w:rsidRPr="00436552">
        <w:t xml:space="preserve">We began the module by exploring objective atmospheres, an exercise associated with Michael Chekhov, a student of Stanislavski. This exercise involved moving around the space while specific emotional words such as “confidence,” “fear,” or “joy” were called out, allowing the actor to embody the given atmosphere physically. The aim of this exercise was to ground the actor in physical action rather than intellectual analysis, reflecting Stanislavski’s belief that emotion can be accessed through physical behaviour and intention (Merlin, 2014, </w:t>
      </w:r>
      <w:proofErr w:type="gramStart"/>
      <w:r w:rsidRPr="00436552">
        <w:t>120 )</w:t>
      </w:r>
      <w:proofErr w:type="gramEnd"/>
      <w:r w:rsidRPr="00436552">
        <w:t>. I found that positive objectives such as “determination” or “ease” came naturally to me, whereas negative emotions like “shock” or “uncertainty” were more difficult to access. However, when mindfulness was incorporated beforehand, I noticed my mind felt clearer, which allowed me to engage more fully and access a wider emotional range.</w:t>
      </w:r>
    </w:p>
    <w:p w14:paraId="326FCD18" w14:textId="77777777" w:rsidR="00436552" w:rsidRPr="00436552" w:rsidRDefault="00436552" w:rsidP="00436552"/>
    <w:p w14:paraId="061BF18E" w14:textId="77777777" w:rsidR="00436552" w:rsidRDefault="00436552" w:rsidP="00436552">
      <w:r w:rsidRPr="00436552">
        <w:t>Alongside objective atmospheres, we explored the use of mantras. In acting, mantras are used as repeated phrases to influence intention and focus. For example, a phrase such as “people are nice” was repeated while moving in the space. I found that a mantra affected me more deeply than a single word, particularly because of the shared focus within the group. Experiencing this exercise collectively helped me feel more connected to my peers and reinforced the idea that atmosphere can be built communally. This supports the understanding that an actor’s inner intention shapes their actions and responses, which in turn affects their interaction with others in the space (Merlin, 2014, p.208)</w:t>
      </w:r>
    </w:p>
    <w:p w14:paraId="790E9446" w14:textId="77777777" w:rsidR="00436552" w:rsidRPr="00436552" w:rsidRDefault="00436552" w:rsidP="00436552"/>
    <w:p w14:paraId="3F5B2A68" w14:textId="77777777" w:rsidR="00436552" w:rsidRDefault="00436552" w:rsidP="00436552">
      <w:r w:rsidRPr="00436552">
        <w:t>We also explored connection through physical contact using Frantic Assembly exercises. One exercise I enjoyed was Hymn Hands, where partners created flowing movement sequences together. I found this effective because it encouraged trust and non-verbal communication. In contrast, I struggled with the Push Hands exercise, particularly when my eyes were closed and my partner was leading. The lack of visual control heightened my sense of fear and forced me to respond instinctively. Reflecting on this experience, I realised that negative emotions are easier for me to access when they are triggered by physical circumstances rather than spoken prompts. This aligns with the idea that truthful emotional responses often emerge from genuine physical and situational stimuli rather than conscious effort (Alfreds, 2007, p.90).</w:t>
      </w:r>
    </w:p>
    <w:p w14:paraId="27769DB1" w14:textId="77777777" w:rsidR="00436552" w:rsidRPr="00436552" w:rsidRDefault="00436552" w:rsidP="00436552"/>
    <w:p w14:paraId="0C8C54D6" w14:textId="77777777" w:rsidR="00436552" w:rsidRDefault="00436552" w:rsidP="00436552">
      <w:r w:rsidRPr="00436552">
        <w:t>Text work was introduced through the song “The Miller’s Son” from </w:t>
      </w:r>
      <w:r w:rsidRPr="00436552">
        <w:rPr>
          <w:i/>
          <w:iCs/>
        </w:rPr>
        <w:t>A Little Night Music</w:t>
      </w:r>
      <w:r w:rsidRPr="00436552">
        <w:t> by Stephen Sondheim. We applied Stanislavski’s concept of events to identify moments where the character’s objective shifts. Initially, I struggled with this task due to the complexity of Sondheim’s writing. However, using a visual “flower diagram,” where events support objectives and lead to payoff, helped me understand the emotional journey of the song more clearly. Breaking the song into events supported my understanding of how objectives shift over time, which is a key aspect of Stanislavskian text analysis (Merlin, 2014</w:t>
      </w:r>
      <w:r>
        <w:t>, p.88</w:t>
      </w:r>
      <w:r w:rsidRPr="00436552">
        <w:t>).</w:t>
      </w:r>
    </w:p>
    <w:p w14:paraId="7E9F5ECB" w14:textId="77777777" w:rsidR="00436552" w:rsidRPr="00436552" w:rsidRDefault="00436552" w:rsidP="00436552"/>
    <w:p w14:paraId="430495C5" w14:textId="77777777" w:rsidR="00436552" w:rsidRDefault="00436552" w:rsidP="00436552">
      <w:r w:rsidRPr="00436552">
        <w:t>Partner work formed the next section of the module, beginning with Meisner’s “You/I Change” exercise. Sitting opposite a partner, we repeated simple observations, allowing the repetition to evolve naturally through instinctive response. This exercise encouraged active listening and reacting in the moment, rather than planning performance choices. When objectives were later introduced, I found I had greater creative freedom, as pursuing a clear intention allowed me to respond more truthfully to my partner. This reflects the idea that spontaneous response creates more authentic and engaging performance work (Alfreds, 2007, p.97).</w:t>
      </w:r>
    </w:p>
    <w:p w14:paraId="21F2825B" w14:textId="77777777" w:rsidR="00436552" w:rsidRPr="00436552" w:rsidRDefault="00436552" w:rsidP="00436552"/>
    <w:p w14:paraId="6F7FA417" w14:textId="77777777" w:rsidR="00436552" w:rsidRDefault="00436552" w:rsidP="00436552">
      <w:r w:rsidRPr="00436552">
        <w:t>For our assessed partner work, my partner and I chose “Single Man Drought” from </w:t>
      </w:r>
      <w:r w:rsidRPr="00436552">
        <w:rPr>
          <w:i/>
          <w:iCs/>
        </w:rPr>
        <w:t>I Love You, You’re Perfect, Now Change</w:t>
      </w:r>
      <w:r w:rsidRPr="00436552">
        <w:t>. We applied the events-based approach by identifying shifts within the lyrics and discussing our interpretations of the characters. This collaborative process strengthened my analytical skills and highlighted how multiple interpretations can exist within the same material. Applying Stanislavskian principles to song helped us understand character motivation more clearly, which supported stronger storytelling through music (Deer and Dal Vera, 2008, p.102).</w:t>
      </w:r>
    </w:p>
    <w:p w14:paraId="0EC6E7B1" w14:textId="77777777" w:rsidR="00436552" w:rsidRPr="00436552" w:rsidRDefault="00436552" w:rsidP="00436552"/>
    <w:p w14:paraId="7FB322FA" w14:textId="77777777" w:rsidR="00436552" w:rsidRDefault="00436552" w:rsidP="00436552">
      <w:r w:rsidRPr="00436552">
        <w:t>In preparation for the end-of-year production, I worked with a different partner on a scene from </w:t>
      </w:r>
      <w:r w:rsidRPr="00436552">
        <w:rPr>
          <w:i/>
          <w:iCs/>
        </w:rPr>
        <w:t>I Love You, You’re Perfect, Now Change</w:t>
      </w:r>
      <w:r w:rsidRPr="00436552">
        <w:t>. This time, I applied Meisner’s techniques more directly to scripted text by analysing my character’s objectives and responding to my partner moment by moment. I found this process easier than improvisation, as working with text allows me to anchor my intentions while remaining responsive. This experience helped me build confidence in trusting my instincts while working within structured material (Alfreds, 2007, p.167).</w:t>
      </w:r>
    </w:p>
    <w:p w14:paraId="1651BB12" w14:textId="77777777" w:rsidR="00436552" w:rsidRPr="00436552" w:rsidRDefault="00436552" w:rsidP="00436552"/>
    <w:p w14:paraId="58826ABE" w14:textId="77777777" w:rsidR="00436552" w:rsidRDefault="00436552" w:rsidP="00436552">
      <w:r w:rsidRPr="00436552">
        <w:t>In conclusion, both Stanislavski and Meisner have significantly influenced my approach to musical theatre acting. Stanislavski’s focus on objectives and events has strengthened my ability to analyse text and song, while Meisner’s emphasis on listening and truthful response has improved my connection with scene partners. Through this module, I have also identified areas for further development, such as accessing negative emotions and improving my auditory learning, which will inform my future training as a musical theatre performer (Deer and Dal Vera, 2008</w:t>
      </w:r>
      <w:r>
        <w:t>, p.11</w:t>
      </w:r>
      <w:r w:rsidRPr="00436552">
        <w:t>).</w:t>
      </w:r>
    </w:p>
    <w:p w14:paraId="1E45E69F" w14:textId="77777777" w:rsidR="00436552" w:rsidRDefault="00436552" w:rsidP="00436552"/>
    <w:p w14:paraId="7AAD354E" w14:textId="77777777" w:rsidR="00436552" w:rsidRDefault="00436552" w:rsidP="00436552">
      <w:r>
        <w:t>References:</w:t>
      </w:r>
    </w:p>
    <w:p w14:paraId="61E2DF7B" w14:textId="77777777" w:rsidR="00436552" w:rsidRDefault="00436552" w:rsidP="00436552"/>
    <w:p w14:paraId="57A44BF9" w14:textId="77777777" w:rsidR="00436552" w:rsidRDefault="00436552" w:rsidP="00436552">
      <w:r>
        <w:t xml:space="preserve">Alfreds, M. (2007) </w:t>
      </w:r>
      <w:r>
        <w:rPr>
          <w:i/>
          <w:iCs/>
        </w:rPr>
        <w:t xml:space="preserve">Different Every Night: Freeing the Actor. </w:t>
      </w:r>
      <w:r>
        <w:t>London: Nick Hern Books Limited</w:t>
      </w:r>
    </w:p>
    <w:p w14:paraId="55036493" w14:textId="77777777" w:rsidR="00436552" w:rsidRDefault="00436552" w:rsidP="00436552"/>
    <w:p w14:paraId="7E36426D" w14:textId="77777777" w:rsidR="00436552" w:rsidRDefault="00436552" w:rsidP="00436552">
      <w:r w:rsidRPr="00436552">
        <w:t>Deer, J. and Dal Vera, R. (2008) </w:t>
      </w:r>
      <w:r w:rsidRPr="00436552">
        <w:rPr>
          <w:i/>
          <w:iCs/>
        </w:rPr>
        <w:t>Acting in Musical Theatre: A Comprehensive Course</w:t>
      </w:r>
      <w:r w:rsidRPr="00436552">
        <w:t>. London: Routledge.</w:t>
      </w:r>
    </w:p>
    <w:p w14:paraId="029F4670" w14:textId="77777777" w:rsidR="00436552" w:rsidRPr="00436552" w:rsidRDefault="00436552" w:rsidP="00436552"/>
    <w:p w14:paraId="335DED50" w14:textId="77777777" w:rsidR="00436552" w:rsidRPr="00436552" w:rsidRDefault="00436552" w:rsidP="00436552">
      <w:r w:rsidRPr="00436552">
        <w:t>Merlin, B. (2014) </w:t>
      </w:r>
      <w:r w:rsidRPr="00436552">
        <w:rPr>
          <w:i/>
          <w:iCs/>
        </w:rPr>
        <w:t>The Complete Stanislavsky Toolkit</w:t>
      </w:r>
      <w:r w:rsidRPr="00436552">
        <w:t xml:space="preserve">. </w:t>
      </w:r>
      <w:r>
        <w:t xml:space="preserve">Revised Edition. </w:t>
      </w:r>
      <w:r w:rsidRPr="00436552">
        <w:t>London: Nick Hern Books.</w:t>
      </w:r>
    </w:p>
    <w:p w14:paraId="3565D980" w14:textId="77777777" w:rsidR="00436552" w:rsidRPr="00436552" w:rsidRDefault="00436552" w:rsidP="00436552"/>
    <w:p w14:paraId="1F55E043" w14:textId="77777777" w:rsidR="003A3CBF" w:rsidRDefault="003A3CBF"/>
    <w:sectPr w:rsidR="003A3CB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3"/>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6552"/>
    <w:rsid w:val="00232D8B"/>
    <w:rsid w:val="00355965"/>
    <w:rsid w:val="003A3CBF"/>
    <w:rsid w:val="00436552"/>
    <w:rsid w:val="004478D0"/>
    <w:rsid w:val="00526CEC"/>
    <w:rsid w:val="00E765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6A7D55C"/>
  <w15:chartTrackingRefBased/>
  <w15:docId w15:val="{FAD5EF78-6B4C-F443-8824-3BFDA7F1E4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3655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3655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3655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3655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3655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36552"/>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36552"/>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36552"/>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36552"/>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655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3655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3655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3655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3655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3655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3655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3655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36552"/>
    <w:rPr>
      <w:rFonts w:eastAsiaTheme="majorEastAsia" w:cstheme="majorBidi"/>
      <w:color w:val="272727" w:themeColor="text1" w:themeTint="D8"/>
    </w:rPr>
  </w:style>
  <w:style w:type="paragraph" w:styleId="Title">
    <w:name w:val="Title"/>
    <w:basedOn w:val="Normal"/>
    <w:next w:val="Normal"/>
    <w:link w:val="TitleChar"/>
    <w:uiPriority w:val="10"/>
    <w:qFormat/>
    <w:rsid w:val="00436552"/>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3655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36552"/>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3655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3655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36552"/>
    <w:rPr>
      <w:i/>
      <w:iCs/>
      <w:color w:val="404040" w:themeColor="text1" w:themeTint="BF"/>
    </w:rPr>
  </w:style>
  <w:style w:type="paragraph" w:styleId="ListParagraph">
    <w:name w:val="List Paragraph"/>
    <w:basedOn w:val="Normal"/>
    <w:uiPriority w:val="34"/>
    <w:qFormat/>
    <w:rsid w:val="00436552"/>
    <w:pPr>
      <w:ind w:left="720"/>
      <w:contextualSpacing/>
    </w:pPr>
  </w:style>
  <w:style w:type="character" w:styleId="IntenseEmphasis">
    <w:name w:val="Intense Emphasis"/>
    <w:basedOn w:val="DefaultParagraphFont"/>
    <w:uiPriority w:val="21"/>
    <w:qFormat/>
    <w:rsid w:val="00436552"/>
    <w:rPr>
      <w:i/>
      <w:iCs/>
      <w:color w:val="0F4761" w:themeColor="accent1" w:themeShade="BF"/>
    </w:rPr>
  </w:style>
  <w:style w:type="paragraph" w:styleId="IntenseQuote">
    <w:name w:val="Intense Quote"/>
    <w:basedOn w:val="Normal"/>
    <w:next w:val="Normal"/>
    <w:link w:val="IntenseQuoteChar"/>
    <w:uiPriority w:val="30"/>
    <w:qFormat/>
    <w:rsid w:val="0043655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36552"/>
    <w:rPr>
      <w:i/>
      <w:iCs/>
      <w:color w:val="0F4761" w:themeColor="accent1" w:themeShade="BF"/>
    </w:rPr>
  </w:style>
  <w:style w:type="character" w:styleId="IntenseReference">
    <w:name w:val="Intense Reference"/>
    <w:basedOn w:val="DefaultParagraphFont"/>
    <w:uiPriority w:val="32"/>
    <w:qFormat/>
    <w:rsid w:val="00436552"/>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1015450">
      <w:bodyDiv w:val="1"/>
      <w:marLeft w:val="0"/>
      <w:marRight w:val="0"/>
      <w:marTop w:val="0"/>
      <w:marBottom w:val="0"/>
      <w:divBdr>
        <w:top w:val="none" w:sz="0" w:space="0" w:color="auto"/>
        <w:left w:val="none" w:sz="0" w:space="0" w:color="auto"/>
        <w:bottom w:val="none" w:sz="0" w:space="0" w:color="auto"/>
        <w:right w:val="none" w:sz="0" w:space="0" w:color="auto"/>
      </w:divBdr>
    </w:div>
    <w:div w:id="437020954">
      <w:bodyDiv w:val="1"/>
      <w:marLeft w:val="0"/>
      <w:marRight w:val="0"/>
      <w:marTop w:val="0"/>
      <w:marBottom w:val="0"/>
      <w:divBdr>
        <w:top w:val="none" w:sz="0" w:space="0" w:color="auto"/>
        <w:left w:val="none" w:sz="0" w:space="0" w:color="auto"/>
        <w:bottom w:val="none" w:sz="0" w:space="0" w:color="auto"/>
        <w:right w:val="none" w:sz="0" w:space="0" w:color="auto"/>
      </w:divBdr>
    </w:div>
    <w:div w:id="686949537">
      <w:bodyDiv w:val="1"/>
      <w:marLeft w:val="0"/>
      <w:marRight w:val="0"/>
      <w:marTop w:val="0"/>
      <w:marBottom w:val="0"/>
      <w:divBdr>
        <w:top w:val="none" w:sz="0" w:space="0" w:color="auto"/>
        <w:left w:val="none" w:sz="0" w:space="0" w:color="auto"/>
        <w:bottom w:val="none" w:sz="0" w:space="0" w:color="auto"/>
        <w:right w:val="none" w:sz="0" w:space="0" w:color="auto"/>
      </w:divBdr>
    </w:div>
    <w:div w:id="11512871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66</TotalTime>
  <Pages>3</Pages>
  <Words>953</Words>
  <Characters>5438</Characters>
  <Application>Microsoft Office Word</Application>
  <DocSecurity>0</DocSecurity>
  <Lines>45</Lines>
  <Paragraphs>12</Paragraphs>
  <ScaleCrop>false</ScaleCrop>
  <Company/>
  <LinksUpToDate>false</LinksUpToDate>
  <CharactersWithSpaces>6379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Freya Taylor-Evans (2400780)</dc:creator>
  <cp:keywords/>
  <dc:description/>
  <cp:lastModifiedBy>Freya Taylor-Evans (2400780)</cp:lastModifiedBy>
  <cp:revision>3</cp:revision>
  <dcterms:created xsi:type="dcterms:W3CDTF">2026-01-04T21:00:00Z</dcterms:created>
  <dcterms:modified xsi:type="dcterms:W3CDTF">2026-01-05T22:54:00Z</dcterms:modified>
</cp:coreProperties>
</file>