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8873497"/>
        <w:docPartObj>
          <w:docPartGallery w:val="Cover Pages"/>
          <w:docPartUnique/>
        </w:docPartObj>
      </w:sdtPr>
      <w:sdtContent>
        <w:p w14:paraId="4EAAE9A4" w14:textId="43090BB1" w:rsidR="00A57C16" w:rsidRDefault="00A57C16">
          <w:r>
            <w:rPr>
              <w:noProof/>
            </w:rPr>
            <w:pict w14:anchorId="4C0F166C">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7881"/>
                        <w:gridCol w:w="1868"/>
                      </w:tblGrid>
                      <w:tr w:rsidR="00A57C16" w14:paraId="6FB87C96" w14:textId="77777777">
                        <w:trPr>
                          <w:jc w:val="center"/>
                        </w:trPr>
                        <w:tc>
                          <w:tcPr>
                            <w:tcW w:w="2568" w:type="pct"/>
                            <w:vAlign w:val="center"/>
                          </w:tcPr>
                          <w:p w14:paraId="2BDA37B7" w14:textId="77777777" w:rsidR="00A57C16" w:rsidRDefault="00A57C16">
                            <w:pPr>
                              <w:jc w:val="right"/>
                            </w:pPr>
                            <w:r>
                              <w:rPr>
                                <w:noProof/>
                              </w:rPr>
                              <w:drawing>
                                <wp:inline distT="0" distB="0" distL="0" distR="0" wp14:anchorId="29E32A79" wp14:editId="69C94D5A">
                                  <wp:extent cx="3065006" cy="2298754"/>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65006" cy="2298754"/>
                                          </a:xfrm>
                                          <a:prstGeom prst="rect">
                                            <a:avLst/>
                                          </a:prstGeom>
                                        </pic:spPr>
                                      </pic:pic>
                                    </a:graphicData>
                                  </a:graphic>
                                </wp:inline>
                              </w:drawing>
                            </w:r>
                          </w:p>
                          <w:sdt>
                            <w:sdtPr>
                              <w:rPr>
                                <w:rFonts w:ascii="Times New Roman" w:eastAsia="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D983B2C" w14:textId="268AD850" w:rsidR="00A57C16" w:rsidRDefault="00A57C16">
                                <w:pPr>
                                  <w:pStyle w:val="NoSpacing"/>
                                  <w:spacing w:line="312" w:lineRule="auto"/>
                                  <w:jc w:val="right"/>
                                  <w:rPr>
                                    <w:caps/>
                                    <w:color w:val="191919" w:themeColor="text1" w:themeTint="E6"/>
                                    <w:sz w:val="72"/>
                                    <w:szCs w:val="72"/>
                                  </w:rPr>
                                </w:pPr>
                                <w:r w:rsidRPr="00A57C16">
                                  <w:rPr>
                                    <w:rFonts w:ascii="Times New Roman" w:eastAsia="Times New Roman" w:hAnsi="Times New Roman" w:cs="Times New Roman"/>
                                    <w:caps/>
                                    <w:color w:val="191919" w:themeColor="text1" w:themeTint="E6"/>
                                    <w:sz w:val="72"/>
                                    <w:szCs w:val="72"/>
                                  </w:rPr>
                                  <w:t>BUSINESS PLAN ENTERPREUNERSHIP</w:t>
                                </w:r>
                              </w:p>
                            </w:sdtContent>
                          </w:sdt>
                          <w:sdt>
                            <w:sdtPr>
                              <w:rPr>
                                <w:rFonts w:ascii="Calibri" w:eastAsia="Calibri" w:hAnsi="Calibri"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4230312" w14:textId="347F9BA9" w:rsidR="00A57C16" w:rsidRDefault="00A57C16">
                                <w:pPr>
                                  <w:jc w:val="right"/>
                                  <w:rPr>
                                    <w:sz w:val="24"/>
                                    <w:szCs w:val="24"/>
                                  </w:rPr>
                                </w:pPr>
                                <w:r w:rsidRPr="00A57C16">
                                  <w:rPr>
                                    <w:rFonts w:ascii="Calibri" w:eastAsia="Calibri" w:hAnsi="Calibri" w:cs="Times New Roman"/>
                                    <w:color w:val="000000" w:themeColor="text1"/>
                                    <w:sz w:val="24"/>
                                    <w:szCs w:val="24"/>
                                  </w:rPr>
                                  <w:t>Assessment 2</w:t>
                                </w:r>
                              </w:p>
                            </w:sdtContent>
                          </w:sdt>
                        </w:tc>
                        <w:tc>
                          <w:tcPr>
                            <w:tcW w:w="2432" w:type="pct"/>
                            <w:vAlign w:val="center"/>
                          </w:tcPr>
                          <w:p w14:paraId="445EFE53" w14:textId="77777777" w:rsidR="00A57C16" w:rsidRDefault="00A57C16" w:rsidP="00A57C16">
                            <w:pPr>
                              <w:pStyle w:val="NoSpacing"/>
                              <w:rPr>
                                <w:caps/>
                                <w:color w:val="C0504D" w:themeColor="accent2"/>
                                <w:sz w:val="26"/>
                                <w:szCs w:val="26"/>
                              </w:rPr>
                            </w:pPr>
                            <w:r>
                              <w:rPr>
                                <w:caps/>
                                <w:color w:val="C0504D" w:themeColor="accent2"/>
                                <w:sz w:val="26"/>
                                <w:szCs w:val="26"/>
                              </w:rPr>
                              <w:t>Lecturer: Nadeem Mirza</w:t>
                            </w:r>
                          </w:p>
                          <w:p w14:paraId="0B4F9B75" w14:textId="481CF8A8" w:rsidR="00A57C16" w:rsidRDefault="00A57C16" w:rsidP="00A57C16">
                            <w:pPr>
                              <w:pStyle w:val="NoSpacing"/>
                              <w:rPr>
                                <w:color w:val="C0504D" w:themeColor="accent2"/>
                                <w:sz w:val="26"/>
                                <w:szCs w:val="26"/>
                              </w:rPr>
                            </w:pPr>
                            <w:sdt>
                              <w:sdtPr>
                                <w:rPr>
                                  <w:rFonts w:ascii="Times New Roman" w:hAnsi="Times New Roman" w:cs="Times New Roman"/>
                                  <w:color w:val="C0504D" w:themeColor="accent2"/>
                                  <w:sz w:val="26"/>
                                  <w:szCs w:val="26"/>
                                </w:rPr>
                                <w:alias w:val="Author"/>
                                <w:tag w:val=""/>
                                <w:id w:val="-1577582222"/>
                                <w:dataBinding w:prefixMappings="xmlns:ns0='http://purl.org/dc/elements/1.1/' xmlns:ns1='http://schemas.openxmlformats.org/package/2006/metadata/core-properties' " w:xpath="/ns1:coreProperties[1]/ns0:creator[1]" w:storeItemID="{6C3C8BC8-F283-45AE-878A-BAB7291924A1}"/>
                                <w:text/>
                              </w:sdtPr>
                              <w:sdtEndPr/>
                              <w:sdtContent/>
                            </w:sdt>
                            <w:r w:rsidRPr="000D0FDE">
                              <w:rPr>
                                <w:rFonts w:ascii="Times New Roman" w:hAnsi="Times New Roman" w:cs="Times New Roman"/>
                                <w:color w:val="C0504D" w:themeColor="accent2"/>
                                <w:sz w:val="26"/>
                                <w:szCs w:val="26"/>
                              </w:rPr>
                              <w:t xml:space="preserve">Written by student: </w:t>
                            </w:r>
                            <w:r>
                              <w:rPr>
                                <w:rFonts w:ascii="Times New Roman" w:hAnsi="Times New Roman" w:cs="Times New Roman"/>
                                <w:color w:val="C0504D" w:themeColor="accent2"/>
                                <w:sz w:val="26"/>
                                <w:szCs w:val="26"/>
                              </w:rPr>
                              <w:t>Penko Nedelchev</w:t>
                            </w:r>
                            <w:r w:rsidRPr="000D0FDE">
                              <w:rPr>
                                <w:rFonts w:ascii="Times New Roman" w:hAnsi="Times New Roman" w:cs="Times New Roman"/>
                                <w:color w:val="C0504D" w:themeColor="accent2"/>
                                <w:sz w:val="26"/>
                                <w:szCs w:val="26"/>
                              </w:rPr>
                              <w:t xml:space="preserve"> </w:t>
                            </w:r>
                            <w:sdt>
                              <w:sdtPr>
                                <w:rPr>
                                  <w:rFonts w:ascii="Times New Roman" w:hAnsi="Times New Roman" w:cs="Times New Roman"/>
                                  <w:color w:val="1F497D" w:themeColor="text2"/>
                                </w:rPr>
                                <w:alias w:val="Course"/>
                                <w:tag w:val="Course"/>
                                <w:id w:val="-834451467"/>
                                <w:dataBinding w:prefixMappings="xmlns:ns0='http://purl.org/dc/elements/1.1/' xmlns:ns1='http://schemas.openxmlformats.org/package/2006/metadata/core-properties' " w:xpath="/ns1:coreProperties[1]/ns1:category[1]" w:storeItemID="{6C3C8BC8-F283-45AE-878A-BAB7291924A1}"/>
                                <w:text/>
                              </w:sdtPr>
                              <w:sdtContent>
                                <w:r>
                                  <w:rPr>
                                    <w:rFonts w:ascii="Times New Roman" w:hAnsi="Times New Roman" w:cs="Times New Roman"/>
                                    <w:color w:val="1F497D" w:themeColor="text2"/>
                                  </w:rPr>
                                  <w:t>University of Wales Trinity Saint David</w:t>
                                </w:r>
                              </w:sdtContent>
                            </w:sdt>
                          </w:p>
                          <w:p w14:paraId="2A433798" w14:textId="426E661F" w:rsidR="00A57C16" w:rsidRDefault="00A57C16" w:rsidP="00A57C16">
                            <w:pPr>
                              <w:pStyle w:val="NoSpacing"/>
                            </w:pPr>
                            <w:sdt>
                              <w:sdtPr>
                                <w:rPr>
                                  <w:rFonts w:ascii="Times New Roman" w:hAnsi="Times New Roman"/>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A57C16">
                                  <w:rPr>
                                    <w:rFonts w:ascii="Times New Roman" w:hAnsi="Times New Roman"/>
                                    <w:color w:val="1F497D" w:themeColor="text2"/>
                                  </w:rPr>
                                  <w:t>University of Wales Trinity Saint David</w:t>
                                </w:r>
                              </w:sdtContent>
                            </w:sdt>
                          </w:p>
                        </w:tc>
                      </w:tr>
                    </w:tbl>
                    <w:p w14:paraId="13907371" w14:textId="77777777" w:rsidR="00A57C16" w:rsidRDefault="00A57C16"/>
                  </w:txbxContent>
                </v:textbox>
                <w10:wrap anchorx="page" anchory="page"/>
              </v:shape>
            </w:pict>
          </w:r>
          <w:r>
            <w:br w:type="page"/>
          </w:r>
        </w:p>
      </w:sdtContent>
    </w:sdt>
    <w:p w14:paraId="61B87B22"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0DD208AE"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DA3B55B"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1C713C1A"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F1B7555"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1B710716"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E55BF9D"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AA4E0A6"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sdt>
      <w:sdtPr>
        <w:rPr>
          <w:rFonts w:asciiTheme="minorHAnsi" w:eastAsiaTheme="minorHAnsi" w:hAnsiTheme="minorHAnsi" w:cstheme="minorBidi"/>
          <w:b w:val="0"/>
          <w:bCs w:val="0"/>
          <w:color w:val="auto"/>
          <w:sz w:val="22"/>
          <w:szCs w:val="22"/>
        </w:rPr>
        <w:id w:val="20082658"/>
        <w:docPartObj>
          <w:docPartGallery w:val="Table of Contents"/>
          <w:docPartUnique/>
        </w:docPartObj>
      </w:sdtPr>
      <w:sdtContent>
        <w:p w14:paraId="624B0875" w14:textId="77777777" w:rsidR="00D6478A" w:rsidRPr="00E01C87" w:rsidRDefault="001313FF" w:rsidP="00D6478A">
          <w:pPr>
            <w:pStyle w:val="TOCHeading"/>
            <w:spacing w:before="0" w:line="360" w:lineRule="auto"/>
            <w:jc w:val="center"/>
            <w:rPr>
              <w:rFonts w:ascii="Times New Roman" w:hAnsi="Times New Roman" w:cs="Times New Roman"/>
              <w:color w:val="000000" w:themeColor="text1"/>
              <w:sz w:val="24"/>
              <w:szCs w:val="24"/>
            </w:rPr>
          </w:pPr>
          <w:r w:rsidRPr="00E01C87">
            <w:rPr>
              <w:rFonts w:ascii="Times New Roman" w:hAnsi="Times New Roman" w:cs="Times New Roman"/>
              <w:color w:val="000000" w:themeColor="text1"/>
              <w:sz w:val="24"/>
              <w:szCs w:val="24"/>
            </w:rPr>
            <w:t>Table of Contents</w:t>
          </w:r>
        </w:p>
        <w:p w14:paraId="6EED4B40" w14:textId="650DAC43" w:rsidR="00A57C16" w:rsidRDefault="002C1D70">
          <w:pPr>
            <w:pStyle w:val="TOC2"/>
            <w:rPr>
              <w:rFonts w:eastAsiaTheme="minorEastAsia"/>
              <w:noProof/>
            </w:rPr>
          </w:pPr>
          <w:r w:rsidRPr="00E01C87">
            <w:fldChar w:fldCharType="begin"/>
          </w:r>
          <w:r w:rsidR="00D6478A" w:rsidRPr="00E01C87">
            <w:instrText xml:space="preserve"> TOC \o "1-3" \h \z \u </w:instrText>
          </w:r>
          <w:r w:rsidRPr="00E01C87">
            <w:fldChar w:fldCharType="separate"/>
          </w:r>
          <w:hyperlink w:anchor="_Toc133490269" w:history="1">
            <w:r w:rsidR="00A57C16" w:rsidRPr="00D63446">
              <w:rPr>
                <w:rStyle w:val="Hyperlink"/>
                <w:noProof/>
              </w:rPr>
              <w:t>Introduction</w:t>
            </w:r>
            <w:r w:rsidR="00A57C16">
              <w:rPr>
                <w:noProof/>
                <w:webHidden/>
              </w:rPr>
              <w:tab/>
            </w:r>
            <w:r w:rsidR="00A57C16">
              <w:rPr>
                <w:noProof/>
                <w:webHidden/>
              </w:rPr>
              <w:fldChar w:fldCharType="begin"/>
            </w:r>
            <w:r w:rsidR="00A57C16">
              <w:rPr>
                <w:noProof/>
                <w:webHidden/>
              </w:rPr>
              <w:instrText xml:space="preserve"> PAGEREF _Toc133490269 \h </w:instrText>
            </w:r>
            <w:r w:rsidR="00A57C16">
              <w:rPr>
                <w:noProof/>
                <w:webHidden/>
              </w:rPr>
            </w:r>
            <w:r w:rsidR="00A57C16">
              <w:rPr>
                <w:noProof/>
                <w:webHidden/>
              </w:rPr>
              <w:fldChar w:fldCharType="separate"/>
            </w:r>
            <w:r w:rsidR="00A57C16">
              <w:rPr>
                <w:noProof/>
                <w:webHidden/>
              </w:rPr>
              <w:t>2</w:t>
            </w:r>
            <w:r w:rsidR="00A57C16">
              <w:rPr>
                <w:noProof/>
                <w:webHidden/>
              </w:rPr>
              <w:fldChar w:fldCharType="end"/>
            </w:r>
          </w:hyperlink>
        </w:p>
        <w:p w14:paraId="206CD6C1" w14:textId="22D47FFF" w:rsidR="00A57C16" w:rsidRDefault="00A57C16">
          <w:pPr>
            <w:pStyle w:val="TOC2"/>
            <w:rPr>
              <w:rFonts w:eastAsiaTheme="minorEastAsia"/>
              <w:noProof/>
            </w:rPr>
          </w:pPr>
          <w:hyperlink w:anchor="_Toc133490270" w:history="1">
            <w:r w:rsidRPr="00D63446">
              <w:rPr>
                <w:rStyle w:val="Hyperlink"/>
                <w:noProof/>
              </w:rPr>
              <w:t>Business Description (The Food Stop)</w:t>
            </w:r>
            <w:r>
              <w:rPr>
                <w:noProof/>
                <w:webHidden/>
              </w:rPr>
              <w:tab/>
            </w:r>
            <w:r>
              <w:rPr>
                <w:noProof/>
                <w:webHidden/>
              </w:rPr>
              <w:fldChar w:fldCharType="begin"/>
            </w:r>
            <w:r>
              <w:rPr>
                <w:noProof/>
                <w:webHidden/>
              </w:rPr>
              <w:instrText xml:space="preserve"> PAGEREF _Toc133490270 \h </w:instrText>
            </w:r>
            <w:r>
              <w:rPr>
                <w:noProof/>
                <w:webHidden/>
              </w:rPr>
            </w:r>
            <w:r>
              <w:rPr>
                <w:noProof/>
                <w:webHidden/>
              </w:rPr>
              <w:fldChar w:fldCharType="separate"/>
            </w:r>
            <w:r>
              <w:rPr>
                <w:noProof/>
                <w:webHidden/>
              </w:rPr>
              <w:t>2</w:t>
            </w:r>
            <w:r>
              <w:rPr>
                <w:noProof/>
                <w:webHidden/>
              </w:rPr>
              <w:fldChar w:fldCharType="end"/>
            </w:r>
          </w:hyperlink>
        </w:p>
        <w:p w14:paraId="0A777160" w14:textId="7609819A" w:rsidR="00A57C16" w:rsidRDefault="00A57C16">
          <w:pPr>
            <w:pStyle w:val="TOC2"/>
            <w:rPr>
              <w:rFonts w:eastAsiaTheme="minorEastAsia"/>
              <w:noProof/>
            </w:rPr>
          </w:pPr>
          <w:hyperlink w:anchor="_Toc133490271" w:history="1">
            <w:r w:rsidRPr="00D63446">
              <w:rPr>
                <w:rStyle w:val="Hyperlink"/>
                <w:noProof/>
              </w:rPr>
              <w:t>Industry Analysis</w:t>
            </w:r>
            <w:r>
              <w:rPr>
                <w:noProof/>
                <w:webHidden/>
              </w:rPr>
              <w:tab/>
            </w:r>
            <w:r>
              <w:rPr>
                <w:noProof/>
                <w:webHidden/>
              </w:rPr>
              <w:fldChar w:fldCharType="begin"/>
            </w:r>
            <w:r>
              <w:rPr>
                <w:noProof/>
                <w:webHidden/>
              </w:rPr>
              <w:instrText xml:space="preserve"> PAGEREF _Toc133490271 \h </w:instrText>
            </w:r>
            <w:r>
              <w:rPr>
                <w:noProof/>
                <w:webHidden/>
              </w:rPr>
            </w:r>
            <w:r>
              <w:rPr>
                <w:noProof/>
                <w:webHidden/>
              </w:rPr>
              <w:fldChar w:fldCharType="separate"/>
            </w:r>
            <w:r>
              <w:rPr>
                <w:noProof/>
                <w:webHidden/>
              </w:rPr>
              <w:t>3</w:t>
            </w:r>
            <w:r>
              <w:rPr>
                <w:noProof/>
                <w:webHidden/>
              </w:rPr>
              <w:fldChar w:fldCharType="end"/>
            </w:r>
          </w:hyperlink>
        </w:p>
        <w:p w14:paraId="23451963" w14:textId="1EFE644A" w:rsidR="00A57C16" w:rsidRDefault="00A57C16">
          <w:pPr>
            <w:pStyle w:val="TOC2"/>
            <w:rPr>
              <w:rFonts w:eastAsiaTheme="minorEastAsia"/>
              <w:noProof/>
            </w:rPr>
          </w:pPr>
          <w:hyperlink w:anchor="_Toc133490272" w:history="1">
            <w:r w:rsidRPr="00D63446">
              <w:rPr>
                <w:rStyle w:val="Hyperlink"/>
                <w:noProof/>
              </w:rPr>
              <w:t>Competitive Analysis</w:t>
            </w:r>
            <w:r>
              <w:rPr>
                <w:noProof/>
                <w:webHidden/>
              </w:rPr>
              <w:tab/>
            </w:r>
            <w:r>
              <w:rPr>
                <w:noProof/>
                <w:webHidden/>
              </w:rPr>
              <w:fldChar w:fldCharType="begin"/>
            </w:r>
            <w:r>
              <w:rPr>
                <w:noProof/>
                <w:webHidden/>
              </w:rPr>
              <w:instrText xml:space="preserve"> PAGEREF _Toc133490272 \h </w:instrText>
            </w:r>
            <w:r>
              <w:rPr>
                <w:noProof/>
                <w:webHidden/>
              </w:rPr>
            </w:r>
            <w:r>
              <w:rPr>
                <w:noProof/>
                <w:webHidden/>
              </w:rPr>
              <w:fldChar w:fldCharType="separate"/>
            </w:r>
            <w:r>
              <w:rPr>
                <w:noProof/>
                <w:webHidden/>
              </w:rPr>
              <w:t>4</w:t>
            </w:r>
            <w:r>
              <w:rPr>
                <w:noProof/>
                <w:webHidden/>
              </w:rPr>
              <w:fldChar w:fldCharType="end"/>
            </w:r>
          </w:hyperlink>
        </w:p>
        <w:p w14:paraId="2CEBB692" w14:textId="02586FAD" w:rsidR="00A57C16" w:rsidRDefault="00A57C16">
          <w:pPr>
            <w:pStyle w:val="TOC2"/>
            <w:rPr>
              <w:rFonts w:eastAsiaTheme="minorEastAsia"/>
              <w:noProof/>
            </w:rPr>
          </w:pPr>
          <w:hyperlink w:anchor="_Toc133490273" w:history="1">
            <w:r w:rsidRPr="00D63446">
              <w:rPr>
                <w:rStyle w:val="Hyperlink"/>
                <w:noProof/>
              </w:rPr>
              <w:t>Operations and Management Team Plan</w:t>
            </w:r>
            <w:r>
              <w:rPr>
                <w:noProof/>
                <w:webHidden/>
              </w:rPr>
              <w:tab/>
            </w:r>
            <w:r>
              <w:rPr>
                <w:noProof/>
                <w:webHidden/>
              </w:rPr>
              <w:fldChar w:fldCharType="begin"/>
            </w:r>
            <w:r>
              <w:rPr>
                <w:noProof/>
                <w:webHidden/>
              </w:rPr>
              <w:instrText xml:space="preserve"> PAGEREF _Toc133490273 \h </w:instrText>
            </w:r>
            <w:r>
              <w:rPr>
                <w:noProof/>
                <w:webHidden/>
              </w:rPr>
            </w:r>
            <w:r>
              <w:rPr>
                <w:noProof/>
                <w:webHidden/>
              </w:rPr>
              <w:fldChar w:fldCharType="separate"/>
            </w:r>
            <w:r>
              <w:rPr>
                <w:noProof/>
                <w:webHidden/>
              </w:rPr>
              <w:t>4</w:t>
            </w:r>
            <w:r>
              <w:rPr>
                <w:noProof/>
                <w:webHidden/>
              </w:rPr>
              <w:fldChar w:fldCharType="end"/>
            </w:r>
          </w:hyperlink>
        </w:p>
        <w:p w14:paraId="69C7BD14" w14:textId="38C77CD1" w:rsidR="00A57C16" w:rsidRDefault="00A57C16">
          <w:pPr>
            <w:pStyle w:val="TOC2"/>
            <w:rPr>
              <w:rFonts w:eastAsiaTheme="minorEastAsia"/>
              <w:noProof/>
            </w:rPr>
          </w:pPr>
          <w:hyperlink w:anchor="_Toc133490274" w:history="1">
            <w:r w:rsidRPr="00D63446">
              <w:rPr>
                <w:rStyle w:val="Hyperlink"/>
                <w:noProof/>
              </w:rPr>
              <w:t>Marketing Plan</w:t>
            </w:r>
            <w:r>
              <w:rPr>
                <w:noProof/>
                <w:webHidden/>
              </w:rPr>
              <w:tab/>
            </w:r>
            <w:r>
              <w:rPr>
                <w:noProof/>
                <w:webHidden/>
              </w:rPr>
              <w:fldChar w:fldCharType="begin"/>
            </w:r>
            <w:r>
              <w:rPr>
                <w:noProof/>
                <w:webHidden/>
              </w:rPr>
              <w:instrText xml:space="preserve"> PAGEREF _Toc133490274 \h </w:instrText>
            </w:r>
            <w:r>
              <w:rPr>
                <w:noProof/>
                <w:webHidden/>
              </w:rPr>
            </w:r>
            <w:r>
              <w:rPr>
                <w:noProof/>
                <w:webHidden/>
              </w:rPr>
              <w:fldChar w:fldCharType="separate"/>
            </w:r>
            <w:r>
              <w:rPr>
                <w:noProof/>
                <w:webHidden/>
              </w:rPr>
              <w:t>6</w:t>
            </w:r>
            <w:r>
              <w:rPr>
                <w:noProof/>
                <w:webHidden/>
              </w:rPr>
              <w:fldChar w:fldCharType="end"/>
            </w:r>
          </w:hyperlink>
        </w:p>
        <w:p w14:paraId="2EAD9164" w14:textId="6F82B4C8" w:rsidR="00A57C16" w:rsidRDefault="00A57C16">
          <w:pPr>
            <w:pStyle w:val="TOC2"/>
            <w:rPr>
              <w:rFonts w:eastAsiaTheme="minorEastAsia"/>
              <w:noProof/>
            </w:rPr>
          </w:pPr>
          <w:hyperlink w:anchor="_Toc133490275" w:history="1">
            <w:r w:rsidRPr="00D63446">
              <w:rPr>
                <w:rStyle w:val="Hyperlink"/>
                <w:noProof/>
              </w:rPr>
              <w:t>Financial Plan</w:t>
            </w:r>
            <w:r>
              <w:rPr>
                <w:noProof/>
                <w:webHidden/>
              </w:rPr>
              <w:tab/>
            </w:r>
            <w:r>
              <w:rPr>
                <w:noProof/>
                <w:webHidden/>
              </w:rPr>
              <w:fldChar w:fldCharType="begin"/>
            </w:r>
            <w:r>
              <w:rPr>
                <w:noProof/>
                <w:webHidden/>
              </w:rPr>
              <w:instrText xml:space="preserve"> PAGEREF _Toc133490275 \h </w:instrText>
            </w:r>
            <w:r>
              <w:rPr>
                <w:noProof/>
                <w:webHidden/>
              </w:rPr>
            </w:r>
            <w:r>
              <w:rPr>
                <w:noProof/>
                <w:webHidden/>
              </w:rPr>
              <w:fldChar w:fldCharType="separate"/>
            </w:r>
            <w:r>
              <w:rPr>
                <w:noProof/>
                <w:webHidden/>
              </w:rPr>
              <w:t>7</w:t>
            </w:r>
            <w:r>
              <w:rPr>
                <w:noProof/>
                <w:webHidden/>
              </w:rPr>
              <w:fldChar w:fldCharType="end"/>
            </w:r>
          </w:hyperlink>
        </w:p>
        <w:p w14:paraId="53AF7D19" w14:textId="43943383" w:rsidR="00A57C16" w:rsidRDefault="00A57C16">
          <w:pPr>
            <w:pStyle w:val="TOC2"/>
            <w:rPr>
              <w:rFonts w:eastAsiaTheme="minorEastAsia"/>
              <w:noProof/>
            </w:rPr>
          </w:pPr>
          <w:hyperlink w:anchor="_Toc133490276" w:history="1">
            <w:r w:rsidRPr="00D63446">
              <w:rPr>
                <w:rStyle w:val="Hyperlink"/>
                <w:noProof/>
              </w:rPr>
              <w:t>Conclusion</w:t>
            </w:r>
            <w:r>
              <w:rPr>
                <w:noProof/>
                <w:webHidden/>
              </w:rPr>
              <w:tab/>
            </w:r>
            <w:r>
              <w:rPr>
                <w:noProof/>
                <w:webHidden/>
              </w:rPr>
              <w:fldChar w:fldCharType="begin"/>
            </w:r>
            <w:r>
              <w:rPr>
                <w:noProof/>
                <w:webHidden/>
              </w:rPr>
              <w:instrText xml:space="preserve"> PAGEREF _Toc133490276 \h </w:instrText>
            </w:r>
            <w:r>
              <w:rPr>
                <w:noProof/>
                <w:webHidden/>
              </w:rPr>
            </w:r>
            <w:r>
              <w:rPr>
                <w:noProof/>
                <w:webHidden/>
              </w:rPr>
              <w:fldChar w:fldCharType="separate"/>
            </w:r>
            <w:r>
              <w:rPr>
                <w:noProof/>
                <w:webHidden/>
              </w:rPr>
              <w:t>9</w:t>
            </w:r>
            <w:r>
              <w:rPr>
                <w:noProof/>
                <w:webHidden/>
              </w:rPr>
              <w:fldChar w:fldCharType="end"/>
            </w:r>
          </w:hyperlink>
        </w:p>
        <w:p w14:paraId="0E5F04C6" w14:textId="4C43085C" w:rsidR="00A57C16" w:rsidRDefault="00A57C16">
          <w:pPr>
            <w:pStyle w:val="TOC2"/>
            <w:rPr>
              <w:rFonts w:eastAsiaTheme="minorEastAsia"/>
              <w:noProof/>
            </w:rPr>
          </w:pPr>
          <w:hyperlink w:anchor="_Toc133490277" w:history="1">
            <w:r w:rsidRPr="00D63446">
              <w:rPr>
                <w:rStyle w:val="Hyperlink"/>
                <w:noProof/>
              </w:rPr>
              <w:t>Reference List</w:t>
            </w:r>
            <w:r>
              <w:rPr>
                <w:noProof/>
                <w:webHidden/>
              </w:rPr>
              <w:tab/>
            </w:r>
            <w:r>
              <w:rPr>
                <w:noProof/>
                <w:webHidden/>
              </w:rPr>
              <w:fldChar w:fldCharType="begin"/>
            </w:r>
            <w:r>
              <w:rPr>
                <w:noProof/>
                <w:webHidden/>
              </w:rPr>
              <w:instrText xml:space="preserve"> PAGEREF _Toc133490277 \h </w:instrText>
            </w:r>
            <w:r>
              <w:rPr>
                <w:noProof/>
                <w:webHidden/>
              </w:rPr>
            </w:r>
            <w:r>
              <w:rPr>
                <w:noProof/>
                <w:webHidden/>
              </w:rPr>
              <w:fldChar w:fldCharType="separate"/>
            </w:r>
            <w:r>
              <w:rPr>
                <w:noProof/>
                <w:webHidden/>
              </w:rPr>
              <w:t>10</w:t>
            </w:r>
            <w:r>
              <w:rPr>
                <w:noProof/>
                <w:webHidden/>
              </w:rPr>
              <w:fldChar w:fldCharType="end"/>
            </w:r>
          </w:hyperlink>
        </w:p>
        <w:p w14:paraId="17F3C27E" w14:textId="6E46C77D" w:rsidR="00D6478A" w:rsidRDefault="002C1D70" w:rsidP="00D6478A">
          <w:pPr>
            <w:spacing w:after="0" w:line="360" w:lineRule="auto"/>
            <w:jc w:val="center"/>
          </w:pPr>
          <w:r w:rsidRPr="00E01C87">
            <w:rPr>
              <w:rFonts w:ascii="Times New Roman" w:hAnsi="Times New Roman" w:cs="Times New Roman"/>
              <w:color w:val="000000" w:themeColor="text1"/>
              <w:sz w:val="24"/>
              <w:szCs w:val="24"/>
            </w:rPr>
            <w:fldChar w:fldCharType="end"/>
          </w:r>
        </w:p>
      </w:sdtContent>
    </w:sdt>
    <w:p w14:paraId="7D790F9F"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8593B47"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0243D7A8"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FB4F8BB"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5CB720AF"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86DC8FD"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6C495F0"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5EB8CDC2"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2BA86CE"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8D28C49"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05CCBAC"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2FE68C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505F488"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082CA4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49669C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96486F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09A1722"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2763AAF"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CB6226B"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62532A5A"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B8CA37A" w14:textId="77777777" w:rsidR="00F77D3C" w:rsidRPr="00D6478A" w:rsidRDefault="001313FF" w:rsidP="00D6478A">
      <w:pPr>
        <w:pStyle w:val="Heading2"/>
      </w:pPr>
      <w:bookmarkStart w:id="0" w:name="_Toc133490269"/>
      <w:r w:rsidRPr="00D6478A">
        <w:t>Introduction</w:t>
      </w:r>
      <w:bookmarkEnd w:id="0"/>
      <w:r w:rsidRPr="00D6478A">
        <w:t xml:space="preserve"> </w:t>
      </w:r>
    </w:p>
    <w:p w14:paraId="4D683E8F" w14:textId="77777777" w:rsidR="005A11C9" w:rsidRPr="00D6478A" w:rsidRDefault="001313FF" w:rsidP="00D6478A">
      <w:pPr>
        <w:spacing w:after="0"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color w:val="000000" w:themeColor="text1"/>
          <w:sz w:val="24"/>
          <w:szCs w:val="24"/>
        </w:rPr>
        <w:t xml:space="preserve">The </w:t>
      </w:r>
      <w:r w:rsidR="006F4A67" w:rsidRPr="00D6478A">
        <w:rPr>
          <w:rFonts w:ascii="Times New Roman" w:hAnsi="Times New Roman" w:cs="Times New Roman"/>
          <w:color w:val="000000" w:themeColor="text1"/>
          <w:sz w:val="24"/>
          <w:szCs w:val="24"/>
        </w:rPr>
        <w:t>report introduces</w:t>
      </w:r>
      <w:r w:rsidRPr="00D6478A">
        <w:rPr>
          <w:rFonts w:ascii="Times New Roman" w:hAnsi="Times New Roman" w:cs="Times New Roman"/>
          <w:color w:val="000000" w:themeColor="text1"/>
          <w:sz w:val="24"/>
          <w:szCs w:val="24"/>
        </w:rPr>
        <w:t xml:space="preserve"> a new business plan namely, the Food Stop</w:t>
      </w:r>
      <w:r w:rsidR="006F4A67" w:rsidRPr="00D6478A">
        <w:rPr>
          <w:rFonts w:ascii="Times New Roman" w:hAnsi="Times New Roman" w:cs="Times New Roman"/>
          <w:color w:val="000000" w:themeColor="text1"/>
          <w:sz w:val="24"/>
          <w:szCs w:val="24"/>
        </w:rPr>
        <w:t>.  The company</w:t>
      </w:r>
      <w:r w:rsidR="006F4A67" w:rsidRPr="00D6478A">
        <w:rPr>
          <w:rFonts w:ascii="Times New Roman" w:hAnsi="Times New Roman" w:cs="Times New Roman"/>
          <w:b/>
          <w:color w:val="000000" w:themeColor="text1"/>
          <w:sz w:val="24"/>
          <w:szCs w:val="24"/>
        </w:rPr>
        <w:t xml:space="preserve"> </w:t>
      </w:r>
      <w:r w:rsidR="006F4A67" w:rsidRPr="00D6478A">
        <w:rPr>
          <w:rFonts w:ascii="Times New Roman" w:hAnsi="Times New Roman" w:cs="Times New Roman"/>
          <w:color w:val="000000" w:themeColor="text1"/>
          <w:sz w:val="24"/>
          <w:szCs w:val="24"/>
        </w:rPr>
        <w:t xml:space="preserve">will consider a food truck </w:t>
      </w:r>
      <w:r w:rsidR="00182081" w:rsidRPr="00D6478A">
        <w:rPr>
          <w:rFonts w:ascii="Times New Roman" w:hAnsi="Times New Roman" w:cs="Times New Roman"/>
          <w:color w:val="000000" w:themeColor="text1"/>
          <w:sz w:val="24"/>
          <w:szCs w:val="24"/>
        </w:rPr>
        <w:t>focus</w:t>
      </w:r>
      <w:r w:rsidR="00182081">
        <w:rPr>
          <w:rFonts w:ascii="Times New Roman" w:hAnsi="Times New Roman" w:cs="Times New Roman"/>
          <w:color w:val="000000" w:themeColor="text1"/>
          <w:sz w:val="24"/>
          <w:szCs w:val="24"/>
        </w:rPr>
        <w:t>ing</w:t>
      </w:r>
      <w:r w:rsidR="006F4A67" w:rsidRPr="00D6478A">
        <w:rPr>
          <w:rFonts w:ascii="Times New Roman" w:hAnsi="Times New Roman" w:cs="Times New Roman"/>
          <w:color w:val="000000" w:themeColor="text1"/>
          <w:sz w:val="24"/>
          <w:szCs w:val="24"/>
        </w:rPr>
        <w:t xml:space="preserve"> in Latin cuisine and Cuban dishes. One of the main visions of the company should swell a passion for Latin cuisine among home societies with the help of </w:t>
      </w:r>
      <w:r w:rsidR="002D54C1" w:rsidRPr="00D6478A">
        <w:rPr>
          <w:rFonts w:ascii="Times New Roman" w:hAnsi="Times New Roman" w:cs="Times New Roman"/>
          <w:color w:val="000000" w:themeColor="text1"/>
          <w:sz w:val="24"/>
          <w:szCs w:val="24"/>
        </w:rPr>
        <w:t>tangy</w:t>
      </w:r>
      <w:r w:rsidR="006F4A67" w:rsidRPr="00D6478A">
        <w:rPr>
          <w:rFonts w:ascii="Times New Roman" w:hAnsi="Times New Roman" w:cs="Times New Roman"/>
          <w:color w:val="000000" w:themeColor="text1"/>
          <w:sz w:val="24"/>
          <w:szCs w:val="24"/>
        </w:rPr>
        <w:t xml:space="preserve"> food freshly organized in a country that has </w:t>
      </w:r>
      <w:r w:rsidR="002D54C1" w:rsidRPr="00D6478A">
        <w:rPr>
          <w:rFonts w:ascii="Times New Roman" w:hAnsi="Times New Roman" w:cs="Times New Roman"/>
          <w:color w:val="000000" w:themeColor="text1"/>
          <w:sz w:val="24"/>
          <w:szCs w:val="24"/>
        </w:rPr>
        <w:t>clinch</w:t>
      </w:r>
      <w:r w:rsidR="002D54C1">
        <w:rPr>
          <w:rFonts w:ascii="Times New Roman" w:hAnsi="Times New Roman" w:cs="Times New Roman"/>
          <w:color w:val="000000" w:themeColor="text1"/>
          <w:sz w:val="24"/>
          <w:szCs w:val="24"/>
        </w:rPr>
        <w:t>ed</w:t>
      </w:r>
      <w:r w:rsidR="006F4A67" w:rsidRPr="00D6478A">
        <w:rPr>
          <w:rFonts w:ascii="Times New Roman" w:hAnsi="Times New Roman" w:cs="Times New Roman"/>
          <w:color w:val="000000" w:themeColor="text1"/>
          <w:sz w:val="24"/>
          <w:szCs w:val="24"/>
        </w:rPr>
        <w:t xml:space="preserve"> the global east.</w:t>
      </w:r>
      <w:r w:rsidR="00292149" w:rsidRPr="00D6478A">
        <w:rPr>
          <w:rFonts w:ascii="Times New Roman" w:hAnsi="Times New Roman" w:cs="Times New Roman"/>
          <w:color w:val="000000" w:themeColor="text1"/>
          <w:sz w:val="24"/>
          <w:szCs w:val="24"/>
        </w:rPr>
        <w:t xml:space="preserve"> Furthermore, it illustrates that the given firm should make its offerings to a flavorful menu crammed </w:t>
      </w:r>
      <w:r w:rsidR="00C45781" w:rsidRPr="00D6478A">
        <w:rPr>
          <w:rFonts w:ascii="Times New Roman" w:hAnsi="Times New Roman" w:cs="Times New Roman"/>
          <w:color w:val="000000" w:themeColor="text1"/>
          <w:sz w:val="24"/>
          <w:szCs w:val="24"/>
        </w:rPr>
        <w:t>filled</w:t>
      </w:r>
      <w:r w:rsidR="00292149" w:rsidRPr="00D6478A">
        <w:rPr>
          <w:rFonts w:ascii="Times New Roman" w:hAnsi="Times New Roman" w:cs="Times New Roman"/>
          <w:color w:val="000000" w:themeColor="text1"/>
          <w:sz w:val="24"/>
          <w:szCs w:val="24"/>
        </w:rPr>
        <w:t xml:space="preserve"> of sandwiches, authentic dishes, as well as street foods.</w:t>
      </w:r>
    </w:p>
    <w:p w14:paraId="53CF602E"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55A99781"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6626250D"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606840DB"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1A8D094C"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0A927B18"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08908E8" w14:textId="77777777" w:rsidR="00F77D3C" w:rsidRPr="00D6478A" w:rsidRDefault="001313FF" w:rsidP="00D6478A">
      <w:pPr>
        <w:pStyle w:val="Heading2"/>
      </w:pPr>
      <w:bookmarkStart w:id="1" w:name="_Toc133490270"/>
      <w:r w:rsidRPr="00D6478A">
        <w:t>Business Description (The Food Stop)</w:t>
      </w:r>
      <w:bookmarkEnd w:id="1"/>
    </w:p>
    <w:p w14:paraId="1427872C" w14:textId="77777777" w:rsidR="004432AF" w:rsidRPr="00D6478A" w:rsidRDefault="001313FF" w:rsidP="00D6478A">
      <w:pPr>
        <w:spacing w:after="0" w:line="360" w:lineRule="auto"/>
        <w:jc w:val="center"/>
        <w:rPr>
          <w:rFonts w:ascii="Times New Roman" w:hAnsi="Times New Roman" w:cs="Times New Roman"/>
          <w:b/>
          <w:color w:val="000000" w:themeColor="text1"/>
          <w:sz w:val="24"/>
          <w:szCs w:val="24"/>
        </w:rPr>
      </w:pPr>
      <w:r w:rsidRPr="00D6478A">
        <w:rPr>
          <w:rFonts w:ascii="Times New Roman" w:hAnsi="Times New Roman" w:cs="Times New Roman"/>
          <w:noProof/>
          <w:color w:val="000000" w:themeColor="text1"/>
          <w:sz w:val="24"/>
          <w:szCs w:val="24"/>
        </w:rPr>
        <w:drawing>
          <wp:inline distT="0" distB="0" distL="0" distR="0" wp14:anchorId="28DC626C" wp14:editId="29B89417">
            <wp:extent cx="5486400" cy="194786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stretch>
                      <a:fillRect/>
                    </a:stretch>
                  </pic:blipFill>
                  <pic:spPr bwMode="auto">
                    <a:xfrm>
                      <a:off x="0" y="0"/>
                      <a:ext cx="5486400" cy="1947863"/>
                    </a:xfrm>
                    <a:prstGeom prst="rect">
                      <a:avLst/>
                    </a:prstGeom>
                    <a:noFill/>
                    <a:ln w="9525">
                      <a:noFill/>
                      <a:miter lim="800000"/>
                      <a:headEnd/>
                      <a:tailEnd/>
                    </a:ln>
                  </pic:spPr>
                </pic:pic>
              </a:graphicData>
            </a:graphic>
          </wp:inline>
        </w:drawing>
      </w:r>
    </w:p>
    <w:p w14:paraId="4B79631F" w14:textId="77777777" w:rsidR="004432AF" w:rsidRPr="00D6478A" w:rsidRDefault="001313FF" w:rsidP="00D6478A">
      <w:pPr>
        <w:spacing w:after="0" w:line="360" w:lineRule="auto"/>
        <w:jc w:val="center"/>
        <w:rPr>
          <w:rFonts w:ascii="Times New Roman" w:hAnsi="Times New Roman" w:cs="Times New Roman"/>
          <w:b/>
          <w:color w:val="000000" w:themeColor="text1"/>
          <w:sz w:val="24"/>
          <w:szCs w:val="24"/>
          <w:shd w:val="clear" w:color="auto" w:fill="FFFFFF"/>
        </w:rPr>
      </w:pPr>
      <w:r w:rsidRPr="00D6478A">
        <w:rPr>
          <w:rFonts w:ascii="Times New Roman" w:hAnsi="Times New Roman" w:cs="Times New Roman"/>
          <w:b/>
          <w:color w:val="000000" w:themeColor="text1"/>
          <w:sz w:val="24"/>
          <w:szCs w:val="24"/>
          <w:shd w:val="clear" w:color="auto" w:fill="FFFFFF"/>
        </w:rPr>
        <w:t>(Source: Gupta et al., 2023)</w:t>
      </w:r>
    </w:p>
    <w:p w14:paraId="0ADC88B0" w14:textId="77777777" w:rsidR="00A32C8C"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lastRenderedPageBreak/>
        <w:t>The Food Stop should perform in the mobile food services industry over</w:t>
      </w:r>
      <w:r w:rsidR="00E30961" w:rsidRPr="00D6478A">
        <w:rPr>
          <w:rFonts w:ascii="Times New Roman" w:hAnsi="Times New Roman" w:cs="Times New Roman"/>
          <w:color w:val="000000" w:themeColor="text1"/>
          <w:sz w:val="24"/>
          <w:szCs w:val="24"/>
        </w:rPr>
        <w:t xml:space="preserve"> Latin</w:t>
      </w:r>
      <w:r w:rsidRPr="00D6478A">
        <w:rPr>
          <w:rFonts w:ascii="Times New Roman" w:hAnsi="Times New Roman" w:cs="Times New Roman"/>
          <w:color w:val="000000" w:themeColor="text1"/>
          <w:sz w:val="24"/>
          <w:szCs w:val="24"/>
        </w:rPr>
        <w:t>. This industry usually consists of developments that are conversely engaged in organizing, preparing, and offering meals</w:t>
      </w:r>
      <w:r w:rsidR="0065457A" w:rsidRPr="00D6478A">
        <w:rPr>
          <w:rFonts w:ascii="Times New Roman" w:hAnsi="Times New Roman" w:cs="Times New Roman"/>
          <w:color w:val="000000" w:themeColor="text1"/>
          <w:sz w:val="24"/>
          <w:szCs w:val="24"/>
        </w:rPr>
        <w:t xml:space="preserve">. It further </w:t>
      </w:r>
      <w:r w:rsidR="00DC37EB" w:rsidRPr="00D6478A">
        <w:rPr>
          <w:rFonts w:ascii="Times New Roman" w:hAnsi="Times New Roman" w:cs="Times New Roman"/>
          <w:color w:val="000000" w:themeColor="text1"/>
          <w:sz w:val="24"/>
          <w:szCs w:val="24"/>
        </w:rPr>
        <w:t xml:space="preserve">considers the establishments considerably engaged in preparing </w:t>
      </w:r>
      <w:r w:rsidRPr="00D6478A">
        <w:rPr>
          <w:rFonts w:ascii="Times New Roman" w:hAnsi="Times New Roman" w:cs="Times New Roman"/>
          <w:color w:val="000000" w:themeColor="text1"/>
          <w:sz w:val="24"/>
          <w:szCs w:val="24"/>
        </w:rPr>
        <w:t>snacks for instant consumption from both non-motorized and motorized carts.</w:t>
      </w:r>
      <w:r w:rsidR="00EC48D8" w:rsidRPr="00D6478A">
        <w:rPr>
          <w:rFonts w:ascii="Times New Roman" w:hAnsi="Times New Roman" w:cs="Times New Roman"/>
          <w:color w:val="000000" w:themeColor="text1"/>
          <w:sz w:val="24"/>
          <w:szCs w:val="24"/>
        </w:rPr>
        <w:t xml:space="preserve"> The Food Stop will </w:t>
      </w:r>
      <w:r w:rsidR="0044126E" w:rsidRPr="00D6478A">
        <w:rPr>
          <w:rFonts w:ascii="Times New Roman" w:hAnsi="Times New Roman" w:cs="Times New Roman"/>
          <w:color w:val="000000" w:themeColor="text1"/>
          <w:sz w:val="24"/>
          <w:szCs w:val="24"/>
        </w:rPr>
        <w:t>consider</w:t>
      </w:r>
      <w:r w:rsidR="00C45781">
        <w:rPr>
          <w:rFonts w:ascii="Times New Roman" w:hAnsi="Times New Roman" w:cs="Times New Roman"/>
          <w:color w:val="000000" w:themeColor="text1"/>
          <w:sz w:val="24"/>
          <w:szCs w:val="24"/>
        </w:rPr>
        <w:t xml:space="preserve"> a food truck concentrating</w:t>
      </w:r>
      <w:r w:rsidR="0044126E" w:rsidRPr="00D6478A">
        <w:rPr>
          <w:rFonts w:ascii="Times New Roman" w:hAnsi="Times New Roman" w:cs="Times New Roman"/>
          <w:color w:val="000000" w:themeColor="text1"/>
          <w:sz w:val="24"/>
          <w:szCs w:val="24"/>
        </w:rPr>
        <w:t xml:space="preserve"> </w:t>
      </w:r>
      <w:r w:rsidR="00977587" w:rsidRPr="00D6478A">
        <w:rPr>
          <w:rFonts w:ascii="Times New Roman" w:hAnsi="Times New Roman" w:cs="Times New Roman"/>
          <w:color w:val="000000" w:themeColor="text1"/>
          <w:sz w:val="24"/>
          <w:szCs w:val="24"/>
        </w:rPr>
        <w:t>in Latin</w:t>
      </w:r>
      <w:r w:rsidR="0044126E" w:rsidRPr="00D6478A">
        <w:rPr>
          <w:rFonts w:ascii="Times New Roman" w:hAnsi="Times New Roman" w:cs="Times New Roman"/>
          <w:color w:val="000000" w:themeColor="text1"/>
          <w:sz w:val="24"/>
          <w:szCs w:val="24"/>
        </w:rPr>
        <w:t xml:space="preserve"> cuisine</w:t>
      </w:r>
      <w:r w:rsidR="00977587" w:rsidRPr="00D6478A">
        <w:rPr>
          <w:rFonts w:ascii="Times New Roman" w:hAnsi="Times New Roman" w:cs="Times New Roman"/>
          <w:color w:val="000000" w:themeColor="text1"/>
          <w:sz w:val="24"/>
          <w:szCs w:val="24"/>
        </w:rPr>
        <w:t xml:space="preserve"> and</w:t>
      </w:r>
      <w:r w:rsidR="0044126E" w:rsidRPr="00D6478A">
        <w:rPr>
          <w:rFonts w:ascii="Times New Roman" w:hAnsi="Times New Roman" w:cs="Times New Roman"/>
          <w:color w:val="000000" w:themeColor="text1"/>
          <w:sz w:val="24"/>
          <w:szCs w:val="24"/>
        </w:rPr>
        <w:t xml:space="preserve"> Cuban dishes</w:t>
      </w:r>
      <w:r w:rsidR="0055622C" w:rsidRPr="00D6478A">
        <w:rPr>
          <w:rFonts w:ascii="Times New Roman" w:hAnsi="Times New Roman" w:cs="Times New Roman"/>
          <w:color w:val="000000" w:themeColor="text1"/>
          <w:sz w:val="24"/>
          <w:szCs w:val="24"/>
        </w:rPr>
        <w:t xml:space="preserve"> </w:t>
      </w:r>
      <w:r w:rsidR="0055622C" w:rsidRPr="00D6478A">
        <w:rPr>
          <w:rFonts w:ascii="Times New Roman" w:hAnsi="Times New Roman" w:cs="Times New Roman"/>
          <w:color w:val="000000" w:themeColor="text1"/>
          <w:sz w:val="24"/>
          <w:szCs w:val="24"/>
          <w:shd w:val="clear" w:color="auto" w:fill="FFFFFF"/>
        </w:rPr>
        <w:t>(Manafe et al., 2023)</w:t>
      </w:r>
      <w:r w:rsidR="0044126E" w:rsidRPr="00D6478A">
        <w:rPr>
          <w:rFonts w:ascii="Times New Roman" w:hAnsi="Times New Roman" w:cs="Times New Roman"/>
          <w:color w:val="000000" w:themeColor="text1"/>
          <w:sz w:val="24"/>
          <w:szCs w:val="24"/>
        </w:rPr>
        <w:t xml:space="preserve">. One of the main visions of the company should swell a passion for </w:t>
      </w:r>
      <w:r w:rsidR="00F71101" w:rsidRPr="00D6478A">
        <w:rPr>
          <w:rFonts w:ascii="Times New Roman" w:hAnsi="Times New Roman" w:cs="Times New Roman"/>
          <w:color w:val="000000" w:themeColor="text1"/>
          <w:sz w:val="24"/>
          <w:szCs w:val="24"/>
        </w:rPr>
        <w:t xml:space="preserve">Latin cuisine among home societies with the help of </w:t>
      </w:r>
      <w:r w:rsidR="00A9040E" w:rsidRPr="00D6478A">
        <w:rPr>
          <w:rFonts w:ascii="Times New Roman" w:hAnsi="Times New Roman" w:cs="Times New Roman"/>
          <w:color w:val="000000" w:themeColor="text1"/>
          <w:sz w:val="24"/>
          <w:szCs w:val="24"/>
        </w:rPr>
        <w:t>tangy</w:t>
      </w:r>
      <w:r w:rsidR="00F71101" w:rsidRPr="00D6478A">
        <w:rPr>
          <w:rFonts w:ascii="Times New Roman" w:hAnsi="Times New Roman" w:cs="Times New Roman"/>
          <w:color w:val="000000" w:themeColor="text1"/>
          <w:sz w:val="24"/>
          <w:szCs w:val="24"/>
        </w:rPr>
        <w:t xml:space="preserve"> food freshly organized in a country that has embraced the global east. Further mentioned before, the company should also plans to expand its offerings in office buildings, parks, sporting and community events, and breweries. Moreover, there are several growth possibilities for The Food Stop in </w:t>
      </w:r>
      <w:r w:rsidR="00F54734" w:rsidRPr="00D6478A">
        <w:rPr>
          <w:rFonts w:ascii="Times New Roman" w:hAnsi="Times New Roman" w:cs="Times New Roman"/>
          <w:color w:val="000000" w:themeColor="text1"/>
          <w:sz w:val="24"/>
          <w:szCs w:val="24"/>
        </w:rPr>
        <w:t>the future;</w:t>
      </w:r>
      <w:r w:rsidR="00F71101" w:rsidRPr="00D6478A">
        <w:rPr>
          <w:rFonts w:ascii="Times New Roman" w:hAnsi="Times New Roman" w:cs="Times New Roman"/>
          <w:color w:val="000000" w:themeColor="text1"/>
          <w:sz w:val="24"/>
          <w:szCs w:val="24"/>
        </w:rPr>
        <w:t xml:space="preserve"> integrating its offerings as per customer's expectations, an</w:t>
      </w:r>
      <w:r w:rsidR="00F54734" w:rsidRPr="00D6478A">
        <w:rPr>
          <w:rFonts w:ascii="Times New Roman" w:hAnsi="Times New Roman" w:cs="Times New Roman"/>
          <w:color w:val="000000" w:themeColor="text1"/>
          <w:sz w:val="24"/>
          <w:szCs w:val="24"/>
        </w:rPr>
        <w:t>d introducing a food stall at a</w:t>
      </w:r>
      <w:r w:rsidR="00F71101" w:rsidRPr="00D6478A">
        <w:rPr>
          <w:rFonts w:ascii="Times New Roman" w:hAnsi="Times New Roman" w:cs="Times New Roman"/>
          <w:color w:val="000000" w:themeColor="text1"/>
          <w:sz w:val="24"/>
          <w:szCs w:val="24"/>
        </w:rPr>
        <w:t xml:space="preserve"> section </w:t>
      </w:r>
      <w:r w:rsidR="00A9040E" w:rsidRPr="00D6478A">
        <w:rPr>
          <w:rFonts w:ascii="Times New Roman" w:hAnsi="Times New Roman" w:cs="Times New Roman"/>
          <w:color w:val="000000" w:themeColor="text1"/>
          <w:sz w:val="24"/>
          <w:szCs w:val="24"/>
        </w:rPr>
        <w:t>groceries</w:t>
      </w:r>
      <w:r w:rsidR="00F71101" w:rsidRPr="00D6478A">
        <w:rPr>
          <w:rFonts w:ascii="Times New Roman" w:hAnsi="Times New Roman" w:cs="Times New Roman"/>
          <w:color w:val="000000" w:themeColor="text1"/>
          <w:sz w:val="24"/>
          <w:szCs w:val="24"/>
        </w:rPr>
        <w:t xml:space="preserve"> market.</w:t>
      </w:r>
      <w:r w:rsidR="00C10960" w:rsidRPr="00D6478A">
        <w:rPr>
          <w:rFonts w:ascii="Times New Roman" w:hAnsi="Times New Roman" w:cs="Times New Roman"/>
          <w:color w:val="000000" w:themeColor="text1"/>
          <w:sz w:val="24"/>
          <w:szCs w:val="24"/>
        </w:rPr>
        <w:t xml:space="preserve"> The given firm should make its offerings to a flavorful menu crammed full of sandwiches, authentic dishes, as well as street foods</w:t>
      </w:r>
      <w:r w:rsidR="003F14EC" w:rsidRPr="00D6478A">
        <w:rPr>
          <w:rFonts w:ascii="Times New Roman" w:hAnsi="Times New Roman" w:cs="Times New Roman"/>
          <w:color w:val="000000" w:themeColor="text1"/>
          <w:sz w:val="24"/>
          <w:szCs w:val="24"/>
        </w:rPr>
        <w:t xml:space="preserve"> </w:t>
      </w:r>
      <w:r w:rsidR="003F14EC" w:rsidRPr="00D6478A">
        <w:rPr>
          <w:rFonts w:ascii="Times New Roman" w:hAnsi="Times New Roman" w:cs="Times New Roman"/>
          <w:color w:val="000000" w:themeColor="text1"/>
          <w:sz w:val="24"/>
          <w:szCs w:val="24"/>
          <w:shd w:val="clear" w:color="auto" w:fill="FFFFFF"/>
        </w:rPr>
        <w:t>(Majumder, 2023)</w:t>
      </w:r>
      <w:r w:rsidR="00C10960" w:rsidRPr="00D6478A">
        <w:rPr>
          <w:rFonts w:ascii="Times New Roman" w:hAnsi="Times New Roman" w:cs="Times New Roman"/>
          <w:color w:val="000000" w:themeColor="text1"/>
          <w:sz w:val="24"/>
          <w:szCs w:val="24"/>
        </w:rPr>
        <w:t>.</w:t>
      </w:r>
      <w:r w:rsidR="009078D9" w:rsidRPr="00D6478A">
        <w:rPr>
          <w:rFonts w:ascii="Times New Roman" w:hAnsi="Times New Roman" w:cs="Times New Roman"/>
          <w:color w:val="000000" w:themeColor="text1"/>
          <w:sz w:val="24"/>
          <w:szCs w:val="24"/>
        </w:rPr>
        <w:t xml:space="preserve"> Another side, the promotion mix of The Food Stop will include sales promotion, public relations</w:t>
      </w:r>
      <w:r w:rsidR="00A9040E" w:rsidRPr="00D6478A">
        <w:rPr>
          <w:rFonts w:ascii="Times New Roman" w:hAnsi="Times New Roman" w:cs="Times New Roman"/>
          <w:color w:val="000000" w:themeColor="text1"/>
          <w:sz w:val="24"/>
          <w:szCs w:val="24"/>
        </w:rPr>
        <w:t xml:space="preserve">, personal selling </w:t>
      </w:r>
      <w:r w:rsidR="009078D9" w:rsidRPr="00D6478A">
        <w:rPr>
          <w:rFonts w:ascii="Times New Roman" w:hAnsi="Times New Roman" w:cs="Times New Roman"/>
          <w:color w:val="000000" w:themeColor="text1"/>
          <w:sz w:val="24"/>
          <w:szCs w:val="24"/>
        </w:rPr>
        <w:t>and advertising activities.</w:t>
      </w:r>
    </w:p>
    <w:p w14:paraId="4974750B"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13BB0E2D"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0A1B8C66"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155F98A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0F6F8547" w14:textId="77777777" w:rsidR="00F77D3C" w:rsidRPr="00D6478A" w:rsidRDefault="001313FF" w:rsidP="00D6478A">
      <w:pPr>
        <w:pStyle w:val="Heading2"/>
      </w:pPr>
      <w:bookmarkStart w:id="2" w:name="_Toc133490271"/>
      <w:r w:rsidRPr="00D6478A">
        <w:t>Industry Analysis</w:t>
      </w:r>
      <w:bookmarkEnd w:id="2"/>
    </w:p>
    <w:p w14:paraId="4458A306" w14:textId="77777777" w:rsidR="0048401C"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t>As of the first annual report of Mobile Food Trends and Insights, a firm that eases the food market globally, the United States food truck industry is primarily expected to develop by more than 15% from more than $700 million in the year 2017 to more than $865 million in the year 2021. For the moment,</w:t>
      </w:r>
      <w:r w:rsidR="008B394A" w:rsidRPr="00D6478A">
        <w:rPr>
          <w:rFonts w:ascii="Times New Roman" w:hAnsi="Times New Roman" w:cs="Times New Roman"/>
          <w:color w:val="000000" w:themeColor="text1"/>
          <w:sz w:val="24"/>
          <w:szCs w:val="24"/>
        </w:rPr>
        <w:t xml:space="preserve"> research of IBISW</w:t>
      </w:r>
      <w:r w:rsidRPr="00D6478A">
        <w:rPr>
          <w:rFonts w:ascii="Times New Roman" w:hAnsi="Times New Roman" w:cs="Times New Roman"/>
          <w:color w:val="000000" w:themeColor="text1"/>
          <w:sz w:val="24"/>
          <w:szCs w:val="24"/>
        </w:rPr>
        <w:t>orld declared that the street vendors of a given industry with a more than 3% annual development standard to reach more than $2.5 billion in the year 2018</w:t>
      </w:r>
      <w:r w:rsidR="003F14EC" w:rsidRPr="00D6478A">
        <w:rPr>
          <w:rFonts w:ascii="Times New Roman" w:hAnsi="Times New Roman" w:cs="Times New Roman"/>
          <w:color w:val="000000" w:themeColor="text1"/>
          <w:sz w:val="24"/>
          <w:szCs w:val="24"/>
        </w:rPr>
        <w:t xml:space="preserve"> </w:t>
      </w:r>
      <w:r w:rsidR="003F14EC" w:rsidRPr="00D6478A">
        <w:rPr>
          <w:rFonts w:ascii="Times New Roman" w:hAnsi="Times New Roman" w:cs="Times New Roman"/>
          <w:color w:val="000000" w:themeColor="text1"/>
          <w:sz w:val="24"/>
          <w:szCs w:val="24"/>
          <w:shd w:val="clear" w:color="auto" w:fill="FFFFFF"/>
        </w:rPr>
        <w:t>(Majumder, 2023)</w:t>
      </w:r>
      <w:r w:rsidRPr="00D6478A">
        <w:rPr>
          <w:rFonts w:ascii="Times New Roman" w:hAnsi="Times New Roman" w:cs="Times New Roman"/>
          <w:color w:val="000000" w:themeColor="text1"/>
          <w:sz w:val="24"/>
          <w:szCs w:val="24"/>
        </w:rPr>
        <w:t xml:space="preserve">. Further mentioned before, Food truck and street food businesses are continuously improving their investment and entry into the given industry. Furthermore, they are persistently investing in </w:t>
      </w:r>
      <w:r w:rsidR="00B402A3" w:rsidRPr="00D6478A">
        <w:rPr>
          <w:rFonts w:ascii="Times New Roman" w:hAnsi="Times New Roman" w:cs="Times New Roman"/>
          <w:color w:val="000000" w:themeColor="text1"/>
          <w:sz w:val="24"/>
          <w:szCs w:val="24"/>
        </w:rPr>
        <w:t>reliable</w:t>
      </w:r>
      <w:r w:rsidRPr="00D6478A">
        <w:rPr>
          <w:rFonts w:ascii="Times New Roman" w:hAnsi="Times New Roman" w:cs="Times New Roman"/>
          <w:color w:val="000000" w:themeColor="text1"/>
          <w:sz w:val="24"/>
          <w:szCs w:val="24"/>
        </w:rPr>
        <w:t xml:space="preserve"> ethnic, </w:t>
      </w:r>
      <w:r w:rsidR="00E16750" w:rsidRPr="00D6478A">
        <w:rPr>
          <w:rFonts w:ascii="Times New Roman" w:hAnsi="Times New Roman" w:cs="Times New Roman"/>
          <w:color w:val="000000" w:themeColor="text1"/>
          <w:sz w:val="24"/>
          <w:szCs w:val="24"/>
        </w:rPr>
        <w:t>specialty</w:t>
      </w:r>
      <w:r w:rsidRPr="00D6478A">
        <w:rPr>
          <w:rFonts w:ascii="Times New Roman" w:hAnsi="Times New Roman" w:cs="Times New Roman"/>
          <w:color w:val="000000" w:themeColor="text1"/>
          <w:sz w:val="24"/>
          <w:szCs w:val="24"/>
        </w:rPr>
        <w:t>, and fusion food, as per the IBISWorld report.</w:t>
      </w:r>
      <w:r w:rsidR="002649DB" w:rsidRPr="00D6478A">
        <w:rPr>
          <w:rFonts w:ascii="Times New Roman" w:hAnsi="Times New Roman" w:cs="Times New Roman"/>
          <w:color w:val="000000" w:themeColor="text1"/>
          <w:sz w:val="24"/>
          <w:szCs w:val="24"/>
        </w:rPr>
        <w:t xml:space="preserve"> However, IBISWorld research estimates that demand to slow down for street foods and food trucks because of the COVID-19 pandemic over the next five years</w:t>
      </w:r>
      <w:r w:rsidR="0055622C" w:rsidRPr="00D6478A">
        <w:rPr>
          <w:rFonts w:ascii="Times New Roman" w:hAnsi="Times New Roman" w:cs="Times New Roman"/>
          <w:color w:val="000000" w:themeColor="text1"/>
          <w:sz w:val="24"/>
          <w:szCs w:val="24"/>
        </w:rPr>
        <w:t xml:space="preserve"> </w:t>
      </w:r>
      <w:r w:rsidR="0055622C" w:rsidRPr="00D6478A">
        <w:rPr>
          <w:rFonts w:ascii="Times New Roman" w:hAnsi="Times New Roman" w:cs="Times New Roman"/>
          <w:color w:val="000000" w:themeColor="text1"/>
          <w:sz w:val="24"/>
          <w:szCs w:val="24"/>
          <w:shd w:val="clear" w:color="auto" w:fill="FFFFFF"/>
        </w:rPr>
        <w:t>(Manafe et al., 2023)</w:t>
      </w:r>
      <w:r w:rsidR="002649DB" w:rsidRPr="00D6478A">
        <w:rPr>
          <w:rFonts w:ascii="Times New Roman" w:hAnsi="Times New Roman" w:cs="Times New Roman"/>
          <w:color w:val="000000" w:themeColor="text1"/>
          <w:sz w:val="24"/>
          <w:szCs w:val="24"/>
        </w:rPr>
        <w:t>. On the contrary, the research also projects there is still a range of benefits and advantages for Food trucks and Street Food vendors</w:t>
      </w:r>
      <w:r w:rsidR="00BE32EA" w:rsidRPr="00D6478A">
        <w:rPr>
          <w:rFonts w:ascii="Times New Roman" w:hAnsi="Times New Roman" w:cs="Times New Roman"/>
          <w:color w:val="000000" w:themeColor="text1"/>
          <w:sz w:val="24"/>
          <w:szCs w:val="24"/>
        </w:rPr>
        <w:t xml:space="preserve">’ sustained development in major </w:t>
      </w:r>
      <w:r w:rsidR="00B402A3" w:rsidRPr="00D6478A">
        <w:rPr>
          <w:rFonts w:ascii="Times New Roman" w:hAnsi="Times New Roman" w:cs="Times New Roman"/>
          <w:color w:val="000000" w:themeColor="text1"/>
          <w:sz w:val="24"/>
          <w:szCs w:val="24"/>
        </w:rPr>
        <w:t>city</w:t>
      </w:r>
      <w:r w:rsidR="00BE32EA" w:rsidRPr="00D6478A">
        <w:rPr>
          <w:rFonts w:ascii="Times New Roman" w:hAnsi="Times New Roman" w:cs="Times New Roman"/>
          <w:color w:val="000000" w:themeColor="text1"/>
          <w:sz w:val="24"/>
          <w:szCs w:val="24"/>
        </w:rPr>
        <w:t xml:space="preserve"> areas throughout the world. </w:t>
      </w:r>
      <w:r w:rsidR="00BE32EA" w:rsidRPr="00D6478A">
        <w:rPr>
          <w:rFonts w:ascii="Times New Roman" w:hAnsi="Times New Roman" w:cs="Times New Roman"/>
          <w:color w:val="000000" w:themeColor="text1"/>
          <w:sz w:val="24"/>
          <w:szCs w:val="24"/>
        </w:rPr>
        <w:lastRenderedPageBreak/>
        <w:t xml:space="preserve">Considerably, the street sellers industry has been a specific bright </w:t>
      </w:r>
      <w:r w:rsidR="00B402A3" w:rsidRPr="00D6478A">
        <w:rPr>
          <w:rFonts w:ascii="Times New Roman" w:hAnsi="Times New Roman" w:cs="Times New Roman"/>
          <w:color w:val="000000" w:themeColor="text1"/>
          <w:sz w:val="24"/>
          <w:szCs w:val="24"/>
        </w:rPr>
        <w:t>stain</w:t>
      </w:r>
      <w:r w:rsidR="00BE32EA" w:rsidRPr="00D6478A">
        <w:rPr>
          <w:rFonts w:ascii="Times New Roman" w:hAnsi="Times New Roman" w:cs="Times New Roman"/>
          <w:color w:val="000000" w:themeColor="text1"/>
          <w:sz w:val="24"/>
          <w:szCs w:val="24"/>
        </w:rPr>
        <w:t xml:space="preserve"> within the great food services sector across the world.</w:t>
      </w:r>
    </w:p>
    <w:p w14:paraId="1772F9CB" w14:textId="77777777" w:rsidR="00282450" w:rsidRPr="00D6478A" w:rsidRDefault="001313FF" w:rsidP="00D6478A">
      <w:pPr>
        <w:pStyle w:val="Heading2"/>
      </w:pPr>
      <w:bookmarkStart w:id="3" w:name="_Toc133490272"/>
      <w:r w:rsidRPr="00D6478A">
        <w:t>Competitive Analysis</w:t>
      </w:r>
      <w:bookmarkEnd w:id="3"/>
    </w:p>
    <w:p w14:paraId="30E5A7B4" w14:textId="77777777" w:rsidR="0048401C"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t xml:space="preserve">The rivalry analysis is to be referred a </w:t>
      </w:r>
      <w:r w:rsidR="00B402A3" w:rsidRPr="00D6478A">
        <w:rPr>
          <w:rFonts w:ascii="Times New Roman" w:hAnsi="Times New Roman" w:cs="Times New Roman"/>
          <w:color w:val="000000" w:themeColor="text1"/>
          <w:sz w:val="24"/>
          <w:szCs w:val="24"/>
        </w:rPr>
        <w:t>declaration</w:t>
      </w:r>
      <w:r w:rsidRPr="00D6478A">
        <w:rPr>
          <w:rFonts w:ascii="Times New Roman" w:hAnsi="Times New Roman" w:cs="Times New Roman"/>
          <w:color w:val="000000" w:themeColor="text1"/>
          <w:sz w:val="24"/>
          <w:szCs w:val="24"/>
        </w:rPr>
        <w:t xml:space="preserve"> of the company’s trade approach. The reason is that it </w:t>
      </w:r>
      <w:r w:rsidR="00C365C3" w:rsidRPr="00D6478A">
        <w:rPr>
          <w:rFonts w:ascii="Times New Roman" w:hAnsi="Times New Roman" w:cs="Times New Roman"/>
          <w:color w:val="000000" w:themeColor="text1"/>
          <w:sz w:val="24"/>
          <w:szCs w:val="24"/>
        </w:rPr>
        <w:t>makes</w:t>
      </w:r>
      <w:r w:rsidRPr="00D6478A">
        <w:rPr>
          <w:rFonts w:ascii="Times New Roman" w:hAnsi="Times New Roman" w:cs="Times New Roman"/>
          <w:color w:val="000000" w:themeColor="text1"/>
          <w:sz w:val="24"/>
          <w:szCs w:val="24"/>
        </w:rPr>
        <w:t xml:space="preserve"> a direct connection with the existing rivalry for the businesses in the given market.</w:t>
      </w:r>
      <w:r w:rsidR="002D43E7" w:rsidRPr="00D6478A">
        <w:rPr>
          <w:rFonts w:ascii="Times New Roman" w:hAnsi="Times New Roman" w:cs="Times New Roman"/>
          <w:color w:val="000000" w:themeColor="text1"/>
          <w:sz w:val="24"/>
          <w:szCs w:val="24"/>
        </w:rPr>
        <w:t xml:space="preserve"> To identify the major competitors in the given market, the new startup namely, The Food Stop should require to conduct an external environmental analysis and complete a competitive matrix. Furthermore, the manager of the given firm will also require to identify</w:t>
      </w:r>
      <w:r w:rsidR="005F75CC" w:rsidRPr="00D6478A">
        <w:rPr>
          <w:rFonts w:ascii="Times New Roman" w:hAnsi="Times New Roman" w:cs="Times New Roman"/>
          <w:color w:val="000000" w:themeColor="text1"/>
          <w:sz w:val="24"/>
          <w:szCs w:val="24"/>
        </w:rPr>
        <w:t xml:space="preserve"> the strengths of the organization concerning those of the opposition about pricing, product, distribution, advertising, and promotion</w:t>
      </w:r>
      <w:r w:rsidR="00AD14CC" w:rsidRPr="00D6478A">
        <w:rPr>
          <w:rFonts w:ascii="Times New Roman" w:hAnsi="Times New Roman" w:cs="Times New Roman"/>
          <w:color w:val="000000" w:themeColor="text1"/>
          <w:sz w:val="24"/>
          <w:szCs w:val="24"/>
        </w:rPr>
        <w:t xml:space="preserve"> </w:t>
      </w:r>
      <w:r w:rsidR="00AD14CC" w:rsidRPr="00D6478A">
        <w:rPr>
          <w:rFonts w:ascii="Times New Roman" w:hAnsi="Times New Roman" w:cs="Times New Roman"/>
          <w:color w:val="000000" w:themeColor="text1"/>
          <w:sz w:val="24"/>
          <w:szCs w:val="24"/>
          <w:shd w:val="clear" w:color="auto" w:fill="FFFFFF"/>
        </w:rPr>
        <w:t>(Motta and Galina, 2023)</w:t>
      </w:r>
      <w:r w:rsidR="005F75CC" w:rsidRPr="00D6478A">
        <w:rPr>
          <w:rFonts w:ascii="Times New Roman" w:hAnsi="Times New Roman" w:cs="Times New Roman"/>
          <w:color w:val="000000" w:themeColor="text1"/>
          <w:sz w:val="24"/>
          <w:szCs w:val="24"/>
        </w:rPr>
        <w:t>. The reason behind this is identification it greatly impacts the company’s success and development over the potential marketplace.</w:t>
      </w:r>
      <w:r w:rsidR="002A2533" w:rsidRPr="00D6478A">
        <w:rPr>
          <w:rFonts w:ascii="Times New Roman" w:hAnsi="Times New Roman" w:cs="Times New Roman"/>
          <w:color w:val="000000" w:themeColor="text1"/>
          <w:sz w:val="24"/>
          <w:szCs w:val="24"/>
        </w:rPr>
        <w:t xml:space="preserve"> Considering this, the competitive matrix is best for the new startup as it depicted </w:t>
      </w:r>
      <w:r w:rsidR="00032213" w:rsidRPr="00D6478A">
        <w:rPr>
          <w:rFonts w:ascii="Times New Roman" w:hAnsi="Times New Roman" w:cs="Times New Roman"/>
          <w:color w:val="000000" w:themeColor="text1"/>
          <w:sz w:val="24"/>
          <w:szCs w:val="24"/>
        </w:rPr>
        <w:t>how a company should be capable to catch a range of competitive benefits in the targeted market and how to maintain its competitive edge in the probable market as well.</w:t>
      </w:r>
      <w:r w:rsidR="00EA0F08" w:rsidRPr="00D6478A">
        <w:rPr>
          <w:rFonts w:ascii="Times New Roman" w:hAnsi="Times New Roman" w:cs="Times New Roman"/>
          <w:color w:val="000000" w:themeColor="text1"/>
          <w:sz w:val="24"/>
          <w:szCs w:val="24"/>
        </w:rPr>
        <w:t xml:space="preserve"> Consequently, a competitive analysis assists The Food Stop to form a marketing approach that will clearly be described how it signifies a set of competencies and capabilities that its rivals are lacking</w:t>
      </w:r>
      <w:r w:rsidR="00486070" w:rsidRPr="00D6478A">
        <w:rPr>
          <w:rFonts w:ascii="Times New Roman" w:hAnsi="Times New Roman" w:cs="Times New Roman"/>
          <w:color w:val="000000" w:themeColor="text1"/>
          <w:sz w:val="24"/>
          <w:szCs w:val="24"/>
        </w:rPr>
        <w:t xml:space="preserve"> </w:t>
      </w:r>
      <w:r w:rsidR="00486070" w:rsidRPr="00D6478A">
        <w:rPr>
          <w:rFonts w:ascii="Times New Roman" w:hAnsi="Times New Roman" w:cs="Times New Roman"/>
          <w:color w:val="000000" w:themeColor="text1"/>
          <w:sz w:val="24"/>
          <w:szCs w:val="24"/>
          <w:shd w:val="clear" w:color="auto" w:fill="FFFFFF"/>
        </w:rPr>
        <w:t>(Gupta et al., 2023)</w:t>
      </w:r>
      <w:r w:rsidR="00EA0F08" w:rsidRPr="00D6478A">
        <w:rPr>
          <w:rFonts w:ascii="Times New Roman" w:hAnsi="Times New Roman" w:cs="Times New Roman"/>
          <w:color w:val="000000" w:themeColor="text1"/>
          <w:sz w:val="24"/>
          <w:szCs w:val="24"/>
        </w:rPr>
        <w:t xml:space="preserve">. The reason behind this is that it allows the </w:t>
      </w:r>
      <w:r w:rsidR="00815BF5" w:rsidRPr="00D6478A">
        <w:rPr>
          <w:rFonts w:ascii="Times New Roman" w:hAnsi="Times New Roman" w:cs="Times New Roman"/>
          <w:color w:val="000000" w:themeColor="text1"/>
          <w:sz w:val="24"/>
          <w:szCs w:val="24"/>
        </w:rPr>
        <w:t>firm fills those gaps, maintain a competitive edge, and catch</w:t>
      </w:r>
      <w:r w:rsidR="00EA0F08" w:rsidRPr="00D6478A">
        <w:rPr>
          <w:rFonts w:ascii="Times New Roman" w:hAnsi="Times New Roman" w:cs="Times New Roman"/>
          <w:color w:val="000000" w:themeColor="text1"/>
          <w:sz w:val="24"/>
          <w:szCs w:val="24"/>
        </w:rPr>
        <w:t xml:space="preserve"> a variety of competitive benefits in the marketplace.</w:t>
      </w:r>
    </w:p>
    <w:tbl>
      <w:tblPr>
        <w:tblStyle w:val="TableGrid"/>
        <w:tblW w:w="0" w:type="auto"/>
        <w:tblLook w:val="04A0" w:firstRow="1" w:lastRow="0" w:firstColumn="1" w:lastColumn="0" w:noHBand="0" w:noVBand="1"/>
      </w:tblPr>
      <w:tblGrid>
        <w:gridCol w:w="1360"/>
        <w:gridCol w:w="1219"/>
        <w:gridCol w:w="2043"/>
        <w:gridCol w:w="1989"/>
        <w:gridCol w:w="1386"/>
        <w:gridCol w:w="1579"/>
      </w:tblGrid>
      <w:tr w:rsidR="00967825" w14:paraId="38DBB4A9" w14:textId="77777777" w:rsidTr="00815BF5">
        <w:tc>
          <w:tcPr>
            <w:tcW w:w="1596" w:type="dxa"/>
          </w:tcPr>
          <w:p w14:paraId="755F7EC0" w14:textId="77777777" w:rsidR="00815BF5" w:rsidRPr="00D6478A" w:rsidRDefault="00815BF5" w:rsidP="00D6478A">
            <w:pPr>
              <w:spacing w:line="360" w:lineRule="auto"/>
              <w:jc w:val="both"/>
              <w:rPr>
                <w:rFonts w:ascii="Times New Roman" w:hAnsi="Times New Roman" w:cs="Times New Roman"/>
                <w:b/>
                <w:color w:val="000000" w:themeColor="text1"/>
                <w:sz w:val="24"/>
                <w:szCs w:val="24"/>
              </w:rPr>
            </w:pPr>
          </w:p>
        </w:tc>
        <w:tc>
          <w:tcPr>
            <w:tcW w:w="1596" w:type="dxa"/>
          </w:tcPr>
          <w:p w14:paraId="6B8E8E33"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The Food Stop</w:t>
            </w:r>
          </w:p>
        </w:tc>
        <w:tc>
          <w:tcPr>
            <w:tcW w:w="1596" w:type="dxa"/>
          </w:tcPr>
          <w:p w14:paraId="56F21D82"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Mix’D Up Burgers</w:t>
            </w:r>
          </w:p>
        </w:tc>
        <w:tc>
          <w:tcPr>
            <w:tcW w:w="1596" w:type="dxa"/>
          </w:tcPr>
          <w:p w14:paraId="2162DC1F"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Mac the Cheese</w:t>
            </w:r>
          </w:p>
        </w:tc>
        <w:tc>
          <w:tcPr>
            <w:tcW w:w="1596" w:type="dxa"/>
          </w:tcPr>
          <w:p w14:paraId="68A34735"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The Fry Guy</w:t>
            </w:r>
          </w:p>
        </w:tc>
        <w:tc>
          <w:tcPr>
            <w:tcW w:w="1596" w:type="dxa"/>
          </w:tcPr>
          <w:p w14:paraId="5AEFB410"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The Blaxican</w:t>
            </w:r>
          </w:p>
        </w:tc>
      </w:tr>
      <w:tr w:rsidR="00967825" w14:paraId="6CDB78A6" w14:textId="77777777" w:rsidTr="00815BF5">
        <w:tc>
          <w:tcPr>
            <w:tcW w:w="1596" w:type="dxa"/>
          </w:tcPr>
          <w:p w14:paraId="5FAE91FB"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Price</w:t>
            </w:r>
          </w:p>
        </w:tc>
        <w:tc>
          <w:tcPr>
            <w:tcW w:w="1596" w:type="dxa"/>
          </w:tcPr>
          <w:p w14:paraId="47233B2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$5-$12</w:t>
            </w:r>
          </w:p>
        </w:tc>
        <w:tc>
          <w:tcPr>
            <w:tcW w:w="1596" w:type="dxa"/>
          </w:tcPr>
          <w:p w14:paraId="2DA203E4"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$12</w:t>
            </w:r>
          </w:p>
        </w:tc>
        <w:tc>
          <w:tcPr>
            <w:tcW w:w="1596" w:type="dxa"/>
          </w:tcPr>
          <w:p w14:paraId="3B7C13C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$11-12</w:t>
            </w:r>
          </w:p>
        </w:tc>
        <w:tc>
          <w:tcPr>
            <w:tcW w:w="1596" w:type="dxa"/>
          </w:tcPr>
          <w:p w14:paraId="22106E60"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$14+</w:t>
            </w:r>
          </w:p>
        </w:tc>
        <w:tc>
          <w:tcPr>
            <w:tcW w:w="1596" w:type="dxa"/>
          </w:tcPr>
          <w:p w14:paraId="6B67169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High End</w:t>
            </w:r>
          </w:p>
        </w:tc>
      </w:tr>
      <w:tr w:rsidR="00967825" w14:paraId="6AC17676" w14:textId="77777777" w:rsidTr="00815BF5">
        <w:tc>
          <w:tcPr>
            <w:tcW w:w="1596" w:type="dxa"/>
          </w:tcPr>
          <w:p w14:paraId="3AB05CA2"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Location</w:t>
            </w:r>
          </w:p>
        </w:tc>
        <w:tc>
          <w:tcPr>
            <w:tcW w:w="1596" w:type="dxa"/>
          </w:tcPr>
          <w:p w14:paraId="1ADE9516"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Varies</w:t>
            </w:r>
          </w:p>
        </w:tc>
        <w:tc>
          <w:tcPr>
            <w:tcW w:w="1596" w:type="dxa"/>
          </w:tcPr>
          <w:p w14:paraId="680A257C"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Rotates</w:t>
            </w:r>
          </w:p>
        </w:tc>
        <w:tc>
          <w:tcPr>
            <w:tcW w:w="1596" w:type="dxa"/>
          </w:tcPr>
          <w:p w14:paraId="684D0499"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Midtown</w:t>
            </w:r>
          </w:p>
        </w:tc>
        <w:tc>
          <w:tcPr>
            <w:tcW w:w="1596" w:type="dxa"/>
          </w:tcPr>
          <w:p w14:paraId="6DB659C4"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Buckhead</w:t>
            </w:r>
          </w:p>
        </w:tc>
        <w:tc>
          <w:tcPr>
            <w:tcW w:w="1596" w:type="dxa"/>
          </w:tcPr>
          <w:p w14:paraId="079E9B88"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Rotates</w:t>
            </w:r>
          </w:p>
        </w:tc>
      </w:tr>
      <w:tr w:rsidR="00967825" w14:paraId="23CFA1E0" w14:textId="77777777" w:rsidTr="00815BF5">
        <w:tc>
          <w:tcPr>
            <w:tcW w:w="1596" w:type="dxa"/>
          </w:tcPr>
          <w:p w14:paraId="1AEA86B4"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Quality</w:t>
            </w:r>
          </w:p>
        </w:tc>
        <w:tc>
          <w:tcPr>
            <w:tcW w:w="1596" w:type="dxa"/>
          </w:tcPr>
          <w:p w14:paraId="323E6834"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Mid to high</w:t>
            </w:r>
          </w:p>
        </w:tc>
        <w:tc>
          <w:tcPr>
            <w:tcW w:w="1596" w:type="dxa"/>
          </w:tcPr>
          <w:p w14:paraId="1F30714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Mid</w:t>
            </w:r>
          </w:p>
        </w:tc>
        <w:tc>
          <w:tcPr>
            <w:tcW w:w="1596" w:type="dxa"/>
          </w:tcPr>
          <w:p w14:paraId="20776BB8"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Low</w:t>
            </w:r>
          </w:p>
        </w:tc>
        <w:tc>
          <w:tcPr>
            <w:tcW w:w="1596" w:type="dxa"/>
          </w:tcPr>
          <w:p w14:paraId="206C3608"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Mid</w:t>
            </w:r>
          </w:p>
        </w:tc>
        <w:tc>
          <w:tcPr>
            <w:tcW w:w="1596" w:type="dxa"/>
          </w:tcPr>
          <w:p w14:paraId="72618F9E"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High</w:t>
            </w:r>
          </w:p>
        </w:tc>
      </w:tr>
      <w:tr w:rsidR="00967825" w14:paraId="5CD40A78" w14:textId="77777777" w:rsidTr="00815BF5">
        <w:tc>
          <w:tcPr>
            <w:tcW w:w="1596" w:type="dxa"/>
          </w:tcPr>
          <w:p w14:paraId="6F81E36B"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Food Type</w:t>
            </w:r>
          </w:p>
        </w:tc>
        <w:tc>
          <w:tcPr>
            <w:tcW w:w="1596" w:type="dxa"/>
          </w:tcPr>
          <w:p w14:paraId="64FE5FE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Latin</w:t>
            </w:r>
          </w:p>
        </w:tc>
        <w:tc>
          <w:tcPr>
            <w:tcW w:w="1596" w:type="dxa"/>
          </w:tcPr>
          <w:p w14:paraId="0DB30235"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American/Comfort</w:t>
            </w:r>
          </w:p>
        </w:tc>
        <w:tc>
          <w:tcPr>
            <w:tcW w:w="1596" w:type="dxa"/>
          </w:tcPr>
          <w:p w14:paraId="27686F71"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American/Burgers</w:t>
            </w:r>
          </w:p>
        </w:tc>
        <w:tc>
          <w:tcPr>
            <w:tcW w:w="1596" w:type="dxa"/>
          </w:tcPr>
          <w:p w14:paraId="6C8800C3"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American</w:t>
            </w:r>
          </w:p>
        </w:tc>
        <w:tc>
          <w:tcPr>
            <w:tcW w:w="1596" w:type="dxa"/>
          </w:tcPr>
          <w:p w14:paraId="38923A51"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Soul/Mexican Fusion</w:t>
            </w:r>
          </w:p>
        </w:tc>
      </w:tr>
    </w:tbl>
    <w:p w14:paraId="4DA27DA7" w14:textId="77777777" w:rsidR="0048401C" w:rsidRPr="00D6478A" w:rsidRDefault="0048401C" w:rsidP="00D6478A">
      <w:pPr>
        <w:spacing w:after="0" w:line="360" w:lineRule="auto"/>
        <w:jc w:val="both"/>
        <w:rPr>
          <w:rFonts w:ascii="Times New Roman" w:hAnsi="Times New Roman" w:cs="Times New Roman"/>
          <w:b/>
          <w:color w:val="000000" w:themeColor="text1"/>
          <w:sz w:val="24"/>
          <w:szCs w:val="24"/>
        </w:rPr>
      </w:pPr>
    </w:p>
    <w:p w14:paraId="6DBB4442" w14:textId="77777777" w:rsidR="00F77D3C" w:rsidRPr="00D6478A" w:rsidRDefault="001313FF" w:rsidP="00D6478A">
      <w:pPr>
        <w:pStyle w:val="Heading2"/>
      </w:pPr>
      <w:bookmarkStart w:id="4" w:name="_Toc133490273"/>
      <w:r w:rsidRPr="00D6478A">
        <w:t>Operations and Management Team Plan</w:t>
      </w:r>
      <w:bookmarkEnd w:id="4"/>
    </w:p>
    <w:p w14:paraId="44369AF4" w14:textId="77777777" w:rsidR="00432437" w:rsidRPr="00D6478A" w:rsidRDefault="001313FF" w:rsidP="00D6478A">
      <w:pPr>
        <w:spacing w:after="0" w:line="360" w:lineRule="auto"/>
        <w:jc w:val="both"/>
        <w:rPr>
          <w:rFonts w:ascii="Times New Roman" w:hAnsi="Times New Roman" w:cs="Times New Roman"/>
          <w:b/>
          <w:bCs/>
          <w:color w:val="000000" w:themeColor="text1"/>
          <w:sz w:val="24"/>
          <w:szCs w:val="24"/>
        </w:rPr>
      </w:pPr>
      <w:r w:rsidRPr="00D6478A">
        <w:rPr>
          <w:rFonts w:ascii="Times New Roman" w:hAnsi="Times New Roman" w:cs="Times New Roman"/>
          <w:b/>
          <w:bCs/>
          <w:color w:val="000000" w:themeColor="text1"/>
          <w:sz w:val="24"/>
          <w:szCs w:val="24"/>
        </w:rPr>
        <w:t xml:space="preserve">The legal structure of a company (The Food Stop) </w:t>
      </w:r>
    </w:p>
    <w:p w14:paraId="7DE34998"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lastRenderedPageBreak/>
        <w:t>The Food Stop will be working in the mobile food services industry. It should be a small and medium-sized private company in the UK. More than 75% of small businesses did not employ anyone except business owners. A company The Food Stop 'no employee' includes sole- proprietorship and partnership with the self-employed owners</w:t>
      </w:r>
      <w:r w:rsidR="00AD14CC" w:rsidRPr="00D6478A">
        <w:rPr>
          <w:rFonts w:ascii="Times New Roman" w:hAnsi="Times New Roman" w:cs="Times New Roman"/>
          <w:color w:val="000000" w:themeColor="text1"/>
          <w:sz w:val="24"/>
          <w:szCs w:val="24"/>
        </w:rPr>
        <w:t xml:space="preserve"> </w:t>
      </w:r>
      <w:r w:rsidR="00AD14CC" w:rsidRPr="00D6478A">
        <w:rPr>
          <w:rFonts w:ascii="Times New Roman" w:hAnsi="Times New Roman" w:cs="Times New Roman"/>
          <w:color w:val="000000" w:themeColor="text1"/>
          <w:sz w:val="24"/>
          <w:szCs w:val="24"/>
          <w:shd w:val="clear" w:color="auto" w:fill="FFFFFF"/>
        </w:rPr>
        <w:t>(Motta and Galina, 2023)</w:t>
      </w:r>
      <w:r w:rsidRPr="00D6478A">
        <w:rPr>
          <w:rFonts w:ascii="Times New Roman" w:hAnsi="Times New Roman" w:cs="Times New Roman"/>
          <w:color w:val="000000" w:themeColor="text1"/>
          <w:sz w:val="24"/>
          <w:szCs w:val="24"/>
        </w:rPr>
        <w:t>. The amount of profit is distributed as 15% for the operation and management of the company, while the other 15% is for wholesale and retail trade. Now let us move to the legal structure of the company The Food Stop.</w:t>
      </w:r>
    </w:p>
    <w:p w14:paraId="138B4CF3"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t xml:space="preserve"> </w:t>
      </w:r>
      <w:r w:rsidRPr="00D6478A">
        <w:rPr>
          <w:rFonts w:ascii="Times New Roman" w:hAnsi="Times New Roman" w:cs="Times New Roman"/>
          <w:b/>
          <w:bCs/>
          <w:color w:val="000000" w:themeColor="text1"/>
          <w:sz w:val="24"/>
          <w:szCs w:val="24"/>
        </w:rPr>
        <w:t>The legal structure</w:t>
      </w:r>
      <w:r w:rsidRPr="00D6478A">
        <w:rPr>
          <w:rFonts w:ascii="Times New Roman" w:hAnsi="Times New Roman" w:cs="Times New Roman"/>
          <w:color w:val="000000" w:themeColor="text1"/>
          <w:sz w:val="24"/>
          <w:szCs w:val="24"/>
        </w:rPr>
        <w:t xml:space="preserve"> is the most important part for the companies of the UK. When a company "The Food Stop" will establish in the future then it should have to pay the taxes and bills on time. As the structure is known to the company then it will research what is the best-fit </w:t>
      </w:r>
      <w:r w:rsidR="00B402A3" w:rsidRPr="00D6478A">
        <w:rPr>
          <w:rFonts w:ascii="Times New Roman" w:hAnsi="Times New Roman" w:cs="Times New Roman"/>
          <w:color w:val="000000" w:themeColor="text1"/>
          <w:sz w:val="24"/>
          <w:szCs w:val="24"/>
        </w:rPr>
        <w:t>configuration</w:t>
      </w:r>
      <w:r w:rsidRPr="00D6478A">
        <w:rPr>
          <w:rFonts w:ascii="Times New Roman" w:hAnsi="Times New Roman" w:cs="Times New Roman"/>
          <w:color w:val="000000" w:themeColor="text1"/>
          <w:sz w:val="24"/>
          <w:szCs w:val="24"/>
        </w:rPr>
        <w:t xml:space="preserve"> for it. The legal structure is necessary for every business whether it is small or large</w:t>
      </w:r>
      <w:r w:rsidR="00BC3EAD" w:rsidRPr="00D6478A">
        <w:rPr>
          <w:rFonts w:ascii="Times New Roman" w:hAnsi="Times New Roman" w:cs="Times New Roman"/>
          <w:color w:val="000000" w:themeColor="text1"/>
          <w:sz w:val="24"/>
          <w:szCs w:val="24"/>
        </w:rPr>
        <w:t xml:space="preserve"> </w:t>
      </w:r>
      <w:r w:rsidR="00BC3EAD" w:rsidRPr="00D6478A">
        <w:rPr>
          <w:rFonts w:ascii="Times New Roman" w:hAnsi="Times New Roman" w:cs="Times New Roman"/>
          <w:color w:val="000000" w:themeColor="text1"/>
          <w:sz w:val="24"/>
          <w:szCs w:val="24"/>
          <w:shd w:val="clear" w:color="auto" w:fill="FFFFFF"/>
        </w:rPr>
        <w:t>(Apostu and Gigauri, 2023)</w:t>
      </w:r>
      <w:r w:rsidRPr="00D6478A">
        <w:rPr>
          <w:rFonts w:ascii="Times New Roman" w:hAnsi="Times New Roman" w:cs="Times New Roman"/>
          <w:color w:val="000000" w:themeColor="text1"/>
          <w:sz w:val="24"/>
          <w:szCs w:val="24"/>
        </w:rPr>
        <w:t xml:space="preserve">. There are three main types of </w:t>
      </w:r>
      <w:r w:rsidR="00B402A3" w:rsidRPr="00D6478A">
        <w:rPr>
          <w:rFonts w:ascii="Times New Roman" w:hAnsi="Times New Roman" w:cs="Times New Roman"/>
          <w:color w:val="000000" w:themeColor="text1"/>
          <w:sz w:val="24"/>
          <w:szCs w:val="24"/>
        </w:rPr>
        <w:t>permissible</w:t>
      </w:r>
      <w:r w:rsidRPr="00D6478A">
        <w:rPr>
          <w:rFonts w:ascii="Times New Roman" w:hAnsi="Times New Roman" w:cs="Times New Roman"/>
          <w:color w:val="000000" w:themeColor="text1"/>
          <w:sz w:val="24"/>
          <w:szCs w:val="24"/>
        </w:rPr>
        <w:t xml:space="preserve"> structure: </w:t>
      </w:r>
    </w:p>
    <w:p w14:paraId="6213BC26"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 xml:space="preserve">Sole proprietorship or sole trader- </w:t>
      </w:r>
      <w:r w:rsidRPr="00D6478A">
        <w:rPr>
          <w:rFonts w:ascii="Times New Roman" w:hAnsi="Times New Roman" w:cs="Times New Roman"/>
          <w:color w:val="000000" w:themeColor="text1"/>
          <w:sz w:val="24"/>
          <w:szCs w:val="24"/>
        </w:rPr>
        <w:t xml:space="preserve">It is the structure in which the company is owned by single owners. It is the most </w:t>
      </w:r>
      <w:r w:rsidR="00B402A3" w:rsidRPr="00D6478A">
        <w:rPr>
          <w:rFonts w:ascii="Times New Roman" w:hAnsi="Times New Roman" w:cs="Times New Roman"/>
          <w:color w:val="000000" w:themeColor="text1"/>
          <w:sz w:val="24"/>
          <w:szCs w:val="24"/>
        </w:rPr>
        <w:t>widespread</w:t>
      </w:r>
      <w:r w:rsidRPr="00D6478A">
        <w:rPr>
          <w:rFonts w:ascii="Times New Roman" w:hAnsi="Times New Roman" w:cs="Times New Roman"/>
          <w:color w:val="000000" w:themeColor="text1"/>
          <w:sz w:val="24"/>
          <w:szCs w:val="24"/>
        </w:rPr>
        <w:t xml:space="preserve"> legal form of </w:t>
      </w:r>
      <w:r w:rsidR="00B402A3" w:rsidRPr="00D6478A">
        <w:rPr>
          <w:rFonts w:ascii="Times New Roman" w:hAnsi="Times New Roman" w:cs="Times New Roman"/>
          <w:color w:val="000000" w:themeColor="text1"/>
          <w:sz w:val="24"/>
          <w:szCs w:val="24"/>
        </w:rPr>
        <w:t>trade</w:t>
      </w:r>
      <w:r w:rsidRPr="00D6478A">
        <w:rPr>
          <w:rFonts w:ascii="Times New Roman" w:hAnsi="Times New Roman" w:cs="Times New Roman"/>
          <w:color w:val="000000" w:themeColor="text1"/>
          <w:sz w:val="24"/>
          <w:szCs w:val="24"/>
        </w:rPr>
        <w:t xml:space="preserve"> and in the year 2019, private businesses in the UK are more than 59% owned by sole traders</w:t>
      </w:r>
      <w:r w:rsidR="007F0C50" w:rsidRPr="00D6478A">
        <w:rPr>
          <w:rFonts w:ascii="Times New Roman" w:hAnsi="Times New Roman" w:cs="Times New Roman"/>
          <w:color w:val="000000" w:themeColor="text1"/>
          <w:sz w:val="24"/>
          <w:szCs w:val="24"/>
        </w:rPr>
        <w:t xml:space="preserve"> </w:t>
      </w:r>
      <w:r w:rsidR="007F0C50" w:rsidRPr="00D6478A">
        <w:rPr>
          <w:rFonts w:ascii="Times New Roman" w:hAnsi="Times New Roman" w:cs="Times New Roman"/>
          <w:color w:val="000000" w:themeColor="text1"/>
          <w:sz w:val="24"/>
          <w:szCs w:val="24"/>
          <w:shd w:val="clear" w:color="auto" w:fill="FFFFFF"/>
        </w:rPr>
        <w:t>(Ramadani et al., 2015)</w:t>
      </w:r>
      <w:r w:rsidRPr="00D6478A">
        <w:rPr>
          <w:rFonts w:ascii="Times New Roman" w:hAnsi="Times New Roman" w:cs="Times New Roman"/>
          <w:color w:val="000000" w:themeColor="text1"/>
          <w:sz w:val="24"/>
          <w:szCs w:val="24"/>
        </w:rPr>
        <w:t xml:space="preserve">. The Food Stop will be also </w:t>
      </w:r>
      <w:r w:rsidR="00B402A3">
        <w:rPr>
          <w:rFonts w:ascii="Times New Roman" w:hAnsi="Times New Roman" w:cs="Times New Roman"/>
          <w:color w:val="000000" w:themeColor="text1"/>
          <w:sz w:val="24"/>
          <w:szCs w:val="24"/>
        </w:rPr>
        <w:t xml:space="preserve">operated as </w:t>
      </w:r>
      <w:r w:rsidRPr="00D6478A">
        <w:rPr>
          <w:rFonts w:ascii="Times New Roman" w:hAnsi="Times New Roman" w:cs="Times New Roman"/>
          <w:color w:val="000000" w:themeColor="text1"/>
          <w:sz w:val="24"/>
          <w:szCs w:val="24"/>
        </w:rPr>
        <w:t xml:space="preserve">a sole proprietorship.  </w:t>
      </w:r>
    </w:p>
    <w:p w14:paraId="2A25EEA6"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Partnership-</w:t>
      </w:r>
      <w:r w:rsidRPr="00D6478A">
        <w:rPr>
          <w:rFonts w:ascii="Times New Roman" w:hAnsi="Times New Roman" w:cs="Times New Roman"/>
          <w:color w:val="000000" w:themeColor="text1"/>
          <w:sz w:val="24"/>
          <w:szCs w:val="24"/>
        </w:rPr>
        <w:t>It is the simplest way of business. In partnership, two or more people can run together a small-medium business. Sometimes, a legal agreement is necessary in the case when the partners have trust issues. On the other hand, the agreement is not necessary when the partners can be family members or friends</w:t>
      </w:r>
      <w:r w:rsidR="00BC3EAD" w:rsidRPr="00D6478A">
        <w:rPr>
          <w:rFonts w:ascii="Times New Roman" w:hAnsi="Times New Roman" w:cs="Times New Roman"/>
          <w:color w:val="000000" w:themeColor="text1"/>
          <w:sz w:val="24"/>
          <w:szCs w:val="24"/>
        </w:rPr>
        <w:t xml:space="preserve"> </w:t>
      </w:r>
      <w:r w:rsidR="00BC3EAD" w:rsidRPr="00D6478A">
        <w:rPr>
          <w:rFonts w:ascii="Times New Roman" w:hAnsi="Times New Roman" w:cs="Times New Roman"/>
          <w:color w:val="000000" w:themeColor="text1"/>
          <w:sz w:val="24"/>
          <w:szCs w:val="24"/>
          <w:shd w:val="clear" w:color="auto" w:fill="FFFFFF"/>
        </w:rPr>
        <w:t>(Apostu and Gigauri, 2023)</w:t>
      </w:r>
      <w:r w:rsidRPr="00D6478A">
        <w:rPr>
          <w:rFonts w:ascii="Times New Roman" w:hAnsi="Times New Roman" w:cs="Times New Roman"/>
          <w:color w:val="000000" w:themeColor="text1"/>
          <w:sz w:val="24"/>
          <w:szCs w:val="24"/>
        </w:rPr>
        <w:t xml:space="preserve">. Moreover, this business structure is mentioned by the government in the partnership act of 1890. The Food Stop owner will also make partners if he has trust in someone whether it might be a friend or family member.  </w:t>
      </w:r>
    </w:p>
    <w:p w14:paraId="0C411EEA"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Companies-</w:t>
      </w:r>
      <w:r w:rsidRPr="00D6478A">
        <w:rPr>
          <w:rFonts w:ascii="Times New Roman" w:hAnsi="Times New Roman" w:cs="Times New Roman"/>
          <w:color w:val="000000" w:themeColor="text1"/>
          <w:sz w:val="24"/>
          <w:szCs w:val="24"/>
        </w:rPr>
        <w:t xml:space="preserve">The third and most important structure of the business is the companies. Two types of companies have limited liability they are </w:t>
      </w:r>
      <w:r w:rsidR="004B5B90">
        <w:rPr>
          <w:rFonts w:ascii="Times New Roman" w:hAnsi="Times New Roman" w:cs="Times New Roman"/>
          <w:color w:val="000000" w:themeColor="text1"/>
          <w:sz w:val="24"/>
          <w:szCs w:val="24"/>
        </w:rPr>
        <w:t xml:space="preserve">Public limited companies and </w:t>
      </w:r>
      <w:r w:rsidR="0098309A">
        <w:rPr>
          <w:rFonts w:ascii="Times New Roman" w:hAnsi="Times New Roman" w:cs="Times New Roman"/>
          <w:color w:val="000000" w:themeColor="text1"/>
          <w:sz w:val="24"/>
          <w:szCs w:val="24"/>
        </w:rPr>
        <w:t>Private limited companies</w:t>
      </w:r>
      <w:r w:rsidR="007F0C50" w:rsidRPr="00D6478A">
        <w:rPr>
          <w:rFonts w:ascii="Times New Roman" w:hAnsi="Times New Roman" w:cs="Times New Roman"/>
          <w:color w:val="000000" w:themeColor="text1"/>
          <w:sz w:val="24"/>
          <w:szCs w:val="24"/>
        </w:rPr>
        <w:t xml:space="preserve"> </w:t>
      </w:r>
      <w:r w:rsidR="007F0C50" w:rsidRPr="00D6478A">
        <w:rPr>
          <w:rFonts w:ascii="Times New Roman" w:hAnsi="Times New Roman" w:cs="Times New Roman"/>
          <w:color w:val="000000" w:themeColor="text1"/>
          <w:sz w:val="24"/>
          <w:szCs w:val="24"/>
          <w:shd w:val="clear" w:color="auto" w:fill="FFFFFF"/>
        </w:rPr>
        <w:t>(Ramadani et al., 2015)</w:t>
      </w:r>
      <w:r w:rsidRPr="00D6478A">
        <w:rPr>
          <w:rFonts w:ascii="Times New Roman" w:hAnsi="Times New Roman" w:cs="Times New Roman"/>
          <w:color w:val="000000" w:themeColor="text1"/>
          <w:sz w:val="24"/>
          <w:szCs w:val="24"/>
        </w:rPr>
        <w:t>.</w:t>
      </w:r>
    </w:p>
    <w:p w14:paraId="394BAADC" w14:textId="77777777" w:rsidR="00432437" w:rsidRPr="00D6478A" w:rsidRDefault="001313FF" w:rsidP="00D6478A">
      <w:pPr>
        <w:spacing w:after="0" w:line="360" w:lineRule="auto"/>
        <w:jc w:val="both"/>
        <w:rPr>
          <w:rFonts w:ascii="Times New Roman" w:hAnsi="Times New Roman" w:cs="Times New Roman"/>
          <w:b/>
          <w:bCs/>
          <w:color w:val="000000" w:themeColor="text1"/>
          <w:sz w:val="24"/>
          <w:szCs w:val="24"/>
        </w:rPr>
      </w:pPr>
      <w:r w:rsidRPr="00D6478A">
        <w:rPr>
          <w:rFonts w:ascii="Times New Roman" w:hAnsi="Times New Roman" w:cs="Times New Roman"/>
          <w:b/>
          <w:bCs/>
          <w:color w:val="000000" w:themeColor="text1"/>
          <w:sz w:val="24"/>
          <w:szCs w:val="24"/>
        </w:rPr>
        <w:t>Management Team Plan of (The Food Stop)</w:t>
      </w:r>
    </w:p>
    <w:p w14:paraId="26E68813"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Human resource department-</w:t>
      </w:r>
      <w:r w:rsidRPr="00D6478A">
        <w:rPr>
          <w:rFonts w:ascii="Times New Roman" w:hAnsi="Times New Roman" w:cs="Times New Roman"/>
          <w:color w:val="000000" w:themeColor="text1"/>
          <w:sz w:val="24"/>
          <w:szCs w:val="24"/>
        </w:rPr>
        <w:t xml:space="preserve">It is the department that can handle all the company hiring and staff-related matters. The Food Stop owner should hire well-qualified HR for all staff or employee-related matters. Then HR is responsible for the hiring of the employees and workers of the </w:t>
      </w:r>
      <w:r w:rsidR="00F04D96" w:rsidRPr="00D6478A">
        <w:rPr>
          <w:rFonts w:ascii="Times New Roman" w:hAnsi="Times New Roman" w:cs="Times New Roman"/>
          <w:color w:val="000000" w:themeColor="text1"/>
          <w:sz w:val="24"/>
          <w:szCs w:val="24"/>
        </w:rPr>
        <w:t xml:space="preserve">company </w:t>
      </w:r>
      <w:r w:rsidR="00F04D96" w:rsidRPr="00D6478A">
        <w:rPr>
          <w:rFonts w:ascii="Times New Roman" w:hAnsi="Times New Roman" w:cs="Times New Roman"/>
          <w:color w:val="000000" w:themeColor="text1"/>
          <w:sz w:val="24"/>
          <w:szCs w:val="24"/>
          <w:shd w:val="clear" w:color="auto" w:fill="FFFFFF"/>
        </w:rPr>
        <w:t>(Bullough and Renko, 2013)</w:t>
      </w:r>
      <w:r w:rsidRPr="00D6478A">
        <w:rPr>
          <w:rFonts w:ascii="Times New Roman" w:hAnsi="Times New Roman" w:cs="Times New Roman"/>
          <w:color w:val="000000" w:themeColor="text1"/>
          <w:sz w:val="24"/>
          <w:szCs w:val="24"/>
        </w:rPr>
        <w:t xml:space="preserve">. HR is controlled by the manager and staff is under the control of the HR of the company. </w:t>
      </w:r>
      <w:r w:rsidRPr="00D6478A">
        <w:rPr>
          <w:rFonts w:ascii="Times New Roman" w:hAnsi="Times New Roman" w:cs="Times New Roman"/>
          <w:b/>
          <w:bCs/>
          <w:color w:val="000000" w:themeColor="text1"/>
          <w:sz w:val="24"/>
          <w:szCs w:val="24"/>
        </w:rPr>
        <w:t xml:space="preserve">  </w:t>
      </w:r>
    </w:p>
    <w:p w14:paraId="74FF05AF"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lastRenderedPageBreak/>
        <w:t>Finance department-</w:t>
      </w:r>
      <w:r w:rsidRPr="00D6478A">
        <w:rPr>
          <w:rFonts w:ascii="Times New Roman" w:hAnsi="Times New Roman" w:cs="Times New Roman"/>
          <w:color w:val="000000" w:themeColor="text1"/>
          <w:sz w:val="24"/>
          <w:szCs w:val="24"/>
        </w:rPr>
        <w:t>In this department of the company all the money-related affairs can be discussed. This department is responsible for all the financial matters of the company The Food Stop</w:t>
      </w:r>
      <w:r w:rsidR="002F6E15" w:rsidRPr="00D6478A">
        <w:rPr>
          <w:rFonts w:ascii="Times New Roman" w:hAnsi="Times New Roman" w:cs="Times New Roman"/>
          <w:color w:val="000000" w:themeColor="text1"/>
          <w:sz w:val="24"/>
          <w:szCs w:val="24"/>
        </w:rPr>
        <w:t xml:space="preserve"> </w:t>
      </w:r>
      <w:r w:rsidR="002F6E15" w:rsidRPr="00D6478A">
        <w:rPr>
          <w:rFonts w:ascii="Times New Roman" w:hAnsi="Times New Roman" w:cs="Times New Roman"/>
          <w:color w:val="000000" w:themeColor="text1"/>
          <w:sz w:val="24"/>
          <w:szCs w:val="24"/>
          <w:shd w:val="clear" w:color="auto" w:fill="FFFFFF"/>
        </w:rPr>
        <w:t>(Kraus et al., 2019)</w:t>
      </w:r>
      <w:r w:rsidRPr="00D6478A">
        <w:rPr>
          <w:rFonts w:ascii="Times New Roman" w:hAnsi="Times New Roman" w:cs="Times New Roman"/>
          <w:color w:val="000000" w:themeColor="text1"/>
          <w:sz w:val="24"/>
          <w:szCs w:val="24"/>
        </w:rPr>
        <w:t xml:space="preserve">. The finance department is also responsible for the operating cost of the company like repairing the machines, employee salary or wages, and production of products or materials can be also identified by this department.   </w:t>
      </w:r>
    </w:p>
    <w:p w14:paraId="768A0108"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Sales department-</w:t>
      </w:r>
      <w:r w:rsidRPr="00D6478A">
        <w:rPr>
          <w:rFonts w:ascii="Times New Roman" w:hAnsi="Times New Roman" w:cs="Times New Roman"/>
          <w:color w:val="000000" w:themeColor="text1"/>
          <w:sz w:val="24"/>
          <w:szCs w:val="24"/>
        </w:rPr>
        <w:t>It is the department that is only responsible for the sale and production of the product or services. Product-related information or data can be handled by the sales department. Moreover, it is also responsible for the profit margin of a company The Food Stop</w:t>
      </w:r>
      <w:r w:rsidR="00F04D96" w:rsidRPr="00D6478A">
        <w:rPr>
          <w:rFonts w:ascii="Times New Roman" w:hAnsi="Times New Roman" w:cs="Times New Roman"/>
          <w:color w:val="000000" w:themeColor="text1"/>
          <w:sz w:val="24"/>
          <w:szCs w:val="24"/>
        </w:rPr>
        <w:t xml:space="preserve"> </w:t>
      </w:r>
      <w:r w:rsidR="00F04D96" w:rsidRPr="00D6478A">
        <w:rPr>
          <w:rFonts w:ascii="Times New Roman" w:hAnsi="Times New Roman" w:cs="Times New Roman"/>
          <w:color w:val="000000" w:themeColor="text1"/>
          <w:sz w:val="24"/>
          <w:szCs w:val="24"/>
          <w:shd w:val="clear" w:color="auto" w:fill="FFFFFF"/>
        </w:rPr>
        <w:t>(Bullough and Renko, 2013)</w:t>
      </w:r>
      <w:r w:rsidRPr="00D6478A">
        <w:rPr>
          <w:rFonts w:ascii="Times New Roman" w:hAnsi="Times New Roman" w:cs="Times New Roman"/>
          <w:color w:val="000000" w:themeColor="text1"/>
          <w:sz w:val="24"/>
          <w:szCs w:val="24"/>
        </w:rPr>
        <w:t>. In to increase product sales a company should have to do advertising and be active on social media platforms.</w:t>
      </w:r>
    </w:p>
    <w:p w14:paraId="275696DB"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Marketing department-</w:t>
      </w:r>
      <w:r w:rsidRPr="00D6478A">
        <w:rPr>
          <w:rFonts w:ascii="Times New Roman" w:hAnsi="Times New Roman" w:cs="Times New Roman"/>
          <w:color w:val="000000" w:themeColor="text1"/>
          <w:sz w:val="24"/>
          <w:szCs w:val="24"/>
        </w:rPr>
        <w:t>In marketing department of the company The Food Stop should focus on its food quality, profit of the company, and day-to-day operations. Marketing involves the selling and buying of the product. If the company wants to increase its growth then it should have to focus on marketing strategy</w:t>
      </w:r>
      <w:r w:rsidR="002F6E15" w:rsidRPr="00D6478A">
        <w:rPr>
          <w:rFonts w:ascii="Times New Roman" w:hAnsi="Times New Roman" w:cs="Times New Roman"/>
          <w:color w:val="000000" w:themeColor="text1"/>
          <w:sz w:val="24"/>
          <w:szCs w:val="24"/>
        </w:rPr>
        <w:t xml:space="preserve"> </w:t>
      </w:r>
      <w:r w:rsidR="002F6E15" w:rsidRPr="00D6478A">
        <w:rPr>
          <w:rFonts w:ascii="Times New Roman" w:hAnsi="Times New Roman" w:cs="Times New Roman"/>
          <w:color w:val="000000" w:themeColor="text1"/>
          <w:sz w:val="24"/>
          <w:szCs w:val="24"/>
          <w:shd w:val="clear" w:color="auto" w:fill="FFFFFF"/>
        </w:rPr>
        <w:t>(Kraus et al., 2019)</w:t>
      </w:r>
      <w:r w:rsidRPr="00D6478A">
        <w:rPr>
          <w:rFonts w:ascii="Times New Roman" w:hAnsi="Times New Roman" w:cs="Times New Roman"/>
          <w:color w:val="000000" w:themeColor="text1"/>
          <w:sz w:val="24"/>
          <w:szCs w:val="24"/>
        </w:rPr>
        <w:t xml:space="preserve">. A good marketing strategy for the company can be the result of the successful growth and performance of the company.  </w:t>
      </w:r>
    </w:p>
    <w:p w14:paraId="3FE60848"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The legal department-</w:t>
      </w:r>
      <w:r w:rsidRPr="00D6478A">
        <w:rPr>
          <w:rFonts w:ascii="Times New Roman" w:hAnsi="Times New Roman" w:cs="Times New Roman"/>
          <w:color w:val="000000" w:themeColor="text1"/>
          <w:sz w:val="24"/>
          <w:szCs w:val="24"/>
        </w:rPr>
        <w:t>It is the department in the company that can handle all the legal affairs of the company or a business. Every company or business whether it is small, medium, or large has a legally strong case to protect itself from fraud</w:t>
      </w:r>
      <w:r w:rsidR="002F6E15" w:rsidRPr="00D6478A">
        <w:rPr>
          <w:rFonts w:ascii="Times New Roman" w:hAnsi="Times New Roman" w:cs="Times New Roman"/>
          <w:color w:val="000000" w:themeColor="text1"/>
          <w:sz w:val="24"/>
          <w:szCs w:val="24"/>
        </w:rPr>
        <w:t xml:space="preserve"> </w:t>
      </w:r>
      <w:r w:rsidR="002F6E15" w:rsidRPr="00D6478A">
        <w:rPr>
          <w:rFonts w:ascii="Times New Roman" w:hAnsi="Times New Roman" w:cs="Times New Roman"/>
          <w:color w:val="000000" w:themeColor="text1"/>
          <w:sz w:val="24"/>
          <w:szCs w:val="24"/>
          <w:shd w:val="clear" w:color="auto" w:fill="FFFFFF"/>
        </w:rPr>
        <w:t>(Doern et al., 2019)</w:t>
      </w:r>
      <w:r w:rsidRPr="00D6478A">
        <w:rPr>
          <w:rFonts w:ascii="Times New Roman" w:hAnsi="Times New Roman" w:cs="Times New Roman"/>
          <w:color w:val="000000" w:themeColor="text1"/>
          <w:sz w:val="24"/>
          <w:szCs w:val="24"/>
        </w:rPr>
        <w:t xml:space="preserve">. In the future, a company The Food Stop should also have a good and strong legal backup for further processes and protection from fraud and uncertain risks. </w:t>
      </w:r>
    </w:p>
    <w:p w14:paraId="76D878E3" w14:textId="77777777" w:rsidR="00432437" w:rsidRPr="00D6478A"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In the future, a company The Food Stop should have to focus on every above-given department</w:t>
      </w:r>
      <w:r w:rsidR="00877E19" w:rsidRPr="00D6478A">
        <w:rPr>
          <w:rFonts w:ascii="Times New Roman" w:hAnsi="Times New Roman" w:cs="Times New Roman"/>
          <w:color w:val="000000" w:themeColor="text1"/>
          <w:sz w:val="24"/>
          <w:szCs w:val="24"/>
        </w:rPr>
        <w:t xml:space="preserve"> </w:t>
      </w:r>
      <w:r w:rsidR="00877E19" w:rsidRPr="00D6478A">
        <w:rPr>
          <w:rFonts w:ascii="Times New Roman" w:hAnsi="Times New Roman" w:cs="Times New Roman"/>
          <w:color w:val="000000" w:themeColor="text1"/>
          <w:sz w:val="24"/>
          <w:szCs w:val="24"/>
          <w:shd w:val="clear" w:color="auto" w:fill="FFFFFF"/>
        </w:rPr>
        <w:t>(Johansen and Schanke, 2013)</w:t>
      </w:r>
      <w:r w:rsidRPr="00D6478A">
        <w:rPr>
          <w:rFonts w:ascii="Times New Roman" w:hAnsi="Times New Roman" w:cs="Times New Roman"/>
          <w:color w:val="000000" w:themeColor="text1"/>
          <w:sz w:val="24"/>
          <w:szCs w:val="24"/>
        </w:rPr>
        <w:t xml:space="preserve">.      </w:t>
      </w:r>
    </w:p>
    <w:p w14:paraId="69A28849" w14:textId="77777777" w:rsidR="00F77D3C" w:rsidRPr="00D6478A" w:rsidRDefault="001313FF" w:rsidP="00D6478A">
      <w:pPr>
        <w:pStyle w:val="Heading2"/>
      </w:pPr>
      <w:bookmarkStart w:id="5" w:name="_Toc133490274"/>
      <w:r w:rsidRPr="00D6478A">
        <w:t>Marketing Plan</w:t>
      </w:r>
      <w:bookmarkEnd w:id="5"/>
    </w:p>
    <w:p w14:paraId="1B53410C" w14:textId="77777777" w:rsidR="006E2572"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t>Here, the marketing plan that should establish by the manager of The</w:t>
      </w:r>
      <w:r w:rsidR="002F6E15" w:rsidRPr="00D6478A">
        <w:rPr>
          <w:rFonts w:ascii="Times New Roman" w:hAnsi="Times New Roman" w:cs="Times New Roman"/>
          <w:color w:val="000000" w:themeColor="text1"/>
          <w:sz w:val="24"/>
          <w:szCs w:val="24"/>
        </w:rPr>
        <w:t xml:space="preserve"> Food Stop is illustrated below </w:t>
      </w:r>
      <w:r w:rsidR="002F6E15" w:rsidRPr="00D6478A">
        <w:rPr>
          <w:rFonts w:ascii="Times New Roman" w:hAnsi="Times New Roman" w:cs="Times New Roman"/>
          <w:color w:val="000000" w:themeColor="text1"/>
          <w:sz w:val="24"/>
          <w:szCs w:val="24"/>
          <w:shd w:val="clear" w:color="auto" w:fill="FFFFFF"/>
        </w:rPr>
        <w:t>(Doern et al., 2019)</w:t>
      </w:r>
      <w:r w:rsidR="002F6E15" w:rsidRPr="00D6478A">
        <w:rPr>
          <w:rFonts w:ascii="Times New Roman" w:hAnsi="Times New Roman" w:cs="Times New Roman"/>
          <w:color w:val="000000" w:themeColor="text1"/>
          <w:sz w:val="24"/>
          <w:szCs w:val="24"/>
        </w:rPr>
        <w:t>.</w:t>
      </w:r>
      <w:r w:rsidR="00564AA4" w:rsidRPr="00D6478A">
        <w:rPr>
          <w:rFonts w:ascii="Times New Roman" w:hAnsi="Times New Roman" w:cs="Times New Roman"/>
          <w:color w:val="000000" w:themeColor="text1"/>
          <w:sz w:val="24"/>
          <w:szCs w:val="24"/>
        </w:rPr>
        <w:t xml:space="preserve"> This plan depicted the overall marketing approach</w:t>
      </w:r>
      <w:r w:rsidR="007169FA" w:rsidRPr="00D6478A">
        <w:rPr>
          <w:rFonts w:ascii="Times New Roman" w:hAnsi="Times New Roman" w:cs="Times New Roman"/>
          <w:color w:val="000000" w:themeColor="text1"/>
          <w:sz w:val="24"/>
          <w:szCs w:val="24"/>
        </w:rPr>
        <w:t xml:space="preserve"> for the company, </w:t>
      </w:r>
      <w:r w:rsidR="00564AA4" w:rsidRPr="00D6478A">
        <w:rPr>
          <w:rFonts w:ascii="Times New Roman" w:hAnsi="Times New Roman" w:cs="Times New Roman"/>
          <w:color w:val="000000" w:themeColor="text1"/>
          <w:sz w:val="24"/>
          <w:szCs w:val="24"/>
        </w:rPr>
        <w:t>giving details concerning, advertising, pricing, distribution, promotion, public relations, media usage, a digital presence, etc.</w:t>
      </w:r>
    </w:p>
    <w:tbl>
      <w:tblPr>
        <w:tblStyle w:val="TableGrid"/>
        <w:tblW w:w="0" w:type="auto"/>
        <w:tblLook w:val="04A0" w:firstRow="1" w:lastRow="0" w:firstColumn="1" w:lastColumn="0" w:noHBand="0" w:noVBand="1"/>
      </w:tblPr>
      <w:tblGrid>
        <w:gridCol w:w="3258"/>
        <w:gridCol w:w="6318"/>
      </w:tblGrid>
      <w:tr w:rsidR="00967825" w14:paraId="36667F24" w14:textId="77777777" w:rsidTr="007169FA">
        <w:tc>
          <w:tcPr>
            <w:tcW w:w="3258" w:type="dxa"/>
          </w:tcPr>
          <w:p w14:paraId="63F32BBE"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Marketing Plan Category</w:t>
            </w:r>
          </w:p>
        </w:tc>
        <w:tc>
          <w:tcPr>
            <w:tcW w:w="6318" w:type="dxa"/>
          </w:tcPr>
          <w:p w14:paraId="02E215AF"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Content</w:t>
            </w:r>
          </w:p>
        </w:tc>
      </w:tr>
      <w:tr w:rsidR="00967825" w14:paraId="28FF49CD" w14:textId="77777777" w:rsidTr="007169FA">
        <w:tc>
          <w:tcPr>
            <w:tcW w:w="3258" w:type="dxa"/>
          </w:tcPr>
          <w:p w14:paraId="15285423"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Overview</w:t>
            </w:r>
          </w:p>
        </w:tc>
        <w:tc>
          <w:tcPr>
            <w:tcW w:w="6318" w:type="dxa"/>
          </w:tcPr>
          <w:p w14:paraId="473074D7" w14:textId="77777777" w:rsidR="00F52BC6"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 xml:space="preserve">The manager of the Food Stop will implement a concentrated marketing approach. Likewise, the overall targeted market of </w:t>
            </w:r>
            <w:r w:rsidRPr="00D6478A">
              <w:rPr>
                <w:rFonts w:ascii="Times New Roman" w:hAnsi="Times New Roman" w:cs="Times New Roman"/>
                <w:color w:val="000000" w:themeColor="text1"/>
                <w:sz w:val="24"/>
                <w:szCs w:val="24"/>
              </w:rPr>
              <w:lastRenderedPageBreak/>
              <w:t>the given company should lie over social media channels</w:t>
            </w:r>
            <w:r w:rsidR="00877E19" w:rsidRPr="00D6478A">
              <w:rPr>
                <w:rFonts w:ascii="Times New Roman" w:hAnsi="Times New Roman" w:cs="Times New Roman"/>
                <w:color w:val="000000" w:themeColor="text1"/>
                <w:sz w:val="24"/>
                <w:szCs w:val="24"/>
              </w:rPr>
              <w:t xml:space="preserve"> </w:t>
            </w:r>
            <w:r w:rsidR="00877E19" w:rsidRPr="00D6478A">
              <w:rPr>
                <w:rFonts w:ascii="Times New Roman" w:hAnsi="Times New Roman" w:cs="Times New Roman"/>
                <w:color w:val="000000" w:themeColor="text1"/>
                <w:sz w:val="24"/>
                <w:szCs w:val="24"/>
                <w:shd w:val="clear" w:color="auto" w:fill="FFFFFF"/>
              </w:rPr>
              <w:t>(Johansen and Schanke, 2013)</w:t>
            </w:r>
            <w:r w:rsidRPr="00D6478A">
              <w:rPr>
                <w:rFonts w:ascii="Times New Roman" w:hAnsi="Times New Roman" w:cs="Times New Roman"/>
                <w:color w:val="000000" w:themeColor="text1"/>
                <w:sz w:val="24"/>
                <w:szCs w:val="24"/>
              </w:rPr>
              <w:t>.</w:t>
            </w:r>
          </w:p>
        </w:tc>
      </w:tr>
      <w:tr w:rsidR="00967825" w14:paraId="3DC35F0F" w14:textId="77777777" w:rsidTr="007169FA">
        <w:tc>
          <w:tcPr>
            <w:tcW w:w="3258" w:type="dxa"/>
          </w:tcPr>
          <w:p w14:paraId="64BF1450"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lastRenderedPageBreak/>
              <w:t>Advertising and Sales Promotion</w:t>
            </w:r>
          </w:p>
        </w:tc>
        <w:tc>
          <w:tcPr>
            <w:tcW w:w="6318" w:type="dxa"/>
          </w:tcPr>
          <w:p w14:paraId="117B2EE9" w14:textId="77777777" w:rsidR="00F52BC6" w:rsidRPr="00D6478A" w:rsidRDefault="001313FF" w:rsidP="00D6478A">
            <w:pPr>
              <w:spacing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t>The given organization should concentrate on some social media channels like Instagram, Facebook, Twitter, and s</w:t>
            </w:r>
            <w:r w:rsidR="002F6E15" w:rsidRPr="00D6478A">
              <w:rPr>
                <w:rFonts w:ascii="Times New Roman" w:hAnsi="Times New Roman" w:cs="Times New Roman"/>
                <w:color w:val="000000" w:themeColor="text1"/>
                <w:sz w:val="24"/>
                <w:szCs w:val="24"/>
              </w:rPr>
              <w:t xml:space="preserve">o </w:t>
            </w:r>
            <w:r w:rsidRPr="00D6478A">
              <w:rPr>
                <w:rFonts w:ascii="Times New Roman" w:hAnsi="Times New Roman" w:cs="Times New Roman"/>
                <w:color w:val="000000" w:themeColor="text1"/>
                <w:sz w:val="24"/>
                <w:szCs w:val="24"/>
              </w:rPr>
              <w:t>on concerning its brand advertising in the probable marke</w:t>
            </w:r>
            <w:r w:rsidR="00B45000" w:rsidRPr="00D6478A">
              <w:rPr>
                <w:rFonts w:ascii="Times New Roman" w:hAnsi="Times New Roman" w:cs="Times New Roman"/>
                <w:color w:val="000000" w:themeColor="text1"/>
                <w:sz w:val="24"/>
                <w:szCs w:val="24"/>
              </w:rPr>
              <w:t>t</w:t>
            </w:r>
            <w:r w:rsidR="002F6E15" w:rsidRPr="00D6478A">
              <w:rPr>
                <w:rFonts w:ascii="Times New Roman" w:hAnsi="Times New Roman" w:cs="Times New Roman"/>
                <w:color w:val="000000" w:themeColor="text1"/>
                <w:sz w:val="24"/>
                <w:szCs w:val="24"/>
              </w:rPr>
              <w:t xml:space="preserve"> </w:t>
            </w:r>
            <w:r w:rsidR="002F6E15" w:rsidRPr="00D6478A">
              <w:rPr>
                <w:rFonts w:ascii="Times New Roman" w:hAnsi="Times New Roman" w:cs="Times New Roman"/>
                <w:color w:val="000000" w:themeColor="text1"/>
                <w:sz w:val="24"/>
                <w:szCs w:val="24"/>
                <w:shd w:val="clear" w:color="auto" w:fill="FFFFFF"/>
              </w:rPr>
              <w:t>(Doern et al., 2019)</w:t>
            </w:r>
            <w:r w:rsidR="00B45000" w:rsidRPr="00D6478A">
              <w:rPr>
                <w:rFonts w:ascii="Times New Roman" w:hAnsi="Times New Roman" w:cs="Times New Roman"/>
                <w:color w:val="000000" w:themeColor="text1"/>
                <w:sz w:val="24"/>
                <w:szCs w:val="24"/>
              </w:rPr>
              <w:t>.</w:t>
            </w:r>
          </w:p>
        </w:tc>
      </w:tr>
      <w:tr w:rsidR="00967825" w14:paraId="4FC8D5CF" w14:textId="77777777" w:rsidTr="007169FA">
        <w:tc>
          <w:tcPr>
            <w:tcW w:w="3258" w:type="dxa"/>
          </w:tcPr>
          <w:p w14:paraId="0B22A80E"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Facebook Content and Advertising</w:t>
            </w:r>
          </w:p>
        </w:tc>
        <w:tc>
          <w:tcPr>
            <w:tcW w:w="6318" w:type="dxa"/>
          </w:tcPr>
          <w:p w14:paraId="4B95E040" w14:textId="77777777" w:rsidR="00F52BC6"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There are some considerable elements considered in it. They are promoted posts, Video views, and so on. It should give a greater edge to The Food Stop towards effectually promoting its brand</w:t>
            </w:r>
            <w:r w:rsidR="00877E19" w:rsidRPr="00D6478A">
              <w:rPr>
                <w:rFonts w:ascii="Times New Roman" w:hAnsi="Times New Roman" w:cs="Times New Roman"/>
                <w:color w:val="000000" w:themeColor="text1"/>
                <w:sz w:val="24"/>
                <w:szCs w:val="24"/>
              </w:rPr>
              <w:t xml:space="preserve"> </w:t>
            </w:r>
            <w:r w:rsidR="00877E19" w:rsidRPr="00D6478A">
              <w:rPr>
                <w:rFonts w:ascii="Times New Roman" w:hAnsi="Times New Roman" w:cs="Times New Roman"/>
                <w:color w:val="000000" w:themeColor="text1"/>
                <w:sz w:val="24"/>
                <w:szCs w:val="24"/>
                <w:shd w:val="clear" w:color="auto" w:fill="FFFFFF"/>
              </w:rPr>
              <w:t>(Johansen and Schanke, 2013)</w:t>
            </w:r>
            <w:r w:rsidRPr="00D6478A">
              <w:rPr>
                <w:rFonts w:ascii="Times New Roman" w:hAnsi="Times New Roman" w:cs="Times New Roman"/>
                <w:color w:val="000000" w:themeColor="text1"/>
                <w:sz w:val="24"/>
                <w:szCs w:val="24"/>
              </w:rPr>
              <w:t>.</w:t>
            </w:r>
          </w:p>
        </w:tc>
      </w:tr>
    </w:tbl>
    <w:p w14:paraId="66BF48E1" w14:textId="77777777" w:rsidR="006E2572" w:rsidRPr="00D6478A" w:rsidRDefault="006E2572" w:rsidP="00D6478A">
      <w:pPr>
        <w:spacing w:after="0" w:line="360" w:lineRule="auto"/>
        <w:jc w:val="both"/>
        <w:rPr>
          <w:rFonts w:ascii="Times New Roman" w:hAnsi="Times New Roman" w:cs="Times New Roman"/>
          <w:b/>
          <w:color w:val="000000" w:themeColor="text1"/>
          <w:sz w:val="24"/>
          <w:szCs w:val="24"/>
        </w:rPr>
      </w:pPr>
    </w:p>
    <w:p w14:paraId="535BC20B" w14:textId="77777777" w:rsidR="00F77D3C" w:rsidRPr="00D6478A" w:rsidRDefault="001313FF" w:rsidP="00D6478A">
      <w:pPr>
        <w:pStyle w:val="Heading2"/>
      </w:pPr>
      <w:bookmarkStart w:id="6" w:name="_Toc133490275"/>
      <w:r w:rsidRPr="00D6478A">
        <w:t>Financial Plan</w:t>
      </w:r>
      <w:bookmarkEnd w:id="6"/>
    </w:p>
    <w:p w14:paraId="023005D4" w14:textId="77777777" w:rsidR="00E858C7" w:rsidRPr="00D6478A"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Financial planning is a must for every company or business. It is the planning which includes that looking at the business financial chart of a company The Food Stop.  After looking whole year chart it advises the owners that how they can achieve their financial objectives (i.e. long-term and short-term). Moreover, it tells how the company can manage all its taxes, insurance, and personal savings. Financial planners can develop a good and trustful connection with their customers to provide information with confidence and secure their future</w:t>
      </w:r>
      <w:r w:rsidR="00C958B7" w:rsidRPr="00D6478A">
        <w:rPr>
          <w:rFonts w:ascii="Times New Roman" w:hAnsi="Times New Roman" w:cs="Times New Roman"/>
          <w:color w:val="000000" w:themeColor="text1"/>
          <w:sz w:val="24"/>
          <w:szCs w:val="24"/>
        </w:rPr>
        <w:t xml:space="preserve"> </w:t>
      </w:r>
      <w:r w:rsidR="00C958B7" w:rsidRPr="00D6478A">
        <w:rPr>
          <w:rFonts w:ascii="Times New Roman" w:hAnsi="Times New Roman" w:cs="Times New Roman"/>
          <w:color w:val="000000" w:themeColor="text1"/>
          <w:sz w:val="24"/>
          <w:szCs w:val="24"/>
          <w:shd w:val="clear" w:color="auto" w:fill="FFFFFF"/>
        </w:rPr>
        <w:t>(Apostu and Gigauri, 2023)</w:t>
      </w:r>
      <w:r w:rsidRPr="00D6478A">
        <w:rPr>
          <w:rFonts w:ascii="Times New Roman" w:hAnsi="Times New Roman" w:cs="Times New Roman"/>
          <w:color w:val="000000" w:themeColor="text1"/>
          <w:sz w:val="24"/>
          <w:szCs w:val="24"/>
        </w:rPr>
        <w:t>.  It includes revenue and expenses, valuation,</w:t>
      </w:r>
      <w:r w:rsidR="0098309A" w:rsidRPr="0098309A">
        <w:rPr>
          <w:rFonts w:ascii="Times New Roman" w:hAnsi="Times New Roman" w:cs="Times New Roman"/>
          <w:color w:val="000000" w:themeColor="text1"/>
          <w:sz w:val="24"/>
          <w:szCs w:val="24"/>
        </w:rPr>
        <w:t xml:space="preserve"> </w:t>
      </w:r>
      <w:r w:rsidR="0098309A">
        <w:rPr>
          <w:rFonts w:ascii="Times New Roman" w:hAnsi="Times New Roman" w:cs="Times New Roman"/>
          <w:color w:val="000000" w:themeColor="text1"/>
          <w:sz w:val="24"/>
          <w:szCs w:val="24"/>
        </w:rPr>
        <w:t>project costs,</w:t>
      </w:r>
      <w:r w:rsidRPr="00D6478A">
        <w:rPr>
          <w:rFonts w:ascii="Times New Roman" w:hAnsi="Times New Roman" w:cs="Times New Roman"/>
          <w:color w:val="000000" w:themeColor="text1"/>
          <w:sz w:val="24"/>
          <w:szCs w:val="24"/>
        </w:rPr>
        <w:t xml:space="preserve"> and cash flow projections.  This part should provide you accurate and proper financial plan for your business or company. For identification of the financing source template of cash flow needed for The Food Stop is given below:</w:t>
      </w:r>
    </w:p>
    <w:p w14:paraId="075C43BA" w14:textId="77777777" w:rsidR="00725E84" w:rsidRPr="00D6478A" w:rsidRDefault="001313FF" w:rsidP="00D6478A">
      <w:pPr>
        <w:spacing w:after="0" w:line="360" w:lineRule="auto"/>
        <w:jc w:val="center"/>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noProof/>
          <w:color w:val="000000" w:themeColor="text1"/>
          <w:sz w:val="24"/>
          <w:szCs w:val="24"/>
          <w:shd w:val="clear" w:color="auto" w:fill="FFFFFF"/>
        </w:rPr>
        <w:lastRenderedPageBreak/>
        <w:drawing>
          <wp:inline distT="0" distB="0" distL="0" distR="0" wp14:anchorId="2915FB71" wp14:editId="4B5BE3A9">
            <wp:extent cx="5943420" cy="4505325"/>
            <wp:effectExtent l="19050" t="0" r="1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stretch>
                      <a:fillRect/>
                    </a:stretch>
                  </pic:blipFill>
                  <pic:spPr bwMode="auto">
                    <a:xfrm>
                      <a:off x="0" y="0"/>
                      <a:ext cx="5943600" cy="4505462"/>
                    </a:xfrm>
                    <a:prstGeom prst="rect">
                      <a:avLst/>
                    </a:prstGeom>
                    <a:noFill/>
                    <a:ln w="9525">
                      <a:noFill/>
                      <a:miter lim="800000"/>
                      <a:headEnd/>
                      <a:tailEnd/>
                    </a:ln>
                  </pic:spPr>
                </pic:pic>
              </a:graphicData>
            </a:graphic>
          </wp:inline>
        </w:drawing>
      </w:r>
    </w:p>
    <w:p w14:paraId="799EE267" w14:textId="77777777" w:rsidR="00725E84" w:rsidRPr="00D6478A" w:rsidRDefault="001313FF" w:rsidP="00D6478A">
      <w:pPr>
        <w:spacing w:after="0" w:line="360" w:lineRule="auto"/>
        <w:jc w:val="center"/>
        <w:rPr>
          <w:rFonts w:ascii="Times New Roman" w:hAnsi="Times New Roman" w:cs="Times New Roman"/>
          <w:b/>
          <w:color w:val="000000" w:themeColor="text1"/>
          <w:sz w:val="24"/>
          <w:szCs w:val="24"/>
          <w:shd w:val="clear" w:color="auto" w:fill="FFFFFF"/>
        </w:rPr>
      </w:pPr>
      <w:r w:rsidRPr="00D6478A">
        <w:rPr>
          <w:rFonts w:ascii="Times New Roman" w:hAnsi="Times New Roman" w:cs="Times New Roman"/>
          <w:b/>
          <w:color w:val="000000" w:themeColor="text1"/>
          <w:sz w:val="24"/>
          <w:szCs w:val="24"/>
          <w:shd w:val="clear" w:color="auto" w:fill="FFFFFF"/>
        </w:rPr>
        <w:t>(Source: Motta and Galina, 2023)</w:t>
      </w:r>
    </w:p>
    <w:p w14:paraId="5F608437" w14:textId="77777777" w:rsidR="00725E84" w:rsidRDefault="00725E84" w:rsidP="00D6478A">
      <w:pPr>
        <w:spacing w:after="0" w:line="360" w:lineRule="auto"/>
        <w:jc w:val="both"/>
        <w:rPr>
          <w:rFonts w:ascii="Times New Roman" w:hAnsi="Times New Roman" w:cs="Times New Roman"/>
          <w:color w:val="000000" w:themeColor="text1"/>
          <w:sz w:val="24"/>
          <w:szCs w:val="24"/>
          <w:shd w:val="clear" w:color="auto" w:fill="FFFFFF"/>
        </w:rPr>
      </w:pPr>
    </w:p>
    <w:p w14:paraId="14BD17D0"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35473445"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07AD0D44"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14E2A726"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56330E2E"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7FB3EF72"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34F5E878"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58E40767"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3EFCE305"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069E002D" w14:textId="77777777" w:rsidR="00D6478A" w:rsidRP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76796B27" w14:textId="77777777" w:rsidR="00F77D3C" w:rsidRPr="00D6478A" w:rsidRDefault="001313FF" w:rsidP="00D6478A">
      <w:pPr>
        <w:pStyle w:val="Heading2"/>
      </w:pPr>
      <w:bookmarkStart w:id="7" w:name="_Toc133490276"/>
      <w:r w:rsidRPr="00D6478A">
        <w:lastRenderedPageBreak/>
        <w:t>Conclusion</w:t>
      </w:r>
      <w:bookmarkEnd w:id="7"/>
    </w:p>
    <w:p w14:paraId="2B10A8D6" w14:textId="4572D185" w:rsidR="00A612C4" w:rsidRPr="00D6478A"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The report concludes that</w:t>
      </w:r>
      <w:r w:rsidRPr="00D6478A">
        <w:rPr>
          <w:rFonts w:ascii="Times New Roman" w:hAnsi="Times New Roman" w:cs="Times New Roman"/>
          <w:b/>
          <w:color w:val="000000" w:themeColor="text1"/>
          <w:sz w:val="24"/>
          <w:szCs w:val="24"/>
        </w:rPr>
        <w:t xml:space="preserve"> </w:t>
      </w:r>
      <w:r w:rsidRPr="00D6478A">
        <w:rPr>
          <w:rFonts w:ascii="Times New Roman" w:hAnsi="Times New Roman" w:cs="Times New Roman"/>
          <w:color w:val="000000" w:themeColor="text1"/>
          <w:sz w:val="24"/>
          <w:szCs w:val="24"/>
        </w:rPr>
        <w:t xml:space="preserve">the manager of 'The Food Stop' firm will also require to identify the strengths of the organization concerning those of the opposition about pricing, product, distribution, advertising, and promotion. The reason behind this is identification it greatly impacts the company's success and development over the potential marketplace. Additionally, it constitutes that research by IBISWorld declared that the street vendors of a given industry with a more than 3% annual development standard </w:t>
      </w:r>
      <w:r w:rsidR="005E3EC0">
        <w:rPr>
          <w:rFonts w:ascii="Times New Roman" w:hAnsi="Times New Roman" w:cs="Times New Roman"/>
          <w:color w:val="000000" w:themeColor="text1"/>
          <w:sz w:val="24"/>
          <w:szCs w:val="24"/>
        </w:rPr>
        <w:t>were</w:t>
      </w:r>
      <w:r w:rsidRPr="00D6478A">
        <w:rPr>
          <w:rFonts w:ascii="Times New Roman" w:hAnsi="Times New Roman" w:cs="Times New Roman"/>
          <w:color w:val="000000" w:themeColor="text1"/>
          <w:sz w:val="24"/>
          <w:szCs w:val="24"/>
        </w:rPr>
        <w:t xml:space="preserve"> reach</w:t>
      </w:r>
      <w:r w:rsidR="005E3EC0">
        <w:rPr>
          <w:rFonts w:ascii="Times New Roman" w:hAnsi="Times New Roman" w:cs="Times New Roman"/>
          <w:color w:val="000000" w:themeColor="text1"/>
          <w:sz w:val="24"/>
          <w:szCs w:val="24"/>
        </w:rPr>
        <w:t>ed</w:t>
      </w:r>
      <w:r w:rsidRPr="00D6478A">
        <w:rPr>
          <w:rFonts w:ascii="Times New Roman" w:hAnsi="Times New Roman" w:cs="Times New Roman"/>
          <w:color w:val="000000" w:themeColor="text1"/>
          <w:sz w:val="24"/>
          <w:szCs w:val="24"/>
        </w:rPr>
        <w:t xml:space="preserve"> more than $2.5 billion in the year 2018.</w:t>
      </w:r>
      <w:r w:rsidR="0092190B" w:rsidRPr="00D6478A">
        <w:rPr>
          <w:rFonts w:ascii="Times New Roman" w:hAnsi="Times New Roman" w:cs="Times New Roman"/>
          <w:color w:val="000000" w:themeColor="text1"/>
          <w:sz w:val="24"/>
          <w:szCs w:val="24"/>
        </w:rPr>
        <w:t xml:space="preserve"> Moreover, </w:t>
      </w:r>
      <w:r w:rsidRPr="00D6478A">
        <w:rPr>
          <w:rFonts w:ascii="Times New Roman" w:hAnsi="Times New Roman" w:cs="Times New Roman"/>
          <w:color w:val="000000" w:themeColor="text1"/>
          <w:sz w:val="24"/>
          <w:szCs w:val="24"/>
        </w:rPr>
        <w:t>the promotion mix of The Food Stop will include sales promotion, personal selling, public relations, and advertising activities.</w:t>
      </w:r>
    </w:p>
    <w:p w14:paraId="3929E259" w14:textId="77777777" w:rsidR="00B25AF9" w:rsidRPr="00D6478A" w:rsidRDefault="00B25AF9" w:rsidP="00D6478A">
      <w:pPr>
        <w:spacing w:after="0" w:line="360" w:lineRule="auto"/>
        <w:jc w:val="both"/>
        <w:rPr>
          <w:rFonts w:ascii="Times New Roman" w:hAnsi="Times New Roman" w:cs="Times New Roman"/>
          <w:b/>
          <w:color w:val="000000" w:themeColor="text1"/>
          <w:sz w:val="24"/>
          <w:szCs w:val="24"/>
        </w:rPr>
      </w:pPr>
    </w:p>
    <w:p w14:paraId="16DD4A8C"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4281AB02"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38A56E1"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6D339F79"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7079C576"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A993E46"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33F6C764"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1D4C1781"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B2E70FB"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FB0FABE"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13900F49"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18A72935"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5FE486E1"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5D176185"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650507DA"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D0B1C8D"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7E530557"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5200DCAE"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61EE5A4"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6A5C83AA"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7A340EB6" w14:textId="77777777" w:rsidR="00F77D3C" w:rsidRPr="00D6478A" w:rsidRDefault="001313FF" w:rsidP="00E01C87">
      <w:pPr>
        <w:pStyle w:val="Heading2"/>
      </w:pPr>
      <w:bookmarkStart w:id="8" w:name="_Toc133490277"/>
      <w:r w:rsidRPr="00D6478A">
        <w:lastRenderedPageBreak/>
        <w:t>Reference List</w:t>
      </w:r>
      <w:bookmarkEnd w:id="8"/>
    </w:p>
    <w:p w14:paraId="3A2542EB"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Apostu, S.A. and Gigauri, I., 2023. Sustainable development and entrepreneurship in emerging countries: Are sustainable development and entrepreneurship reciprocally reinforcing</w:t>
      </w:r>
    </w:p>
    <w:p w14:paraId="4285134D"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Bullough, A. and Renko, M., 2013. Entrepreneurial resilience during challenging times. </w:t>
      </w:r>
      <w:r w:rsidRPr="00D6478A">
        <w:rPr>
          <w:rFonts w:ascii="Times New Roman" w:hAnsi="Times New Roman" w:cs="Times New Roman"/>
          <w:i/>
          <w:iCs/>
          <w:color w:val="000000" w:themeColor="text1"/>
          <w:sz w:val="24"/>
          <w:szCs w:val="24"/>
          <w:shd w:val="clear" w:color="auto" w:fill="FFFFFF"/>
        </w:rPr>
        <w:t>Business Horizons</w:t>
      </w:r>
      <w:r w:rsidRPr="00D6478A">
        <w:rPr>
          <w:rFonts w:ascii="Times New Roman" w:hAnsi="Times New Roman" w:cs="Times New Roman"/>
          <w:color w:val="000000" w:themeColor="text1"/>
          <w:sz w:val="24"/>
          <w:szCs w:val="24"/>
          <w:shd w:val="clear" w:color="auto" w:fill="FFFFFF"/>
        </w:rPr>
        <w:t>, </w:t>
      </w:r>
      <w:r w:rsidRPr="00D6478A">
        <w:rPr>
          <w:rFonts w:ascii="Times New Roman" w:hAnsi="Times New Roman" w:cs="Times New Roman"/>
          <w:i/>
          <w:iCs/>
          <w:color w:val="000000" w:themeColor="text1"/>
          <w:sz w:val="24"/>
          <w:szCs w:val="24"/>
          <w:shd w:val="clear" w:color="auto" w:fill="FFFFFF"/>
        </w:rPr>
        <w:t>56</w:t>
      </w:r>
      <w:r w:rsidRPr="00D6478A">
        <w:rPr>
          <w:rFonts w:ascii="Times New Roman" w:hAnsi="Times New Roman" w:cs="Times New Roman"/>
          <w:color w:val="000000" w:themeColor="text1"/>
          <w:sz w:val="24"/>
          <w:szCs w:val="24"/>
          <w:shd w:val="clear" w:color="auto" w:fill="FFFFFF"/>
        </w:rPr>
        <w:t>(3), pp.343-350.</w:t>
      </w:r>
    </w:p>
    <w:p w14:paraId="06425A53"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Doern, R., Williams, N. and Vorley, T., 2019. Special issue on entrepreneurship and crises: business as usual? An introduction and review of the literature. </w:t>
      </w:r>
      <w:r w:rsidRPr="00D6478A">
        <w:rPr>
          <w:rFonts w:ascii="Times New Roman" w:hAnsi="Times New Roman" w:cs="Times New Roman"/>
          <w:i/>
          <w:iCs/>
          <w:color w:val="000000" w:themeColor="text1"/>
          <w:sz w:val="24"/>
          <w:szCs w:val="24"/>
          <w:shd w:val="clear" w:color="auto" w:fill="FFFFFF"/>
        </w:rPr>
        <w:t>Entrepreneurship &amp; Regional Development</w:t>
      </w:r>
      <w:r w:rsidRPr="00D6478A">
        <w:rPr>
          <w:rFonts w:ascii="Times New Roman" w:hAnsi="Times New Roman" w:cs="Times New Roman"/>
          <w:color w:val="000000" w:themeColor="text1"/>
          <w:sz w:val="24"/>
          <w:szCs w:val="24"/>
          <w:shd w:val="clear" w:color="auto" w:fill="FFFFFF"/>
        </w:rPr>
        <w:t>, </w:t>
      </w:r>
      <w:r w:rsidRPr="00D6478A">
        <w:rPr>
          <w:rFonts w:ascii="Times New Roman" w:hAnsi="Times New Roman" w:cs="Times New Roman"/>
          <w:i/>
          <w:iCs/>
          <w:color w:val="000000" w:themeColor="text1"/>
          <w:sz w:val="24"/>
          <w:szCs w:val="24"/>
          <w:shd w:val="clear" w:color="auto" w:fill="FFFFFF"/>
        </w:rPr>
        <w:t>31</w:t>
      </w:r>
      <w:r w:rsidRPr="00D6478A">
        <w:rPr>
          <w:rFonts w:ascii="Times New Roman" w:hAnsi="Times New Roman" w:cs="Times New Roman"/>
          <w:color w:val="000000" w:themeColor="text1"/>
          <w:sz w:val="24"/>
          <w:szCs w:val="24"/>
          <w:shd w:val="clear" w:color="auto" w:fill="FFFFFF"/>
        </w:rPr>
        <w:t>(5-6), pp.400-412.</w:t>
      </w:r>
    </w:p>
    <w:p w14:paraId="3A8FE477"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 xml:space="preserve">Gupta, B.B., Gaurav, A., Panigrahi, P.K. and Arya, V., 2023. Analysis of artificial intelligence-based technologies and approaches to sustainable entrepreneurship. </w:t>
      </w:r>
      <w:r w:rsidRPr="00D6478A">
        <w:rPr>
          <w:rFonts w:ascii="Times New Roman" w:hAnsi="Times New Roman" w:cs="Times New Roman"/>
          <w:i/>
          <w:iCs/>
          <w:color w:val="000000" w:themeColor="text1"/>
          <w:sz w:val="24"/>
          <w:szCs w:val="24"/>
          <w:shd w:val="clear" w:color="auto" w:fill="FFFFFF"/>
        </w:rPr>
        <w:t>Technological Forecasting and Social Change</w:t>
      </w:r>
      <w:r w:rsidRPr="00D6478A">
        <w:rPr>
          <w:rFonts w:ascii="Times New Roman" w:hAnsi="Times New Roman" w:cs="Times New Roman"/>
          <w:color w:val="000000" w:themeColor="text1"/>
          <w:sz w:val="24"/>
          <w:szCs w:val="24"/>
          <w:shd w:val="clear" w:color="auto" w:fill="FFFFFF"/>
        </w:rPr>
        <w:t>, </w:t>
      </w:r>
      <w:r w:rsidRPr="00D6478A">
        <w:rPr>
          <w:rFonts w:ascii="Times New Roman" w:hAnsi="Times New Roman" w:cs="Times New Roman"/>
          <w:i/>
          <w:iCs/>
          <w:color w:val="000000" w:themeColor="text1"/>
          <w:sz w:val="24"/>
          <w:szCs w:val="24"/>
          <w:shd w:val="clear" w:color="auto" w:fill="FFFFFF"/>
        </w:rPr>
        <w:t>186</w:t>
      </w:r>
      <w:r w:rsidRPr="00D6478A">
        <w:rPr>
          <w:rFonts w:ascii="Times New Roman" w:hAnsi="Times New Roman" w:cs="Times New Roman"/>
          <w:color w:val="000000" w:themeColor="text1"/>
          <w:sz w:val="24"/>
          <w:szCs w:val="24"/>
          <w:shd w:val="clear" w:color="auto" w:fill="FFFFFF"/>
        </w:rPr>
        <w:t>, p.122152.</w:t>
      </w:r>
    </w:p>
    <w:p w14:paraId="3D3C798E"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Johansen, V. and Schanke, T., 2013. Entrepreneurship education in secondary education and training. </w:t>
      </w:r>
      <w:r w:rsidRPr="00D6478A">
        <w:rPr>
          <w:rFonts w:ascii="Times New Roman" w:hAnsi="Times New Roman" w:cs="Times New Roman"/>
          <w:i/>
          <w:iCs/>
          <w:color w:val="000000" w:themeColor="text1"/>
          <w:sz w:val="24"/>
          <w:szCs w:val="24"/>
          <w:shd w:val="clear" w:color="auto" w:fill="FFFFFF"/>
        </w:rPr>
        <w:t>Scandinavian Journal of Educational Research</w:t>
      </w:r>
      <w:r w:rsidRPr="00D6478A">
        <w:rPr>
          <w:rFonts w:ascii="Times New Roman" w:hAnsi="Times New Roman" w:cs="Times New Roman"/>
          <w:color w:val="000000" w:themeColor="text1"/>
          <w:sz w:val="24"/>
          <w:szCs w:val="24"/>
          <w:shd w:val="clear" w:color="auto" w:fill="FFFFFF"/>
        </w:rPr>
        <w:t>, </w:t>
      </w:r>
      <w:r w:rsidRPr="00D6478A">
        <w:rPr>
          <w:rFonts w:ascii="Times New Roman" w:hAnsi="Times New Roman" w:cs="Times New Roman"/>
          <w:i/>
          <w:iCs/>
          <w:color w:val="000000" w:themeColor="text1"/>
          <w:sz w:val="24"/>
          <w:szCs w:val="24"/>
          <w:shd w:val="clear" w:color="auto" w:fill="FFFFFF"/>
        </w:rPr>
        <w:t>57</w:t>
      </w:r>
      <w:r w:rsidRPr="00D6478A">
        <w:rPr>
          <w:rFonts w:ascii="Times New Roman" w:hAnsi="Times New Roman" w:cs="Times New Roman"/>
          <w:color w:val="000000" w:themeColor="text1"/>
          <w:sz w:val="24"/>
          <w:szCs w:val="24"/>
          <w:shd w:val="clear" w:color="auto" w:fill="FFFFFF"/>
        </w:rPr>
        <w:t>(4), pp.357-368.</w:t>
      </w:r>
    </w:p>
    <w:p w14:paraId="54100BA2"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Kraus, S., Palmer, C., Kailer, N., Kallinger, F.L. and Spitzer, J., 2019. Digital entrepreneurship: A research agenda on new business models for the twenty-first century. </w:t>
      </w:r>
      <w:r w:rsidRPr="00D6478A">
        <w:rPr>
          <w:rFonts w:ascii="Times New Roman" w:hAnsi="Times New Roman" w:cs="Times New Roman"/>
          <w:i/>
          <w:iCs/>
          <w:color w:val="000000" w:themeColor="text1"/>
          <w:sz w:val="24"/>
          <w:szCs w:val="24"/>
          <w:shd w:val="clear" w:color="auto" w:fill="FFFFFF"/>
        </w:rPr>
        <w:t>International Journal of Entrepreneurial Behavior &amp; Research</w:t>
      </w:r>
      <w:r w:rsidRPr="00D6478A">
        <w:rPr>
          <w:rFonts w:ascii="Times New Roman" w:hAnsi="Times New Roman" w:cs="Times New Roman"/>
          <w:color w:val="000000" w:themeColor="text1"/>
          <w:sz w:val="24"/>
          <w:szCs w:val="24"/>
          <w:shd w:val="clear" w:color="auto" w:fill="FFFFFF"/>
        </w:rPr>
        <w:t>, </w:t>
      </w:r>
      <w:r w:rsidRPr="00D6478A">
        <w:rPr>
          <w:rFonts w:ascii="Times New Roman" w:hAnsi="Times New Roman" w:cs="Times New Roman"/>
          <w:i/>
          <w:iCs/>
          <w:color w:val="000000" w:themeColor="text1"/>
          <w:sz w:val="24"/>
          <w:szCs w:val="24"/>
          <w:shd w:val="clear" w:color="auto" w:fill="FFFFFF"/>
        </w:rPr>
        <w:t>25</w:t>
      </w:r>
      <w:r w:rsidRPr="00D6478A">
        <w:rPr>
          <w:rFonts w:ascii="Times New Roman" w:hAnsi="Times New Roman" w:cs="Times New Roman"/>
          <w:color w:val="000000" w:themeColor="text1"/>
          <w:sz w:val="24"/>
          <w:szCs w:val="24"/>
          <w:shd w:val="clear" w:color="auto" w:fill="FFFFFF"/>
        </w:rPr>
        <w:t>(2), pp.353-375.</w:t>
      </w:r>
    </w:p>
    <w:p w14:paraId="069B37E5"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Majumder, S., 2023. Women Entrepreneurship in Industrial Revolution 4.0: Opportunities and Challenges. </w:t>
      </w:r>
      <w:r w:rsidRPr="00D6478A">
        <w:rPr>
          <w:rFonts w:ascii="Times New Roman" w:hAnsi="Times New Roman" w:cs="Times New Roman"/>
          <w:i/>
          <w:iCs/>
          <w:color w:val="000000" w:themeColor="text1"/>
          <w:sz w:val="24"/>
          <w:szCs w:val="24"/>
          <w:shd w:val="clear" w:color="auto" w:fill="FFFFFF"/>
        </w:rPr>
        <w:t>Constraint Decision-Making Systems in Engineering</w:t>
      </w:r>
      <w:r w:rsidRPr="00D6478A">
        <w:rPr>
          <w:rFonts w:ascii="Times New Roman" w:hAnsi="Times New Roman" w:cs="Times New Roman"/>
          <w:color w:val="000000" w:themeColor="text1"/>
          <w:sz w:val="24"/>
          <w:szCs w:val="24"/>
          <w:shd w:val="clear" w:color="auto" w:fill="FFFFFF"/>
        </w:rPr>
        <w:t>, pp.177-203.</w:t>
      </w:r>
    </w:p>
    <w:p w14:paraId="0BBC1134"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Manafe, M.W.N., Ohara, M.R., Gadzali, S.S., Harahap, M.A.K. and Ausat, A.M.A., 2023. Exploring the Relationship Between Entrepreneurial Mindsets and Business Success: Implications for Entrepreneurship Education. </w:t>
      </w:r>
      <w:r w:rsidRPr="00D6478A">
        <w:rPr>
          <w:rFonts w:ascii="Times New Roman" w:hAnsi="Times New Roman" w:cs="Times New Roman"/>
          <w:i/>
          <w:iCs/>
          <w:color w:val="000000" w:themeColor="text1"/>
          <w:sz w:val="24"/>
          <w:szCs w:val="24"/>
          <w:shd w:val="clear" w:color="auto" w:fill="FFFFFF"/>
        </w:rPr>
        <w:t>Journal on Education</w:t>
      </w:r>
      <w:r w:rsidRPr="00D6478A">
        <w:rPr>
          <w:rFonts w:ascii="Times New Roman" w:hAnsi="Times New Roman" w:cs="Times New Roman"/>
          <w:color w:val="000000" w:themeColor="text1"/>
          <w:sz w:val="24"/>
          <w:szCs w:val="24"/>
          <w:shd w:val="clear" w:color="auto" w:fill="FFFFFF"/>
        </w:rPr>
        <w:t>, </w:t>
      </w:r>
      <w:r w:rsidRPr="00D6478A">
        <w:rPr>
          <w:rFonts w:ascii="Times New Roman" w:hAnsi="Times New Roman" w:cs="Times New Roman"/>
          <w:i/>
          <w:iCs/>
          <w:color w:val="000000" w:themeColor="text1"/>
          <w:sz w:val="24"/>
          <w:szCs w:val="24"/>
          <w:shd w:val="clear" w:color="auto" w:fill="FFFFFF"/>
        </w:rPr>
        <w:t>5</w:t>
      </w:r>
      <w:r w:rsidRPr="00D6478A">
        <w:rPr>
          <w:rFonts w:ascii="Times New Roman" w:hAnsi="Times New Roman" w:cs="Times New Roman"/>
          <w:color w:val="000000" w:themeColor="text1"/>
          <w:sz w:val="24"/>
          <w:szCs w:val="24"/>
          <w:shd w:val="clear" w:color="auto" w:fill="FFFFFF"/>
        </w:rPr>
        <w:t>(4), pp.12540-12547.</w:t>
      </w:r>
    </w:p>
    <w:p w14:paraId="48ECB688"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Motta, V.F. and Galina, S.V.R., 2023. Experiential learning in entrepreneurship education: A systematic literature review. </w:t>
      </w:r>
      <w:r w:rsidRPr="00D6478A">
        <w:rPr>
          <w:rFonts w:ascii="Times New Roman" w:hAnsi="Times New Roman" w:cs="Times New Roman"/>
          <w:i/>
          <w:iCs/>
          <w:color w:val="000000" w:themeColor="text1"/>
          <w:sz w:val="24"/>
          <w:szCs w:val="24"/>
          <w:shd w:val="clear" w:color="auto" w:fill="FFFFFF"/>
        </w:rPr>
        <w:t>Teaching and Teacher Education</w:t>
      </w:r>
      <w:r w:rsidRPr="00D6478A">
        <w:rPr>
          <w:rFonts w:ascii="Times New Roman" w:hAnsi="Times New Roman" w:cs="Times New Roman"/>
          <w:color w:val="000000" w:themeColor="text1"/>
          <w:sz w:val="24"/>
          <w:szCs w:val="24"/>
          <w:shd w:val="clear" w:color="auto" w:fill="FFFFFF"/>
        </w:rPr>
        <w:t>, </w:t>
      </w:r>
      <w:r w:rsidRPr="00D6478A">
        <w:rPr>
          <w:rFonts w:ascii="Times New Roman" w:hAnsi="Times New Roman" w:cs="Times New Roman"/>
          <w:i/>
          <w:iCs/>
          <w:color w:val="000000" w:themeColor="text1"/>
          <w:sz w:val="24"/>
          <w:szCs w:val="24"/>
          <w:shd w:val="clear" w:color="auto" w:fill="FFFFFF"/>
        </w:rPr>
        <w:t>121</w:t>
      </w:r>
      <w:r w:rsidRPr="00D6478A">
        <w:rPr>
          <w:rFonts w:ascii="Times New Roman" w:hAnsi="Times New Roman" w:cs="Times New Roman"/>
          <w:color w:val="000000" w:themeColor="text1"/>
          <w:sz w:val="24"/>
          <w:szCs w:val="24"/>
          <w:shd w:val="clear" w:color="auto" w:fill="FFFFFF"/>
        </w:rPr>
        <w:t>, p.103919.</w:t>
      </w:r>
    </w:p>
    <w:p w14:paraId="3C23538D" w14:textId="77777777" w:rsidR="00D6478A"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shd w:val="clear" w:color="auto" w:fill="FFFFFF"/>
        </w:rPr>
        <w:t xml:space="preserve">Ramadani, V., Dana, L.P., Ratten, V. and Tahiri, S., 2015. The context of Islamic entrepreneurship and business: concept, principles, and perspectives. </w:t>
      </w:r>
      <w:r w:rsidRPr="00D6478A">
        <w:rPr>
          <w:rFonts w:ascii="Times New Roman" w:hAnsi="Times New Roman" w:cs="Times New Roman"/>
          <w:i/>
          <w:iCs/>
          <w:color w:val="000000" w:themeColor="text1"/>
          <w:sz w:val="24"/>
          <w:szCs w:val="24"/>
          <w:shd w:val="clear" w:color="auto" w:fill="FFFFFF"/>
        </w:rPr>
        <w:t>International Journal of Business and Globalisation</w:t>
      </w:r>
      <w:r w:rsidRPr="00D6478A">
        <w:rPr>
          <w:rFonts w:ascii="Times New Roman" w:hAnsi="Times New Roman" w:cs="Times New Roman"/>
          <w:color w:val="000000" w:themeColor="text1"/>
          <w:sz w:val="24"/>
          <w:szCs w:val="24"/>
          <w:shd w:val="clear" w:color="auto" w:fill="FFFFFF"/>
        </w:rPr>
        <w:t>, </w:t>
      </w:r>
      <w:r w:rsidRPr="00D6478A">
        <w:rPr>
          <w:rFonts w:ascii="Times New Roman" w:hAnsi="Times New Roman" w:cs="Times New Roman"/>
          <w:i/>
          <w:iCs/>
          <w:color w:val="000000" w:themeColor="text1"/>
          <w:sz w:val="24"/>
          <w:szCs w:val="24"/>
          <w:shd w:val="clear" w:color="auto" w:fill="FFFFFF"/>
        </w:rPr>
        <w:t>15</w:t>
      </w:r>
      <w:r w:rsidRPr="00D6478A">
        <w:rPr>
          <w:rFonts w:ascii="Times New Roman" w:hAnsi="Times New Roman" w:cs="Times New Roman"/>
          <w:color w:val="000000" w:themeColor="text1"/>
          <w:sz w:val="24"/>
          <w:szCs w:val="24"/>
          <w:shd w:val="clear" w:color="auto" w:fill="FFFFFF"/>
        </w:rPr>
        <w:t>(3), pp.244-261.</w:t>
      </w:r>
    </w:p>
    <w:p w14:paraId="32492163" w14:textId="77777777" w:rsidR="00D6478A" w:rsidRPr="00D6478A" w:rsidRDefault="00D6478A" w:rsidP="00D6478A">
      <w:pPr>
        <w:spacing w:after="0" w:line="360" w:lineRule="auto"/>
        <w:jc w:val="both"/>
        <w:rPr>
          <w:rFonts w:ascii="Times New Roman" w:hAnsi="Times New Roman" w:cs="Times New Roman"/>
          <w:b/>
          <w:color w:val="000000" w:themeColor="text1"/>
          <w:sz w:val="24"/>
          <w:szCs w:val="24"/>
        </w:rPr>
      </w:pPr>
    </w:p>
    <w:p w14:paraId="3A92B2A6" w14:textId="77777777" w:rsidR="00F77D3C" w:rsidRPr="00D6478A" w:rsidRDefault="00F77D3C" w:rsidP="00D6478A">
      <w:pPr>
        <w:spacing w:after="0" w:line="360" w:lineRule="auto"/>
        <w:jc w:val="both"/>
        <w:rPr>
          <w:rFonts w:ascii="Times New Roman" w:hAnsi="Times New Roman" w:cs="Times New Roman"/>
          <w:b/>
          <w:color w:val="000000" w:themeColor="text1"/>
          <w:sz w:val="24"/>
          <w:szCs w:val="24"/>
        </w:rPr>
      </w:pPr>
    </w:p>
    <w:sectPr w:rsidR="00F77D3C" w:rsidRPr="00D6478A" w:rsidSect="00A57C16">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E6C3D" w14:textId="77777777" w:rsidR="003C695B" w:rsidRDefault="003C695B" w:rsidP="00967825">
      <w:pPr>
        <w:spacing w:after="0" w:line="240" w:lineRule="auto"/>
      </w:pPr>
      <w:r>
        <w:separator/>
      </w:r>
    </w:p>
  </w:endnote>
  <w:endnote w:type="continuationSeparator" w:id="0">
    <w:p w14:paraId="24A3ED0B" w14:textId="77777777" w:rsidR="003C695B" w:rsidRDefault="003C695B" w:rsidP="00967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82657"/>
      <w:docPartObj>
        <w:docPartGallery w:val="Page Numbers (Bottom of Page)"/>
        <w:docPartUnique/>
      </w:docPartObj>
    </w:sdtPr>
    <w:sdtContent>
      <w:p w14:paraId="30953CDD" w14:textId="77777777" w:rsidR="00D6478A" w:rsidRDefault="002C1D70">
        <w:pPr>
          <w:pStyle w:val="Footer"/>
          <w:jc w:val="center"/>
        </w:pPr>
        <w:r>
          <w:fldChar w:fldCharType="begin"/>
        </w:r>
        <w:r w:rsidR="001313FF">
          <w:instrText xml:space="preserve"> PAGE   \* MERGEFORMAT </w:instrText>
        </w:r>
        <w:r>
          <w:fldChar w:fldCharType="separate"/>
        </w:r>
        <w:r w:rsidR="0098309A">
          <w:rPr>
            <w:noProof/>
          </w:rPr>
          <w:t>9</w:t>
        </w:r>
        <w:r>
          <w:rPr>
            <w:noProof/>
          </w:rPr>
          <w:fldChar w:fldCharType="end"/>
        </w:r>
      </w:p>
    </w:sdtContent>
  </w:sdt>
  <w:p w14:paraId="684CB2BD" w14:textId="77777777" w:rsidR="00D6478A" w:rsidRDefault="00D64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CA681" w14:textId="77777777" w:rsidR="003C695B" w:rsidRDefault="003C695B" w:rsidP="00967825">
      <w:pPr>
        <w:spacing w:after="0" w:line="240" w:lineRule="auto"/>
      </w:pPr>
      <w:r>
        <w:separator/>
      </w:r>
    </w:p>
  </w:footnote>
  <w:footnote w:type="continuationSeparator" w:id="0">
    <w:p w14:paraId="3BEAA95F" w14:textId="77777777" w:rsidR="003C695B" w:rsidRDefault="003C695B" w:rsidP="009678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72EC"/>
    <w:rsid w:val="00032213"/>
    <w:rsid w:val="00053E5B"/>
    <w:rsid w:val="0011438D"/>
    <w:rsid w:val="001313FF"/>
    <w:rsid w:val="00182081"/>
    <w:rsid w:val="001C4910"/>
    <w:rsid w:val="001E4ACD"/>
    <w:rsid w:val="002649DB"/>
    <w:rsid w:val="00282450"/>
    <w:rsid w:val="00292149"/>
    <w:rsid w:val="002A2533"/>
    <w:rsid w:val="002C1D70"/>
    <w:rsid w:val="002D3EFF"/>
    <w:rsid w:val="002D43E7"/>
    <w:rsid w:val="002D54C1"/>
    <w:rsid w:val="002F6E15"/>
    <w:rsid w:val="00373EDE"/>
    <w:rsid w:val="003C695B"/>
    <w:rsid w:val="003F14EC"/>
    <w:rsid w:val="00412F8B"/>
    <w:rsid w:val="00432437"/>
    <w:rsid w:val="0044126E"/>
    <w:rsid w:val="004432AF"/>
    <w:rsid w:val="0048401C"/>
    <w:rsid w:val="00486070"/>
    <w:rsid w:val="004951E1"/>
    <w:rsid w:val="004B5B90"/>
    <w:rsid w:val="004D3F20"/>
    <w:rsid w:val="00522B11"/>
    <w:rsid w:val="0055622C"/>
    <w:rsid w:val="00564AA4"/>
    <w:rsid w:val="005A11C9"/>
    <w:rsid w:val="005A3313"/>
    <w:rsid w:val="005E3EC0"/>
    <w:rsid w:val="005F75CC"/>
    <w:rsid w:val="0065457A"/>
    <w:rsid w:val="006919C8"/>
    <w:rsid w:val="006B05A1"/>
    <w:rsid w:val="006E2572"/>
    <w:rsid w:val="006F4A67"/>
    <w:rsid w:val="007169FA"/>
    <w:rsid w:val="00725E84"/>
    <w:rsid w:val="007651A4"/>
    <w:rsid w:val="007F0C50"/>
    <w:rsid w:val="00805DF9"/>
    <w:rsid w:val="00815BF5"/>
    <w:rsid w:val="00877E19"/>
    <w:rsid w:val="008A0507"/>
    <w:rsid w:val="008B394A"/>
    <w:rsid w:val="008E5EE1"/>
    <w:rsid w:val="009078D9"/>
    <w:rsid w:val="0092190B"/>
    <w:rsid w:val="00955F7F"/>
    <w:rsid w:val="00967825"/>
    <w:rsid w:val="00977587"/>
    <w:rsid w:val="00977B49"/>
    <w:rsid w:val="0098309A"/>
    <w:rsid w:val="00A267EB"/>
    <w:rsid w:val="00A32C8C"/>
    <w:rsid w:val="00A57C16"/>
    <w:rsid w:val="00A612C4"/>
    <w:rsid w:val="00A62830"/>
    <w:rsid w:val="00A9040E"/>
    <w:rsid w:val="00AD14CC"/>
    <w:rsid w:val="00B013B6"/>
    <w:rsid w:val="00B25AF9"/>
    <w:rsid w:val="00B402A3"/>
    <w:rsid w:val="00B45000"/>
    <w:rsid w:val="00B45DAD"/>
    <w:rsid w:val="00BA6995"/>
    <w:rsid w:val="00BC3EAD"/>
    <w:rsid w:val="00BE32EA"/>
    <w:rsid w:val="00BF09D7"/>
    <w:rsid w:val="00C10960"/>
    <w:rsid w:val="00C365C3"/>
    <w:rsid w:val="00C45781"/>
    <w:rsid w:val="00C958B7"/>
    <w:rsid w:val="00CC72EC"/>
    <w:rsid w:val="00CF20BB"/>
    <w:rsid w:val="00D6478A"/>
    <w:rsid w:val="00DC37EB"/>
    <w:rsid w:val="00E01C87"/>
    <w:rsid w:val="00E16750"/>
    <w:rsid w:val="00E30961"/>
    <w:rsid w:val="00E75E91"/>
    <w:rsid w:val="00E858C7"/>
    <w:rsid w:val="00EA0F08"/>
    <w:rsid w:val="00EC48D8"/>
    <w:rsid w:val="00F04D96"/>
    <w:rsid w:val="00F34EA1"/>
    <w:rsid w:val="00F52BC6"/>
    <w:rsid w:val="00F54734"/>
    <w:rsid w:val="00F71101"/>
    <w:rsid w:val="00F77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C261F37"/>
  <w15:docId w15:val="{D45C881C-5849-4AF4-9A59-9B48FD335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B49"/>
  </w:style>
  <w:style w:type="paragraph" w:styleId="Heading1">
    <w:name w:val="heading 1"/>
    <w:basedOn w:val="Normal"/>
    <w:next w:val="Normal"/>
    <w:link w:val="Heading1Char"/>
    <w:uiPriority w:val="9"/>
    <w:qFormat/>
    <w:rsid w:val="00D647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478A"/>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2C8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919C8"/>
    <w:rPr>
      <w:i/>
      <w:iCs/>
    </w:rPr>
  </w:style>
  <w:style w:type="character" w:customStyle="1" w:styleId="no-emphasis">
    <w:name w:val="no-emphasis"/>
    <w:basedOn w:val="DefaultParagraphFont"/>
    <w:rsid w:val="0048401C"/>
  </w:style>
  <w:style w:type="character" w:styleId="Hyperlink">
    <w:name w:val="Hyperlink"/>
    <w:basedOn w:val="DefaultParagraphFont"/>
    <w:uiPriority w:val="99"/>
    <w:unhideWhenUsed/>
    <w:rsid w:val="0048401C"/>
    <w:rPr>
      <w:color w:val="0000FF"/>
      <w:u w:val="single"/>
    </w:rPr>
  </w:style>
  <w:style w:type="table" w:styleId="TableGrid">
    <w:name w:val="Table Grid"/>
    <w:basedOn w:val="TableNormal"/>
    <w:uiPriority w:val="59"/>
    <w:rsid w:val="00815BF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432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2AF"/>
    <w:rPr>
      <w:rFonts w:ascii="Tahoma" w:hAnsi="Tahoma" w:cs="Tahoma"/>
      <w:sz w:val="16"/>
      <w:szCs w:val="16"/>
    </w:rPr>
  </w:style>
  <w:style w:type="paragraph" w:styleId="Header">
    <w:name w:val="header"/>
    <w:basedOn w:val="Normal"/>
    <w:link w:val="HeaderChar"/>
    <w:uiPriority w:val="99"/>
    <w:semiHidden/>
    <w:unhideWhenUsed/>
    <w:rsid w:val="00D6478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6478A"/>
  </w:style>
  <w:style w:type="paragraph" w:styleId="Footer">
    <w:name w:val="footer"/>
    <w:basedOn w:val="Normal"/>
    <w:link w:val="FooterChar"/>
    <w:uiPriority w:val="99"/>
    <w:unhideWhenUsed/>
    <w:rsid w:val="00D647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78A"/>
  </w:style>
  <w:style w:type="character" w:customStyle="1" w:styleId="Heading2Char">
    <w:name w:val="Heading 2 Char"/>
    <w:basedOn w:val="DefaultParagraphFont"/>
    <w:link w:val="Heading2"/>
    <w:uiPriority w:val="9"/>
    <w:rsid w:val="00D6478A"/>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D6478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6478A"/>
    <w:pPr>
      <w:outlineLvl w:val="9"/>
    </w:pPr>
  </w:style>
  <w:style w:type="paragraph" w:styleId="TOC2">
    <w:name w:val="toc 2"/>
    <w:basedOn w:val="Normal"/>
    <w:next w:val="Normal"/>
    <w:autoRedefine/>
    <w:uiPriority w:val="39"/>
    <w:unhideWhenUsed/>
    <w:rsid w:val="00E01C87"/>
    <w:pPr>
      <w:tabs>
        <w:tab w:val="right" w:leader="dot" w:pos="9350"/>
      </w:tabs>
      <w:spacing w:after="0" w:line="360" w:lineRule="auto"/>
      <w:ind w:left="216"/>
      <w:jc w:val="both"/>
    </w:pPr>
  </w:style>
  <w:style w:type="paragraph" w:styleId="NoSpacing">
    <w:name w:val="No Spacing"/>
    <w:link w:val="NoSpacingChar"/>
    <w:uiPriority w:val="1"/>
    <w:qFormat/>
    <w:rsid w:val="00A57C16"/>
    <w:pPr>
      <w:spacing w:after="0" w:line="240" w:lineRule="auto"/>
    </w:pPr>
    <w:rPr>
      <w:rFonts w:eastAsiaTheme="minorEastAsia"/>
    </w:rPr>
  </w:style>
  <w:style w:type="character" w:customStyle="1" w:styleId="NoSpacingChar">
    <w:name w:val="No Spacing Char"/>
    <w:basedOn w:val="DefaultParagraphFont"/>
    <w:link w:val="NoSpacing"/>
    <w:uiPriority w:val="1"/>
    <w:rsid w:val="00A57C1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flickr.com/photos/canadianveggie/519287591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9868EA-38FC-4704-95D2-647B38E05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11</Pages>
  <Words>2237</Words>
  <Characters>12754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ENTERPREUNERSHIP</dc:title>
  <dc:subject>Assessment 2</dc:subject>
  <dc:creator/>
  <cp:lastModifiedBy>Elena Nedelcheva (2112413)</cp:lastModifiedBy>
  <cp:revision>12</cp:revision>
  <dcterms:created xsi:type="dcterms:W3CDTF">2023-04-18T10:25:00Z</dcterms:created>
  <dcterms:modified xsi:type="dcterms:W3CDTF">2023-04-27T11:24:00Z</dcterms:modified>
  <cp:category>University of Wales Trinity Saint David</cp:category>
</cp:coreProperties>
</file>