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C6E" w:rsidRDefault="00867C6E" w:rsidP="00867C6E">
      <w:pPr>
        <w:rPr>
          <w:b/>
          <w:bCs/>
        </w:rPr>
      </w:pPr>
      <w:r>
        <w:rPr>
          <w:b/>
          <w:bCs/>
        </w:rPr>
        <w:t xml:space="preserve">Student exercise 2 solution </w:t>
      </w:r>
    </w:p>
    <w:tbl>
      <w:tblPr>
        <w:tblpPr w:leftFromText="180" w:rightFromText="180" w:horzAnchor="margin" w:tblpY="48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8"/>
        <w:gridCol w:w="1323"/>
        <w:gridCol w:w="1025"/>
        <w:gridCol w:w="1358"/>
        <w:gridCol w:w="996"/>
      </w:tblGrid>
      <w:tr w:rsidR="00867C6E" w:rsidTr="00867C6E">
        <w:tblPrEx>
          <w:tblCellMar>
            <w:top w:w="0" w:type="dxa"/>
            <w:bottom w:w="0" w:type="dxa"/>
          </w:tblCellMar>
        </w:tblPrEx>
        <w:tc>
          <w:tcPr>
            <w:tcW w:w="3688" w:type="dxa"/>
          </w:tcPr>
          <w:p w:rsidR="00867C6E" w:rsidRDefault="00867C6E" w:rsidP="00867C6E"/>
        </w:tc>
        <w:tc>
          <w:tcPr>
            <w:tcW w:w="1323" w:type="dxa"/>
          </w:tcPr>
          <w:p w:rsidR="00867C6E" w:rsidRDefault="00867C6E" w:rsidP="00867C6E"/>
        </w:tc>
        <w:tc>
          <w:tcPr>
            <w:tcW w:w="1025" w:type="dxa"/>
          </w:tcPr>
          <w:p w:rsidR="00867C6E" w:rsidRDefault="00867C6E" w:rsidP="00867C6E"/>
        </w:tc>
        <w:tc>
          <w:tcPr>
            <w:tcW w:w="1358" w:type="dxa"/>
          </w:tcPr>
          <w:p w:rsidR="00867C6E" w:rsidRDefault="00867C6E" w:rsidP="00867C6E"/>
        </w:tc>
        <w:tc>
          <w:tcPr>
            <w:tcW w:w="996" w:type="dxa"/>
          </w:tcPr>
          <w:p w:rsidR="00867C6E" w:rsidRDefault="00867C6E" w:rsidP="00867C6E"/>
        </w:tc>
      </w:tr>
      <w:tr w:rsidR="00867C6E" w:rsidTr="00867C6E">
        <w:tblPrEx>
          <w:tblCellMar>
            <w:top w:w="0" w:type="dxa"/>
            <w:bottom w:w="0" w:type="dxa"/>
          </w:tblCellMar>
        </w:tblPrEx>
        <w:tc>
          <w:tcPr>
            <w:tcW w:w="3688" w:type="dxa"/>
          </w:tcPr>
          <w:p w:rsidR="00867C6E" w:rsidRDefault="00867C6E" w:rsidP="00867C6E">
            <w:r>
              <w:t>Department -</w:t>
            </w:r>
          </w:p>
        </w:tc>
        <w:tc>
          <w:tcPr>
            <w:tcW w:w="1323" w:type="dxa"/>
          </w:tcPr>
          <w:p w:rsidR="00867C6E" w:rsidRDefault="00867C6E" w:rsidP="00867C6E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025" w:type="dxa"/>
          </w:tcPr>
          <w:p w:rsidR="00867C6E" w:rsidRDefault="00867C6E" w:rsidP="00867C6E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1358" w:type="dxa"/>
          </w:tcPr>
          <w:p w:rsidR="00867C6E" w:rsidRDefault="00867C6E" w:rsidP="00867C6E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996" w:type="dxa"/>
          </w:tcPr>
          <w:p w:rsidR="00867C6E" w:rsidRDefault="00867C6E" w:rsidP="00867C6E">
            <w:pPr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</w:tr>
      <w:tr w:rsidR="00867C6E" w:rsidTr="00867C6E">
        <w:tblPrEx>
          <w:tblCellMar>
            <w:top w:w="0" w:type="dxa"/>
            <w:bottom w:w="0" w:type="dxa"/>
          </w:tblCellMar>
        </w:tblPrEx>
        <w:tc>
          <w:tcPr>
            <w:tcW w:w="3688" w:type="dxa"/>
          </w:tcPr>
          <w:p w:rsidR="00867C6E" w:rsidRDefault="00867C6E" w:rsidP="00867C6E">
            <w:r>
              <w:t>Sales</w:t>
            </w:r>
          </w:p>
        </w:tc>
        <w:tc>
          <w:tcPr>
            <w:tcW w:w="1323" w:type="dxa"/>
          </w:tcPr>
          <w:p w:rsidR="00867C6E" w:rsidRDefault="00867C6E" w:rsidP="00867C6E">
            <w:pPr>
              <w:jc w:val="right"/>
            </w:pPr>
            <w:r>
              <w:t>57,300</w:t>
            </w:r>
          </w:p>
        </w:tc>
        <w:tc>
          <w:tcPr>
            <w:tcW w:w="1025" w:type="dxa"/>
          </w:tcPr>
          <w:p w:rsidR="00867C6E" w:rsidRDefault="00867C6E" w:rsidP="00867C6E">
            <w:pPr>
              <w:jc w:val="right"/>
            </w:pPr>
            <w:r>
              <w:t>65,250</w:t>
            </w:r>
          </w:p>
        </w:tc>
        <w:tc>
          <w:tcPr>
            <w:tcW w:w="1358" w:type="dxa"/>
          </w:tcPr>
          <w:p w:rsidR="00867C6E" w:rsidRDefault="00867C6E" w:rsidP="00867C6E">
            <w:pPr>
              <w:jc w:val="right"/>
            </w:pPr>
            <w:r>
              <w:t>147,850</w:t>
            </w:r>
          </w:p>
        </w:tc>
        <w:tc>
          <w:tcPr>
            <w:tcW w:w="996" w:type="dxa"/>
          </w:tcPr>
          <w:p w:rsidR="00867C6E" w:rsidRDefault="00867C6E" w:rsidP="00867C6E">
            <w:pPr>
              <w:jc w:val="right"/>
            </w:pPr>
            <w:r>
              <w:t>270,400</w:t>
            </w:r>
          </w:p>
        </w:tc>
      </w:tr>
      <w:tr w:rsidR="00867C6E" w:rsidTr="00867C6E">
        <w:tblPrEx>
          <w:tblCellMar>
            <w:top w:w="0" w:type="dxa"/>
            <w:bottom w:w="0" w:type="dxa"/>
          </w:tblCellMar>
        </w:tblPrEx>
        <w:tc>
          <w:tcPr>
            <w:tcW w:w="3688" w:type="dxa"/>
          </w:tcPr>
          <w:p w:rsidR="00867C6E" w:rsidRDefault="00867C6E" w:rsidP="00867C6E">
            <w:r>
              <w:t>Cost of sales</w:t>
            </w:r>
          </w:p>
        </w:tc>
        <w:tc>
          <w:tcPr>
            <w:tcW w:w="1323" w:type="dxa"/>
          </w:tcPr>
          <w:p w:rsidR="00867C6E" w:rsidRDefault="00867C6E" w:rsidP="00867C6E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22,350</w:t>
            </w:r>
          </w:p>
        </w:tc>
        <w:tc>
          <w:tcPr>
            <w:tcW w:w="1025" w:type="dxa"/>
          </w:tcPr>
          <w:p w:rsidR="00867C6E" w:rsidRDefault="00867C6E" w:rsidP="00867C6E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33,200</w:t>
            </w:r>
          </w:p>
        </w:tc>
        <w:tc>
          <w:tcPr>
            <w:tcW w:w="1358" w:type="dxa"/>
          </w:tcPr>
          <w:p w:rsidR="00867C6E" w:rsidRDefault="00867C6E" w:rsidP="00867C6E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66,800</w:t>
            </w:r>
          </w:p>
        </w:tc>
        <w:tc>
          <w:tcPr>
            <w:tcW w:w="996" w:type="dxa"/>
          </w:tcPr>
          <w:p w:rsidR="00867C6E" w:rsidRDefault="00867C6E" w:rsidP="00867C6E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122,350</w:t>
            </w:r>
          </w:p>
        </w:tc>
      </w:tr>
      <w:tr w:rsidR="00867C6E" w:rsidTr="00867C6E">
        <w:tblPrEx>
          <w:tblCellMar>
            <w:top w:w="0" w:type="dxa"/>
            <w:bottom w:w="0" w:type="dxa"/>
          </w:tblCellMar>
        </w:tblPrEx>
        <w:tc>
          <w:tcPr>
            <w:tcW w:w="3688" w:type="dxa"/>
          </w:tcPr>
          <w:p w:rsidR="00867C6E" w:rsidRDefault="00867C6E" w:rsidP="00867C6E">
            <w:r>
              <w:t>Gross profit</w:t>
            </w:r>
          </w:p>
        </w:tc>
        <w:tc>
          <w:tcPr>
            <w:tcW w:w="1323" w:type="dxa"/>
          </w:tcPr>
          <w:p w:rsidR="00867C6E" w:rsidRDefault="00867C6E" w:rsidP="00867C6E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34,950</w:t>
            </w:r>
          </w:p>
        </w:tc>
        <w:tc>
          <w:tcPr>
            <w:tcW w:w="1025" w:type="dxa"/>
          </w:tcPr>
          <w:p w:rsidR="00867C6E" w:rsidRDefault="00867C6E" w:rsidP="00867C6E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32,050</w:t>
            </w:r>
          </w:p>
        </w:tc>
        <w:tc>
          <w:tcPr>
            <w:tcW w:w="1358" w:type="dxa"/>
          </w:tcPr>
          <w:p w:rsidR="00867C6E" w:rsidRDefault="00867C6E" w:rsidP="00867C6E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81,050</w:t>
            </w:r>
          </w:p>
        </w:tc>
        <w:tc>
          <w:tcPr>
            <w:tcW w:w="996" w:type="dxa"/>
          </w:tcPr>
          <w:p w:rsidR="00867C6E" w:rsidRDefault="00867C6E" w:rsidP="00867C6E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148,050</w:t>
            </w:r>
          </w:p>
        </w:tc>
      </w:tr>
      <w:tr w:rsidR="00867C6E" w:rsidTr="00867C6E">
        <w:tblPrEx>
          <w:tblCellMar>
            <w:top w:w="0" w:type="dxa"/>
            <w:bottom w:w="0" w:type="dxa"/>
          </w:tblCellMar>
        </w:tblPrEx>
        <w:tc>
          <w:tcPr>
            <w:tcW w:w="3688" w:type="dxa"/>
          </w:tcPr>
          <w:p w:rsidR="00867C6E" w:rsidRDefault="00867C6E" w:rsidP="00867C6E"/>
        </w:tc>
        <w:tc>
          <w:tcPr>
            <w:tcW w:w="1323" w:type="dxa"/>
          </w:tcPr>
          <w:p w:rsidR="00867C6E" w:rsidRDefault="00867C6E" w:rsidP="00867C6E">
            <w:pPr>
              <w:jc w:val="right"/>
            </w:pPr>
          </w:p>
        </w:tc>
        <w:tc>
          <w:tcPr>
            <w:tcW w:w="1025" w:type="dxa"/>
          </w:tcPr>
          <w:p w:rsidR="00867C6E" w:rsidRDefault="00867C6E" w:rsidP="00867C6E">
            <w:pPr>
              <w:jc w:val="right"/>
            </w:pPr>
          </w:p>
        </w:tc>
        <w:tc>
          <w:tcPr>
            <w:tcW w:w="1358" w:type="dxa"/>
          </w:tcPr>
          <w:p w:rsidR="00867C6E" w:rsidRDefault="00867C6E" w:rsidP="00867C6E">
            <w:pPr>
              <w:jc w:val="right"/>
            </w:pPr>
          </w:p>
        </w:tc>
        <w:tc>
          <w:tcPr>
            <w:tcW w:w="996" w:type="dxa"/>
          </w:tcPr>
          <w:p w:rsidR="00867C6E" w:rsidRDefault="00867C6E" w:rsidP="00867C6E">
            <w:pPr>
              <w:jc w:val="right"/>
            </w:pPr>
          </w:p>
        </w:tc>
      </w:tr>
      <w:tr w:rsidR="00867C6E" w:rsidTr="00867C6E">
        <w:tblPrEx>
          <w:tblCellMar>
            <w:top w:w="0" w:type="dxa"/>
            <w:bottom w:w="0" w:type="dxa"/>
          </w:tblCellMar>
        </w:tblPrEx>
        <w:tc>
          <w:tcPr>
            <w:tcW w:w="3688" w:type="dxa"/>
          </w:tcPr>
          <w:p w:rsidR="00867C6E" w:rsidRDefault="00867C6E" w:rsidP="00867C6E">
            <w:r>
              <w:t xml:space="preserve">Overheads </w:t>
            </w:r>
          </w:p>
        </w:tc>
        <w:tc>
          <w:tcPr>
            <w:tcW w:w="1323" w:type="dxa"/>
          </w:tcPr>
          <w:p w:rsidR="00867C6E" w:rsidRDefault="00867C6E" w:rsidP="00867C6E">
            <w:pPr>
              <w:jc w:val="right"/>
            </w:pPr>
          </w:p>
        </w:tc>
        <w:tc>
          <w:tcPr>
            <w:tcW w:w="1025" w:type="dxa"/>
          </w:tcPr>
          <w:p w:rsidR="00867C6E" w:rsidRDefault="00867C6E" w:rsidP="00867C6E">
            <w:pPr>
              <w:jc w:val="right"/>
            </w:pPr>
          </w:p>
        </w:tc>
        <w:tc>
          <w:tcPr>
            <w:tcW w:w="1358" w:type="dxa"/>
          </w:tcPr>
          <w:p w:rsidR="00867C6E" w:rsidRDefault="00867C6E" w:rsidP="00867C6E">
            <w:pPr>
              <w:jc w:val="right"/>
            </w:pPr>
          </w:p>
        </w:tc>
        <w:tc>
          <w:tcPr>
            <w:tcW w:w="996" w:type="dxa"/>
          </w:tcPr>
          <w:p w:rsidR="00867C6E" w:rsidRDefault="00867C6E" w:rsidP="00867C6E">
            <w:pPr>
              <w:jc w:val="right"/>
            </w:pPr>
          </w:p>
        </w:tc>
      </w:tr>
      <w:tr w:rsidR="00867C6E" w:rsidTr="00867C6E">
        <w:tblPrEx>
          <w:tblCellMar>
            <w:top w:w="0" w:type="dxa"/>
            <w:bottom w:w="0" w:type="dxa"/>
          </w:tblCellMar>
        </w:tblPrEx>
        <w:tc>
          <w:tcPr>
            <w:tcW w:w="3688" w:type="dxa"/>
          </w:tcPr>
          <w:p w:rsidR="00867C6E" w:rsidRDefault="00867C6E" w:rsidP="00867C6E">
            <w:r>
              <w:t xml:space="preserve">Rent </w:t>
            </w:r>
          </w:p>
        </w:tc>
        <w:tc>
          <w:tcPr>
            <w:tcW w:w="1323" w:type="dxa"/>
          </w:tcPr>
          <w:p w:rsidR="00867C6E" w:rsidRDefault="00867C6E" w:rsidP="00867C6E">
            <w:pPr>
              <w:jc w:val="right"/>
            </w:pPr>
            <w:r>
              <w:t>833</w:t>
            </w:r>
          </w:p>
        </w:tc>
        <w:tc>
          <w:tcPr>
            <w:tcW w:w="1025" w:type="dxa"/>
          </w:tcPr>
          <w:p w:rsidR="00867C6E" w:rsidRDefault="00867C6E" w:rsidP="00867C6E">
            <w:pPr>
              <w:jc w:val="right"/>
            </w:pPr>
            <w:r>
              <w:t>1,167</w:t>
            </w:r>
          </w:p>
        </w:tc>
        <w:tc>
          <w:tcPr>
            <w:tcW w:w="1358" w:type="dxa"/>
          </w:tcPr>
          <w:p w:rsidR="00867C6E" w:rsidRDefault="00867C6E" w:rsidP="00867C6E">
            <w:pPr>
              <w:jc w:val="right"/>
            </w:pPr>
            <w:r>
              <w:t>2,000</w:t>
            </w:r>
          </w:p>
        </w:tc>
        <w:tc>
          <w:tcPr>
            <w:tcW w:w="996" w:type="dxa"/>
          </w:tcPr>
          <w:p w:rsidR="00867C6E" w:rsidRDefault="00867C6E" w:rsidP="00867C6E">
            <w:pPr>
              <w:jc w:val="right"/>
            </w:pPr>
            <w:r>
              <w:t>4,000</w:t>
            </w:r>
          </w:p>
        </w:tc>
      </w:tr>
      <w:tr w:rsidR="00867C6E" w:rsidTr="00867C6E">
        <w:tblPrEx>
          <w:tblCellMar>
            <w:top w:w="0" w:type="dxa"/>
            <w:bottom w:w="0" w:type="dxa"/>
          </w:tblCellMar>
        </w:tblPrEx>
        <w:tc>
          <w:tcPr>
            <w:tcW w:w="3688" w:type="dxa"/>
          </w:tcPr>
          <w:p w:rsidR="00867C6E" w:rsidRDefault="00867C6E" w:rsidP="00867C6E">
            <w:r>
              <w:t>Electricity</w:t>
            </w:r>
          </w:p>
        </w:tc>
        <w:tc>
          <w:tcPr>
            <w:tcW w:w="1323" w:type="dxa"/>
          </w:tcPr>
          <w:p w:rsidR="00867C6E" w:rsidRDefault="00867C6E" w:rsidP="00867C6E">
            <w:pPr>
              <w:jc w:val="right"/>
            </w:pPr>
            <w:r>
              <w:t>807</w:t>
            </w:r>
          </w:p>
        </w:tc>
        <w:tc>
          <w:tcPr>
            <w:tcW w:w="1025" w:type="dxa"/>
          </w:tcPr>
          <w:p w:rsidR="00867C6E" w:rsidRDefault="00867C6E" w:rsidP="00867C6E">
            <w:pPr>
              <w:jc w:val="right"/>
            </w:pPr>
            <w:r>
              <w:t>1,130</w:t>
            </w:r>
          </w:p>
        </w:tc>
        <w:tc>
          <w:tcPr>
            <w:tcW w:w="1358" w:type="dxa"/>
          </w:tcPr>
          <w:p w:rsidR="00867C6E" w:rsidRDefault="00867C6E" w:rsidP="00867C6E">
            <w:pPr>
              <w:jc w:val="right"/>
            </w:pPr>
            <w:r>
              <w:t>1,938</w:t>
            </w:r>
          </w:p>
        </w:tc>
        <w:tc>
          <w:tcPr>
            <w:tcW w:w="996" w:type="dxa"/>
          </w:tcPr>
          <w:p w:rsidR="00867C6E" w:rsidRDefault="00867C6E" w:rsidP="00867C6E">
            <w:pPr>
              <w:jc w:val="right"/>
            </w:pPr>
            <w:r>
              <w:t>3,875</w:t>
            </w:r>
          </w:p>
        </w:tc>
      </w:tr>
      <w:tr w:rsidR="00867C6E" w:rsidTr="00867C6E">
        <w:tblPrEx>
          <w:tblCellMar>
            <w:top w:w="0" w:type="dxa"/>
            <w:bottom w:w="0" w:type="dxa"/>
          </w:tblCellMar>
        </w:tblPrEx>
        <w:tc>
          <w:tcPr>
            <w:tcW w:w="3688" w:type="dxa"/>
          </w:tcPr>
          <w:p w:rsidR="00867C6E" w:rsidRDefault="00867C6E" w:rsidP="00867C6E">
            <w:r>
              <w:t>Staff Training</w:t>
            </w:r>
          </w:p>
        </w:tc>
        <w:tc>
          <w:tcPr>
            <w:tcW w:w="1323" w:type="dxa"/>
          </w:tcPr>
          <w:p w:rsidR="00867C6E" w:rsidRDefault="00867C6E" w:rsidP="00867C6E">
            <w:pPr>
              <w:jc w:val="right"/>
            </w:pPr>
            <w:r>
              <w:t>667</w:t>
            </w:r>
          </w:p>
        </w:tc>
        <w:tc>
          <w:tcPr>
            <w:tcW w:w="1025" w:type="dxa"/>
          </w:tcPr>
          <w:p w:rsidR="00867C6E" w:rsidRDefault="00867C6E" w:rsidP="00867C6E">
            <w:pPr>
              <w:jc w:val="right"/>
            </w:pPr>
            <w:r>
              <w:t>556</w:t>
            </w:r>
          </w:p>
        </w:tc>
        <w:tc>
          <w:tcPr>
            <w:tcW w:w="1358" w:type="dxa"/>
          </w:tcPr>
          <w:p w:rsidR="00867C6E" w:rsidRDefault="00867C6E" w:rsidP="00867C6E">
            <w:pPr>
              <w:jc w:val="right"/>
            </w:pPr>
            <w:r>
              <w:t>777</w:t>
            </w:r>
          </w:p>
        </w:tc>
        <w:tc>
          <w:tcPr>
            <w:tcW w:w="996" w:type="dxa"/>
          </w:tcPr>
          <w:p w:rsidR="00867C6E" w:rsidRDefault="00867C6E" w:rsidP="00867C6E">
            <w:pPr>
              <w:jc w:val="right"/>
            </w:pPr>
            <w:r>
              <w:t>2,000</w:t>
            </w:r>
          </w:p>
        </w:tc>
      </w:tr>
      <w:tr w:rsidR="00867C6E" w:rsidTr="00867C6E">
        <w:tblPrEx>
          <w:tblCellMar>
            <w:top w:w="0" w:type="dxa"/>
            <w:bottom w:w="0" w:type="dxa"/>
          </w:tblCellMar>
        </w:tblPrEx>
        <w:tc>
          <w:tcPr>
            <w:tcW w:w="3688" w:type="dxa"/>
          </w:tcPr>
          <w:p w:rsidR="00867C6E" w:rsidRDefault="00867C6E" w:rsidP="00867C6E">
            <w:r>
              <w:t>Wages</w:t>
            </w:r>
          </w:p>
        </w:tc>
        <w:tc>
          <w:tcPr>
            <w:tcW w:w="1323" w:type="dxa"/>
          </w:tcPr>
          <w:p w:rsidR="00867C6E" w:rsidRDefault="00867C6E" w:rsidP="00867C6E">
            <w:pPr>
              <w:jc w:val="right"/>
            </w:pPr>
            <w:r>
              <w:t>10,595</w:t>
            </w:r>
          </w:p>
        </w:tc>
        <w:tc>
          <w:tcPr>
            <w:tcW w:w="1025" w:type="dxa"/>
          </w:tcPr>
          <w:p w:rsidR="00867C6E" w:rsidRDefault="00867C6E" w:rsidP="00867C6E">
            <w:pPr>
              <w:jc w:val="right"/>
            </w:pPr>
            <w:r>
              <w:t>12,065</w:t>
            </w:r>
          </w:p>
        </w:tc>
        <w:tc>
          <w:tcPr>
            <w:tcW w:w="1358" w:type="dxa"/>
          </w:tcPr>
          <w:p w:rsidR="00867C6E" w:rsidRDefault="00867C6E" w:rsidP="00867C6E">
            <w:pPr>
              <w:jc w:val="right"/>
            </w:pPr>
            <w:r>
              <w:t>27,340</w:t>
            </w:r>
          </w:p>
        </w:tc>
        <w:tc>
          <w:tcPr>
            <w:tcW w:w="996" w:type="dxa"/>
          </w:tcPr>
          <w:p w:rsidR="00867C6E" w:rsidRDefault="00867C6E" w:rsidP="00867C6E">
            <w:pPr>
              <w:jc w:val="right"/>
            </w:pPr>
            <w:r>
              <w:t>50,000</w:t>
            </w:r>
          </w:p>
        </w:tc>
      </w:tr>
      <w:tr w:rsidR="00867C6E" w:rsidTr="00867C6E">
        <w:tblPrEx>
          <w:tblCellMar>
            <w:top w:w="0" w:type="dxa"/>
            <w:bottom w:w="0" w:type="dxa"/>
          </w:tblCellMar>
        </w:tblPrEx>
        <w:tc>
          <w:tcPr>
            <w:tcW w:w="3688" w:type="dxa"/>
          </w:tcPr>
          <w:p w:rsidR="00867C6E" w:rsidRDefault="00867C6E" w:rsidP="00867C6E">
            <w:r>
              <w:t xml:space="preserve">Management Salaries </w:t>
            </w:r>
          </w:p>
        </w:tc>
        <w:tc>
          <w:tcPr>
            <w:tcW w:w="1323" w:type="dxa"/>
          </w:tcPr>
          <w:p w:rsidR="00867C6E" w:rsidRDefault="00867C6E" w:rsidP="00867C6E">
            <w:pPr>
              <w:jc w:val="right"/>
            </w:pPr>
            <w:r>
              <w:t>15,000</w:t>
            </w:r>
          </w:p>
        </w:tc>
        <w:tc>
          <w:tcPr>
            <w:tcW w:w="1025" w:type="dxa"/>
          </w:tcPr>
          <w:p w:rsidR="00867C6E" w:rsidRDefault="00867C6E" w:rsidP="00867C6E">
            <w:pPr>
              <w:jc w:val="right"/>
            </w:pPr>
            <w:r>
              <w:t>16,000</w:t>
            </w:r>
          </w:p>
        </w:tc>
        <w:tc>
          <w:tcPr>
            <w:tcW w:w="1358" w:type="dxa"/>
          </w:tcPr>
          <w:p w:rsidR="00867C6E" w:rsidRDefault="00867C6E" w:rsidP="00867C6E">
            <w:pPr>
              <w:jc w:val="right"/>
            </w:pPr>
            <w:r>
              <w:t>17,000</w:t>
            </w:r>
          </w:p>
        </w:tc>
        <w:tc>
          <w:tcPr>
            <w:tcW w:w="996" w:type="dxa"/>
          </w:tcPr>
          <w:p w:rsidR="00867C6E" w:rsidRDefault="00867C6E" w:rsidP="00867C6E">
            <w:pPr>
              <w:jc w:val="right"/>
            </w:pPr>
            <w:r>
              <w:t>48,000</w:t>
            </w:r>
          </w:p>
        </w:tc>
      </w:tr>
      <w:tr w:rsidR="00867C6E" w:rsidTr="00867C6E">
        <w:tblPrEx>
          <w:tblCellMar>
            <w:top w:w="0" w:type="dxa"/>
            <w:bottom w:w="0" w:type="dxa"/>
          </w:tblCellMar>
        </w:tblPrEx>
        <w:tc>
          <w:tcPr>
            <w:tcW w:w="3688" w:type="dxa"/>
          </w:tcPr>
          <w:p w:rsidR="00867C6E" w:rsidRDefault="00867C6E" w:rsidP="00867C6E">
            <w:r>
              <w:t>Other General Overheads</w:t>
            </w:r>
          </w:p>
        </w:tc>
        <w:tc>
          <w:tcPr>
            <w:tcW w:w="1323" w:type="dxa"/>
          </w:tcPr>
          <w:p w:rsidR="00867C6E" w:rsidRDefault="00867C6E" w:rsidP="00867C6E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1,356</w:t>
            </w:r>
          </w:p>
        </w:tc>
        <w:tc>
          <w:tcPr>
            <w:tcW w:w="1025" w:type="dxa"/>
          </w:tcPr>
          <w:p w:rsidR="00867C6E" w:rsidRDefault="00867C6E" w:rsidP="00867C6E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1,544</w:t>
            </w:r>
          </w:p>
        </w:tc>
        <w:tc>
          <w:tcPr>
            <w:tcW w:w="1358" w:type="dxa"/>
          </w:tcPr>
          <w:p w:rsidR="00867C6E" w:rsidRDefault="00867C6E" w:rsidP="00867C6E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3,500</w:t>
            </w:r>
          </w:p>
        </w:tc>
        <w:tc>
          <w:tcPr>
            <w:tcW w:w="996" w:type="dxa"/>
          </w:tcPr>
          <w:p w:rsidR="00867C6E" w:rsidRDefault="00867C6E" w:rsidP="00867C6E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6,400</w:t>
            </w:r>
          </w:p>
        </w:tc>
      </w:tr>
      <w:tr w:rsidR="00867C6E" w:rsidTr="00867C6E">
        <w:tblPrEx>
          <w:tblCellMar>
            <w:top w:w="0" w:type="dxa"/>
            <w:bottom w:w="0" w:type="dxa"/>
          </w:tblCellMar>
        </w:tblPrEx>
        <w:tc>
          <w:tcPr>
            <w:tcW w:w="3688" w:type="dxa"/>
          </w:tcPr>
          <w:p w:rsidR="00867C6E" w:rsidRDefault="00867C6E" w:rsidP="00867C6E">
            <w:r>
              <w:t>Total Overheads</w:t>
            </w:r>
          </w:p>
        </w:tc>
        <w:tc>
          <w:tcPr>
            <w:tcW w:w="1323" w:type="dxa"/>
          </w:tcPr>
          <w:p w:rsidR="00867C6E" w:rsidRDefault="00867C6E" w:rsidP="00867C6E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29,258</w:t>
            </w:r>
          </w:p>
        </w:tc>
        <w:tc>
          <w:tcPr>
            <w:tcW w:w="1025" w:type="dxa"/>
          </w:tcPr>
          <w:p w:rsidR="00867C6E" w:rsidRDefault="00867C6E" w:rsidP="00867C6E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32,462</w:t>
            </w:r>
          </w:p>
        </w:tc>
        <w:tc>
          <w:tcPr>
            <w:tcW w:w="1358" w:type="dxa"/>
          </w:tcPr>
          <w:p w:rsidR="00867C6E" w:rsidRDefault="00867C6E" w:rsidP="00867C6E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52,555</w:t>
            </w:r>
          </w:p>
        </w:tc>
        <w:tc>
          <w:tcPr>
            <w:tcW w:w="996" w:type="dxa"/>
          </w:tcPr>
          <w:p w:rsidR="00867C6E" w:rsidRDefault="00867C6E" w:rsidP="00867C6E">
            <w:pPr>
              <w:jc w:val="right"/>
              <w:rPr>
                <w:u w:val="single"/>
              </w:rPr>
            </w:pPr>
            <w:r>
              <w:rPr>
                <w:u w:val="single"/>
              </w:rPr>
              <w:t>114,275</w:t>
            </w:r>
          </w:p>
        </w:tc>
      </w:tr>
      <w:tr w:rsidR="00867C6E" w:rsidTr="00867C6E">
        <w:tblPrEx>
          <w:tblCellMar>
            <w:top w:w="0" w:type="dxa"/>
            <w:bottom w:w="0" w:type="dxa"/>
          </w:tblCellMar>
        </w:tblPrEx>
        <w:tc>
          <w:tcPr>
            <w:tcW w:w="3688" w:type="dxa"/>
          </w:tcPr>
          <w:p w:rsidR="00867C6E" w:rsidRDefault="00867C6E" w:rsidP="00867C6E"/>
        </w:tc>
        <w:tc>
          <w:tcPr>
            <w:tcW w:w="1323" w:type="dxa"/>
          </w:tcPr>
          <w:p w:rsidR="00867C6E" w:rsidRDefault="00867C6E" w:rsidP="00867C6E">
            <w:pPr>
              <w:jc w:val="right"/>
            </w:pPr>
          </w:p>
        </w:tc>
        <w:tc>
          <w:tcPr>
            <w:tcW w:w="1025" w:type="dxa"/>
          </w:tcPr>
          <w:p w:rsidR="00867C6E" w:rsidRDefault="00867C6E" w:rsidP="00867C6E">
            <w:pPr>
              <w:jc w:val="right"/>
            </w:pPr>
          </w:p>
        </w:tc>
        <w:tc>
          <w:tcPr>
            <w:tcW w:w="1358" w:type="dxa"/>
          </w:tcPr>
          <w:p w:rsidR="00867C6E" w:rsidRDefault="00867C6E" w:rsidP="00867C6E">
            <w:pPr>
              <w:jc w:val="right"/>
            </w:pPr>
          </w:p>
        </w:tc>
        <w:tc>
          <w:tcPr>
            <w:tcW w:w="996" w:type="dxa"/>
          </w:tcPr>
          <w:p w:rsidR="00867C6E" w:rsidRDefault="00867C6E" w:rsidP="00867C6E">
            <w:pPr>
              <w:jc w:val="right"/>
            </w:pPr>
          </w:p>
        </w:tc>
      </w:tr>
      <w:tr w:rsidR="00867C6E" w:rsidTr="00867C6E">
        <w:tblPrEx>
          <w:tblCellMar>
            <w:top w:w="0" w:type="dxa"/>
            <w:bottom w:w="0" w:type="dxa"/>
          </w:tblCellMar>
        </w:tblPrEx>
        <w:tc>
          <w:tcPr>
            <w:tcW w:w="3688" w:type="dxa"/>
          </w:tcPr>
          <w:p w:rsidR="00867C6E" w:rsidRDefault="00867C6E" w:rsidP="00867C6E">
            <w:r>
              <w:t>Net Profit / ( Loss )</w:t>
            </w:r>
          </w:p>
        </w:tc>
        <w:tc>
          <w:tcPr>
            <w:tcW w:w="1323" w:type="dxa"/>
          </w:tcPr>
          <w:p w:rsidR="00867C6E" w:rsidRDefault="00867C6E" w:rsidP="00867C6E">
            <w:pPr>
              <w:jc w:val="right"/>
            </w:pPr>
            <w:r>
              <w:t>5692</w:t>
            </w:r>
          </w:p>
        </w:tc>
        <w:tc>
          <w:tcPr>
            <w:tcW w:w="1025" w:type="dxa"/>
          </w:tcPr>
          <w:p w:rsidR="00867C6E" w:rsidRDefault="00867C6E" w:rsidP="00867C6E">
            <w:pPr>
              <w:jc w:val="right"/>
            </w:pPr>
            <w:r>
              <w:t>(412)</w:t>
            </w:r>
          </w:p>
        </w:tc>
        <w:tc>
          <w:tcPr>
            <w:tcW w:w="1358" w:type="dxa"/>
          </w:tcPr>
          <w:p w:rsidR="00867C6E" w:rsidRDefault="00867C6E" w:rsidP="00867C6E">
            <w:pPr>
              <w:jc w:val="right"/>
            </w:pPr>
            <w:r>
              <w:t>28,495</w:t>
            </w:r>
          </w:p>
        </w:tc>
        <w:tc>
          <w:tcPr>
            <w:tcW w:w="996" w:type="dxa"/>
          </w:tcPr>
          <w:p w:rsidR="00867C6E" w:rsidRDefault="00867C6E" w:rsidP="00867C6E">
            <w:pPr>
              <w:jc w:val="right"/>
            </w:pPr>
            <w:r>
              <w:t>33,775</w:t>
            </w:r>
          </w:p>
        </w:tc>
      </w:tr>
      <w:tr w:rsidR="00867C6E" w:rsidTr="00867C6E">
        <w:tblPrEx>
          <w:tblCellMar>
            <w:top w:w="0" w:type="dxa"/>
            <w:bottom w:w="0" w:type="dxa"/>
          </w:tblCellMar>
        </w:tblPrEx>
        <w:tc>
          <w:tcPr>
            <w:tcW w:w="3688" w:type="dxa"/>
          </w:tcPr>
          <w:p w:rsidR="00867C6E" w:rsidRDefault="00867C6E" w:rsidP="00867C6E"/>
        </w:tc>
        <w:tc>
          <w:tcPr>
            <w:tcW w:w="1323" w:type="dxa"/>
          </w:tcPr>
          <w:p w:rsidR="00867C6E" w:rsidRDefault="00867C6E" w:rsidP="00867C6E">
            <w:pPr>
              <w:jc w:val="right"/>
            </w:pPr>
          </w:p>
        </w:tc>
        <w:tc>
          <w:tcPr>
            <w:tcW w:w="1025" w:type="dxa"/>
          </w:tcPr>
          <w:p w:rsidR="00867C6E" w:rsidRDefault="00867C6E" w:rsidP="00867C6E">
            <w:pPr>
              <w:jc w:val="right"/>
            </w:pPr>
          </w:p>
        </w:tc>
        <w:tc>
          <w:tcPr>
            <w:tcW w:w="1358" w:type="dxa"/>
          </w:tcPr>
          <w:p w:rsidR="00867C6E" w:rsidRDefault="00867C6E" w:rsidP="00867C6E">
            <w:pPr>
              <w:jc w:val="right"/>
            </w:pPr>
          </w:p>
        </w:tc>
        <w:tc>
          <w:tcPr>
            <w:tcW w:w="996" w:type="dxa"/>
          </w:tcPr>
          <w:p w:rsidR="00867C6E" w:rsidRDefault="00867C6E" w:rsidP="00867C6E">
            <w:pPr>
              <w:jc w:val="right"/>
            </w:pPr>
          </w:p>
        </w:tc>
      </w:tr>
      <w:tr w:rsidR="00867C6E" w:rsidTr="00867C6E">
        <w:tblPrEx>
          <w:tblCellMar>
            <w:top w:w="0" w:type="dxa"/>
            <w:bottom w:w="0" w:type="dxa"/>
          </w:tblCellMar>
        </w:tblPrEx>
        <w:tc>
          <w:tcPr>
            <w:tcW w:w="3688" w:type="dxa"/>
          </w:tcPr>
          <w:p w:rsidR="00867C6E" w:rsidRDefault="00867C6E" w:rsidP="00867C6E">
            <w:r>
              <w:t>Gross Profit margins</w:t>
            </w:r>
          </w:p>
        </w:tc>
        <w:tc>
          <w:tcPr>
            <w:tcW w:w="1323" w:type="dxa"/>
          </w:tcPr>
          <w:p w:rsidR="00867C6E" w:rsidRDefault="00867C6E" w:rsidP="00867C6E">
            <w:pPr>
              <w:jc w:val="right"/>
            </w:pPr>
            <w:r>
              <w:t>61.0%</w:t>
            </w:r>
          </w:p>
        </w:tc>
        <w:tc>
          <w:tcPr>
            <w:tcW w:w="1025" w:type="dxa"/>
          </w:tcPr>
          <w:p w:rsidR="00867C6E" w:rsidRDefault="00867C6E" w:rsidP="00867C6E">
            <w:pPr>
              <w:jc w:val="right"/>
            </w:pPr>
            <w:r>
              <w:t>49.1%</w:t>
            </w:r>
          </w:p>
        </w:tc>
        <w:tc>
          <w:tcPr>
            <w:tcW w:w="1358" w:type="dxa"/>
          </w:tcPr>
          <w:p w:rsidR="00867C6E" w:rsidRDefault="00867C6E" w:rsidP="00867C6E">
            <w:pPr>
              <w:jc w:val="right"/>
            </w:pPr>
            <w:r>
              <w:t>54.8%</w:t>
            </w:r>
          </w:p>
        </w:tc>
        <w:tc>
          <w:tcPr>
            <w:tcW w:w="996" w:type="dxa"/>
          </w:tcPr>
          <w:p w:rsidR="00867C6E" w:rsidRDefault="00867C6E" w:rsidP="00867C6E">
            <w:pPr>
              <w:jc w:val="right"/>
            </w:pPr>
            <w:r>
              <w:t>54.8%</w:t>
            </w:r>
          </w:p>
        </w:tc>
      </w:tr>
      <w:tr w:rsidR="00867C6E" w:rsidTr="00867C6E">
        <w:tblPrEx>
          <w:tblCellMar>
            <w:top w:w="0" w:type="dxa"/>
            <w:bottom w:w="0" w:type="dxa"/>
          </w:tblCellMar>
        </w:tblPrEx>
        <w:tc>
          <w:tcPr>
            <w:tcW w:w="3688" w:type="dxa"/>
          </w:tcPr>
          <w:p w:rsidR="00867C6E" w:rsidRDefault="00867C6E" w:rsidP="00867C6E">
            <w:r>
              <w:t>Net Profit margins</w:t>
            </w:r>
          </w:p>
        </w:tc>
        <w:tc>
          <w:tcPr>
            <w:tcW w:w="1323" w:type="dxa"/>
          </w:tcPr>
          <w:p w:rsidR="00867C6E" w:rsidRDefault="00867C6E" w:rsidP="00867C6E">
            <w:pPr>
              <w:jc w:val="right"/>
            </w:pPr>
            <w:r>
              <w:t>9.9%</w:t>
            </w:r>
          </w:p>
        </w:tc>
        <w:tc>
          <w:tcPr>
            <w:tcW w:w="1025" w:type="dxa"/>
          </w:tcPr>
          <w:p w:rsidR="00867C6E" w:rsidRDefault="00867C6E" w:rsidP="00867C6E">
            <w:pPr>
              <w:jc w:val="right"/>
            </w:pPr>
            <w:r>
              <w:t>N/A</w:t>
            </w:r>
          </w:p>
        </w:tc>
        <w:tc>
          <w:tcPr>
            <w:tcW w:w="1358" w:type="dxa"/>
          </w:tcPr>
          <w:p w:rsidR="00867C6E" w:rsidRDefault="00867C6E" w:rsidP="00867C6E">
            <w:pPr>
              <w:jc w:val="right"/>
            </w:pPr>
            <w:r>
              <w:t>19.3%</w:t>
            </w:r>
          </w:p>
        </w:tc>
        <w:tc>
          <w:tcPr>
            <w:tcW w:w="996" w:type="dxa"/>
          </w:tcPr>
          <w:p w:rsidR="00867C6E" w:rsidRDefault="00867C6E" w:rsidP="00867C6E">
            <w:pPr>
              <w:jc w:val="right"/>
            </w:pPr>
            <w:r>
              <w:t>12.5%</w:t>
            </w:r>
          </w:p>
        </w:tc>
      </w:tr>
      <w:tr w:rsidR="00867C6E" w:rsidTr="00867C6E">
        <w:tblPrEx>
          <w:tblCellMar>
            <w:top w:w="0" w:type="dxa"/>
            <w:bottom w:w="0" w:type="dxa"/>
          </w:tblCellMar>
        </w:tblPrEx>
        <w:tc>
          <w:tcPr>
            <w:tcW w:w="3688" w:type="dxa"/>
          </w:tcPr>
          <w:p w:rsidR="00867C6E" w:rsidRDefault="00867C6E" w:rsidP="00867C6E">
            <w:r>
              <w:t>[ Layout and Totals ]</w:t>
            </w:r>
          </w:p>
        </w:tc>
        <w:tc>
          <w:tcPr>
            <w:tcW w:w="1323" w:type="dxa"/>
          </w:tcPr>
          <w:p w:rsidR="00867C6E" w:rsidRDefault="00867C6E" w:rsidP="00867C6E">
            <w:pPr>
              <w:jc w:val="right"/>
            </w:pPr>
          </w:p>
        </w:tc>
        <w:tc>
          <w:tcPr>
            <w:tcW w:w="1025" w:type="dxa"/>
          </w:tcPr>
          <w:p w:rsidR="00867C6E" w:rsidRDefault="00867C6E" w:rsidP="00867C6E">
            <w:pPr>
              <w:jc w:val="right"/>
            </w:pPr>
          </w:p>
        </w:tc>
        <w:tc>
          <w:tcPr>
            <w:tcW w:w="1358" w:type="dxa"/>
          </w:tcPr>
          <w:p w:rsidR="00867C6E" w:rsidRDefault="00867C6E" w:rsidP="00867C6E">
            <w:pPr>
              <w:jc w:val="right"/>
            </w:pPr>
          </w:p>
        </w:tc>
        <w:tc>
          <w:tcPr>
            <w:tcW w:w="996" w:type="dxa"/>
          </w:tcPr>
          <w:p w:rsidR="00867C6E" w:rsidRDefault="00867C6E" w:rsidP="00867C6E">
            <w:pPr>
              <w:jc w:val="right"/>
            </w:pPr>
          </w:p>
        </w:tc>
      </w:tr>
    </w:tbl>
    <w:p w:rsidR="004703EA" w:rsidRDefault="004703EA">
      <w:bookmarkStart w:id="0" w:name="_GoBack"/>
      <w:bookmarkEnd w:id="0"/>
    </w:p>
    <w:sectPr w:rsidR="004703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C6E" w:rsidRDefault="00867C6E" w:rsidP="00867C6E">
      <w:r>
        <w:separator/>
      </w:r>
    </w:p>
  </w:endnote>
  <w:endnote w:type="continuationSeparator" w:id="0">
    <w:p w:rsidR="00867C6E" w:rsidRDefault="00867C6E" w:rsidP="00867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C6E" w:rsidRDefault="00867C6E" w:rsidP="00867C6E">
      <w:r>
        <w:separator/>
      </w:r>
    </w:p>
  </w:footnote>
  <w:footnote w:type="continuationSeparator" w:id="0">
    <w:p w:rsidR="00867C6E" w:rsidRDefault="00867C6E" w:rsidP="00867C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C6E"/>
    <w:rsid w:val="004703EA"/>
    <w:rsid w:val="0086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C6E"/>
    <w:pPr>
      <w:spacing w:after="0" w:line="240" w:lineRule="auto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867C6E"/>
    <w:pPr>
      <w:keepNext/>
      <w:outlineLvl w:val="0"/>
    </w:pPr>
    <w:rPr>
      <w:u w:val="single"/>
    </w:rPr>
  </w:style>
  <w:style w:type="paragraph" w:styleId="Heading3">
    <w:name w:val="heading 3"/>
    <w:basedOn w:val="Normal"/>
    <w:next w:val="Normal"/>
    <w:link w:val="Heading3Char"/>
    <w:qFormat/>
    <w:rsid w:val="00867C6E"/>
    <w:pPr>
      <w:keepNext/>
      <w:outlineLvl w:val="2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67C6E"/>
    <w:rPr>
      <w:rFonts w:eastAsia="Times New Roman" w:cs="Times New Roman"/>
      <w:szCs w:val="24"/>
      <w:u w:val="single"/>
    </w:rPr>
  </w:style>
  <w:style w:type="character" w:customStyle="1" w:styleId="Heading3Char">
    <w:name w:val="Heading 3 Char"/>
    <w:basedOn w:val="DefaultParagraphFont"/>
    <w:link w:val="Heading3"/>
    <w:rsid w:val="00867C6E"/>
    <w:rPr>
      <w:rFonts w:eastAsia="Times New Roman" w:cs="Times New Roman"/>
      <w:b/>
      <w:bCs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867C6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7C6E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67C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7C6E"/>
    <w:rPr>
      <w:rFonts w:eastAsia="Times New Roman" w:cs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C6E"/>
    <w:pPr>
      <w:spacing w:after="0" w:line="240" w:lineRule="auto"/>
    </w:pPr>
    <w:rPr>
      <w:rFonts w:eastAsia="Times New Roman" w:cs="Times New Roman"/>
      <w:szCs w:val="24"/>
    </w:rPr>
  </w:style>
  <w:style w:type="paragraph" w:styleId="Heading1">
    <w:name w:val="heading 1"/>
    <w:basedOn w:val="Normal"/>
    <w:next w:val="Normal"/>
    <w:link w:val="Heading1Char"/>
    <w:qFormat/>
    <w:rsid w:val="00867C6E"/>
    <w:pPr>
      <w:keepNext/>
      <w:outlineLvl w:val="0"/>
    </w:pPr>
    <w:rPr>
      <w:u w:val="single"/>
    </w:rPr>
  </w:style>
  <w:style w:type="paragraph" w:styleId="Heading3">
    <w:name w:val="heading 3"/>
    <w:basedOn w:val="Normal"/>
    <w:next w:val="Normal"/>
    <w:link w:val="Heading3Char"/>
    <w:qFormat/>
    <w:rsid w:val="00867C6E"/>
    <w:pPr>
      <w:keepNext/>
      <w:outlineLvl w:val="2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67C6E"/>
    <w:rPr>
      <w:rFonts w:eastAsia="Times New Roman" w:cs="Times New Roman"/>
      <w:szCs w:val="24"/>
      <w:u w:val="single"/>
    </w:rPr>
  </w:style>
  <w:style w:type="character" w:customStyle="1" w:styleId="Heading3Char">
    <w:name w:val="Heading 3 Char"/>
    <w:basedOn w:val="DefaultParagraphFont"/>
    <w:link w:val="Heading3"/>
    <w:rsid w:val="00867C6E"/>
    <w:rPr>
      <w:rFonts w:eastAsia="Times New Roman" w:cs="Times New Roman"/>
      <w:b/>
      <w:bCs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867C6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7C6E"/>
    <w:rPr>
      <w:rFonts w:eastAsia="Times New Roman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867C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7C6E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Jenkins</dc:creator>
  <cp:lastModifiedBy>David Jenkins</cp:lastModifiedBy>
  <cp:revision>1</cp:revision>
  <dcterms:created xsi:type="dcterms:W3CDTF">2018-02-26T08:29:00Z</dcterms:created>
  <dcterms:modified xsi:type="dcterms:W3CDTF">2018-02-26T08:32:00Z</dcterms:modified>
</cp:coreProperties>
</file>