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39F6ED" w14:textId="0F959C36" w:rsidR="00D3704B" w:rsidRDefault="00881B24" w:rsidP="00460CA8">
      <w:pPr>
        <w:jc w:val="center"/>
        <w:rPr>
          <w:rFonts w:ascii="Arial" w:hAnsi="Arial" w:cs="Arial"/>
          <w:sz w:val="24"/>
          <w:szCs w:val="24"/>
          <w:u w:val="single"/>
        </w:rPr>
      </w:pPr>
      <w:r>
        <w:rPr>
          <w:rFonts w:ascii="Arial" w:hAnsi="Arial" w:cs="Arial"/>
          <w:sz w:val="24"/>
          <w:szCs w:val="24"/>
          <w:u w:val="single"/>
        </w:rPr>
        <w:t>Schizophrenia</w:t>
      </w:r>
    </w:p>
    <w:p w14:paraId="33FAB794" w14:textId="3977495C" w:rsidR="005B481A" w:rsidRDefault="00DA3822" w:rsidP="00DA3822">
      <w:pPr>
        <w:rPr>
          <w:rFonts w:ascii="Arial" w:hAnsi="Arial" w:cs="Arial"/>
          <w:sz w:val="24"/>
          <w:szCs w:val="24"/>
        </w:rPr>
      </w:pPr>
      <w:r>
        <w:rPr>
          <w:rFonts w:ascii="Arial" w:hAnsi="Arial" w:cs="Arial"/>
          <w:sz w:val="24"/>
          <w:szCs w:val="24"/>
        </w:rPr>
        <w:tab/>
      </w:r>
      <w:r w:rsidR="00BE4D55">
        <w:rPr>
          <w:rFonts w:ascii="Arial" w:hAnsi="Arial" w:cs="Arial"/>
          <w:sz w:val="24"/>
          <w:szCs w:val="24"/>
        </w:rPr>
        <w:t xml:space="preserve">Previously known as Dementia Praecox by Kraepelin, </w:t>
      </w:r>
      <w:r>
        <w:rPr>
          <w:rFonts w:ascii="Arial" w:hAnsi="Arial" w:cs="Arial"/>
          <w:sz w:val="24"/>
          <w:szCs w:val="24"/>
        </w:rPr>
        <w:t>Schizophrenia is a mental health illness where people interpret reality differently to others and is deemed to be one of the more serious mental health illnesses. The typical symptoms of this are hallucinations, delusions and attention deficits; which are categorised by Schneider’s First Rank Symptoms</w:t>
      </w:r>
      <w:r w:rsidR="00BE4D55">
        <w:rPr>
          <w:rFonts w:ascii="Arial" w:hAnsi="Arial" w:cs="Arial"/>
          <w:sz w:val="24"/>
          <w:szCs w:val="24"/>
        </w:rPr>
        <w:t xml:space="preserve"> of 1959 </w:t>
      </w:r>
      <w:r>
        <w:rPr>
          <w:rFonts w:ascii="Arial" w:hAnsi="Arial" w:cs="Arial"/>
          <w:sz w:val="24"/>
          <w:szCs w:val="24"/>
        </w:rPr>
        <w:t>and Slater and Roth’s Major Symptoms</w:t>
      </w:r>
      <w:r w:rsidR="00BE4D55">
        <w:rPr>
          <w:rFonts w:ascii="Arial" w:hAnsi="Arial" w:cs="Arial"/>
          <w:sz w:val="24"/>
          <w:szCs w:val="24"/>
        </w:rPr>
        <w:t xml:space="preserve"> from 1969</w:t>
      </w:r>
      <w:r>
        <w:rPr>
          <w:rFonts w:ascii="Arial" w:hAnsi="Arial" w:cs="Arial"/>
          <w:sz w:val="24"/>
          <w:szCs w:val="24"/>
        </w:rPr>
        <w:t xml:space="preserve">. Schneider’s First Rank symptoms include </w:t>
      </w:r>
      <w:r w:rsidR="002C1A4B">
        <w:rPr>
          <w:rFonts w:ascii="Arial" w:hAnsi="Arial" w:cs="Arial"/>
          <w:sz w:val="24"/>
          <w:szCs w:val="24"/>
        </w:rPr>
        <w:t>Auditory Hallucinations</w:t>
      </w:r>
      <w:r w:rsidR="002C1A4B">
        <w:rPr>
          <w:rFonts w:ascii="Arial" w:hAnsi="Arial" w:cs="Arial"/>
          <w:sz w:val="24"/>
          <w:szCs w:val="24"/>
        </w:rPr>
        <w:t xml:space="preserve"> </w:t>
      </w:r>
      <w:r w:rsidR="002C1A4B">
        <w:rPr>
          <w:rFonts w:ascii="Arial" w:hAnsi="Arial" w:cs="Arial"/>
          <w:sz w:val="24"/>
          <w:szCs w:val="24"/>
        </w:rPr>
        <w:t>(in the third person narration)</w:t>
      </w:r>
      <w:r w:rsidR="002C1A4B">
        <w:rPr>
          <w:rFonts w:ascii="Arial" w:hAnsi="Arial" w:cs="Arial"/>
          <w:sz w:val="24"/>
          <w:szCs w:val="24"/>
        </w:rPr>
        <w:t xml:space="preserve">, </w:t>
      </w:r>
      <w:r>
        <w:rPr>
          <w:rFonts w:ascii="Arial" w:hAnsi="Arial" w:cs="Arial"/>
          <w:sz w:val="24"/>
          <w:szCs w:val="24"/>
        </w:rPr>
        <w:t>Thought Disturbances</w:t>
      </w:r>
      <w:r w:rsidR="002C1A4B">
        <w:rPr>
          <w:rFonts w:ascii="Arial" w:hAnsi="Arial" w:cs="Arial"/>
          <w:sz w:val="24"/>
          <w:szCs w:val="24"/>
        </w:rPr>
        <w:t xml:space="preserve"> </w:t>
      </w:r>
      <w:r>
        <w:rPr>
          <w:rFonts w:ascii="Arial" w:hAnsi="Arial" w:cs="Arial"/>
          <w:sz w:val="24"/>
          <w:szCs w:val="24"/>
        </w:rPr>
        <w:t>and Delusions, which provide a basis for a diagnosis</w:t>
      </w:r>
      <w:r w:rsidR="00BE4D55">
        <w:rPr>
          <w:rFonts w:ascii="Arial" w:hAnsi="Arial" w:cs="Arial"/>
          <w:sz w:val="24"/>
          <w:szCs w:val="24"/>
        </w:rPr>
        <w:t xml:space="preserve"> due to it being from the verbal report of the patient.</w:t>
      </w:r>
      <w:r w:rsidR="00BB0EE2">
        <w:rPr>
          <w:rFonts w:ascii="Arial" w:hAnsi="Arial" w:cs="Arial"/>
          <w:sz w:val="24"/>
          <w:szCs w:val="24"/>
        </w:rPr>
        <w:t xml:space="preserve"> These symptoms are regarded as positive symptoms and are classed as Type 1 Schizophrenia.</w:t>
      </w:r>
      <w:r>
        <w:rPr>
          <w:rFonts w:ascii="Arial" w:hAnsi="Arial" w:cs="Arial"/>
          <w:sz w:val="24"/>
          <w:szCs w:val="24"/>
        </w:rPr>
        <w:t xml:space="preserve"> </w:t>
      </w:r>
      <w:r w:rsidR="00BE4D55">
        <w:rPr>
          <w:rFonts w:ascii="Arial" w:hAnsi="Arial" w:cs="Arial"/>
          <w:sz w:val="24"/>
          <w:szCs w:val="24"/>
        </w:rPr>
        <w:t xml:space="preserve">The Major Symptoms thought of by Slater and Roth are Lack of Volition, Loss of Appropriate Emotional Response, being easily distracted and Psychomotor disorders which can vary from a rigidity muscle state or staying in a fixed position for long periods of time. </w:t>
      </w:r>
      <w:r w:rsidR="0036532B">
        <w:rPr>
          <w:rFonts w:ascii="Arial" w:hAnsi="Arial" w:cs="Arial"/>
          <w:sz w:val="24"/>
          <w:szCs w:val="24"/>
        </w:rPr>
        <w:t xml:space="preserve">These symptoms are observable from behaviour and help to complete a diagnosis of Schizophrenia as the first rank symptoms are not always specific to a </w:t>
      </w:r>
      <w:r w:rsidR="005B481A">
        <w:rPr>
          <w:rFonts w:ascii="Arial" w:hAnsi="Arial" w:cs="Arial"/>
          <w:sz w:val="24"/>
          <w:szCs w:val="24"/>
        </w:rPr>
        <w:t xml:space="preserve">single </w:t>
      </w:r>
      <w:r w:rsidR="0036532B">
        <w:rPr>
          <w:rFonts w:ascii="Arial" w:hAnsi="Arial" w:cs="Arial"/>
          <w:sz w:val="24"/>
          <w:szCs w:val="24"/>
        </w:rPr>
        <w:t>mental illness and can be seen in many other psychiatric disorders.</w:t>
      </w:r>
      <w:r w:rsidR="00BB0EE2">
        <w:rPr>
          <w:rFonts w:ascii="Arial" w:hAnsi="Arial" w:cs="Arial"/>
          <w:sz w:val="24"/>
          <w:szCs w:val="24"/>
        </w:rPr>
        <w:t xml:space="preserve"> The symptoms from Slater and Roth are seen as negative symptoms and are classed as Type 2 Schizophrenia. </w:t>
      </w:r>
    </w:p>
    <w:p w14:paraId="7D84187A" w14:textId="585BDCE7" w:rsidR="0036532B" w:rsidRPr="00DA3822" w:rsidRDefault="005B481A" w:rsidP="005B481A">
      <w:pPr>
        <w:ind w:firstLine="720"/>
        <w:rPr>
          <w:rFonts w:ascii="Arial" w:hAnsi="Arial" w:cs="Arial"/>
          <w:sz w:val="24"/>
          <w:szCs w:val="24"/>
        </w:rPr>
      </w:pPr>
      <w:r>
        <w:rPr>
          <w:rFonts w:ascii="Arial" w:hAnsi="Arial" w:cs="Arial"/>
          <w:sz w:val="24"/>
          <w:szCs w:val="24"/>
        </w:rPr>
        <w:t>There are different varieties of Schizophrenia that can be diagnosed,</w:t>
      </w:r>
      <w:r w:rsidR="00BB0EE2">
        <w:rPr>
          <w:rFonts w:ascii="Arial" w:hAnsi="Arial" w:cs="Arial"/>
          <w:sz w:val="24"/>
          <w:szCs w:val="24"/>
        </w:rPr>
        <w:t xml:space="preserve"> proposed by Kraepelin.</w:t>
      </w:r>
      <w:r>
        <w:rPr>
          <w:rFonts w:ascii="Arial" w:hAnsi="Arial" w:cs="Arial"/>
          <w:sz w:val="24"/>
          <w:szCs w:val="24"/>
        </w:rPr>
        <w:t xml:space="preserve"> </w:t>
      </w:r>
      <w:r w:rsidR="00BB0EE2">
        <w:rPr>
          <w:rFonts w:ascii="Arial" w:hAnsi="Arial" w:cs="Arial"/>
          <w:sz w:val="24"/>
          <w:szCs w:val="24"/>
        </w:rPr>
        <w:t>T</w:t>
      </w:r>
      <w:r>
        <w:rPr>
          <w:rFonts w:ascii="Arial" w:hAnsi="Arial" w:cs="Arial"/>
          <w:sz w:val="24"/>
          <w:szCs w:val="24"/>
        </w:rPr>
        <w:t xml:space="preserve">hey are Disorganised, Catatonic and Paranoid. Disorganised Schizophrenia is where the individual can become very disorganised in their adolescents and adulthood, they may experience fragmentary delusions or hallucinations and can be prone to ignoring their appearance and personal hygiene. Catatonic Schizophrenia is where the person can experience vivid hallucinations that are often scenic and can leave them in a dream-like state. This form can come as a sudden onset and can cause the person to withdraw from society and have either hyperactive or less impromptu movement. </w:t>
      </w:r>
      <w:r w:rsidR="00BB0EE2">
        <w:rPr>
          <w:rFonts w:ascii="Arial" w:hAnsi="Arial" w:cs="Arial"/>
          <w:sz w:val="24"/>
          <w:szCs w:val="24"/>
        </w:rPr>
        <w:t xml:space="preserve">Paranoid schizophrenia consists of experiencing paranoid delusions and auditory hallucinations, they will also be paranoid that others are discussing them from snippets of conversation, articles or other forms of media. The individual may come across as argumentative, agitated and may have preserved personality due to remaining emotionally responsive. </w:t>
      </w:r>
      <w:r w:rsidR="00784350">
        <w:rPr>
          <w:rFonts w:ascii="Arial" w:hAnsi="Arial" w:cs="Arial"/>
          <w:sz w:val="24"/>
          <w:szCs w:val="24"/>
        </w:rPr>
        <w:t>Later, more forms of schizophrenia were proposed, they are Simple and Atypical/Undifferentiated. Simple Schizophrenia is where there are no major symptoms present, the individual can experience as gradual social withdrawal and idleness.</w:t>
      </w:r>
      <w:r w:rsidR="00A3237C">
        <w:rPr>
          <w:rFonts w:ascii="Arial" w:hAnsi="Arial" w:cs="Arial"/>
          <w:sz w:val="24"/>
          <w:szCs w:val="24"/>
        </w:rPr>
        <w:t xml:space="preserve"> They may also go through lower performance in their academic studies or their job performance.</w:t>
      </w:r>
      <w:r w:rsidR="00784350">
        <w:rPr>
          <w:rFonts w:ascii="Arial" w:hAnsi="Arial" w:cs="Arial"/>
          <w:sz w:val="24"/>
          <w:szCs w:val="24"/>
        </w:rPr>
        <w:t xml:space="preserve"> This often appears during late adolescents and can have a gradual onset</w:t>
      </w:r>
      <w:r w:rsidR="00A3237C">
        <w:rPr>
          <w:rFonts w:ascii="Arial" w:hAnsi="Arial" w:cs="Arial"/>
          <w:sz w:val="24"/>
          <w:szCs w:val="24"/>
        </w:rPr>
        <w:t xml:space="preserve"> throughout life. Atypical or Undifferentiated Schizophrenia is a category for individuals that fit the diagnostic standards but do not fit into any of the subtypes due to a mix of symptoms, although they are showing signs of the disorder. </w:t>
      </w:r>
    </w:p>
    <w:p w14:paraId="307CCEAE" w14:textId="176827D2" w:rsidR="00D3704B" w:rsidRDefault="00D3704B" w:rsidP="00DA3822">
      <w:pPr>
        <w:rPr>
          <w:rFonts w:ascii="Arial" w:hAnsi="Arial" w:cs="Arial"/>
          <w:sz w:val="24"/>
          <w:szCs w:val="24"/>
          <w:u w:val="single"/>
        </w:rPr>
      </w:pPr>
    </w:p>
    <w:p w14:paraId="11CC5AF7" w14:textId="44347E90" w:rsidR="00CC3F21" w:rsidRDefault="00CC3F21" w:rsidP="00DA3822">
      <w:pPr>
        <w:rPr>
          <w:rFonts w:ascii="Arial" w:hAnsi="Arial" w:cs="Arial"/>
          <w:sz w:val="24"/>
          <w:szCs w:val="24"/>
          <w:u w:val="single"/>
        </w:rPr>
      </w:pPr>
      <w:r>
        <w:rPr>
          <w:rFonts w:ascii="Arial" w:hAnsi="Arial" w:cs="Arial"/>
          <w:sz w:val="24"/>
          <w:szCs w:val="24"/>
          <w:u w:val="single"/>
        </w:rPr>
        <w:t>Reference</w:t>
      </w:r>
    </w:p>
    <w:p w14:paraId="2CE83E7E" w14:textId="295225B5" w:rsidR="00CC3F21" w:rsidRPr="00CC3F21" w:rsidRDefault="00CC3F21" w:rsidP="00DA3822">
      <w:pPr>
        <w:rPr>
          <w:rFonts w:ascii="Arial" w:hAnsi="Arial" w:cs="Arial"/>
          <w:sz w:val="32"/>
          <w:szCs w:val="24"/>
          <w:u w:val="single"/>
        </w:rPr>
      </w:pPr>
      <w:r w:rsidRPr="00CC3F21">
        <w:rPr>
          <w:rFonts w:ascii="Arial" w:hAnsi="Arial" w:cs="Arial"/>
          <w:color w:val="222222"/>
          <w:sz w:val="24"/>
          <w:szCs w:val="20"/>
          <w:shd w:val="clear" w:color="auto" w:fill="FFFFFF"/>
        </w:rPr>
        <w:t>Gross, R. (2015). </w:t>
      </w:r>
      <w:r w:rsidRPr="00CC3F21">
        <w:rPr>
          <w:rFonts w:ascii="Arial" w:hAnsi="Arial" w:cs="Arial"/>
          <w:i/>
          <w:iCs/>
          <w:color w:val="222222"/>
          <w:sz w:val="24"/>
          <w:szCs w:val="20"/>
          <w:shd w:val="clear" w:color="auto" w:fill="FFFFFF"/>
        </w:rPr>
        <w:t>Psychology: The science of mind and behaviour 7th edition</w:t>
      </w:r>
      <w:r w:rsidRPr="00CC3F21">
        <w:rPr>
          <w:rFonts w:ascii="Arial" w:hAnsi="Arial" w:cs="Arial"/>
          <w:color w:val="222222"/>
          <w:sz w:val="24"/>
          <w:szCs w:val="20"/>
          <w:shd w:val="clear" w:color="auto" w:fill="FFFFFF"/>
        </w:rPr>
        <w:t>. Hodder Education.</w:t>
      </w:r>
      <w:r>
        <w:rPr>
          <w:rFonts w:ascii="Arial" w:hAnsi="Arial" w:cs="Arial"/>
          <w:color w:val="222222"/>
          <w:sz w:val="24"/>
          <w:szCs w:val="20"/>
          <w:shd w:val="clear" w:color="auto" w:fill="FFFFFF"/>
        </w:rPr>
        <w:t xml:space="preserve"> 710-713.</w:t>
      </w:r>
    </w:p>
    <w:p w14:paraId="28428043" w14:textId="1EC2C142" w:rsidR="00D37D97" w:rsidRDefault="00D37D97" w:rsidP="00460CA8">
      <w:pPr>
        <w:jc w:val="center"/>
        <w:rPr>
          <w:rFonts w:ascii="Arial" w:hAnsi="Arial" w:cs="Arial"/>
          <w:sz w:val="24"/>
          <w:szCs w:val="24"/>
          <w:u w:val="single"/>
        </w:rPr>
      </w:pPr>
      <w:r>
        <w:rPr>
          <w:rFonts w:ascii="Arial" w:hAnsi="Arial" w:cs="Arial"/>
          <w:sz w:val="24"/>
          <w:szCs w:val="24"/>
          <w:u w:val="single"/>
        </w:rPr>
        <w:lastRenderedPageBreak/>
        <w:t>Abstracts</w:t>
      </w:r>
    </w:p>
    <w:p w14:paraId="68659D69" w14:textId="77777777" w:rsidR="00D3704B" w:rsidRDefault="00D3704B" w:rsidP="00460CA8">
      <w:pPr>
        <w:jc w:val="center"/>
        <w:rPr>
          <w:rFonts w:ascii="Arial" w:hAnsi="Arial" w:cs="Arial"/>
          <w:sz w:val="24"/>
          <w:szCs w:val="24"/>
          <w:u w:val="single"/>
        </w:rPr>
      </w:pPr>
    </w:p>
    <w:p w14:paraId="40E93605" w14:textId="0921CD5C" w:rsidR="001839A2" w:rsidRPr="001839A2" w:rsidRDefault="00D37D97" w:rsidP="00460CA8">
      <w:pPr>
        <w:jc w:val="center"/>
        <w:rPr>
          <w:rFonts w:ascii="Arial" w:hAnsi="Arial" w:cs="Arial"/>
          <w:sz w:val="24"/>
          <w:szCs w:val="24"/>
          <w:u w:val="single"/>
        </w:rPr>
      </w:pPr>
      <w:r>
        <w:rPr>
          <w:rFonts w:ascii="Arial" w:hAnsi="Arial" w:cs="Arial"/>
          <w:sz w:val="24"/>
          <w:szCs w:val="24"/>
          <w:u w:val="single"/>
        </w:rPr>
        <w:t>Is Gambling an Emerging Public Health issue for Wales, UK?</w:t>
      </w:r>
    </w:p>
    <w:p w14:paraId="531D46A1" w14:textId="0205AE07" w:rsidR="00784B2B" w:rsidRPr="00460CA8" w:rsidRDefault="00AF6567" w:rsidP="00460CA8">
      <w:pPr>
        <w:ind w:firstLine="720"/>
        <w:rPr>
          <w:rFonts w:ascii="Arial" w:hAnsi="Arial" w:cs="Arial"/>
          <w:sz w:val="24"/>
          <w:szCs w:val="24"/>
        </w:rPr>
      </w:pPr>
      <w:r>
        <w:rPr>
          <w:rFonts w:ascii="Arial" w:hAnsi="Arial" w:cs="Arial"/>
          <w:sz w:val="24"/>
          <w:szCs w:val="24"/>
        </w:rPr>
        <w:t>The authors</w:t>
      </w:r>
      <w:r w:rsidR="001839A2">
        <w:rPr>
          <w:rFonts w:ascii="Arial" w:hAnsi="Arial" w:cs="Arial"/>
          <w:sz w:val="24"/>
          <w:szCs w:val="24"/>
        </w:rPr>
        <w:t xml:space="preserve"> wanted to find out if gambling was a growing public health issue in Wales as they had noticed that the revenue in Wales for this, was </w:t>
      </w:r>
      <w:r w:rsidR="002C1A4B">
        <w:rPr>
          <w:rFonts w:ascii="Arial" w:hAnsi="Arial" w:cs="Arial"/>
          <w:sz w:val="24"/>
          <w:szCs w:val="24"/>
        </w:rPr>
        <w:t>in the range of</w:t>
      </w:r>
      <w:r w:rsidR="001839A2">
        <w:rPr>
          <w:rFonts w:ascii="Arial" w:hAnsi="Arial" w:cs="Arial"/>
          <w:sz w:val="24"/>
          <w:szCs w:val="24"/>
        </w:rPr>
        <w:t xml:space="preserve"> £40-£70 million each year. To achieve this, they looked at data and research of others to explore the harmful effects and </w:t>
      </w:r>
      <w:r w:rsidR="002C1A4B">
        <w:rPr>
          <w:rFonts w:ascii="Arial" w:hAnsi="Arial" w:cs="Arial"/>
          <w:sz w:val="24"/>
          <w:szCs w:val="24"/>
        </w:rPr>
        <w:t xml:space="preserve">determine </w:t>
      </w:r>
      <w:r w:rsidR="001839A2">
        <w:rPr>
          <w:rFonts w:ascii="Arial" w:hAnsi="Arial" w:cs="Arial"/>
          <w:sz w:val="24"/>
          <w:szCs w:val="24"/>
        </w:rPr>
        <w:t>whether it is a risk. They found that it can be a potential issue as it can cause people to fall into financial difficulties and cause psychological issues</w:t>
      </w:r>
      <w:r w:rsidR="00D37D97">
        <w:rPr>
          <w:rFonts w:ascii="Arial" w:hAnsi="Arial" w:cs="Arial"/>
          <w:sz w:val="24"/>
          <w:szCs w:val="24"/>
        </w:rPr>
        <w:t xml:space="preserve">; which can cause societal issues such as theft and unemployment. There were some limitations in their research as there was  </w:t>
      </w:r>
      <w:r w:rsidR="002C1A4B">
        <w:rPr>
          <w:rFonts w:ascii="Arial" w:hAnsi="Arial" w:cs="Arial"/>
          <w:sz w:val="24"/>
          <w:szCs w:val="24"/>
        </w:rPr>
        <w:t>insufficient</w:t>
      </w:r>
      <w:r w:rsidR="00D37D97">
        <w:rPr>
          <w:rFonts w:ascii="Arial" w:hAnsi="Arial" w:cs="Arial"/>
          <w:sz w:val="24"/>
          <w:szCs w:val="24"/>
        </w:rPr>
        <w:t xml:space="preserve"> evidence to prove </w:t>
      </w:r>
      <w:r w:rsidR="002C1A4B">
        <w:rPr>
          <w:rFonts w:ascii="Arial" w:hAnsi="Arial" w:cs="Arial"/>
          <w:sz w:val="24"/>
          <w:szCs w:val="24"/>
        </w:rPr>
        <w:t xml:space="preserve">the </w:t>
      </w:r>
      <w:r w:rsidR="002C1A4B">
        <w:rPr>
          <w:rFonts w:ascii="Arial" w:hAnsi="Arial" w:cs="Arial"/>
          <w:sz w:val="24"/>
          <w:szCs w:val="24"/>
        </w:rPr>
        <w:t>emerging risk to public health</w:t>
      </w:r>
      <w:r w:rsidR="002C1A4B">
        <w:rPr>
          <w:rFonts w:ascii="Arial" w:hAnsi="Arial" w:cs="Arial"/>
          <w:sz w:val="24"/>
          <w:szCs w:val="24"/>
        </w:rPr>
        <w:t xml:space="preserve"> caused by</w:t>
      </w:r>
      <w:r w:rsidR="00D37D97">
        <w:rPr>
          <w:rFonts w:ascii="Arial" w:hAnsi="Arial" w:cs="Arial"/>
          <w:sz w:val="24"/>
          <w:szCs w:val="24"/>
        </w:rPr>
        <w:t xml:space="preserve"> gambling</w:t>
      </w:r>
      <w:r w:rsidR="002C1A4B">
        <w:rPr>
          <w:rFonts w:ascii="Arial" w:hAnsi="Arial" w:cs="Arial"/>
          <w:sz w:val="24"/>
          <w:szCs w:val="24"/>
        </w:rPr>
        <w:t>,</w:t>
      </w:r>
      <w:r w:rsidR="00D37D97">
        <w:rPr>
          <w:rFonts w:ascii="Arial" w:hAnsi="Arial" w:cs="Arial"/>
          <w:sz w:val="24"/>
          <w:szCs w:val="24"/>
        </w:rPr>
        <w:t xml:space="preserve"> but they did use research from international peer reviewers and academics in order </w:t>
      </w:r>
      <w:bookmarkStart w:id="0" w:name="_GoBack"/>
      <w:bookmarkEnd w:id="0"/>
      <w:r w:rsidR="00D37D97">
        <w:rPr>
          <w:rFonts w:ascii="Arial" w:hAnsi="Arial" w:cs="Arial"/>
          <w:sz w:val="24"/>
          <w:szCs w:val="24"/>
        </w:rPr>
        <w:t xml:space="preserve">to improve credibility. </w:t>
      </w:r>
    </w:p>
    <w:p w14:paraId="11E28A46" w14:textId="77777777" w:rsidR="00D3704B" w:rsidRDefault="00D3704B" w:rsidP="00460CA8">
      <w:pPr>
        <w:jc w:val="center"/>
        <w:rPr>
          <w:rFonts w:ascii="Arial" w:hAnsi="Arial" w:cs="Arial"/>
          <w:sz w:val="24"/>
          <w:szCs w:val="24"/>
          <w:u w:val="single"/>
        </w:rPr>
      </w:pPr>
    </w:p>
    <w:p w14:paraId="7C10E78E" w14:textId="4DDC2775" w:rsidR="00784B2B" w:rsidRPr="00D3704B" w:rsidRDefault="00784B2B" w:rsidP="00460CA8">
      <w:pPr>
        <w:jc w:val="center"/>
        <w:rPr>
          <w:rFonts w:ascii="Arial" w:hAnsi="Arial" w:cs="Arial"/>
          <w:sz w:val="24"/>
          <w:szCs w:val="24"/>
          <w:u w:val="single"/>
        </w:rPr>
      </w:pPr>
      <w:r>
        <w:rPr>
          <w:rFonts w:ascii="Arial" w:hAnsi="Arial" w:cs="Arial"/>
          <w:sz w:val="24"/>
          <w:szCs w:val="24"/>
          <w:u w:val="single"/>
        </w:rPr>
        <w:t xml:space="preserve">The Price of Sexy: Viewers Perceptions of a Sexualised versus Non-Sexualised </w:t>
      </w:r>
      <w:r w:rsidRPr="00D3704B">
        <w:rPr>
          <w:rFonts w:ascii="Arial" w:hAnsi="Arial" w:cs="Arial"/>
          <w:sz w:val="24"/>
          <w:szCs w:val="24"/>
          <w:u w:val="single"/>
        </w:rPr>
        <w:t>Facebook Profile Picture.</w:t>
      </w:r>
    </w:p>
    <w:p w14:paraId="447E0585" w14:textId="3BA70A59" w:rsidR="00633F6A" w:rsidRPr="00D3704B" w:rsidRDefault="00D3704B" w:rsidP="00D3704B">
      <w:pPr>
        <w:ind w:firstLine="720"/>
        <w:rPr>
          <w:rFonts w:ascii="Arial" w:hAnsi="Arial" w:cs="Arial"/>
          <w:sz w:val="24"/>
          <w:szCs w:val="24"/>
        </w:rPr>
      </w:pPr>
      <w:r w:rsidRPr="00D3704B">
        <w:rPr>
          <w:rFonts w:ascii="Arial" w:hAnsi="Arial" w:cs="Arial"/>
          <w:sz w:val="24"/>
          <w:szCs w:val="24"/>
        </w:rPr>
        <w:t xml:space="preserve">This study wanted to test the attitudes of 58 adolescent and 60 young female adults in relation to what they think is ‘sexy’ and what isn’t by the way females present themselves on Facebook. In order to achieve this, two fake profiles were created on the social media site for the sample group to judge. Both profiles were identical in attributes and features, except one profile picture was sexualised and the other was not, in order to see what the group thought of each. It was found that the sexualised profile was thought to be less socially and physically attractive, and less intelligent in task completion. It was also suggested that having a sexualised profile on Facebook can implicate negative connotations on body image on peers. The limitations of this study </w:t>
      </w:r>
      <w:r w:rsidR="000B6537" w:rsidRPr="00D3704B">
        <w:rPr>
          <w:rFonts w:ascii="Arial" w:hAnsi="Arial" w:cs="Arial"/>
          <w:sz w:val="24"/>
          <w:szCs w:val="24"/>
        </w:rPr>
        <w:t>w</w:t>
      </w:r>
      <w:r w:rsidR="000B6537">
        <w:rPr>
          <w:rFonts w:ascii="Arial" w:hAnsi="Arial" w:cs="Arial"/>
          <w:sz w:val="24"/>
          <w:szCs w:val="24"/>
        </w:rPr>
        <w:t>ere</w:t>
      </w:r>
      <w:r w:rsidRPr="00D3704B">
        <w:rPr>
          <w:rFonts w:ascii="Arial" w:hAnsi="Arial" w:cs="Arial"/>
          <w:sz w:val="24"/>
          <w:szCs w:val="24"/>
        </w:rPr>
        <w:t xml:space="preserve"> that the group did not ask if the profiles were real people and</w:t>
      </w:r>
      <w:r w:rsidR="000B6537">
        <w:rPr>
          <w:rFonts w:ascii="Arial" w:hAnsi="Arial" w:cs="Arial"/>
          <w:sz w:val="24"/>
          <w:szCs w:val="24"/>
        </w:rPr>
        <w:t>,</w:t>
      </w:r>
      <w:r w:rsidRPr="00D3704B">
        <w:rPr>
          <w:rFonts w:ascii="Arial" w:hAnsi="Arial" w:cs="Arial"/>
          <w:sz w:val="24"/>
          <w:szCs w:val="24"/>
        </w:rPr>
        <w:t xml:space="preserve"> that no males were included in this study as they wanted to see the perceptions of females. </w:t>
      </w:r>
    </w:p>
    <w:p w14:paraId="5F68ADB0" w14:textId="77777777" w:rsidR="00D3704B" w:rsidRDefault="00D3704B" w:rsidP="00460CA8">
      <w:pPr>
        <w:jc w:val="center"/>
        <w:rPr>
          <w:rFonts w:ascii="Arial" w:hAnsi="Arial" w:cs="Arial"/>
          <w:sz w:val="24"/>
          <w:szCs w:val="24"/>
          <w:u w:val="single"/>
        </w:rPr>
      </w:pPr>
    </w:p>
    <w:p w14:paraId="7C9490A2" w14:textId="7D667A24" w:rsidR="00784B2B" w:rsidRDefault="00784B2B" w:rsidP="00460CA8">
      <w:pPr>
        <w:jc w:val="center"/>
        <w:rPr>
          <w:rFonts w:ascii="Arial" w:hAnsi="Arial" w:cs="Arial"/>
          <w:sz w:val="24"/>
          <w:szCs w:val="24"/>
          <w:u w:val="single"/>
        </w:rPr>
      </w:pPr>
      <w:r>
        <w:rPr>
          <w:rFonts w:ascii="Arial" w:hAnsi="Arial" w:cs="Arial"/>
          <w:sz w:val="24"/>
          <w:szCs w:val="24"/>
          <w:u w:val="single"/>
        </w:rPr>
        <w:t>The Role of Narcissism in Health Risk and Health Protective Behaviours.</w:t>
      </w:r>
    </w:p>
    <w:p w14:paraId="7E0930D6" w14:textId="1638E67B" w:rsidR="00D3704B" w:rsidRDefault="00E7061C" w:rsidP="00D3704B">
      <w:pPr>
        <w:rPr>
          <w:rFonts w:ascii="Arial" w:hAnsi="Arial" w:cs="Arial"/>
          <w:sz w:val="24"/>
          <w:szCs w:val="24"/>
        </w:rPr>
      </w:pPr>
      <w:r>
        <w:rPr>
          <w:rFonts w:ascii="Arial" w:hAnsi="Arial" w:cs="Arial"/>
          <w:sz w:val="24"/>
          <w:szCs w:val="24"/>
        </w:rPr>
        <w:tab/>
        <w:t xml:space="preserve">The aim of this study was to see if narcissism has an effect on the health behaviours of 365 undergraduate students in the US, in either a risky or protective way. To achieve this, the students were given questionnaires on their lifestyle choices in relation to smoking, recreational drug use, drinking, exercise, diet and driving patterns. It was found that narcissism can influence protective behaviours such as healthy eating, exercise. </w:t>
      </w:r>
      <w:r w:rsidR="009B55F8">
        <w:rPr>
          <w:rFonts w:ascii="Arial" w:hAnsi="Arial" w:cs="Arial"/>
          <w:sz w:val="24"/>
          <w:szCs w:val="24"/>
        </w:rPr>
        <w:t>Furthermore,</w:t>
      </w:r>
      <w:r>
        <w:rPr>
          <w:rFonts w:ascii="Arial" w:hAnsi="Arial" w:cs="Arial"/>
          <w:sz w:val="24"/>
          <w:szCs w:val="24"/>
        </w:rPr>
        <w:t xml:space="preserve"> it </w:t>
      </w:r>
      <w:r w:rsidR="009B55F8">
        <w:rPr>
          <w:rFonts w:ascii="Arial" w:hAnsi="Arial" w:cs="Arial"/>
          <w:sz w:val="24"/>
          <w:szCs w:val="24"/>
        </w:rPr>
        <w:t>was also linked to</w:t>
      </w:r>
      <w:r>
        <w:rPr>
          <w:rFonts w:ascii="Arial" w:hAnsi="Arial" w:cs="Arial"/>
          <w:sz w:val="24"/>
          <w:szCs w:val="24"/>
        </w:rPr>
        <w:t xml:space="preserve"> risky health behaviours such as dangerous driving, alcohol consumptio</w:t>
      </w:r>
      <w:r w:rsidR="009B55F8">
        <w:rPr>
          <w:rFonts w:ascii="Arial" w:hAnsi="Arial" w:cs="Arial"/>
          <w:sz w:val="24"/>
          <w:szCs w:val="24"/>
        </w:rPr>
        <w:t>n and</w:t>
      </w:r>
      <w:r>
        <w:rPr>
          <w:rFonts w:ascii="Arial" w:hAnsi="Arial" w:cs="Arial"/>
          <w:sz w:val="24"/>
          <w:szCs w:val="24"/>
        </w:rPr>
        <w:t xml:space="preserve"> drug misuse</w:t>
      </w:r>
      <w:r w:rsidR="009B55F8">
        <w:rPr>
          <w:rFonts w:ascii="Arial" w:hAnsi="Arial" w:cs="Arial"/>
          <w:sz w:val="24"/>
          <w:szCs w:val="24"/>
        </w:rPr>
        <w:t xml:space="preserve">. There were also limitations to this study as they used a sample group of students, rather than a diverse range of individuals in the community, also that their behaviours may be specific to the sample group.  </w:t>
      </w:r>
      <w:r>
        <w:rPr>
          <w:rFonts w:ascii="Arial" w:hAnsi="Arial" w:cs="Arial"/>
          <w:sz w:val="24"/>
          <w:szCs w:val="24"/>
        </w:rPr>
        <w:t xml:space="preserve"> </w:t>
      </w:r>
    </w:p>
    <w:p w14:paraId="119ADEEA" w14:textId="42266774" w:rsidR="00D3704B" w:rsidRPr="00D3704B" w:rsidRDefault="00FF466F" w:rsidP="00D3704B">
      <w:pPr>
        <w:rPr>
          <w:rFonts w:ascii="Arial" w:hAnsi="Arial" w:cs="Arial"/>
          <w:sz w:val="24"/>
          <w:szCs w:val="24"/>
        </w:rPr>
      </w:pPr>
      <w:r>
        <w:rPr>
          <w:rFonts w:ascii="Arial" w:hAnsi="Arial" w:cs="Arial"/>
          <w:sz w:val="24"/>
          <w:szCs w:val="24"/>
        </w:rPr>
        <w:t xml:space="preserve"> </w:t>
      </w:r>
    </w:p>
    <w:p w14:paraId="753B4C37" w14:textId="242D6F07" w:rsidR="00460CA8" w:rsidRPr="00460CA8" w:rsidRDefault="00460CA8" w:rsidP="00460CA8">
      <w:pPr>
        <w:jc w:val="center"/>
        <w:rPr>
          <w:rFonts w:ascii="Arial" w:hAnsi="Arial" w:cs="Arial"/>
          <w:sz w:val="24"/>
          <w:szCs w:val="24"/>
          <w:u w:val="single"/>
        </w:rPr>
      </w:pPr>
      <w:r>
        <w:rPr>
          <w:rFonts w:ascii="Arial" w:hAnsi="Arial" w:cs="Arial"/>
          <w:sz w:val="24"/>
          <w:szCs w:val="24"/>
          <w:u w:val="single"/>
        </w:rPr>
        <w:lastRenderedPageBreak/>
        <w:t xml:space="preserve">References </w:t>
      </w:r>
    </w:p>
    <w:p w14:paraId="4E8C7A30" w14:textId="2FA6A08B" w:rsidR="00460CA8" w:rsidRPr="00784B2B" w:rsidRDefault="00460CA8" w:rsidP="00460CA8">
      <w:pPr>
        <w:rPr>
          <w:rFonts w:ascii="Arial" w:hAnsi="Arial" w:cs="Arial"/>
          <w:sz w:val="24"/>
          <w:szCs w:val="24"/>
        </w:rPr>
      </w:pPr>
      <w:r w:rsidRPr="00784B2B">
        <w:rPr>
          <w:rFonts w:ascii="Arial" w:hAnsi="Arial" w:cs="Arial"/>
          <w:color w:val="222222"/>
          <w:sz w:val="24"/>
          <w:szCs w:val="24"/>
          <w:shd w:val="clear" w:color="auto" w:fill="FFFFFF"/>
        </w:rPr>
        <w:t xml:space="preserve">Atherton, F., &amp; Beynon, C. (2018). Is </w:t>
      </w:r>
      <w:r>
        <w:rPr>
          <w:rFonts w:ascii="Arial" w:hAnsi="Arial" w:cs="Arial"/>
          <w:color w:val="222222"/>
          <w:sz w:val="24"/>
          <w:szCs w:val="24"/>
          <w:shd w:val="clear" w:color="auto" w:fill="FFFFFF"/>
        </w:rPr>
        <w:t>G</w:t>
      </w:r>
      <w:r w:rsidRPr="00784B2B">
        <w:rPr>
          <w:rFonts w:ascii="Arial" w:hAnsi="Arial" w:cs="Arial"/>
          <w:color w:val="222222"/>
          <w:sz w:val="24"/>
          <w:szCs w:val="24"/>
          <w:shd w:val="clear" w:color="auto" w:fill="FFFFFF"/>
        </w:rPr>
        <w:t xml:space="preserve">ambling an </w:t>
      </w:r>
      <w:r>
        <w:rPr>
          <w:rFonts w:ascii="Arial" w:hAnsi="Arial" w:cs="Arial"/>
          <w:color w:val="222222"/>
          <w:sz w:val="24"/>
          <w:szCs w:val="24"/>
          <w:shd w:val="clear" w:color="auto" w:fill="FFFFFF"/>
        </w:rPr>
        <w:t>E</w:t>
      </w:r>
      <w:r w:rsidRPr="00784B2B">
        <w:rPr>
          <w:rFonts w:ascii="Arial" w:hAnsi="Arial" w:cs="Arial"/>
          <w:color w:val="222222"/>
          <w:sz w:val="24"/>
          <w:szCs w:val="24"/>
          <w:shd w:val="clear" w:color="auto" w:fill="FFFFFF"/>
        </w:rPr>
        <w:t xml:space="preserve">merging </w:t>
      </w:r>
      <w:r>
        <w:rPr>
          <w:rFonts w:ascii="Arial" w:hAnsi="Arial" w:cs="Arial"/>
          <w:color w:val="222222"/>
          <w:sz w:val="24"/>
          <w:szCs w:val="24"/>
          <w:shd w:val="clear" w:color="auto" w:fill="FFFFFF"/>
        </w:rPr>
        <w:t>P</w:t>
      </w:r>
      <w:r w:rsidRPr="00784B2B">
        <w:rPr>
          <w:rFonts w:ascii="Arial" w:hAnsi="Arial" w:cs="Arial"/>
          <w:color w:val="222222"/>
          <w:sz w:val="24"/>
          <w:szCs w:val="24"/>
          <w:shd w:val="clear" w:color="auto" w:fill="FFFFFF"/>
        </w:rPr>
        <w:t xml:space="preserve">ublic </w:t>
      </w:r>
      <w:r>
        <w:rPr>
          <w:rFonts w:ascii="Arial" w:hAnsi="Arial" w:cs="Arial"/>
          <w:color w:val="222222"/>
          <w:sz w:val="24"/>
          <w:szCs w:val="24"/>
          <w:shd w:val="clear" w:color="auto" w:fill="FFFFFF"/>
        </w:rPr>
        <w:t>H</w:t>
      </w:r>
      <w:r w:rsidRPr="00784B2B">
        <w:rPr>
          <w:rFonts w:ascii="Arial" w:hAnsi="Arial" w:cs="Arial"/>
          <w:color w:val="222222"/>
          <w:sz w:val="24"/>
          <w:szCs w:val="24"/>
          <w:shd w:val="clear" w:color="auto" w:fill="FFFFFF"/>
        </w:rPr>
        <w:t xml:space="preserve">ealth </w:t>
      </w:r>
      <w:r>
        <w:rPr>
          <w:rFonts w:ascii="Arial" w:hAnsi="Arial" w:cs="Arial"/>
          <w:color w:val="222222"/>
          <w:sz w:val="24"/>
          <w:szCs w:val="24"/>
          <w:shd w:val="clear" w:color="auto" w:fill="FFFFFF"/>
        </w:rPr>
        <w:t>I</w:t>
      </w:r>
      <w:r w:rsidRPr="00784B2B">
        <w:rPr>
          <w:rFonts w:ascii="Arial" w:hAnsi="Arial" w:cs="Arial"/>
          <w:color w:val="222222"/>
          <w:sz w:val="24"/>
          <w:szCs w:val="24"/>
          <w:shd w:val="clear" w:color="auto" w:fill="FFFFFF"/>
        </w:rPr>
        <w:t xml:space="preserve">ssue for Wales, </w:t>
      </w:r>
      <w:r w:rsidR="00BE4D55" w:rsidRPr="00784B2B">
        <w:rPr>
          <w:rFonts w:ascii="Arial" w:hAnsi="Arial" w:cs="Arial"/>
          <w:color w:val="222222"/>
          <w:sz w:val="24"/>
          <w:szCs w:val="24"/>
          <w:shd w:val="clear" w:color="auto" w:fill="FFFFFF"/>
        </w:rPr>
        <w:t>UK</w:t>
      </w:r>
      <w:r w:rsidR="00BE4D55">
        <w:rPr>
          <w:rFonts w:ascii="Arial" w:hAnsi="Arial" w:cs="Arial"/>
          <w:color w:val="222222"/>
          <w:sz w:val="24"/>
          <w:szCs w:val="24"/>
          <w:shd w:val="clear" w:color="auto" w:fill="FFFFFF"/>
        </w:rPr>
        <w:t>?</w:t>
      </w:r>
      <w:r w:rsidRPr="00784B2B">
        <w:rPr>
          <w:rFonts w:ascii="Arial" w:hAnsi="Arial" w:cs="Arial"/>
          <w:color w:val="222222"/>
          <w:sz w:val="24"/>
          <w:szCs w:val="24"/>
          <w:shd w:val="clear" w:color="auto" w:fill="FFFFFF"/>
        </w:rPr>
        <w:t> </w:t>
      </w:r>
      <w:r w:rsidRPr="00784B2B">
        <w:rPr>
          <w:rFonts w:ascii="Arial" w:hAnsi="Arial" w:cs="Arial"/>
          <w:i/>
          <w:iCs/>
          <w:color w:val="222222"/>
          <w:sz w:val="24"/>
          <w:szCs w:val="24"/>
          <w:shd w:val="clear" w:color="auto" w:fill="FFFFFF"/>
        </w:rPr>
        <w:t>Journal of Public Health</w:t>
      </w:r>
      <w:r w:rsidRPr="00784B2B">
        <w:rPr>
          <w:rFonts w:ascii="Arial" w:hAnsi="Arial" w:cs="Arial"/>
          <w:color w:val="222222"/>
          <w:sz w:val="24"/>
          <w:szCs w:val="24"/>
          <w:shd w:val="clear" w:color="auto" w:fill="FFFFFF"/>
        </w:rPr>
        <w:t>.</w:t>
      </w:r>
    </w:p>
    <w:p w14:paraId="7E385FAC" w14:textId="4B822FD7" w:rsidR="00460CA8" w:rsidRDefault="00460CA8" w:rsidP="00460CA8">
      <w:pPr>
        <w:rPr>
          <w:rFonts w:ascii="Arial" w:hAnsi="Arial" w:cs="Arial"/>
          <w:color w:val="222222"/>
          <w:sz w:val="24"/>
          <w:szCs w:val="20"/>
          <w:shd w:val="clear" w:color="auto" w:fill="FFFFFF"/>
        </w:rPr>
      </w:pPr>
      <w:r w:rsidRPr="00633F6A">
        <w:rPr>
          <w:rFonts w:ascii="Arial" w:hAnsi="Arial" w:cs="Arial"/>
          <w:color w:val="222222"/>
          <w:sz w:val="24"/>
          <w:szCs w:val="20"/>
          <w:shd w:val="clear" w:color="auto" w:fill="FFFFFF"/>
        </w:rPr>
        <w:t>Daniels, E. A., &amp; Zurbriggen, E. L. (2016). The price of sexy: Viewers’ perceptions of a sexualized versus nonsexualized Facebook profile photograph. </w:t>
      </w:r>
      <w:r w:rsidRPr="00633F6A">
        <w:rPr>
          <w:rFonts w:ascii="Arial" w:hAnsi="Arial" w:cs="Arial"/>
          <w:i/>
          <w:iCs/>
          <w:color w:val="222222"/>
          <w:sz w:val="24"/>
          <w:szCs w:val="20"/>
          <w:shd w:val="clear" w:color="auto" w:fill="FFFFFF"/>
        </w:rPr>
        <w:t>Psychology of popular media culture</w:t>
      </w:r>
      <w:r w:rsidRPr="00633F6A">
        <w:rPr>
          <w:rFonts w:ascii="Arial" w:hAnsi="Arial" w:cs="Arial"/>
          <w:color w:val="222222"/>
          <w:sz w:val="24"/>
          <w:szCs w:val="20"/>
          <w:shd w:val="clear" w:color="auto" w:fill="FFFFFF"/>
        </w:rPr>
        <w:t>, </w:t>
      </w:r>
      <w:r w:rsidRPr="00633F6A">
        <w:rPr>
          <w:rFonts w:ascii="Arial" w:hAnsi="Arial" w:cs="Arial"/>
          <w:i/>
          <w:iCs/>
          <w:color w:val="222222"/>
          <w:sz w:val="24"/>
          <w:szCs w:val="20"/>
          <w:shd w:val="clear" w:color="auto" w:fill="FFFFFF"/>
        </w:rPr>
        <w:t>5</w:t>
      </w:r>
      <w:r w:rsidRPr="00633F6A">
        <w:rPr>
          <w:rFonts w:ascii="Arial" w:hAnsi="Arial" w:cs="Arial"/>
          <w:color w:val="222222"/>
          <w:sz w:val="24"/>
          <w:szCs w:val="20"/>
          <w:shd w:val="clear" w:color="auto" w:fill="FFFFFF"/>
        </w:rPr>
        <w:t>(1), 2</w:t>
      </w:r>
    </w:p>
    <w:p w14:paraId="17FE3616" w14:textId="1F46DCD6" w:rsidR="000A05E4" w:rsidRDefault="000A05E4" w:rsidP="000A05E4">
      <w:pPr>
        <w:rPr>
          <w:rFonts w:ascii="Arial" w:hAnsi="Arial" w:cs="Arial"/>
          <w:color w:val="222222"/>
          <w:sz w:val="24"/>
          <w:szCs w:val="20"/>
          <w:shd w:val="clear" w:color="auto" w:fill="FFFFFF"/>
        </w:rPr>
      </w:pPr>
      <w:r w:rsidRPr="00E7061C">
        <w:rPr>
          <w:rFonts w:ascii="Arial" w:hAnsi="Arial" w:cs="Arial"/>
          <w:color w:val="222222"/>
          <w:sz w:val="24"/>
          <w:szCs w:val="20"/>
          <w:shd w:val="clear" w:color="auto" w:fill="FFFFFF"/>
        </w:rPr>
        <w:t>Hill, E. M. (2016). The role of narcissism in health-risk and health-protective behavio</w:t>
      </w:r>
      <w:r>
        <w:rPr>
          <w:rFonts w:ascii="Arial" w:hAnsi="Arial" w:cs="Arial"/>
          <w:color w:val="222222"/>
          <w:sz w:val="24"/>
          <w:szCs w:val="20"/>
          <w:shd w:val="clear" w:color="auto" w:fill="FFFFFF"/>
        </w:rPr>
        <w:t>u</w:t>
      </w:r>
      <w:r w:rsidRPr="00E7061C">
        <w:rPr>
          <w:rFonts w:ascii="Arial" w:hAnsi="Arial" w:cs="Arial"/>
          <w:color w:val="222222"/>
          <w:sz w:val="24"/>
          <w:szCs w:val="20"/>
          <w:shd w:val="clear" w:color="auto" w:fill="FFFFFF"/>
        </w:rPr>
        <w:t>rs. </w:t>
      </w:r>
      <w:r w:rsidRPr="00E7061C">
        <w:rPr>
          <w:rFonts w:ascii="Arial" w:hAnsi="Arial" w:cs="Arial"/>
          <w:i/>
          <w:iCs/>
          <w:color w:val="222222"/>
          <w:sz w:val="24"/>
          <w:szCs w:val="20"/>
          <w:shd w:val="clear" w:color="auto" w:fill="FFFFFF"/>
        </w:rPr>
        <w:t>Journal of health psychology</w:t>
      </w:r>
      <w:r w:rsidRPr="00E7061C">
        <w:rPr>
          <w:rFonts w:ascii="Arial" w:hAnsi="Arial" w:cs="Arial"/>
          <w:color w:val="222222"/>
          <w:sz w:val="24"/>
          <w:szCs w:val="20"/>
          <w:shd w:val="clear" w:color="auto" w:fill="FFFFFF"/>
        </w:rPr>
        <w:t>, </w:t>
      </w:r>
      <w:r w:rsidRPr="00E7061C">
        <w:rPr>
          <w:rFonts w:ascii="Arial" w:hAnsi="Arial" w:cs="Arial"/>
          <w:i/>
          <w:iCs/>
          <w:color w:val="222222"/>
          <w:sz w:val="24"/>
          <w:szCs w:val="20"/>
          <w:shd w:val="clear" w:color="auto" w:fill="FFFFFF"/>
        </w:rPr>
        <w:t>21</w:t>
      </w:r>
      <w:r w:rsidRPr="00E7061C">
        <w:rPr>
          <w:rFonts w:ascii="Arial" w:hAnsi="Arial" w:cs="Arial"/>
          <w:color w:val="222222"/>
          <w:sz w:val="24"/>
          <w:szCs w:val="20"/>
          <w:shd w:val="clear" w:color="auto" w:fill="FFFFFF"/>
        </w:rPr>
        <w:t>(9), 2021-2032.</w:t>
      </w:r>
    </w:p>
    <w:p w14:paraId="5C722086" w14:textId="21569138" w:rsidR="00D3704B" w:rsidRDefault="00D3704B" w:rsidP="00460CA8">
      <w:pPr>
        <w:rPr>
          <w:rFonts w:ascii="Arial" w:hAnsi="Arial" w:cs="Arial"/>
          <w:sz w:val="24"/>
          <w:szCs w:val="24"/>
          <w:u w:val="single"/>
        </w:rPr>
      </w:pPr>
    </w:p>
    <w:p w14:paraId="110DD156" w14:textId="5A24885D" w:rsidR="00D3704B" w:rsidRDefault="00D3704B" w:rsidP="00460CA8">
      <w:pPr>
        <w:rPr>
          <w:rFonts w:ascii="Arial" w:hAnsi="Arial" w:cs="Arial"/>
          <w:sz w:val="24"/>
          <w:szCs w:val="24"/>
          <w:u w:val="single"/>
        </w:rPr>
      </w:pPr>
    </w:p>
    <w:p w14:paraId="4690337F" w14:textId="25147591" w:rsidR="00D3704B" w:rsidRDefault="00D3704B" w:rsidP="00460CA8">
      <w:pPr>
        <w:rPr>
          <w:rFonts w:ascii="Arial" w:hAnsi="Arial" w:cs="Arial"/>
          <w:sz w:val="24"/>
          <w:szCs w:val="24"/>
          <w:u w:val="single"/>
        </w:rPr>
      </w:pPr>
    </w:p>
    <w:p w14:paraId="1CEEFAC5" w14:textId="171708CC" w:rsidR="00D3704B" w:rsidRDefault="00D3704B" w:rsidP="00460CA8">
      <w:pPr>
        <w:rPr>
          <w:rFonts w:ascii="Arial" w:hAnsi="Arial" w:cs="Arial"/>
          <w:sz w:val="24"/>
          <w:szCs w:val="24"/>
          <w:u w:val="single"/>
        </w:rPr>
      </w:pPr>
    </w:p>
    <w:p w14:paraId="69B93A8C" w14:textId="0207EECB" w:rsidR="00D3704B" w:rsidRDefault="00D3704B" w:rsidP="00460CA8">
      <w:pPr>
        <w:rPr>
          <w:rFonts w:ascii="Arial" w:hAnsi="Arial" w:cs="Arial"/>
          <w:sz w:val="24"/>
          <w:szCs w:val="24"/>
          <w:u w:val="single"/>
        </w:rPr>
      </w:pPr>
    </w:p>
    <w:p w14:paraId="0560A4BC" w14:textId="679C829C" w:rsidR="00D3704B" w:rsidRDefault="00D3704B" w:rsidP="00460CA8">
      <w:pPr>
        <w:rPr>
          <w:rFonts w:ascii="Arial" w:hAnsi="Arial" w:cs="Arial"/>
          <w:sz w:val="24"/>
          <w:szCs w:val="24"/>
          <w:u w:val="single"/>
        </w:rPr>
      </w:pPr>
    </w:p>
    <w:p w14:paraId="7A4B81FC" w14:textId="3DC6A3F9" w:rsidR="00D3704B" w:rsidRDefault="00D3704B" w:rsidP="00460CA8">
      <w:pPr>
        <w:rPr>
          <w:rFonts w:ascii="Arial" w:hAnsi="Arial" w:cs="Arial"/>
          <w:sz w:val="24"/>
          <w:szCs w:val="24"/>
          <w:u w:val="single"/>
        </w:rPr>
      </w:pPr>
    </w:p>
    <w:p w14:paraId="088D5204" w14:textId="30900CAA" w:rsidR="00D3704B" w:rsidRDefault="00D3704B" w:rsidP="00460CA8">
      <w:pPr>
        <w:rPr>
          <w:rFonts w:ascii="Arial" w:hAnsi="Arial" w:cs="Arial"/>
          <w:sz w:val="24"/>
          <w:szCs w:val="24"/>
          <w:u w:val="single"/>
        </w:rPr>
      </w:pPr>
    </w:p>
    <w:p w14:paraId="2142ABDA" w14:textId="15C798B9" w:rsidR="00D3704B" w:rsidRDefault="00D3704B" w:rsidP="00460CA8">
      <w:pPr>
        <w:rPr>
          <w:rFonts w:ascii="Arial" w:hAnsi="Arial" w:cs="Arial"/>
          <w:sz w:val="24"/>
          <w:szCs w:val="24"/>
          <w:u w:val="single"/>
        </w:rPr>
      </w:pPr>
    </w:p>
    <w:p w14:paraId="253AB279" w14:textId="57DD8773" w:rsidR="00D3704B" w:rsidRDefault="00D3704B" w:rsidP="00460CA8">
      <w:pPr>
        <w:rPr>
          <w:rFonts w:ascii="Arial" w:hAnsi="Arial" w:cs="Arial"/>
          <w:sz w:val="24"/>
          <w:szCs w:val="24"/>
          <w:u w:val="single"/>
        </w:rPr>
      </w:pPr>
    </w:p>
    <w:p w14:paraId="33E7FE86" w14:textId="77777777" w:rsidR="00D3704B" w:rsidRDefault="00D3704B" w:rsidP="00460CA8">
      <w:pPr>
        <w:rPr>
          <w:rFonts w:ascii="Arial" w:hAnsi="Arial" w:cs="Arial"/>
          <w:sz w:val="24"/>
          <w:szCs w:val="24"/>
          <w:u w:val="single"/>
        </w:rPr>
      </w:pPr>
    </w:p>
    <w:p w14:paraId="0050563B" w14:textId="2508D8DF" w:rsidR="009B55F8" w:rsidRDefault="009B55F8" w:rsidP="00784B2B">
      <w:pPr>
        <w:rPr>
          <w:rFonts w:ascii="Arial" w:hAnsi="Arial" w:cs="Arial"/>
          <w:sz w:val="32"/>
          <w:szCs w:val="24"/>
          <w:u w:val="single"/>
        </w:rPr>
      </w:pPr>
    </w:p>
    <w:p w14:paraId="07B8E2B8" w14:textId="1D54B850" w:rsidR="009B55F8" w:rsidRDefault="009B55F8" w:rsidP="00784B2B">
      <w:pPr>
        <w:rPr>
          <w:rFonts w:ascii="Arial" w:hAnsi="Arial" w:cs="Arial"/>
          <w:sz w:val="32"/>
          <w:szCs w:val="24"/>
          <w:u w:val="single"/>
        </w:rPr>
      </w:pPr>
    </w:p>
    <w:p w14:paraId="562F8F81" w14:textId="79A13BC6" w:rsidR="00D3704B" w:rsidRDefault="00D3704B" w:rsidP="00784B2B">
      <w:pPr>
        <w:rPr>
          <w:rFonts w:ascii="Arial" w:hAnsi="Arial" w:cs="Arial"/>
          <w:sz w:val="32"/>
          <w:szCs w:val="24"/>
          <w:u w:val="single"/>
        </w:rPr>
      </w:pPr>
    </w:p>
    <w:p w14:paraId="397F1B0F" w14:textId="5C3DD94D" w:rsidR="00D3704B" w:rsidRDefault="00D3704B" w:rsidP="00784B2B">
      <w:pPr>
        <w:rPr>
          <w:rFonts w:ascii="Arial" w:hAnsi="Arial" w:cs="Arial"/>
          <w:sz w:val="32"/>
          <w:szCs w:val="24"/>
          <w:u w:val="single"/>
        </w:rPr>
      </w:pPr>
    </w:p>
    <w:p w14:paraId="4BC64A6B" w14:textId="1121D6D9" w:rsidR="00D3704B" w:rsidRDefault="00D3704B" w:rsidP="00784B2B">
      <w:pPr>
        <w:rPr>
          <w:rFonts w:ascii="Arial" w:hAnsi="Arial" w:cs="Arial"/>
          <w:sz w:val="32"/>
          <w:szCs w:val="24"/>
          <w:u w:val="single"/>
        </w:rPr>
      </w:pPr>
    </w:p>
    <w:p w14:paraId="5A3BEC7E" w14:textId="47EC7750" w:rsidR="00D3704B" w:rsidRDefault="00D3704B" w:rsidP="00784B2B">
      <w:pPr>
        <w:rPr>
          <w:rFonts w:ascii="Arial" w:hAnsi="Arial" w:cs="Arial"/>
          <w:sz w:val="32"/>
          <w:szCs w:val="24"/>
          <w:u w:val="single"/>
        </w:rPr>
      </w:pPr>
    </w:p>
    <w:p w14:paraId="55AA1439" w14:textId="78D6B894" w:rsidR="00D3704B" w:rsidRDefault="00D3704B" w:rsidP="00784B2B">
      <w:pPr>
        <w:rPr>
          <w:rFonts w:ascii="Arial" w:hAnsi="Arial" w:cs="Arial"/>
          <w:sz w:val="32"/>
          <w:szCs w:val="24"/>
          <w:u w:val="single"/>
        </w:rPr>
      </w:pPr>
    </w:p>
    <w:p w14:paraId="6073F8DB" w14:textId="5C1EC365" w:rsidR="00D3704B" w:rsidRDefault="00D3704B" w:rsidP="00784B2B">
      <w:pPr>
        <w:rPr>
          <w:rFonts w:ascii="Arial" w:hAnsi="Arial" w:cs="Arial"/>
          <w:sz w:val="32"/>
          <w:szCs w:val="24"/>
          <w:u w:val="single"/>
        </w:rPr>
      </w:pPr>
    </w:p>
    <w:p w14:paraId="233AF1BB" w14:textId="275845F6" w:rsidR="00D3704B" w:rsidRDefault="00D3704B" w:rsidP="00784B2B">
      <w:pPr>
        <w:rPr>
          <w:rFonts w:ascii="Arial" w:hAnsi="Arial" w:cs="Arial"/>
          <w:sz w:val="32"/>
          <w:szCs w:val="24"/>
          <w:u w:val="single"/>
        </w:rPr>
      </w:pPr>
    </w:p>
    <w:p w14:paraId="6481DAEE" w14:textId="77777777" w:rsidR="00D3704B" w:rsidRDefault="00D3704B" w:rsidP="00784B2B">
      <w:pPr>
        <w:rPr>
          <w:rFonts w:ascii="Arial" w:hAnsi="Arial" w:cs="Arial"/>
          <w:sz w:val="32"/>
          <w:szCs w:val="24"/>
          <w:u w:val="single"/>
        </w:rPr>
      </w:pPr>
    </w:p>
    <w:p w14:paraId="1FBA5CAE" w14:textId="77777777" w:rsidR="00D3704B" w:rsidRDefault="00D3704B" w:rsidP="009B55F8">
      <w:pPr>
        <w:jc w:val="center"/>
        <w:rPr>
          <w:rFonts w:ascii="Arial" w:hAnsi="Arial" w:cs="Arial"/>
          <w:sz w:val="24"/>
          <w:szCs w:val="24"/>
          <w:u w:val="single"/>
        </w:rPr>
      </w:pPr>
    </w:p>
    <w:p w14:paraId="46F2078D" w14:textId="64B8C715" w:rsidR="009B55F8" w:rsidRPr="00572BF0" w:rsidRDefault="009B55F8" w:rsidP="009B55F8">
      <w:pPr>
        <w:jc w:val="center"/>
        <w:rPr>
          <w:rFonts w:ascii="Arial" w:hAnsi="Arial" w:cs="Arial"/>
          <w:sz w:val="24"/>
          <w:szCs w:val="24"/>
          <w:u w:val="single"/>
        </w:rPr>
      </w:pPr>
      <w:r w:rsidRPr="00572BF0">
        <w:rPr>
          <w:rFonts w:ascii="Arial" w:hAnsi="Arial" w:cs="Arial"/>
          <w:sz w:val="24"/>
          <w:szCs w:val="24"/>
          <w:u w:val="single"/>
        </w:rPr>
        <w:lastRenderedPageBreak/>
        <w:t>References</w:t>
      </w:r>
    </w:p>
    <w:p w14:paraId="4E1898F1" w14:textId="77777777" w:rsidR="009B55F8" w:rsidRPr="00572BF0" w:rsidRDefault="009B55F8" w:rsidP="009B55F8">
      <w:pPr>
        <w:jc w:val="center"/>
        <w:rPr>
          <w:rFonts w:ascii="Arial" w:hAnsi="Arial" w:cs="Arial"/>
          <w:sz w:val="24"/>
          <w:szCs w:val="24"/>
          <w:u w:val="single"/>
        </w:rPr>
      </w:pPr>
    </w:p>
    <w:sdt>
      <w:sdtPr>
        <w:rPr>
          <w:rFonts w:ascii="Arial" w:hAnsi="Arial" w:cs="Arial"/>
          <w:sz w:val="24"/>
          <w:szCs w:val="24"/>
        </w:rPr>
        <w:id w:val="1287855596"/>
        <w:bibliography/>
      </w:sdtPr>
      <w:sdtEndPr/>
      <w:sdtContent>
        <w:p w14:paraId="20B044E5"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sz w:val="24"/>
              <w:szCs w:val="24"/>
            </w:rPr>
            <w:fldChar w:fldCharType="begin"/>
          </w:r>
          <w:r w:rsidRPr="00572BF0">
            <w:rPr>
              <w:rFonts w:ascii="Arial" w:hAnsi="Arial" w:cs="Arial"/>
              <w:sz w:val="24"/>
              <w:szCs w:val="24"/>
            </w:rPr>
            <w:instrText xml:space="preserve"> BIBLIOGRAPHY </w:instrText>
          </w:r>
          <w:r w:rsidRPr="00572BF0">
            <w:rPr>
              <w:rFonts w:ascii="Arial" w:hAnsi="Arial" w:cs="Arial"/>
              <w:sz w:val="24"/>
              <w:szCs w:val="24"/>
            </w:rPr>
            <w:fldChar w:fldCharType="separate"/>
          </w:r>
          <w:r w:rsidRPr="00572BF0">
            <w:rPr>
              <w:rFonts w:ascii="Arial" w:hAnsi="Arial" w:cs="Arial"/>
              <w:noProof/>
              <w:sz w:val="24"/>
              <w:szCs w:val="24"/>
            </w:rPr>
            <w:t xml:space="preserve">Bennett, P. (2011). </w:t>
          </w:r>
          <w:r w:rsidRPr="00572BF0">
            <w:rPr>
              <w:rFonts w:ascii="Arial" w:hAnsi="Arial" w:cs="Arial"/>
              <w:i/>
              <w:iCs/>
              <w:noProof/>
              <w:sz w:val="24"/>
              <w:szCs w:val="24"/>
            </w:rPr>
            <w:t>Abnormal and Clinical Psychology: An Introductory Textbook</w:t>
          </w:r>
          <w:r w:rsidRPr="00572BF0">
            <w:rPr>
              <w:rFonts w:ascii="Arial" w:hAnsi="Arial" w:cs="Arial"/>
              <w:noProof/>
              <w:sz w:val="24"/>
              <w:szCs w:val="24"/>
            </w:rPr>
            <w:t xml:space="preserve"> (3 ed.). Berkshire: Open university press.</w:t>
          </w:r>
        </w:p>
        <w:p w14:paraId="254FDBE3"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Davey, G. (2014). </w:t>
          </w:r>
          <w:r w:rsidRPr="00572BF0">
            <w:rPr>
              <w:rFonts w:ascii="Arial" w:hAnsi="Arial" w:cs="Arial"/>
              <w:i/>
              <w:iCs/>
              <w:noProof/>
              <w:sz w:val="24"/>
              <w:szCs w:val="24"/>
            </w:rPr>
            <w:t>Psychopathology: Research, Assessment, and Treatment in Clinical Psychology</w:t>
          </w:r>
          <w:r w:rsidRPr="00572BF0">
            <w:rPr>
              <w:rFonts w:ascii="Arial" w:hAnsi="Arial" w:cs="Arial"/>
              <w:noProof/>
              <w:sz w:val="24"/>
              <w:szCs w:val="24"/>
            </w:rPr>
            <w:t xml:space="preserve"> (2 ed.). Oxford, Blackwell.</w:t>
          </w:r>
        </w:p>
        <w:p w14:paraId="03B34D04"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Day, S. (2016). Families experience of Poverty Stigma in Education. </w:t>
          </w:r>
          <w:r w:rsidRPr="00572BF0">
            <w:rPr>
              <w:rFonts w:ascii="Arial" w:hAnsi="Arial" w:cs="Arial"/>
              <w:i/>
              <w:iCs/>
              <w:noProof/>
              <w:sz w:val="24"/>
              <w:szCs w:val="24"/>
            </w:rPr>
            <w:t>British Psychological Society, 9 – 11 September, 2015, Developmental Psychology Section, 46(6)</w:t>
          </w:r>
          <w:r w:rsidRPr="00572BF0">
            <w:rPr>
              <w:rFonts w:ascii="Arial" w:hAnsi="Arial" w:cs="Arial"/>
              <w:noProof/>
              <w:sz w:val="24"/>
              <w:szCs w:val="24"/>
            </w:rPr>
            <w:t>, 369-375. University of Central Lancashire.</w:t>
          </w:r>
        </w:p>
        <w:p w14:paraId="109E32C0"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Evans, L., Mitchell, D., &amp; Jones, S. (2006). Psychological Response to Sport Injury. In Hanton, S. &amp; Mellalieu, S.D. </w:t>
          </w:r>
          <w:r w:rsidRPr="00572BF0">
            <w:rPr>
              <w:rFonts w:ascii="Arial" w:hAnsi="Arial" w:cs="Arial"/>
              <w:i/>
              <w:iCs/>
              <w:noProof/>
              <w:sz w:val="24"/>
              <w:szCs w:val="24"/>
            </w:rPr>
            <w:t xml:space="preserve">Literature reviews in Sport Psychology </w:t>
          </w:r>
          <w:r w:rsidRPr="00572BF0">
            <w:rPr>
              <w:rFonts w:ascii="Arial" w:hAnsi="Arial" w:cs="Arial"/>
              <w:noProof/>
              <w:sz w:val="24"/>
              <w:szCs w:val="24"/>
            </w:rPr>
            <w:t>(pp. 289-319). Hauppage, NY: Nova Science Publications.</w:t>
          </w:r>
        </w:p>
        <w:p w14:paraId="200DAE3E"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Geekie, J. &amp; Read, J. (2009). </w:t>
          </w:r>
          <w:r w:rsidRPr="00572BF0">
            <w:rPr>
              <w:rFonts w:ascii="Arial" w:hAnsi="Arial" w:cs="Arial"/>
              <w:i/>
              <w:iCs/>
              <w:noProof/>
              <w:sz w:val="24"/>
              <w:szCs w:val="24"/>
            </w:rPr>
            <w:t>Making Sense of Madness: Contesting the Meaning of Schizophrenia.</w:t>
          </w:r>
          <w:r w:rsidRPr="00572BF0">
            <w:rPr>
              <w:rFonts w:ascii="Arial" w:hAnsi="Arial" w:cs="Arial"/>
              <w:noProof/>
              <w:sz w:val="24"/>
              <w:szCs w:val="24"/>
            </w:rPr>
            <w:t xml:space="preserve"> London: Routledge Taylor &amp; Francis. Retrieved from https://www.taylorfrancis.com/books/9780203878422</w:t>
          </w:r>
        </w:p>
        <w:p w14:paraId="47E246BB"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Hefferon, K., &amp; Boniwell, I. (2011). </w:t>
          </w:r>
          <w:r w:rsidRPr="00572BF0">
            <w:rPr>
              <w:rFonts w:ascii="Arial" w:hAnsi="Arial" w:cs="Arial"/>
              <w:i/>
              <w:iCs/>
              <w:noProof/>
              <w:sz w:val="24"/>
              <w:szCs w:val="24"/>
            </w:rPr>
            <w:t>Positive Psychology: Theory, Research and Applications.</w:t>
          </w:r>
          <w:r w:rsidRPr="00572BF0">
            <w:rPr>
              <w:rFonts w:ascii="Arial" w:hAnsi="Arial" w:cs="Arial"/>
              <w:noProof/>
              <w:sz w:val="24"/>
              <w:szCs w:val="24"/>
            </w:rPr>
            <w:t xml:space="preserve"> New York</w:t>
          </w:r>
          <w:r>
            <w:rPr>
              <w:rFonts w:ascii="Arial" w:hAnsi="Arial" w:cs="Arial"/>
              <w:noProof/>
              <w:sz w:val="24"/>
              <w:szCs w:val="24"/>
            </w:rPr>
            <w:t>, NY</w:t>
          </w:r>
          <w:r w:rsidRPr="00572BF0">
            <w:rPr>
              <w:rFonts w:ascii="Arial" w:hAnsi="Arial" w:cs="Arial"/>
              <w:noProof/>
              <w:sz w:val="24"/>
              <w:szCs w:val="24"/>
            </w:rPr>
            <w:t>: Open University Press.</w:t>
          </w:r>
        </w:p>
        <w:p w14:paraId="4EC05557"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Hill, E. M. (2015). The Role of Narcissism in Health-Risk and Health-Protective Behaviors. </w:t>
          </w:r>
          <w:r w:rsidRPr="00572BF0">
            <w:rPr>
              <w:rFonts w:ascii="Arial" w:hAnsi="Arial" w:cs="Arial"/>
              <w:i/>
              <w:iCs/>
              <w:noProof/>
              <w:sz w:val="24"/>
              <w:szCs w:val="24"/>
            </w:rPr>
            <w:t>Journal of Health Psychology.</w:t>
          </w:r>
          <w:r w:rsidRPr="00572BF0">
            <w:rPr>
              <w:rFonts w:ascii="Arial" w:hAnsi="Arial" w:cs="Arial"/>
              <w:noProof/>
              <w:sz w:val="24"/>
              <w:szCs w:val="24"/>
            </w:rPr>
            <w:t>, 1-12. doi:10.1177/1359105315569858</w:t>
          </w:r>
        </w:p>
        <w:p w14:paraId="4396C98A"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Maz</w:t>
          </w:r>
          <w:r>
            <w:rPr>
              <w:rFonts w:ascii="Arial" w:hAnsi="Arial" w:cs="Arial"/>
              <w:noProof/>
              <w:sz w:val="24"/>
              <w:szCs w:val="24"/>
            </w:rPr>
            <w:t>z</w:t>
          </w:r>
          <w:r w:rsidRPr="00572BF0">
            <w:rPr>
              <w:rFonts w:ascii="Arial" w:hAnsi="Arial" w:cs="Arial"/>
              <w:noProof/>
              <w:sz w:val="24"/>
              <w:szCs w:val="24"/>
            </w:rPr>
            <w:t xml:space="preserve">etti, G., Schaufeli, W. B., &amp; Guglielmi, D. (2014). Are Workaholics Born or Made? Relations of Workaholism with Person Characteristics and Overwork Climate. </w:t>
          </w:r>
          <w:r w:rsidRPr="00572BF0">
            <w:rPr>
              <w:rFonts w:ascii="Arial" w:hAnsi="Arial" w:cs="Arial"/>
              <w:i/>
              <w:iCs/>
              <w:noProof/>
              <w:sz w:val="24"/>
              <w:szCs w:val="24"/>
            </w:rPr>
            <w:t>International Journal of Stress Management., 23</w:t>
          </w:r>
          <w:r w:rsidRPr="00572BF0">
            <w:rPr>
              <w:rFonts w:ascii="Arial" w:hAnsi="Arial" w:cs="Arial"/>
              <w:noProof/>
              <w:sz w:val="24"/>
              <w:szCs w:val="24"/>
            </w:rPr>
            <w:t>(3), 227-254.</w:t>
          </w:r>
        </w:p>
        <w:p w14:paraId="0ABE924C"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Mental Health Foundation (2017). Computerised Cognitive Behavioural Therapy. [Audio Podcast]. Retrieved from http://www.mentalhealth.org.uk/podcastsand-videos/computerised-cognitivebehavioural-therapy</w:t>
          </w:r>
        </w:p>
        <w:p w14:paraId="4BFF14F2"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Mohamed, S. (2011). </w:t>
          </w:r>
          <w:r w:rsidRPr="00572BF0">
            <w:rPr>
              <w:rFonts w:ascii="Arial" w:hAnsi="Arial" w:cs="Arial"/>
              <w:i/>
              <w:iCs/>
              <w:noProof/>
              <w:sz w:val="24"/>
              <w:szCs w:val="24"/>
            </w:rPr>
            <w:t>Stigma and Mental Illness: Are There Cultural Differences?</w:t>
          </w:r>
          <w:r w:rsidRPr="00572BF0">
            <w:rPr>
              <w:rFonts w:ascii="Arial" w:hAnsi="Arial" w:cs="Arial"/>
              <w:noProof/>
              <w:sz w:val="24"/>
              <w:szCs w:val="24"/>
            </w:rPr>
            <w:t xml:space="preserve"> [Doctoral Dissertation]. University of East Anglia.(</w:t>
          </w:r>
          <w:r w:rsidRPr="00572BF0">
            <w:rPr>
              <w:rFonts w:ascii="Arial" w:hAnsi="Arial" w:cs="Arial"/>
              <w:sz w:val="24"/>
              <w:szCs w:val="24"/>
            </w:rPr>
            <w:t xml:space="preserve"> ETOS, uk.bl.ethos.573771)</w:t>
          </w:r>
        </w:p>
        <w:p w14:paraId="13D36F9E" w14:textId="6E15918F"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Office for National Statistics. (2016, May 3). </w:t>
          </w:r>
          <w:r w:rsidRPr="00572BF0">
            <w:rPr>
              <w:rFonts w:ascii="Arial" w:hAnsi="Arial" w:cs="Arial"/>
              <w:i/>
              <w:iCs/>
              <w:noProof/>
              <w:sz w:val="24"/>
              <w:szCs w:val="24"/>
            </w:rPr>
            <w:t>Adult drinking habits in Great Britain: 2005 to 2016.</w:t>
          </w:r>
          <w:r w:rsidRPr="00572BF0">
            <w:rPr>
              <w:rFonts w:ascii="Arial" w:hAnsi="Arial" w:cs="Arial"/>
              <w:noProof/>
              <w:sz w:val="24"/>
              <w:szCs w:val="24"/>
            </w:rPr>
            <w:t xml:space="preserve"> Retrieved from Office for National Statistics: https://www.ons.gov.uk/peoplepopulationandcommunity/healthandsocialcare/drugusealcoholandsmoking/bulletins/opinionsandlifestylesurveyadultdrinkinghabit%20singreatbritain/2005to2016</w:t>
          </w:r>
          <w:r w:rsidR="00CC3F21">
            <w:rPr>
              <w:rFonts w:ascii="Arial" w:hAnsi="Arial" w:cs="Arial"/>
              <w:noProof/>
              <w:sz w:val="24"/>
              <w:szCs w:val="24"/>
            </w:rPr>
            <w:t xml:space="preserve"> </w:t>
          </w:r>
        </w:p>
        <w:p w14:paraId="316DC2DC"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Phelps, C., Minou, M., Baker, A., Hughes, C., French, H., Hawkins, W., Leeuwenberg, A., Crabtree, R., &amp; Hutchings, P. B. (2017). Necessary but not sufficient? Engaging Young People in the Development of an Avatar</w:t>
          </w:r>
          <w:r w:rsidRPr="00572BF0">
            <w:rPr>
              <w:rFonts w:ascii="Cambria Math" w:hAnsi="Cambria Math" w:cs="Cambria Math"/>
              <w:noProof/>
              <w:sz w:val="24"/>
              <w:szCs w:val="24"/>
            </w:rPr>
            <w:t>‐</w:t>
          </w:r>
          <w:r w:rsidRPr="00572BF0">
            <w:rPr>
              <w:rFonts w:ascii="Arial" w:hAnsi="Arial" w:cs="Arial"/>
              <w:noProof/>
              <w:sz w:val="24"/>
              <w:szCs w:val="24"/>
            </w:rPr>
            <w:t xml:space="preserve">Based Online Intervention Designed to Provide Psychosocial Support to Young People Affected by their Own or a Family Member's Cancer Diagnosis. </w:t>
          </w:r>
          <w:r w:rsidRPr="00572BF0">
            <w:rPr>
              <w:rFonts w:ascii="Arial" w:hAnsi="Arial" w:cs="Arial"/>
              <w:i/>
              <w:iCs/>
              <w:noProof/>
              <w:sz w:val="24"/>
              <w:szCs w:val="24"/>
            </w:rPr>
            <w:t>Health Expectations, 20</w:t>
          </w:r>
          <w:r w:rsidRPr="00572BF0">
            <w:rPr>
              <w:rFonts w:ascii="Arial" w:hAnsi="Arial" w:cs="Arial"/>
              <w:noProof/>
              <w:sz w:val="24"/>
              <w:szCs w:val="24"/>
            </w:rPr>
            <w:t>(3), 459-470.</w:t>
          </w:r>
        </w:p>
        <w:p w14:paraId="5AD9502E"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lastRenderedPageBreak/>
            <w:t xml:space="preserve">Tarrier, T., Liversidge, T., &amp; Gregg, L. (2006). The Acceptability and Preference For The Psychological Treatment Of PTSD. </w:t>
          </w:r>
          <w:r w:rsidRPr="00572BF0">
            <w:rPr>
              <w:rFonts w:ascii="Arial" w:hAnsi="Arial" w:cs="Arial"/>
              <w:i/>
              <w:iCs/>
              <w:noProof/>
              <w:sz w:val="24"/>
              <w:szCs w:val="24"/>
            </w:rPr>
            <w:t>Behaviour, Research and Therapy, 44</w:t>
          </w:r>
          <w:r w:rsidRPr="00572BF0">
            <w:rPr>
              <w:rFonts w:ascii="Arial" w:hAnsi="Arial" w:cs="Arial"/>
              <w:noProof/>
              <w:sz w:val="24"/>
              <w:szCs w:val="24"/>
            </w:rPr>
            <w:t>, 1643-1656.</w:t>
          </w:r>
        </w:p>
        <w:p w14:paraId="5DE5E1E1"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Ulleberg, P., &amp; Rundmo, T. (2003). ‘Personality, Attitudes and Risk Perception as Predictors of Risky Driving Behaviour Among Young Drivers.’. </w:t>
          </w:r>
          <w:r w:rsidRPr="00572BF0">
            <w:rPr>
              <w:rFonts w:ascii="Arial" w:hAnsi="Arial" w:cs="Arial"/>
              <w:i/>
              <w:iCs/>
              <w:noProof/>
              <w:sz w:val="24"/>
              <w:szCs w:val="24"/>
            </w:rPr>
            <w:t>Safety Science, 41</w:t>
          </w:r>
          <w:r w:rsidRPr="00572BF0">
            <w:rPr>
              <w:rFonts w:ascii="Arial" w:hAnsi="Arial" w:cs="Arial"/>
              <w:noProof/>
              <w:sz w:val="24"/>
              <w:szCs w:val="24"/>
            </w:rPr>
            <w:t>, 427-443.</w:t>
          </w:r>
        </w:p>
        <w:p w14:paraId="57176787"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Vartanian, L. R., Trewartha, T., &amp; Vanman, E. (2016). Disgust Predicts Prejudice and Discrimination Toward Individuals with Obesity. </w:t>
          </w:r>
          <w:r w:rsidRPr="00572BF0">
            <w:rPr>
              <w:rFonts w:ascii="Arial" w:hAnsi="Arial" w:cs="Arial"/>
              <w:i/>
              <w:iCs/>
              <w:noProof/>
              <w:sz w:val="24"/>
              <w:szCs w:val="24"/>
            </w:rPr>
            <w:t>Journal of Applied Social Psychology, 46</w:t>
          </w:r>
          <w:r w:rsidRPr="00572BF0">
            <w:rPr>
              <w:rFonts w:ascii="Arial" w:hAnsi="Arial" w:cs="Arial"/>
              <w:noProof/>
              <w:sz w:val="24"/>
              <w:szCs w:val="24"/>
            </w:rPr>
            <w:t>(6), 369-375.</w:t>
          </w:r>
        </w:p>
        <w:p w14:paraId="37EB8A5F"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Van Hasselt, V. B. Romano, S. J., &amp; Vecchi, G. M. (2008). Role Playing: Applications in Hostage and Crisis Negotiation Skills Training. </w:t>
          </w:r>
          <w:r w:rsidRPr="00572BF0">
            <w:rPr>
              <w:rFonts w:ascii="Arial" w:hAnsi="Arial" w:cs="Arial"/>
              <w:i/>
              <w:iCs/>
              <w:noProof/>
              <w:sz w:val="24"/>
              <w:szCs w:val="24"/>
            </w:rPr>
            <w:t>Behaviour Modification, 32</w:t>
          </w:r>
          <w:r w:rsidRPr="00572BF0">
            <w:rPr>
              <w:rFonts w:ascii="Arial" w:hAnsi="Arial" w:cs="Arial"/>
              <w:noProof/>
              <w:sz w:val="24"/>
              <w:szCs w:val="24"/>
            </w:rPr>
            <w:t>(2), 248-263. doi:10.1177/0145445507308281.</w:t>
          </w:r>
        </w:p>
        <w:p w14:paraId="622840AB"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Voigt, D. C., Dillaro, J. P., Braddock, K. H., Anderson, J. W., Sopory, P., &amp; Stephenson, M. T. (2009). Carver and White’s (1994) BIS/BAS Scales and Their Relationship to Risky Health Behaviours. </w:t>
          </w:r>
          <w:r w:rsidRPr="00572BF0">
            <w:rPr>
              <w:rFonts w:ascii="Arial" w:hAnsi="Arial" w:cs="Arial"/>
              <w:i/>
              <w:iCs/>
              <w:noProof/>
              <w:sz w:val="24"/>
              <w:szCs w:val="24"/>
            </w:rPr>
            <w:t>Personality and Individual Differences.</w:t>
          </w:r>
          <w:r w:rsidRPr="00572BF0">
            <w:rPr>
              <w:rFonts w:ascii="Arial" w:hAnsi="Arial" w:cs="Arial"/>
              <w:noProof/>
              <w:sz w:val="24"/>
              <w:szCs w:val="24"/>
            </w:rPr>
            <w:t>, 89-93.</w:t>
          </w:r>
        </w:p>
        <w:p w14:paraId="3D45B803"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Welsh Government. (2015). </w:t>
          </w:r>
          <w:r w:rsidRPr="00572BF0">
            <w:rPr>
              <w:rFonts w:ascii="Arial" w:hAnsi="Arial" w:cs="Arial"/>
              <w:i/>
              <w:iCs/>
              <w:noProof/>
              <w:sz w:val="24"/>
              <w:szCs w:val="24"/>
            </w:rPr>
            <w:t>Well-being of Future Generations (Wales) Act 2015.</w:t>
          </w:r>
          <w:r w:rsidRPr="00572BF0">
            <w:rPr>
              <w:rFonts w:ascii="Arial" w:hAnsi="Arial" w:cs="Arial"/>
              <w:noProof/>
              <w:sz w:val="24"/>
              <w:szCs w:val="24"/>
            </w:rPr>
            <w:t xml:space="preserve"> United Kingdon: The Office Stationary Limited.</w:t>
          </w:r>
        </w:p>
        <w:p w14:paraId="36B12767"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Williamson, H. Centre For Appearance Research. (2016, October 12-14). Supporting Adolescents Struggling with Appearance - Altering Conditions: The Feasibility of Using an Online Psychosocial Intervention (YP Face IT) in Primary Care. [Conference Poster]. Royal College of General Practitioners.</w:t>
          </w:r>
        </w:p>
        <w:p w14:paraId="45416BDD" w14:textId="77777777" w:rsidR="009B55F8" w:rsidRPr="00572BF0" w:rsidRDefault="009B55F8" w:rsidP="009B55F8">
          <w:pPr>
            <w:pStyle w:val="Bibliography"/>
            <w:ind w:left="720" w:hanging="720"/>
            <w:rPr>
              <w:rFonts w:ascii="Arial" w:hAnsi="Arial" w:cs="Arial"/>
              <w:noProof/>
              <w:sz w:val="24"/>
              <w:szCs w:val="24"/>
            </w:rPr>
          </w:pPr>
          <w:r w:rsidRPr="00572BF0">
            <w:rPr>
              <w:rFonts w:ascii="Arial" w:hAnsi="Arial" w:cs="Arial"/>
              <w:noProof/>
              <w:sz w:val="24"/>
              <w:szCs w:val="24"/>
            </w:rPr>
            <w:t xml:space="preserve">Young, E. (2017, September 18). </w:t>
          </w:r>
          <w:r w:rsidRPr="00572BF0">
            <w:rPr>
              <w:rFonts w:ascii="Arial" w:hAnsi="Arial" w:cs="Arial"/>
              <w:i/>
              <w:iCs/>
              <w:noProof/>
              <w:sz w:val="24"/>
              <w:szCs w:val="24"/>
            </w:rPr>
            <w:t>Women Know Better Than Men What Other Women Are Thinking And Feeling</w:t>
          </w:r>
          <w:r w:rsidRPr="00572BF0">
            <w:rPr>
              <w:rFonts w:ascii="Arial" w:hAnsi="Arial" w:cs="Arial"/>
              <w:noProof/>
              <w:sz w:val="24"/>
              <w:szCs w:val="24"/>
            </w:rPr>
            <w:t>. Retrieved from Research Digest, The British Psychological Society,: https://digest.bps.org.uk/2017/09/18/women-know-better-than-menwhat-other-women-are-thinking-and-feeling/.</w:t>
          </w:r>
        </w:p>
        <w:p w14:paraId="1FE59E2E" w14:textId="14BA327A" w:rsidR="009B55F8" w:rsidRPr="009B55F8" w:rsidRDefault="009B55F8" w:rsidP="00784B2B">
          <w:pPr>
            <w:rPr>
              <w:rFonts w:ascii="Arial" w:hAnsi="Arial" w:cs="Arial"/>
              <w:sz w:val="24"/>
              <w:szCs w:val="24"/>
            </w:rPr>
          </w:pPr>
          <w:r w:rsidRPr="00572BF0">
            <w:rPr>
              <w:rFonts w:ascii="Arial" w:hAnsi="Arial" w:cs="Arial"/>
              <w:b/>
              <w:bCs/>
              <w:noProof/>
              <w:sz w:val="24"/>
              <w:szCs w:val="24"/>
            </w:rPr>
            <w:fldChar w:fldCharType="end"/>
          </w:r>
          <w:r>
            <w:rPr>
              <w:rFonts w:ascii="Arial" w:hAnsi="Arial" w:cs="Arial"/>
              <w:sz w:val="24"/>
              <w:szCs w:val="24"/>
            </w:rPr>
            <w:t xml:space="preserve"> </w:t>
          </w:r>
        </w:p>
      </w:sdtContent>
    </w:sdt>
    <w:sectPr w:rsidR="009B55F8" w:rsidRPr="009B55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9A2"/>
    <w:rsid w:val="000A05E4"/>
    <w:rsid w:val="000A3956"/>
    <w:rsid w:val="000B6537"/>
    <w:rsid w:val="000C241F"/>
    <w:rsid w:val="000F0050"/>
    <w:rsid w:val="001763FE"/>
    <w:rsid w:val="001839A2"/>
    <w:rsid w:val="001B491B"/>
    <w:rsid w:val="002C1A4B"/>
    <w:rsid w:val="002D1084"/>
    <w:rsid w:val="00321AC2"/>
    <w:rsid w:val="0034480D"/>
    <w:rsid w:val="0036532B"/>
    <w:rsid w:val="00370DFC"/>
    <w:rsid w:val="004015E2"/>
    <w:rsid w:val="00460CA8"/>
    <w:rsid w:val="004751BC"/>
    <w:rsid w:val="004924C4"/>
    <w:rsid w:val="004C4905"/>
    <w:rsid w:val="004D0B61"/>
    <w:rsid w:val="004E0808"/>
    <w:rsid w:val="005B481A"/>
    <w:rsid w:val="005C1683"/>
    <w:rsid w:val="005D0AB6"/>
    <w:rsid w:val="005E6D12"/>
    <w:rsid w:val="00633F6A"/>
    <w:rsid w:val="00647884"/>
    <w:rsid w:val="007147D4"/>
    <w:rsid w:val="00762E9B"/>
    <w:rsid w:val="00784350"/>
    <w:rsid w:val="00784B2B"/>
    <w:rsid w:val="00795763"/>
    <w:rsid w:val="007C3D57"/>
    <w:rsid w:val="007E63BB"/>
    <w:rsid w:val="00881B24"/>
    <w:rsid w:val="00896147"/>
    <w:rsid w:val="008A2BB7"/>
    <w:rsid w:val="008B22B3"/>
    <w:rsid w:val="008C1D82"/>
    <w:rsid w:val="009610EA"/>
    <w:rsid w:val="009A5ED5"/>
    <w:rsid w:val="009B55F8"/>
    <w:rsid w:val="009E6115"/>
    <w:rsid w:val="00A3237C"/>
    <w:rsid w:val="00A5732C"/>
    <w:rsid w:val="00A8031C"/>
    <w:rsid w:val="00AF6567"/>
    <w:rsid w:val="00B0279E"/>
    <w:rsid w:val="00B61D51"/>
    <w:rsid w:val="00BB0EE2"/>
    <w:rsid w:val="00BE4D55"/>
    <w:rsid w:val="00C43D12"/>
    <w:rsid w:val="00C471AD"/>
    <w:rsid w:val="00CC3F21"/>
    <w:rsid w:val="00CD6559"/>
    <w:rsid w:val="00D129D9"/>
    <w:rsid w:val="00D3704B"/>
    <w:rsid w:val="00D37D97"/>
    <w:rsid w:val="00DA3822"/>
    <w:rsid w:val="00E53EC0"/>
    <w:rsid w:val="00E62620"/>
    <w:rsid w:val="00E7061C"/>
    <w:rsid w:val="00EC23AE"/>
    <w:rsid w:val="00F16ABF"/>
    <w:rsid w:val="00F46F8E"/>
    <w:rsid w:val="00FA3056"/>
    <w:rsid w:val="00FD0999"/>
    <w:rsid w:val="00FF4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942E02"/>
  <w15:chartTrackingRefBased/>
  <w15:docId w15:val="{2D0ED0BE-1FA5-4C0C-9792-F44A3FCF1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91B"/>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9B55F8"/>
  </w:style>
  <w:style w:type="character" w:customStyle="1" w:styleId="Heading1Char">
    <w:name w:val="Heading 1 Char"/>
    <w:basedOn w:val="DefaultParagraphFont"/>
    <w:link w:val="Heading1"/>
    <w:uiPriority w:val="9"/>
    <w:rsid w:val="001B491B"/>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1604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GMa14</b:Tag>
    <b:SourceType>JournalArticle</b:SourceType>
    <b:Guid>{3655B2F0-CC0F-4B15-8746-F05B6DE5B5EC}</b:Guid>
    <b:Author>
      <b:Author>
        <b:NameList>
          <b:Person>
            <b:Last>G. Mazetti</b:Last>
            <b:First>W.</b:First>
            <b:Middle>B Schaufeli and D. Guglielmi</b:Middle>
          </b:Person>
        </b:NameList>
      </b:Author>
    </b:Author>
    <b:Title>Are workaholics born or made? Relations of workaholism with person characteristics and overwork climate.</b:Title>
    <b:JournalName>International journal of stress management.</b:JournalName>
    <b:Year>2014</b:Year>
    <b:Pages>227-254</b:Pages>
    <b:Volume>23</b:Volume>
    <b:Issue>3</b:Issue>
    <b:RefOrder>1</b:RefOrder>
  </b:Source>
  <b:Source>
    <b:Tag>Off16</b:Tag>
    <b:SourceType>InternetSite</b:SourceType>
    <b:Guid>{C2A0D985-54E4-4D7F-9D0D-BE88F6E400CC}</b:Guid>
    <b:Title>Adult drinking habits in Great Britain: 2005 to 2016.</b:Title>
    <b:Year>2016</b:Year>
    <b:InternetSiteTitle>Office for National Statistics</b:InternetSiteTitle>
    <b:Month>May</b:Month>
    <b:Day>3</b:Day>
    <b:URL>https://www.ons.gov.uk/peoplepopulationandcommunity/healthandsocialcare/drugusealcoholandsmoking/bulletins/opinionsandlifestylesurveyadultdrinkinghabit%20singreatbritain/2005to2016</b:URL>
    <b:Author>
      <b:Author>
        <b:Corporate>Office for National Statistics</b:Corporate>
      </b:Author>
    </b:Author>
    <b:RefOrder>2</b:RefOrder>
  </b:Source>
  <b:Source>
    <b:Tag>Lyn06</b:Tag>
    <b:SourceType>BookSection</b:SourceType>
    <b:Guid>{BD4FD5E5-5333-4166-9C18-ED7299533F56}</b:Guid>
    <b:Title>Psychological Response to Sport Injury</b:Title>
    <b:Year>2006</b:Year>
    <b:Author>
      <b:Author>
        <b:NameList>
          <b:Person>
            <b:Last>Lynne Evans</b:Last>
            <b:First>Ian.D.</b:First>
            <b:Middle>Mitchell and Stuart Jones</b:Middle>
          </b:Person>
        </b:NameList>
      </b:Author>
      <b:BookAuthor>
        <b:NameList>
          <b:Person>
            <b:Last>Stephen.D.Mellalieu</b:Last>
            <b:First>Sheldon</b:First>
            <b:Middle>Hanton and</b:Middle>
          </b:Person>
        </b:NameList>
      </b:BookAuthor>
    </b:Author>
    <b:BookTitle> Literature reviews in Sport Psychology </b:BookTitle>
    <b:Pages>289-319</b:Pages>
    <b:City>Hauppage, NY</b:City>
    <b:Publisher>Nova Science Publications</b:Publisher>
    <b:RefOrder>3</b:RefOrder>
  </b:Source>
  <b:Source>
    <b:Tag>Dav14</b:Tag>
    <b:SourceType>Book</b:SourceType>
    <b:Guid>{CCA3B01B-B13D-4C1A-8779-99082571BA93}</b:Guid>
    <b:Title>Psychopathology: Research, Assessment, and Treatment in Clinical Psychology</b:Title>
    <b:Year>2014</b:Year>
    <b:Author>
      <b:Author>
        <b:NameList>
          <b:Person>
            <b:Last>Davey</b:Last>
            <b:First>G.</b:First>
          </b:Person>
        </b:NameList>
      </b:Author>
    </b:Author>
    <b:City>Oxford, Blackwell.</b:City>
    <b:Edition>2</b:Edition>
    <b:RefOrder>4</b:RefOrder>
  </b:Source>
  <b:Source>
    <b:Tag>Gee09</b:Tag>
    <b:SourceType>Book</b:SourceType>
    <b:Guid>{25324670-1BBC-49C9-826F-BEA6D96D87FE}</b:Guid>
    <b:Title>Making sense of madness: Contesting the Meaning of Schizophrenia.</b:Title>
    <b:Year>2009</b:Year>
    <b:City>London</b:City>
    <b:Publisher> Routledge Taylor &amp; Francis.</b:Publisher>
    <b:Author>
      <b:Author>
        <b:NameList>
          <b:Person>
            <b:Last>Geekie</b:Last>
            <b:First>J.,</b:First>
            <b:Middle>&amp; Read, J</b:Middle>
          </b:Person>
        </b:NameList>
      </b:Author>
    </b:Author>
    <b:Medium>E-Book</b:Medium>
    <b:URL>https://www.taylorfrancis.com/books/9780203878422</b:URL>
    <b:RefOrder>5</b:RefOrder>
  </b:Source>
  <b:Source>
    <b:Tag>Var16</b:Tag>
    <b:SourceType>JournalArticle</b:SourceType>
    <b:Guid>{843EE9FA-30A4-4E59-920C-B2D4BF79A459}</b:Guid>
    <b:Title>Disgust Predicts Prejudice and Discrimination Toward Individuals with Obesity</b:Title>
    <b:Year>2016</b:Year>
    <b:Author>
      <b:Author>
        <b:NameList>
          <b:Person>
            <b:Last>Vartanian</b:Last>
            <b:First>Lenny</b:First>
            <b:Middle>R., Tara Trewartha, and Eric J. Vanman.</b:Middle>
          </b:Person>
        </b:NameList>
      </b:Author>
    </b:Author>
    <b:JournalName>Journal of Applied Social Psychology</b:JournalName>
    <b:Pages>369-375</b:Pages>
    <b:Volume>46</b:Volume>
    <b:Issue>6</b:Issue>
    <b:RefOrder>6</b:RefOrder>
  </b:Source>
  <b:Source>
    <b:Tag>Wil16</b:Tag>
    <b:SourceType>Misc</b:SourceType>
    <b:Guid>{8FB5EAD6-4315-4F18-A040-E52C44D20DB8}</b:Guid>
    <b:Title>Supporting Adolescents Struggling with Appearance - Altering Conditions: The Feasibility of Using an Online Psychosocial Intervention (YP Face IT) in Primary Care.</b:Title>
    <b:Year>2016</b:Year>
    <b:ConferenceName>Annual Primary Care Conference</b:ConferenceName>
    <b:Publisher>Royal College of General Practitioners,</b:Publisher>
    <b:Author>
      <b:Author>
        <b:NameList>
          <b:Person>
            <b:Last>Williamson</b:Last>
            <b:First>Heidi</b:First>
            <b:Middle>Centre for Appearance Research, University of the West of England,</b:Middle>
          </b:Person>
        </b:NameList>
      </b:Author>
    </b:Author>
    <b:Medium>Conference Poster</b:Medium>
    <b:Month>October</b:Month>
    <b:Day>12-14</b:Day>
    <b:RefOrder>7</b:RefOrder>
  </b:Source>
  <b:Source>
    <b:Tag>Day16</b:Tag>
    <b:SourceType>Misc</b:SourceType>
    <b:Guid>{5490C06A-9D72-46D3-95AD-C6C6FF608DBD}</b:Guid>
    <b:Author>
      <b:Author>
        <b:NameList>
          <b:Person>
            <b:Last>Day</b:Last>
            <b:First>Suzanne</b:First>
          </b:Person>
        </b:NameList>
      </b:Author>
    </b:Author>
    <b:Title>Families experience of Poverty Stigma in Education.</b:Title>
    <b:PublicationTitle>British Psychological Society, 9 – 11 September, 2015, Developmental Psychology Section</b:PublicationTitle>
    <b:Year>2016</b:Year>
    <b:Publisher>University of Central Lancashire</b:Publisher>
    <b:Pages>369-375</b:Pages>
    <b:Volume>46</b:Volume>
    <b:Issue>6</b:Issue>
    <b:Medium>Oral Presentation</b:Medium>
    <b:RefOrder>8</b:RefOrder>
  </b:Source>
  <b:Source>
    <b:Tag>Dan09</b:Tag>
    <b:SourceType>JournalArticle</b:SourceType>
    <b:Guid>{4B9D3AAB-1478-4434-8C29-B6690F33E50B}</b:Guid>
    <b:Title>Carver and White’s (1994) BIS/BAS Scales and Their Relationship to Risky Health Behaviours.</b:Title>
    <b:Year>2009</b:Year>
    <b:Author>
      <b:Author>
        <b:NameList>
          <b:Person>
            <b:Last>Danielle C Voigt</b:Last>
            <b:First>James</b:First>
            <b:Middle>P Dillaro, Kurt H Braddock, Jason W Anderson, Pradeep Sopory, Michael T Stephenson.</b:Middle>
          </b:Person>
        </b:NameList>
      </b:Author>
    </b:Author>
    <b:JournalName>Personality and Individual Differences.</b:JournalName>
    <b:Pages>89-93</b:Pages>
    <b:RefOrder>9</b:RefOrder>
  </b:Source>
  <b:Source>
    <b:Tag>Emm17</b:Tag>
    <b:SourceType>InternetSite</b:SourceType>
    <b:Guid>{94AF02C9-DB88-46DF-955E-0076B221B23C}</b:Guid>
    <b:Title>Women Know Better Than Men What Other Women Are Thinking And Feeling</b:Title>
    <b:Year>2017</b:Year>
    <b:Month>September</b:Month>
    <b:Day>18</b:Day>
    <b:Author>
      <b:Author>
        <b:NameList>
          <b:Person>
            <b:Last>Young</b:Last>
            <b:First>Emma</b:First>
          </b:Person>
        </b:NameList>
      </b:Author>
    </b:Author>
    <b:InternetSiteTitle>Research Digest, The British Psychological Society,</b:InternetSiteTitle>
    <b:URL>https://digest.bps.org.uk/2017/09/18/women-know-better-than-menwhat-other-women-are-thinking-and-feeling/</b:URL>
    <b:RefOrder>10</b:RefOrder>
  </b:Source>
  <b:Source>
    <b:Tag>Nic</b:Tag>
    <b:SourceType>JournalArticle</b:SourceType>
    <b:Guid>{46A9DC58-B15C-4EC8-B16E-7DAD72DEC0DA}</b:Guid>
    <b:Author>
      <b:Author>
        <b:NameList>
          <b:Person>
            <b:Last>Nicholas Tarrier</b:Last>
            <b:First>Tom</b:First>
            <b:Middle>Liversidge, Lynsey Gregg</b:Middle>
          </b:Person>
        </b:NameList>
      </b:Author>
    </b:Author>
    <b:Title>The Acceptability and Preference For The Psychological Treatment Of PTSD</b:Title>
    <b:JournalName>Behaviour, Research and Therapy</b:JournalName>
    <b:Pages>1643-1656</b:Pages>
    <b:Volume>44</b:Volume>
    <b:Year>2006</b:Year>
    <b:RefOrder>11</b:RefOrder>
  </b:Source>
  <b:Source>
    <b:Tag>Hil15</b:Tag>
    <b:SourceType>JournalArticle</b:SourceType>
    <b:Guid>{EB362B8E-9B62-4D83-B3FD-2E042CCFF533}</b:Guid>
    <b:Author>
      <b:Author>
        <b:NameList>
          <b:Person>
            <b:Last>Hill.</b:Last>
            <b:First>Erin</b:First>
            <b:Middle>M</b:Middle>
          </b:Person>
        </b:NameList>
      </b:Author>
    </b:Author>
    <b:Title>The Role of Narcissism in Health-Risk and Health-Protective Behaviors.</b:Title>
    <b:JournalName>Journal of Health Psychology.</b:JournalName>
    <b:Year>2015</b:Year>
    <b:Pages>1-12</b:Pages>
    <b:DOI>10.1177/1359105315569858</b:DOI>
    <b:RefOrder>12</b:RefOrder>
  </b:Source>
  <b:Source>
    <b:Tag>Ben11</b:Tag>
    <b:SourceType>Book</b:SourceType>
    <b:Guid>{A047CC18-B15D-4406-B817-7E4EE3F29062}</b:Guid>
    <b:Title>Abnormal and Clinical Psychology: An Introductory Textbook</b:Title>
    <b:Year>2011</b:Year>
    <b:Author>
      <b:Author>
        <b:NameList>
          <b:Person>
            <b:Last>Bennett</b:Last>
            <b:First>Paul</b:First>
          </b:Person>
        </b:NameList>
      </b:Author>
    </b:Author>
    <b:City>Berkshire</b:City>
    <b:Publisher>Open university press.</b:Publisher>
    <b:Edition>3</b:Edition>
    <b:RefOrder>13</b:RefOrder>
  </b:Source>
  <b:Source>
    <b:Tag>Vin08</b:Tag>
    <b:SourceType>JournalArticle</b:SourceType>
    <b:Guid>{057C9534-23C0-44EB-B5E5-766D18424F1E}</b:Guid>
    <b:Title>Role Playing: Applications in Hostage and Crisis Negotiation Skills Training.</b:Title>
    <b:Year>2008</b:Year>
    <b:Author>
      <b:Author>
        <b:NameList>
          <b:Person>
            <b:Last>Vincent B Van Hasselt</b:Last>
            <b:First>Stephen</b:First>
            <b:Middle>J Romano, Gregory M Vecchi.</b:Middle>
          </b:Person>
        </b:NameList>
      </b:Author>
    </b:Author>
    <b:JournalName>Behaviour Modification</b:JournalName>
    <b:Pages>248-263</b:Pages>
    <b:Volume>32</b:Volume>
    <b:Issue>2</b:Issue>
    <b:DOI>10.1177/0145445507308281</b:DOI>
    <b:RefOrder>14</b:RefOrder>
  </b:Source>
  <b:Source>
    <b:Tag>Run03</b:Tag>
    <b:SourceType>JournalArticle</b:SourceType>
    <b:Guid>{5E6D81B6-FC98-42E9-80B1-67557EB5DE3C}</b:Guid>
    <b:Author>
      <b:Author>
        <b:NameList>
          <b:Person>
            <b:Last>Rundmo</b:Last>
            <b:First>Pal</b:First>
            <b:Middle>Ulleberg and Torbjorn</b:Middle>
          </b:Person>
        </b:NameList>
      </b:Author>
    </b:Author>
    <b:Title>‘Personality, Attitudes and Risk Perception as Predictors of Risky Driving Behaviour Among Young Drivers.’</b:Title>
    <b:JournalName>Safety Science</b:JournalName>
    <b:Year>2003</b:Year>
    <b:Pages>427-443</b:Pages>
    <b:Volume>41</b:Volume>
    <b:RefOrder>15</b:RefOrder>
  </b:Source>
  <b:Source>
    <b:Tag>Men17</b:Tag>
    <b:SourceType>SoundRecording</b:SourceType>
    <b:Guid>{2409DA1E-745B-40BC-B9B0-21791B771E92}</b:Guid>
    <b:Title>Computerised Cognitive Behavioural Therapy</b:Title>
    <b:Year>2017</b:Year>
    <b:Author>
      <b:Performer>
        <b:Corporate>Mental Health Foundation</b:Corporate>
      </b:Performer>
    </b:Author>
    <b:Medium>Audio Podcast</b:Medium>
    <b:URL> http://www.mentalhealth.org.uk/podcastsand-videos/computerised-cognitivebehavioural-therapy</b:URL>
    <b:RefOrder>16</b:RefOrder>
  </b:Source>
  <b:Source>
    <b:Tag>Wel15</b:Tag>
    <b:SourceType>Report</b:SourceType>
    <b:Guid>{44C2B86D-1AE7-4A64-A432-CAD5BE2268A0}</b:Guid>
    <b:Title>Well-being of Future Generations (Wales) Act 2015.</b:Title>
    <b:Year>2015</b:Year>
    <b:Publisher> United Kingdon: The Office Stationary Limited.</b:Publisher>
    <b:Author>
      <b:Author>
        <b:Corporate>Welsh Government</b:Corporate>
      </b:Author>
    </b:Author>
    <b:RefOrder>17</b:RefOrder>
  </b:Source>
  <b:Source xmlns:b="http://schemas.openxmlformats.org/officeDocument/2006/bibliography">
    <b:Tag>Phe17</b:Tag>
    <b:SourceType>JournalArticle</b:SourceType>
    <b:Guid>{89EF44FF-2A74-47F9-BF85-8DA2A97A514D}</b:Guid>
    <b:Title>"Necessary but not sufficient?  Engaging young people in the development of an avatar‐based online intervention designed to provide psychosocial support to young people affected by their own or a family member's cancer diagnosis</b:Title>
    <b:Year>2017</b:Year>
    <b:Pages>459-470</b:Pages>
    <b:Author>
      <b:Author>
        <b:NameList>
          <b:Person>
            <b:Last>Phelps</b:Last>
            <b:First>Ceri,</b:First>
            <b:Middle>Masoumeh Minou, Andrew Baker, Carol Hughes, Helen French, Wayne Hawkins, Andrew Leeuwenberg, Rebecca Crabtree</b:Middle>
          </b:Person>
        </b:NameList>
      </b:Author>
    </b:Author>
    <b:JournalName>Health Expectations</b:JournalName>
    <b:Volume>20</b:Volume>
    <b:Issue>3</b:Issue>
    <b:RefOrder>18</b:RefOrder>
  </b:Source>
  <b:Source xmlns:b="http://schemas.openxmlformats.org/officeDocument/2006/bibliography">
    <b:Tag>She11</b:Tag>
    <b:SourceType>Report</b:SourceType>
    <b:Guid>{998AE187-FC99-4A5C-928A-1FF71F70002A}</b:Guid>
    <b:Title>Stigma and Mental Illness: Are There Cultural Differences?</b:Title>
    <b:Year>2011</b:Year>
    <b:Publisher>University of East Anglia</b:Publisher>
    <b:Author>
      <b:Author>
        <b:NameList>
          <b:Person>
            <b:Last>Mohamed</b:Last>
            <b:First>Shemin</b:First>
          </b:Person>
        </b:NameList>
      </b:Author>
    </b:Author>
    <b:Medium>Doctoral Dissertation, </b:Medium>
    <b:StandardNumber>EThOS, uk.bl.ethos.573771</b:StandardNumber>
    <b:RefOrder>19</b:RefOrder>
  </b:Source>
  <b:Source>
    <b:Tag>Kat11</b:Tag>
    <b:SourceType>Book</b:SourceType>
    <b:Guid>{DF2FBDC1-DD0C-485F-855E-849DCED000F8}</b:Guid>
    <b:Title>Positive Psychology: Theory, Research and Applications</b:Title>
    <b:Year>2011</b:Year>
    <b:City>New York</b:City>
    <b:Publisher>Open University Press</b:Publisher>
    <b:Author>
      <b:Author>
        <b:NameList>
          <b:Person>
            <b:Last>Hefferon</b:Last>
            <b:First>K.</b:First>
            <b:Middle>Boniwell, I.</b:Middle>
          </b:Person>
        </b:NameList>
      </b:Author>
    </b:Author>
    <b:RefOrder>20</b:RefOrder>
  </b:Source>
</b:Sources>
</file>

<file path=customXml/itemProps1.xml><?xml version="1.0" encoding="utf-8"?>
<ds:datastoreItem xmlns:ds="http://schemas.openxmlformats.org/officeDocument/2006/customXml" ds:itemID="{3A3BFCC8-23EC-4B29-807A-AF7A26D1A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1501</Words>
  <Characters>8996</Characters>
  <Application>Microsoft Office Word</Application>
  <DocSecurity>4</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Bronwyn Mosey (1901526)</dc:creator>
  <cp:keywords/>
  <dc:description/>
  <cp:lastModifiedBy>Bronwyn Mosey</cp:lastModifiedBy>
  <cp:revision>2</cp:revision>
  <dcterms:created xsi:type="dcterms:W3CDTF">2019-11-07T22:53:00Z</dcterms:created>
  <dcterms:modified xsi:type="dcterms:W3CDTF">2019-11-07T22:53:00Z</dcterms:modified>
</cp:coreProperties>
</file>