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E4AD8" w14:textId="77777777" w:rsidR="00A04764" w:rsidRPr="00C56F51" w:rsidRDefault="00A04764" w:rsidP="00A04764">
      <w:pPr>
        <w:rPr>
          <w:rFonts w:ascii="Times New Roman" w:hAnsi="Times New Roman" w:cs="Times New Roman"/>
          <w:sz w:val="24"/>
          <w:szCs w:val="24"/>
        </w:rPr>
      </w:pPr>
    </w:p>
    <w:p w14:paraId="21D4D393" w14:textId="77777777" w:rsidR="00A04764" w:rsidRPr="00C56F51" w:rsidRDefault="00A04764" w:rsidP="006A2E67">
      <w:pPr>
        <w:ind w:left="720"/>
        <w:rPr>
          <w:rFonts w:ascii="Times New Roman" w:hAnsi="Times New Roman" w:cs="Times New Roman"/>
          <w:b/>
          <w:bCs/>
          <w:sz w:val="24"/>
          <w:szCs w:val="24"/>
          <w:highlight w:val="yellow"/>
        </w:rPr>
      </w:pPr>
      <w:r w:rsidRPr="00C56F51">
        <w:rPr>
          <w:rFonts w:ascii="Times New Roman" w:hAnsi="Times New Roman" w:cs="Times New Roman"/>
          <w:b/>
          <w:bCs/>
          <w:sz w:val="24"/>
          <w:szCs w:val="24"/>
          <w:highlight w:val="yellow"/>
        </w:rPr>
        <w:t>Discuss the theme of death in literature about Brittany.</w:t>
      </w:r>
      <w:r w:rsidRPr="00C56F51">
        <w:rPr>
          <w:rFonts w:ascii="Times New Roman" w:hAnsi="Times New Roman" w:cs="Times New Roman"/>
          <w:b/>
          <w:bCs/>
          <w:sz w:val="24"/>
          <w:szCs w:val="24"/>
        </w:rPr>
        <w:t xml:space="preserve"> You should</w:t>
      </w:r>
    </w:p>
    <w:p w14:paraId="5EEE9DB7" w14:textId="77777777" w:rsidR="00A04764" w:rsidRPr="00C56F51" w:rsidRDefault="00A04764" w:rsidP="00A04764">
      <w:pPr>
        <w:rPr>
          <w:rFonts w:ascii="Times New Roman" w:hAnsi="Times New Roman" w:cs="Times New Roman"/>
          <w:b/>
          <w:bCs/>
          <w:sz w:val="24"/>
          <w:szCs w:val="24"/>
        </w:rPr>
      </w:pPr>
      <w:r w:rsidRPr="00C56F51">
        <w:rPr>
          <w:rFonts w:ascii="Times New Roman" w:hAnsi="Times New Roman" w:cs="Times New Roman"/>
          <w:b/>
          <w:bCs/>
          <w:sz w:val="24"/>
          <w:szCs w:val="24"/>
        </w:rPr>
        <w:t xml:space="preserve">              </w:t>
      </w:r>
      <w:r w:rsidRPr="00C56F51">
        <w:rPr>
          <w:rFonts w:ascii="Times New Roman" w:hAnsi="Times New Roman" w:cs="Times New Roman"/>
          <w:b/>
          <w:bCs/>
          <w:sz w:val="24"/>
          <w:szCs w:val="24"/>
          <w:highlight w:val="yellow"/>
        </w:rPr>
        <w:t>make detailed reference to at least two works studied,</w:t>
      </w:r>
      <w:r w:rsidRPr="00C56F51">
        <w:rPr>
          <w:rFonts w:ascii="Times New Roman" w:hAnsi="Times New Roman" w:cs="Times New Roman"/>
          <w:b/>
          <w:bCs/>
          <w:sz w:val="24"/>
          <w:szCs w:val="24"/>
        </w:rPr>
        <w:t xml:space="preserve"> and you may wish to </w:t>
      </w:r>
    </w:p>
    <w:p w14:paraId="428A4072" w14:textId="3414C32C" w:rsidR="00A04764" w:rsidRPr="00C56F51" w:rsidRDefault="00A04764" w:rsidP="00A04764">
      <w:pPr>
        <w:rPr>
          <w:rFonts w:ascii="Times New Roman" w:hAnsi="Times New Roman" w:cs="Times New Roman"/>
          <w:b/>
          <w:bCs/>
          <w:sz w:val="24"/>
          <w:szCs w:val="24"/>
          <w:highlight w:val="yellow"/>
        </w:rPr>
      </w:pPr>
      <w:r w:rsidRPr="00C56F51">
        <w:rPr>
          <w:rFonts w:ascii="Times New Roman" w:hAnsi="Times New Roman" w:cs="Times New Roman"/>
          <w:b/>
          <w:bCs/>
          <w:sz w:val="24"/>
          <w:szCs w:val="24"/>
        </w:rPr>
        <w:t xml:space="preserve">              </w:t>
      </w:r>
      <w:r w:rsidRPr="00C56F51">
        <w:rPr>
          <w:rFonts w:ascii="Times New Roman" w:hAnsi="Times New Roman" w:cs="Times New Roman"/>
          <w:b/>
          <w:bCs/>
          <w:sz w:val="24"/>
          <w:szCs w:val="24"/>
          <w:highlight w:val="yellow"/>
        </w:rPr>
        <w:t xml:space="preserve">address the wider contexts of tourism or politics. </w:t>
      </w:r>
    </w:p>
    <w:p w14:paraId="4CD7388B" w14:textId="2A055161" w:rsidR="00A04764" w:rsidRPr="00C56F51" w:rsidRDefault="004272DC" w:rsidP="00A04764">
      <w:pPr>
        <w:rPr>
          <w:rFonts w:ascii="Times New Roman" w:hAnsi="Times New Roman" w:cs="Times New Roman"/>
          <w:sz w:val="24"/>
          <w:szCs w:val="24"/>
        </w:rPr>
      </w:pPr>
      <w:r w:rsidRPr="00C56F51">
        <w:rPr>
          <w:rFonts w:ascii="Times New Roman" w:hAnsi="Times New Roman" w:cs="Times New Roman"/>
          <w:noProof/>
          <w:sz w:val="24"/>
          <w:szCs w:val="24"/>
        </w:rPr>
        <w:drawing>
          <wp:inline distT="0" distB="0" distL="0" distR="0" wp14:anchorId="4D1CD722" wp14:editId="6BC4E4BD">
            <wp:extent cx="5608320" cy="32156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8320" cy="3215640"/>
                    </a:xfrm>
                    <a:prstGeom prst="rect">
                      <a:avLst/>
                    </a:prstGeom>
                    <a:noFill/>
                  </pic:spPr>
                </pic:pic>
              </a:graphicData>
            </a:graphic>
          </wp:inline>
        </w:drawing>
      </w:r>
    </w:p>
    <w:p w14:paraId="519E558D" w14:textId="625BAEC4" w:rsidR="5A574F79" w:rsidRPr="00932C0A" w:rsidRDefault="008932D1" w:rsidP="00932C0A">
      <w:pPr>
        <w:ind w:left="283" w:right="283"/>
        <w:rPr>
          <w:rFonts w:ascii="Times New Roman" w:hAnsi="Times New Roman" w:cs="Times New Roman"/>
          <w:sz w:val="24"/>
          <w:szCs w:val="24"/>
        </w:rPr>
      </w:pPr>
      <w:r w:rsidRPr="00C56F51">
        <w:rPr>
          <w:rFonts w:ascii="Times New Roman" w:hAnsi="Times New Roman" w:cs="Times New Roman"/>
          <w:sz w:val="24"/>
          <w:szCs w:val="24"/>
        </w:rPr>
        <w:t>“</w:t>
      </w:r>
      <w:r w:rsidR="00943A69" w:rsidRPr="00C56F51">
        <w:rPr>
          <w:rFonts w:ascii="Times New Roman" w:hAnsi="Times New Roman" w:cs="Times New Roman"/>
          <w:sz w:val="24"/>
          <w:szCs w:val="24"/>
        </w:rPr>
        <w:t xml:space="preserve">This is Yan’ </w:t>
      </w:r>
      <w:proofErr w:type="spellStart"/>
      <w:r w:rsidR="00943A69" w:rsidRPr="00C56F51">
        <w:rPr>
          <w:rFonts w:ascii="Times New Roman" w:hAnsi="Times New Roman" w:cs="Times New Roman"/>
          <w:sz w:val="24"/>
          <w:szCs w:val="24"/>
        </w:rPr>
        <w:t>Dargent’s</w:t>
      </w:r>
      <w:proofErr w:type="spellEnd"/>
      <w:r w:rsidR="00943A69" w:rsidRPr="00C56F51">
        <w:rPr>
          <w:rFonts w:ascii="Times New Roman" w:hAnsi="Times New Roman" w:cs="Times New Roman"/>
          <w:sz w:val="24"/>
          <w:szCs w:val="24"/>
        </w:rPr>
        <w:t xml:space="preserve"> representation of a famous legend heard during his childhood in Léon.  On All Saints Day, the washerwomen were washing their shrouds on a moonless night.  Misfortune fell upon the miscreant who ventured outside and came across them.  They invited him to wring the linen with them, but they wrung with so much force that they broke his bones.  Yan’ </w:t>
      </w:r>
      <w:proofErr w:type="spellStart"/>
      <w:r w:rsidR="00943A69" w:rsidRPr="00C56F51">
        <w:rPr>
          <w:rFonts w:ascii="Times New Roman" w:hAnsi="Times New Roman" w:cs="Times New Roman"/>
          <w:sz w:val="24"/>
          <w:szCs w:val="24"/>
        </w:rPr>
        <w:t>Dargent</w:t>
      </w:r>
      <w:proofErr w:type="spellEnd"/>
      <w:r w:rsidR="00943A69" w:rsidRPr="00C56F51">
        <w:rPr>
          <w:rFonts w:ascii="Times New Roman" w:hAnsi="Times New Roman" w:cs="Times New Roman"/>
          <w:sz w:val="24"/>
          <w:szCs w:val="24"/>
        </w:rPr>
        <w:t xml:space="preserve"> has a special place in Breton painting, because of his liking for legends and fantasy.</w:t>
      </w:r>
      <w:r w:rsidRPr="00C56F51">
        <w:rPr>
          <w:rFonts w:ascii="Times New Roman" w:hAnsi="Times New Roman" w:cs="Times New Roman"/>
          <w:sz w:val="24"/>
          <w:szCs w:val="24"/>
        </w:rPr>
        <w:t>”</w:t>
      </w:r>
      <w:r w:rsidR="00943A69" w:rsidRPr="00C56F51">
        <w:rPr>
          <w:rStyle w:val="FootnoteReference"/>
          <w:rFonts w:ascii="Times New Roman" w:hAnsi="Times New Roman" w:cs="Times New Roman"/>
          <w:sz w:val="24"/>
          <w:szCs w:val="24"/>
        </w:rPr>
        <w:footnoteReference w:id="1"/>
      </w:r>
    </w:p>
    <w:p w14:paraId="2761D158" w14:textId="00DDD8A5" w:rsidR="00145681" w:rsidRPr="00C56F51" w:rsidRDefault="00464E27" w:rsidP="1C8D032C">
      <w:pPr>
        <w:ind w:right="283"/>
        <w:rPr>
          <w:rFonts w:ascii="Times New Roman" w:hAnsi="Times New Roman" w:cs="Times New Roman"/>
          <w:sz w:val="24"/>
          <w:szCs w:val="24"/>
        </w:rPr>
      </w:pPr>
      <w:r w:rsidRPr="005B014B">
        <w:rPr>
          <w:rFonts w:ascii="Times New Roman" w:hAnsi="Times New Roman" w:cs="Times New Roman"/>
          <w:sz w:val="24"/>
          <w:szCs w:val="24"/>
        </w:rPr>
        <w:t>Psychopomp</w:t>
      </w:r>
      <w:r>
        <w:rPr>
          <w:rFonts w:ascii="Times New Roman" w:hAnsi="Times New Roman" w:cs="Times New Roman"/>
          <w:sz w:val="24"/>
          <w:szCs w:val="24"/>
        </w:rPr>
        <w:t>s</w:t>
      </w:r>
      <w:r w:rsidR="005B014B">
        <w:rPr>
          <w:rFonts w:ascii="Times New Roman" w:hAnsi="Times New Roman" w:cs="Times New Roman"/>
          <w:sz w:val="24"/>
          <w:szCs w:val="24"/>
        </w:rPr>
        <w:t xml:space="preserve"> is a Greek word for the guide who takes a soul on the journey to the otherworld</w:t>
      </w:r>
      <w:r>
        <w:rPr>
          <w:rFonts w:ascii="Times New Roman" w:hAnsi="Times New Roman" w:cs="Times New Roman"/>
          <w:sz w:val="24"/>
          <w:szCs w:val="24"/>
        </w:rPr>
        <w:t>. There are many</w:t>
      </w:r>
      <w:r w:rsidR="001553DD">
        <w:rPr>
          <w:rFonts w:ascii="Times New Roman" w:hAnsi="Times New Roman" w:cs="Times New Roman"/>
          <w:sz w:val="24"/>
          <w:szCs w:val="24"/>
        </w:rPr>
        <w:t xml:space="preserve"> “others” who are soul caretakers</w:t>
      </w:r>
      <w:r w:rsidR="00932C0A">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but in Brittany there are two obvious ones that literature tells us about. The washer women seen above and the Ankou. There are parallels with the </w:t>
      </w:r>
      <w:r w:rsidR="004A578B">
        <w:rPr>
          <w:rFonts w:ascii="Times New Roman" w:hAnsi="Times New Roman" w:cs="Times New Roman"/>
          <w:sz w:val="24"/>
          <w:szCs w:val="24"/>
        </w:rPr>
        <w:t xml:space="preserve">grim </w:t>
      </w:r>
      <w:r w:rsidR="00D000FA">
        <w:rPr>
          <w:rFonts w:ascii="Times New Roman" w:hAnsi="Times New Roman" w:cs="Times New Roman"/>
          <w:sz w:val="24"/>
          <w:szCs w:val="24"/>
        </w:rPr>
        <w:t>reaper,</w:t>
      </w:r>
      <w:r w:rsidR="004A578B">
        <w:rPr>
          <w:rFonts w:ascii="Times New Roman" w:hAnsi="Times New Roman" w:cs="Times New Roman"/>
          <w:sz w:val="24"/>
          <w:szCs w:val="24"/>
        </w:rPr>
        <w:t xml:space="preserve"> but the Ankou is </w:t>
      </w:r>
      <w:r w:rsidR="001553DD">
        <w:rPr>
          <w:rFonts w:ascii="Times New Roman" w:hAnsi="Times New Roman" w:cs="Times New Roman"/>
          <w:sz w:val="24"/>
          <w:szCs w:val="24"/>
        </w:rPr>
        <w:t>a Breton concept</w:t>
      </w:r>
      <w:r w:rsidR="00F068FF">
        <w:rPr>
          <w:rFonts w:ascii="Times New Roman" w:hAnsi="Times New Roman" w:cs="Times New Roman"/>
          <w:sz w:val="24"/>
          <w:szCs w:val="24"/>
        </w:rPr>
        <w:t>.</w:t>
      </w:r>
      <w:r w:rsidR="001553DD">
        <w:rPr>
          <w:rStyle w:val="FootnoteReference"/>
          <w:rFonts w:ascii="Times New Roman" w:hAnsi="Times New Roman" w:cs="Times New Roman"/>
          <w:sz w:val="24"/>
          <w:szCs w:val="24"/>
        </w:rPr>
        <w:footnoteReference w:id="3"/>
      </w:r>
      <w:r w:rsidR="00932C0A">
        <w:rPr>
          <w:rFonts w:ascii="Times New Roman" w:hAnsi="Times New Roman" w:cs="Times New Roman"/>
          <w:sz w:val="24"/>
          <w:szCs w:val="24"/>
        </w:rPr>
        <w:t xml:space="preserve"> </w:t>
      </w:r>
      <w:r w:rsidR="00A01FFF" w:rsidRPr="00C56F51">
        <w:rPr>
          <w:rFonts w:ascii="Times New Roman" w:hAnsi="Times New Roman" w:cs="Times New Roman"/>
          <w:sz w:val="24"/>
          <w:szCs w:val="24"/>
        </w:rPr>
        <w:t xml:space="preserve">Brittany is an area of France with a strong connection to the story telling culture of other Celtic nations. </w:t>
      </w:r>
      <w:r w:rsidR="000D6354" w:rsidRPr="00C56F51">
        <w:rPr>
          <w:rFonts w:ascii="Times New Roman" w:hAnsi="Times New Roman" w:cs="Times New Roman"/>
          <w:sz w:val="24"/>
          <w:szCs w:val="24"/>
        </w:rPr>
        <w:t>Th</w:t>
      </w:r>
      <w:r w:rsidR="00DC3A90">
        <w:rPr>
          <w:rFonts w:ascii="Times New Roman" w:hAnsi="Times New Roman" w:cs="Times New Roman"/>
          <w:sz w:val="24"/>
          <w:szCs w:val="24"/>
        </w:rPr>
        <w:t xml:space="preserve">e </w:t>
      </w:r>
      <w:r w:rsidR="000D6354" w:rsidRPr="00C56F51">
        <w:rPr>
          <w:rFonts w:ascii="Times New Roman" w:hAnsi="Times New Roman" w:cs="Times New Roman"/>
          <w:sz w:val="24"/>
          <w:szCs w:val="24"/>
        </w:rPr>
        <w:t xml:space="preserve">theme of death is part of the Celtic </w:t>
      </w:r>
      <w:r w:rsidR="000D6354" w:rsidRPr="1C8D032C">
        <w:rPr>
          <w:rFonts w:ascii="Times New Roman" w:hAnsi="Times New Roman" w:cs="Times New Roman"/>
          <w:sz w:val="24"/>
          <w:szCs w:val="24"/>
        </w:rPr>
        <w:t>story telling</w:t>
      </w:r>
      <w:r w:rsidR="1C8D032C" w:rsidRPr="1C8D032C">
        <w:rPr>
          <w:rFonts w:ascii="Times New Roman" w:hAnsi="Times New Roman" w:cs="Times New Roman"/>
          <w:sz w:val="24"/>
          <w:szCs w:val="24"/>
        </w:rPr>
        <w:t xml:space="preserve"> </w:t>
      </w:r>
      <w:r w:rsidR="000D6354" w:rsidRPr="00C56F51">
        <w:rPr>
          <w:rFonts w:ascii="Times New Roman" w:hAnsi="Times New Roman" w:cs="Times New Roman"/>
          <w:sz w:val="24"/>
          <w:szCs w:val="24"/>
        </w:rPr>
        <w:t xml:space="preserve">culture and is perhaps linked to the ancient Celtic cult of the dead referred to by Bryce, the translator of the Celtic legends </w:t>
      </w:r>
      <w:r w:rsidR="000D6354" w:rsidRPr="00C56F51">
        <w:rPr>
          <w:rFonts w:ascii="Times New Roman" w:hAnsi="Times New Roman" w:cs="Times New Roman"/>
          <w:sz w:val="24"/>
          <w:szCs w:val="24"/>
        </w:rPr>
        <w:lastRenderedPageBreak/>
        <w:t>collected by Anatole Le Braz.</w:t>
      </w:r>
      <w:r w:rsidR="00F068FF">
        <w:rPr>
          <w:rStyle w:val="FootnoteReference"/>
          <w:rFonts w:ascii="Times New Roman" w:hAnsi="Times New Roman" w:cs="Times New Roman"/>
          <w:sz w:val="24"/>
          <w:szCs w:val="24"/>
        </w:rPr>
        <w:footnoteReference w:id="4"/>
      </w:r>
      <w:r w:rsidR="00DC3A90">
        <w:rPr>
          <w:rFonts w:ascii="Times New Roman" w:hAnsi="Times New Roman" w:cs="Times New Roman"/>
          <w:sz w:val="24"/>
          <w:szCs w:val="24"/>
        </w:rPr>
        <w:t xml:space="preserve"> </w:t>
      </w:r>
      <w:r w:rsidR="001C5CD3">
        <w:rPr>
          <w:rFonts w:ascii="Times New Roman" w:hAnsi="Times New Roman" w:cs="Times New Roman"/>
          <w:sz w:val="24"/>
          <w:szCs w:val="24"/>
        </w:rPr>
        <w:t xml:space="preserve"> </w:t>
      </w:r>
      <w:r w:rsidR="00CC18DF">
        <w:rPr>
          <w:rFonts w:ascii="Times New Roman" w:hAnsi="Times New Roman" w:cs="Times New Roman"/>
          <w:sz w:val="24"/>
          <w:szCs w:val="24"/>
        </w:rPr>
        <w:t xml:space="preserve">Much </w:t>
      </w:r>
      <w:r w:rsidR="001C5CD3" w:rsidRPr="001C5CD3">
        <w:rPr>
          <w:rFonts w:ascii="Times New Roman" w:hAnsi="Times New Roman" w:cs="Times New Roman"/>
          <w:sz w:val="24"/>
          <w:szCs w:val="24"/>
        </w:rPr>
        <w:t>like the brothers Grimm,</w:t>
      </w:r>
      <w:r w:rsidR="001C5CD3" w:rsidRPr="001C5CD3">
        <w:rPr>
          <w:rFonts w:ascii="Times New Roman" w:hAnsi="Times New Roman" w:cs="Times New Roman"/>
          <w:sz w:val="24"/>
          <w:szCs w:val="24"/>
          <w:vertAlign w:val="superscript"/>
        </w:rPr>
        <w:footnoteReference w:id="5"/>
      </w:r>
      <w:r w:rsidR="001C5CD3" w:rsidRPr="001C5CD3">
        <w:rPr>
          <w:rFonts w:ascii="Times New Roman" w:hAnsi="Times New Roman" w:cs="Times New Roman"/>
          <w:sz w:val="24"/>
          <w:szCs w:val="24"/>
        </w:rPr>
        <w:t xml:space="preserve"> </w:t>
      </w:r>
      <w:r w:rsidR="00CC18DF">
        <w:rPr>
          <w:rFonts w:ascii="Times New Roman" w:hAnsi="Times New Roman" w:cs="Times New Roman"/>
          <w:sz w:val="24"/>
          <w:szCs w:val="24"/>
        </w:rPr>
        <w:t xml:space="preserve">Le Braz </w:t>
      </w:r>
      <w:r w:rsidR="001C5CD3" w:rsidRPr="001C5CD3">
        <w:rPr>
          <w:rFonts w:ascii="Times New Roman" w:hAnsi="Times New Roman" w:cs="Times New Roman"/>
          <w:sz w:val="24"/>
          <w:szCs w:val="24"/>
        </w:rPr>
        <w:t>thought it important to collect many of the mainly oral folk tales and commit them to writing before they were lost to antiquity.</w:t>
      </w:r>
      <w:r w:rsidR="00CC18DF" w:rsidRPr="00CC18DF">
        <w:rPr>
          <w:rFonts w:ascii="Times New Roman" w:hAnsi="Times New Roman" w:cs="Times New Roman"/>
          <w:sz w:val="24"/>
          <w:szCs w:val="24"/>
        </w:rPr>
        <w:t xml:space="preserve"> The theme of death is continued in the works of other Breton writers such as </w:t>
      </w:r>
      <w:r w:rsidR="001C5CD3" w:rsidRPr="001C5CD3">
        <w:rPr>
          <w:rFonts w:ascii="Times New Roman" w:hAnsi="Times New Roman" w:cs="Times New Roman"/>
          <w:sz w:val="24"/>
          <w:szCs w:val="24"/>
        </w:rPr>
        <w:t>Villiers 1838-1889</w:t>
      </w:r>
      <w:r w:rsidR="001C5CD3" w:rsidRPr="1C8D032C">
        <w:rPr>
          <w:rFonts w:ascii="Times New Roman" w:hAnsi="Times New Roman" w:cs="Times New Roman"/>
          <w:sz w:val="24"/>
          <w:szCs w:val="24"/>
        </w:rPr>
        <w:t xml:space="preserve"> who gives us one of the early written stories featuring a of a sign of impending deat</w:t>
      </w:r>
      <w:r w:rsidR="00CC18DF" w:rsidRPr="1C8D032C">
        <w:rPr>
          <w:rFonts w:ascii="Times New Roman" w:hAnsi="Times New Roman" w:cs="Times New Roman"/>
          <w:sz w:val="24"/>
          <w:szCs w:val="24"/>
        </w:rPr>
        <w:t>h.</w:t>
      </w:r>
      <w:r w:rsidR="001C5CD3" w:rsidRPr="001C5CD3">
        <w:rPr>
          <w:rFonts w:ascii="Times New Roman" w:hAnsi="Times New Roman" w:cs="Times New Roman"/>
          <w:sz w:val="24"/>
          <w:szCs w:val="24"/>
          <w:vertAlign w:val="superscript"/>
        </w:rPr>
        <w:footnoteReference w:id="6"/>
      </w:r>
      <w:r w:rsidR="001C5CD3" w:rsidRPr="001C5CD3">
        <w:rPr>
          <w:rFonts w:ascii="Times New Roman" w:hAnsi="Times New Roman" w:cs="Times New Roman"/>
          <w:sz w:val="24"/>
          <w:szCs w:val="24"/>
        </w:rPr>
        <w:t xml:space="preserve"> In modern times, </w:t>
      </w:r>
      <w:r w:rsidR="00872AAD" w:rsidRPr="1C8D032C">
        <w:rPr>
          <w:rFonts w:ascii="Times New Roman" w:hAnsi="Times New Roman" w:cs="Times New Roman"/>
          <w:sz w:val="24"/>
          <w:szCs w:val="24"/>
        </w:rPr>
        <w:t>Helias 1914-1995</w:t>
      </w:r>
      <w:r w:rsidR="1C8D032C" w:rsidRPr="1C8D032C">
        <w:rPr>
          <w:rFonts w:ascii="Times New Roman" w:hAnsi="Times New Roman" w:cs="Times New Roman"/>
          <w:sz w:val="24"/>
          <w:szCs w:val="24"/>
        </w:rPr>
        <w:t xml:space="preserve"> t</w:t>
      </w:r>
      <w:r w:rsidR="00872AAD" w:rsidRPr="00872AAD">
        <w:rPr>
          <w:rFonts w:ascii="Times New Roman" w:hAnsi="Times New Roman" w:cs="Times New Roman"/>
          <w:sz w:val="24"/>
          <w:szCs w:val="24"/>
        </w:rPr>
        <w:t>alks of the Ankou in a story from a small village in Brittany at the beginning of the 1900s.</w:t>
      </w:r>
      <w:r w:rsidR="00872AAD" w:rsidRPr="00872AAD">
        <w:rPr>
          <w:rFonts w:ascii="Times New Roman" w:hAnsi="Times New Roman" w:cs="Times New Roman"/>
          <w:sz w:val="24"/>
          <w:szCs w:val="24"/>
          <w:vertAlign w:val="superscript"/>
        </w:rPr>
        <w:footnoteReference w:id="7"/>
      </w:r>
      <w:r w:rsidR="00872AAD" w:rsidRPr="00872AAD">
        <w:rPr>
          <w:rFonts w:ascii="Times New Roman" w:hAnsi="Times New Roman" w:cs="Times New Roman"/>
          <w:sz w:val="24"/>
          <w:szCs w:val="24"/>
        </w:rPr>
        <w:t xml:space="preserve"> </w:t>
      </w:r>
      <w:r w:rsidR="00145681" w:rsidRPr="00C56F51">
        <w:rPr>
          <w:rFonts w:ascii="Times New Roman" w:hAnsi="Times New Roman" w:cs="Times New Roman"/>
          <w:sz w:val="24"/>
          <w:szCs w:val="24"/>
        </w:rPr>
        <w:t>The</w:t>
      </w:r>
      <w:r w:rsidR="00CC18DF">
        <w:rPr>
          <w:rFonts w:ascii="Times New Roman" w:hAnsi="Times New Roman" w:cs="Times New Roman"/>
          <w:sz w:val="24"/>
          <w:szCs w:val="24"/>
        </w:rPr>
        <w:t xml:space="preserve"> the</w:t>
      </w:r>
      <w:r w:rsidR="00145681" w:rsidRPr="00C56F51">
        <w:rPr>
          <w:rFonts w:ascii="Times New Roman" w:hAnsi="Times New Roman" w:cs="Times New Roman"/>
          <w:sz w:val="24"/>
          <w:szCs w:val="24"/>
        </w:rPr>
        <w:t xml:space="preserve">mes of death recur in writing from Brittany in the old folktales and modern literature.  Such themes appear regularly right up to the modern works of writers from Brittany. So why so much on death, why not more emphasis on the sea or </w:t>
      </w:r>
      <w:r w:rsidR="00A6650B" w:rsidRPr="00C56F51">
        <w:rPr>
          <w:rFonts w:ascii="Times New Roman" w:hAnsi="Times New Roman" w:cs="Times New Roman"/>
          <w:sz w:val="24"/>
          <w:szCs w:val="24"/>
        </w:rPr>
        <w:t xml:space="preserve">the </w:t>
      </w:r>
      <w:r w:rsidR="00145681" w:rsidRPr="00C56F51">
        <w:rPr>
          <w:rFonts w:ascii="Times New Roman" w:hAnsi="Times New Roman" w:cs="Times New Roman"/>
          <w:sz w:val="24"/>
          <w:szCs w:val="24"/>
        </w:rPr>
        <w:t xml:space="preserve">wild landscape? </w:t>
      </w:r>
      <w:r w:rsidR="7D413B82" w:rsidRPr="00C56F51">
        <w:rPr>
          <w:rFonts w:ascii="Times New Roman" w:hAnsi="Times New Roman" w:cs="Times New Roman"/>
          <w:sz w:val="24"/>
          <w:szCs w:val="24"/>
        </w:rPr>
        <w:t>Why is the theme of death in literature associated with Brittany so enduring? In what ways does the theme of death present itself in the literature of Brittany?</w:t>
      </w:r>
      <w:r w:rsidR="00CC18DF">
        <w:rPr>
          <w:rFonts w:ascii="Times New Roman" w:hAnsi="Times New Roman" w:cs="Times New Roman"/>
          <w:sz w:val="24"/>
          <w:szCs w:val="24"/>
        </w:rPr>
        <w:t xml:space="preserve"> </w:t>
      </w:r>
    </w:p>
    <w:p w14:paraId="53459CA1" w14:textId="26B02032" w:rsidR="008C5A54" w:rsidRPr="001A3646" w:rsidRDefault="51E5951F" w:rsidP="001A3646">
      <w:pPr>
        <w:ind w:right="-57"/>
        <w:rPr>
          <w:rFonts w:ascii="Times New Roman" w:hAnsi="Times New Roman" w:cs="Times New Roman"/>
          <w:sz w:val="24"/>
          <w:szCs w:val="24"/>
        </w:rPr>
      </w:pPr>
      <w:r w:rsidRPr="00C56F51">
        <w:rPr>
          <w:rFonts w:ascii="Times New Roman" w:hAnsi="Times New Roman" w:cs="Times New Roman"/>
          <w:sz w:val="24"/>
          <w:szCs w:val="24"/>
        </w:rPr>
        <w:t>The theme of death in literature about Brittany is embedded in the folklore and legends of the area as shown in the collected tales of Anatole La Braz.</w:t>
      </w:r>
      <w:r w:rsidR="00804AB1">
        <w:rPr>
          <w:rStyle w:val="FootnoteReference"/>
          <w:rFonts w:ascii="Times New Roman" w:hAnsi="Times New Roman" w:cs="Times New Roman"/>
          <w:sz w:val="24"/>
          <w:szCs w:val="24"/>
        </w:rPr>
        <w:footnoteReference w:id="8"/>
      </w:r>
      <w:r w:rsidR="00804AB1">
        <w:rPr>
          <w:rFonts w:ascii="Times New Roman" w:hAnsi="Times New Roman" w:cs="Times New Roman"/>
          <w:sz w:val="24"/>
          <w:szCs w:val="24"/>
        </w:rPr>
        <w:t xml:space="preserve"> </w:t>
      </w:r>
      <w:r w:rsidRPr="00C56F51">
        <w:rPr>
          <w:rFonts w:ascii="Times New Roman" w:hAnsi="Times New Roman" w:cs="Times New Roman"/>
          <w:sz w:val="24"/>
          <w:szCs w:val="24"/>
        </w:rPr>
        <w:t xml:space="preserve">Writers through time, such as Villiers in the </w:t>
      </w:r>
      <w:r w:rsidRPr="00CC18DF">
        <w:rPr>
          <w:rFonts w:ascii="Times New Roman" w:hAnsi="Times New Roman" w:cs="Times New Roman"/>
          <w:sz w:val="24"/>
          <w:szCs w:val="24"/>
        </w:rPr>
        <w:t>1870s</w:t>
      </w:r>
      <w:r w:rsidRPr="00C56F51">
        <w:rPr>
          <w:rFonts w:ascii="Times New Roman" w:hAnsi="Times New Roman" w:cs="Times New Roman"/>
          <w:sz w:val="24"/>
          <w:szCs w:val="24"/>
        </w:rPr>
        <w:t xml:space="preserve">, and </w:t>
      </w:r>
      <w:r w:rsidR="00CC18DF" w:rsidRPr="00C56F51">
        <w:rPr>
          <w:rFonts w:ascii="Times New Roman" w:hAnsi="Times New Roman" w:cs="Times New Roman"/>
          <w:sz w:val="24"/>
          <w:szCs w:val="24"/>
        </w:rPr>
        <w:t>Helias</w:t>
      </w:r>
      <w:r w:rsidRPr="00C56F51">
        <w:rPr>
          <w:rFonts w:ascii="Times New Roman" w:hAnsi="Times New Roman" w:cs="Times New Roman"/>
          <w:sz w:val="24"/>
          <w:szCs w:val="24"/>
        </w:rPr>
        <w:t xml:space="preserve"> in the 1970s have continued the enduring theme drawing on their own Breton heritage. The theme of death in writing about Brittany reflects ideas that death</w:t>
      </w:r>
      <w:r w:rsidR="00872AAD">
        <w:rPr>
          <w:rFonts w:ascii="Times New Roman" w:hAnsi="Times New Roman" w:cs="Times New Roman"/>
          <w:sz w:val="24"/>
          <w:szCs w:val="24"/>
        </w:rPr>
        <w:t xml:space="preserve"> is</w:t>
      </w:r>
      <w:r w:rsidRPr="00C56F51">
        <w:rPr>
          <w:rFonts w:ascii="Times New Roman" w:hAnsi="Times New Roman" w:cs="Times New Roman"/>
          <w:sz w:val="24"/>
          <w:szCs w:val="24"/>
        </w:rPr>
        <w:t xml:space="preserve"> close by and can be perceived through signs and omens. There is an acceptance of the supernatural communication from the world of the dead by the Breton people which is normalised.</w:t>
      </w:r>
      <w:r w:rsidR="001A3646">
        <w:rPr>
          <w:rFonts w:ascii="Times New Roman" w:hAnsi="Times New Roman" w:cs="Times New Roman"/>
          <w:sz w:val="24"/>
          <w:szCs w:val="24"/>
        </w:rPr>
        <w:t xml:space="preserve"> </w:t>
      </w:r>
      <w:r w:rsidR="00145681" w:rsidRPr="001A3646">
        <w:rPr>
          <w:rFonts w:ascii="Times New Roman" w:hAnsi="Times New Roman" w:cs="Times New Roman"/>
          <w:sz w:val="24"/>
          <w:szCs w:val="24"/>
        </w:rPr>
        <w:t xml:space="preserve">In </w:t>
      </w:r>
      <w:r w:rsidR="00AA2F6B" w:rsidRPr="001A3646">
        <w:rPr>
          <w:rFonts w:ascii="Times New Roman" w:hAnsi="Times New Roman" w:cs="Times New Roman"/>
          <w:sz w:val="24"/>
          <w:szCs w:val="24"/>
        </w:rPr>
        <w:t>the short story from Villiers</w:t>
      </w:r>
      <w:r w:rsidR="00A6650B" w:rsidRPr="001A3646">
        <w:rPr>
          <w:rFonts w:ascii="Times New Roman" w:hAnsi="Times New Roman" w:cs="Times New Roman"/>
          <w:sz w:val="24"/>
          <w:szCs w:val="24"/>
        </w:rPr>
        <w:t>,</w:t>
      </w:r>
      <w:r w:rsidR="00AA2F6B" w:rsidRPr="001A3646">
        <w:rPr>
          <w:rFonts w:ascii="Times New Roman" w:hAnsi="Times New Roman" w:cs="Times New Roman"/>
          <w:sz w:val="24"/>
          <w:szCs w:val="24"/>
        </w:rPr>
        <w:t xml:space="preserve"> </w:t>
      </w:r>
      <w:r w:rsidR="00EB5BA7" w:rsidRPr="1C8D032C">
        <w:rPr>
          <w:rFonts w:ascii="Times New Roman" w:hAnsi="Times New Roman" w:cs="Times New Roman"/>
          <w:i/>
          <w:iCs/>
          <w:sz w:val="24"/>
          <w:szCs w:val="24"/>
        </w:rPr>
        <w:t xml:space="preserve">The </w:t>
      </w:r>
      <w:r w:rsidR="00EA233E" w:rsidRPr="1C8D032C">
        <w:rPr>
          <w:rFonts w:ascii="Times New Roman" w:hAnsi="Times New Roman" w:cs="Times New Roman"/>
          <w:i/>
          <w:iCs/>
          <w:sz w:val="24"/>
          <w:szCs w:val="24"/>
        </w:rPr>
        <w:t>Si</w:t>
      </w:r>
      <w:r w:rsidR="00EB5BA7" w:rsidRPr="1C8D032C">
        <w:rPr>
          <w:rFonts w:ascii="Times New Roman" w:hAnsi="Times New Roman" w:cs="Times New Roman"/>
          <w:i/>
          <w:iCs/>
          <w:sz w:val="24"/>
          <w:szCs w:val="24"/>
        </w:rPr>
        <w:t>gn</w:t>
      </w:r>
      <w:r w:rsidR="00EB5BA7" w:rsidRPr="001A3646">
        <w:rPr>
          <w:rFonts w:ascii="Times New Roman" w:hAnsi="Times New Roman" w:cs="Times New Roman"/>
          <w:sz w:val="24"/>
          <w:szCs w:val="24"/>
        </w:rPr>
        <w:t xml:space="preserve"> (1883), </w:t>
      </w:r>
      <w:r w:rsidR="00093853" w:rsidRPr="001A3646">
        <w:rPr>
          <w:rFonts w:ascii="Times New Roman" w:hAnsi="Times New Roman" w:cs="Times New Roman"/>
          <w:sz w:val="24"/>
          <w:szCs w:val="24"/>
        </w:rPr>
        <w:t xml:space="preserve">and the autobiographical novel by </w:t>
      </w:r>
      <w:r w:rsidR="004C1078" w:rsidRPr="004C1078">
        <w:rPr>
          <w:rFonts w:ascii="Times New Roman" w:hAnsi="Times New Roman" w:cs="Times New Roman"/>
          <w:sz w:val="24"/>
          <w:szCs w:val="24"/>
        </w:rPr>
        <w:t>Hélias</w:t>
      </w:r>
      <w:r w:rsidR="00A6650B" w:rsidRPr="001A3646">
        <w:rPr>
          <w:rFonts w:ascii="Times New Roman" w:hAnsi="Times New Roman" w:cs="Times New Roman"/>
          <w:sz w:val="24"/>
          <w:szCs w:val="24"/>
        </w:rPr>
        <w:t>,</w:t>
      </w:r>
      <w:r w:rsidR="00EA233E" w:rsidRPr="1C8D032C">
        <w:rPr>
          <w:rFonts w:ascii="Times New Roman" w:hAnsi="Times New Roman" w:cs="Times New Roman"/>
          <w:i/>
          <w:iCs/>
          <w:sz w:val="24"/>
          <w:szCs w:val="24"/>
        </w:rPr>
        <w:t xml:space="preserve"> The Horse of Pride</w:t>
      </w:r>
      <w:r w:rsidR="00EA233E" w:rsidRPr="001A3646">
        <w:rPr>
          <w:rFonts w:ascii="Times New Roman" w:hAnsi="Times New Roman" w:cs="Times New Roman"/>
          <w:sz w:val="24"/>
          <w:szCs w:val="24"/>
        </w:rPr>
        <w:t>,</w:t>
      </w:r>
      <w:r w:rsidR="00093853" w:rsidRPr="001A3646">
        <w:rPr>
          <w:rFonts w:ascii="Times New Roman" w:hAnsi="Times New Roman" w:cs="Times New Roman"/>
          <w:sz w:val="24"/>
          <w:szCs w:val="24"/>
        </w:rPr>
        <w:t xml:space="preserve"> set in</w:t>
      </w:r>
      <w:r w:rsidR="00EA233E" w:rsidRPr="001A3646">
        <w:rPr>
          <w:rFonts w:ascii="Times New Roman" w:hAnsi="Times New Roman" w:cs="Times New Roman"/>
          <w:sz w:val="24"/>
          <w:szCs w:val="24"/>
        </w:rPr>
        <w:t xml:space="preserve"> the period of 1908–1918 but written in the mid twentieth century, the theme of death is apparent</w:t>
      </w:r>
      <w:r w:rsidR="00145681" w:rsidRPr="001A3646">
        <w:rPr>
          <w:rFonts w:ascii="Times New Roman" w:hAnsi="Times New Roman" w:cs="Times New Roman"/>
          <w:sz w:val="24"/>
          <w:szCs w:val="24"/>
        </w:rPr>
        <w:t xml:space="preserve">. These are examined here with reference to the old folktales and legends collected by Le Braz in </w:t>
      </w:r>
      <w:r w:rsidR="00145681" w:rsidRPr="1C8D032C">
        <w:rPr>
          <w:rFonts w:ascii="Times New Roman" w:hAnsi="Times New Roman" w:cs="Times New Roman"/>
          <w:i/>
          <w:iCs/>
          <w:sz w:val="24"/>
          <w:szCs w:val="24"/>
        </w:rPr>
        <w:t xml:space="preserve">The Celtic Legends of The Beyond </w:t>
      </w:r>
      <w:r w:rsidR="001A3646" w:rsidRPr="1C8D032C">
        <w:rPr>
          <w:rStyle w:val="FootnoteReference"/>
          <w:rFonts w:ascii="Times New Roman" w:hAnsi="Times New Roman" w:cs="Times New Roman"/>
          <w:i/>
          <w:iCs/>
          <w:sz w:val="24"/>
          <w:szCs w:val="24"/>
        </w:rPr>
        <w:footnoteReference w:id="9"/>
      </w:r>
    </w:p>
    <w:p w14:paraId="2C5AC6BD" w14:textId="548AB017" w:rsidR="5A574F79" w:rsidRPr="00C56F51" w:rsidRDefault="00E979EB" w:rsidP="00C25DDF">
      <w:pPr>
        <w:ind w:right="283"/>
        <w:rPr>
          <w:rFonts w:ascii="Times New Roman" w:hAnsi="Times New Roman" w:cs="Times New Roman"/>
          <w:sz w:val="24"/>
          <w:szCs w:val="24"/>
        </w:rPr>
      </w:pPr>
      <w:r w:rsidRPr="1C8D032C">
        <w:rPr>
          <w:rFonts w:ascii="Times New Roman" w:hAnsi="Times New Roman" w:cs="Times New Roman"/>
          <w:sz w:val="24"/>
          <w:szCs w:val="24"/>
        </w:rPr>
        <w:t xml:space="preserve">Le Braz explains the Ankou </w:t>
      </w:r>
      <w:r w:rsidR="00C25DDF" w:rsidRPr="1C8D032C">
        <w:rPr>
          <w:rFonts w:ascii="Times New Roman" w:hAnsi="Times New Roman" w:cs="Times New Roman"/>
          <w:sz w:val="24"/>
          <w:szCs w:val="24"/>
        </w:rPr>
        <w:t>in detail. He is conveying to the non-Breton a notion that is so obvious to the people that he collected the stories from.</w:t>
      </w:r>
      <w:r w:rsidR="00AA2A84" w:rsidRPr="1C8D032C">
        <w:rPr>
          <w:rFonts w:ascii="Times New Roman" w:hAnsi="Times New Roman" w:cs="Times New Roman"/>
          <w:sz w:val="24"/>
          <w:szCs w:val="24"/>
        </w:rPr>
        <w:t xml:space="preserve"> Before presenting the story of the Ankou he explains what the Bretton is thinking and how they perceive the Ankou to be.</w:t>
      </w:r>
    </w:p>
    <w:p w14:paraId="400E12C3" w14:textId="368FE037" w:rsidR="5A574F79" w:rsidRDefault="00CA6012" w:rsidP="00E979EB">
      <w:pPr>
        <w:ind w:left="283" w:right="283"/>
        <w:rPr>
          <w:rFonts w:ascii="Times New Roman" w:hAnsi="Times New Roman" w:cs="Times New Roman"/>
          <w:sz w:val="24"/>
          <w:szCs w:val="24"/>
        </w:rPr>
      </w:pPr>
      <w:r>
        <w:rPr>
          <w:rFonts w:ascii="Times New Roman" w:hAnsi="Times New Roman" w:cs="Times New Roman"/>
          <w:sz w:val="24"/>
          <w:szCs w:val="24"/>
        </w:rPr>
        <w:t xml:space="preserve">in many places the last one to die each year </w:t>
      </w:r>
      <w:r w:rsidR="00E979EB">
        <w:rPr>
          <w:rFonts w:ascii="Times New Roman" w:hAnsi="Times New Roman" w:cs="Times New Roman"/>
          <w:sz w:val="24"/>
          <w:szCs w:val="24"/>
        </w:rPr>
        <w:t>becomes the Ankou. I</w:t>
      </w:r>
      <w:r>
        <w:rPr>
          <w:rFonts w:ascii="Times New Roman" w:hAnsi="Times New Roman" w:cs="Times New Roman"/>
          <w:sz w:val="24"/>
          <w:szCs w:val="24"/>
        </w:rPr>
        <w:t xml:space="preserve">n a few places it is the first </w:t>
      </w:r>
      <w:r w:rsidR="00C25DDF">
        <w:rPr>
          <w:rFonts w:ascii="Times New Roman" w:hAnsi="Times New Roman" w:cs="Times New Roman"/>
          <w:sz w:val="24"/>
          <w:szCs w:val="24"/>
        </w:rPr>
        <w:t>one</w:t>
      </w:r>
      <w:r>
        <w:rPr>
          <w:rFonts w:ascii="Times New Roman" w:hAnsi="Times New Roman" w:cs="Times New Roman"/>
          <w:sz w:val="24"/>
          <w:szCs w:val="24"/>
        </w:rPr>
        <w:t xml:space="preserve"> to die. When the</w:t>
      </w:r>
      <w:r w:rsidR="00E979EB">
        <w:rPr>
          <w:rFonts w:ascii="Times New Roman" w:hAnsi="Times New Roman" w:cs="Times New Roman"/>
          <w:sz w:val="24"/>
          <w:szCs w:val="24"/>
        </w:rPr>
        <w:t>re</w:t>
      </w:r>
      <w:r>
        <w:rPr>
          <w:rFonts w:ascii="Times New Roman" w:hAnsi="Times New Roman" w:cs="Times New Roman"/>
          <w:sz w:val="24"/>
          <w:szCs w:val="24"/>
        </w:rPr>
        <w:t xml:space="preserve"> have been more deaths than usual in</w:t>
      </w:r>
      <w:r w:rsidR="00D961CB">
        <w:rPr>
          <w:rFonts w:ascii="Times New Roman" w:hAnsi="Times New Roman" w:cs="Times New Roman"/>
          <w:sz w:val="24"/>
          <w:szCs w:val="24"/>
        </w:rPr>
        <w:t xml:space="preserve"> a year they say, the Ankou is a wicked one. </w:t>
      </w:r>
      <w:r>
        <w:rPr>
          <w:rFonts w:ascii="Times New Roman" w:hAnsi="Times New Roman" w:cs="Times New Roman"/>
          <w:sz w:val="24"/>
          <w:szCs w:val="24"/>
        </w:rPr>
        <w:t xml:space="preserve"> Sometimes the</w:t>
      </w:r>
      <w:r w:rsidR="00D961CB">
        <w:rPr>
          <w:rFonts w:ascii="Times New Roman" w:hAnsi="Times New Roman" w:cs="Times New Roman"/>
          <w:sz w:val="24"/>
          <w:szCs w:val="24"/>
        </w:rPr>
        <w:t>y depict the Ankou a</w:t>
      </w:r>
      <w:r>
        <w:rPr>
          <w:rFonts w:ascii="Times New Roman" w:hAnsi="Times New Roman" w:cs="Times New Roman"/>
          <w:sz w:val="24"/>
          <w:szCs w:val="24"/>
        </w:rPr>
        <w:t>s a tall thin man with long white h</w:t>
      </w:r>
      <w:r w:rsidR="00D961CB">
        <w:rPr>
          <w:rFonts w:ascii="Times New Roman" w:hAnsi="Times New Roman" w:cs="Times New Roman"/>
          <w:sz w:val="24"/>
          <w:szCs w:val="24"/>
        </w:rPr>
        <w:t>air</w:t>
      </w:r>
      <w:r>
        <w:rPr>
          <w:rFonts w:ascii="Times New Roman" w:hAnsi="Times New Roman" w:cs="Times New Roman"/>
          <w:sz w:val="24"/>
          <w:szCs w:val="24"/>
        </w:rPr>
        <w:t xml:space="preserve"> shaded by large felt hat. Sometimes in the form of a skeleton draped in a shroud, </w:t>
      </w:r>
      <w:r w:rsidR="00D961CB">
        <w:rPr>
          <w:rFonts w:ascii="Times New Roman" w:hAnsi="Times New Roman" w:cs="Times New Roman"/>
          <w:sz w:val="24"/>
          <w:szCs w:val="24"/>
        </w:rPr>
        <w:t>whose head turns</w:t>
      </w:r>
      <w:r>
        <w:rPr>
          <w:rFonts w:ascii="Times New Roman" w:hAnsi="Times New Roman" w:cs="Times New Roman"/>
          <w:sz w:val="24"/>
          <w:szCs w:val="24"/>
        </w:rPr>
        <w:t xml:space="preserve"> continuously, just like the weathercock, so that </w:t>
      </w:r>
      <w:r w:rsidR="00713312">
        <w:rPr>
          <w:rFonts w:ascii="Times New Roman" w:hAnsi="Times New Roman" w:cs="Times New Roman"/>
          <w:sz w:val="24"/>
          <w:szCs w:val="24"/>
        </w:rPr>
        <w:t xml:space="preserve">he </w:t>
      </w:r>
      <w:r>
        <w:rPr>
          <w:rFonts w:ascii="Times New Roman" w:hAnsi="Times New Roman" w:cs="Times New Roman"/>
          <w:sz w:val="24"/>
          <w:szCs w:val="24"/>
        </w:rPr>
        <w:t>can see all the region he has to co</w:t>
      </w:r>
      <w:r w:rsidR="00713312">
        <w:rPr>
          <w:rFonts w:ascii="Times New Roman" w:hAnsi="Times New Roman" w:cs="Times New Roman"/>
          <w:sz w:val="24"/>
          <w:szCs w:val="24"/>
        </w:rPr>
        <w:t>ver</w:t>
      </w:r>
      <w:r>
        <w:rPr>
          <w:rFonts w:ascii="Times New Roman" w:hAnsi="Times New Roman" w:cs="Times New Roman"/>
          <w:sz w:val="24"/>
          <w:szCs w:val="24"/>
        </w:rPr>
        <w:t xml:space="preserve"> at a single glance. In the one case or the other</w:t>
      </w:r>
      <w:r w:rsidR="00713312">
        <w:rPr>
          <w:rFonts w:ascii="Times New Roman" w:hAnsi="Times New Roman" w:cs="Times New Roman"/>
          <w:sz w:val="24"/>
          <w:szCs w:val="24"/>
        </w:rPr>
        <w:t xml:space="preserve"> he </w:t>
      </w:r>
      <w:r w:rsidR="00C25DDF">
        <w:rPr>
          <w:rFonts w:ascii="Times New Roman" w:hAnsi="Times New Roman" w:cs="Times New Roman"/>
          <w:sz w:val="24"/>
          <w:szCs w:val="24"/>
        </w:rPr>
        <w:t>holds</w:t>
      </w:r>
      <w:r w:rsidR="00713312">
        <w:rPr>
          <w:rFonts w:ascii="Times New Roman" w:hAnsi="Times New Roman" w:cs="Times New Roman"/>
          <w:sz w:val="24"/>
          <w:szCs w:val="24"/>
        </w:rPr>
        <w:t xml:space="preserve"> a scythe,</w:t>
      </w:r>
      <w:r w:rsidR="00E979EB">
        <w:rPr>
          <w:rFonts w:ascii="Times New Roman" w:hAnsi="Times New Roman" w:cs="Times New Roman"/>
          <w:sz w:val="24"/>
          <w:szCs w:val="24"/>
        </w:rPr>
        <w:t xml:space="preserve"> the latter differs from the ordinary s</w:t>
      </w:r>
      <w:r w:rsidR="00713312">
        <w:rPr>
          <w:rFonts w:ascii="Times New Roman" w:hAnsi="Times New Roman" w:cs="Times New Roman"/>
          <w:sz w:val="24"/>
          <w:szCs w:val="24"/>
        </w:rPr>
        <w:t>cythe in</w:t>
      </w:r>
      <w:r w:rsidR="00E979EB">
        <w:rPr>
          <w:rFonts w:ascii="Times New Roman" w:hAnsi="Times New Roman" w:cs="Times New Roman"/>
          <w:sz w:val="24"/>
          <w:szCs w:val="24"/>
        </w:rPr>
        <w:t xml:space="preserve"> having its </w:t>
      </w:r>
      <w:r w:rsidR="00713312">
        <w:rPr>
          <w:rFonts w:ascii="Times New Roman" w:hAnsi="Times New Roman" w:cs="Times New Roman"/>
          <w:sz w:val="24"/>
          <w:szCs w:val="24"/>
        </w:rPr>
        <w:t>blade turned</w:t>
      </w:r>
      <w:r w:rsidR="00E979EB">
        <w:rPr>
          <w:rFonts w:ascii="Times New Roman" w:hAnsi="Times New Roman" w:cs="Times New Roman"/>
          <w:sz w:val="24"/>
          <w:szCs w:val="24"/>
        </w:rPr>
        <w:t xml:space="preserve"> the other way around, so that when he uses it</w:t>
      </w:r>
      <w:r w:rsidR="00713312">
        <w:rPr>
          <w:rFonts w:ascii="Times New Roman" w:hAnsi="Times New Roman" w:cs="Times New Roman"/>
          <w:sz w:val="24"/>
          <w:szCs w:val="24"/>
        </w:rPr>
        <w:t>,</w:t>
      </w:r>
      <w:r w:rsidR="00E979EB">
        <w:rPr>
          <w:rFonts w:ascii="Times New Roman" w:hAnsi="Times New Roman" w:cs="Times New Roman"/>
          <w:sz w:val="24"/>
          <w:szCs w:val="24"/>
        </w:rPr>
        <w:t xml:space="preserve"> instead of bringing it towards him</w:t>
      </w:r>
      <w:r w:rsidR="00713312">
        <w:rPr>
          <w:rFonts w:ascii="Times New Roman" w:hAnsi="Times New Roman" w:cs="Times New Roman"/>
          <w:sz w:val="24"/>
          <w:szCs w:val="24"/>
        </w:rPr>
        <w:t>, he pushes</w:t>
      </w:r>
      <w:r w:rsidR="00E979EB">
        <w:rPr>
          <w:rFonts w:ascii="Times New Roman" w:hAnsi="Times New Roman" w:cs="Times New Roman"/>
          <w:sz w:val="24"/>
          <w:szCs w:val="24"/>
        </w:rPr>
        <w:t xml:space="preserve"> it forwards.</w:t>
      </w:r>
      <w:r w:rsidR="00C25DDF">
        <w:rPr>
          <w:rStyle w:val="FootnoteReference"/>
          <w:rFonts w:ascii="Times New Roman" w:hAnsi="Times New Roman" w:cs="Times New Roman"/>
          <w:sz w:val="24"/>
          <w:szCs w:val="24"/>
        </w:rPr>
        <w:footnoteReference w:id="10"/>
      </w:r>
    </w:p>
    <w:p w14:paraId="67BF3F6D" w14:textId="668047E8" w:rsidR="00F724B2" w:rsidRDefault="00BB1763" w:rsidP="1C8D032C">
      <w:pPr>
        <w:rPr>
          <w:rFonts w:ascii="Times New Roman" w:hAnsi="Times New Roman" w:cs="Times New Roman"/>
          <w:sz w:val="24"/>
          <w:szCs w:val="24"/>
        </w:rPr>
      </w:pPr>
      <w:r>
        <w:rPr>
          <w:rFonts w:ascii="Times New Roman" w:hAnsi="Times New Roman" w:cs="Times New Roman"/>
          <w:sz w:val="24"/>
          <w:szCs w:val="24"/>
        </w:rPr>
        <w:lastRenderedPageBreak/>
        <w:t xml:space="preserve">This reference to the Ankou leaves nothing out. All variations are </w:t>
      </w:r>
      <w:r w:rsidR="00CC48A5">
        <w:rPr>
          <w:rFonts w:ascii="Times New Roman" w:hAnsi="Times New Roman" w:cs="Times New Roman"/>
          <w:sz w:val="24"/>
          <w:szCs w:val="24"/>
        </w:rPr>
        <w:t xml:space="preserve">explained before he goes on to tell us the stories about the Ankou. The story </w:t>
      </w:r>
      <w:r w:rsidR="00CC48A5" w:rsidRPr="1C8D032C">
        <w:rPr>
          <w:rFonts w:ascii="Times New Roman" w:hAnsi="Times New Roman" w:cs="Times New Roman"/>
          <w:i/>
          <w:iCs/>
          <w:sz w:val="24"/>
          <w:szCs w:val="24"/>
        </w:rPr>
        <w:t>Gab Lucas</w:t>
      </w:r>
      <w:r w:rsidR="1C8D032C" w:rsidRPr="1C8D032C">
        <w:rPr>
          <w:rFonts w:ascii="Times New Roman" w:hAnsi="Times New Roman" w:cs="Times New Roman"/>
          <w:sz w:val="24"/>
          <w:szCs w:val="24"/>
        </w:rPr>
        <w:t xml:space="preserve"> </w:t>
      </w:r>
      <w:r w:rsidR="00CC48A5">
        <w:rPr>
          <w:rFonts w:ascii="Times New Roman" w:hAnsi="Times New Roman" w:cs="Times New Roman"/>
          <w:sz w:val="24"/>
          <w:szCs w:val="24"/>
        </w:rPr>
        <w:t xml:space="preserve">presented in the chapter </w:t>
      </w:r>
      <w:r w:rsidR="00CC48A5" w:rsidRPr="1C8D032C">
        <w:rPr>
          <w:rFonts w:ascii="Times New Roman" w:hAnsi="Times New Roman" w:cs="Times New Roman"/>
          <w:i/>
          <w:iCs/>
          <w:sz w:val="24"/>
          <w:szCs w:val="24"/>
        </w:rPr>
        <w:t>The Ankou,</w:t>
      </w:r>
      <w:r w:rsidR="00CC48A5">
        <w:rPr>
          <w:rFonts w:ascii="Times New Roman" w:hAnsi="Times New Roman" w:cs="Times New Roman"/>
          <w:sz w:val="24"/>
          <w:szCs w:val="24"/>
        </w:rPr>
        <w:t xml:space="preserve"> describes the experience of an onlooker when the Ankou comes, </w:t>
      </w:r>
      <w:r w:rsidR="00121FE7">
        <w:rPr>
          <w:rFonts w:ascii="Times New Roman" w:hAnsi="Times New Roman" w:cs="Times New Roman"/>
          <w:sz w:val="24"/>
          <w:szCs w:val="24"/>
        </w:rPr>
        <w:t>“</w:t>
      </w:r>
      <w:r w:rsidR="00F724B2" w:rsidRPr="00121FE7">
        <w:rPr>
          <w:rFonts w:ascii="Times New Roman" w:hAnsi="Times New Roman" w:cs="Times New Roman"/>
          <w:sz w:val="24"/>
          <w:szCs w:val="24"/>
        </w:rPr>
        <w:t>Suddenly, the dogs of Niz</w:t>
      </w:r>
      <w:r w:rsidR="00121FE7" w:rsidRPr="00121FE7">
        <w:rPr>
          <w:rFonts w:ascii="Times New Roman" w:hAnsi="Times New Roman" w:cs="Times New Roman"/>
          <w:sz w:val="24"/>
          <w:szCs w:val="24"/>
        </w:rPr>
        <w:t xml:space="preserve">ilzi </w:t>
      </w:r>
      <w:r w:rsidR="00F724B2" w:rsidRPr="00121FE7">
        <w:rPr>
          <w:rFonts w:ascii="Times New Roman" w:hAnsi="Times New Roman" w:cs="Times New Roman"/>
          <w:sz w:val="24"/>
          <w:szCs w:val="24"/>
        </w:rPr>
        <w:t>began to how</w:t>
      </w:r>
      <w:r w:rsidR="00121FE7">
        <w:rPr>
          <w:rFonts w:ascii="Times New Roman" w:hAnsi="Times New Roman" w:cs="Times New Roman"/>
          <w:sz w:val="24"/>
          <w:szCs w:val="24"/>
        </w:rPr>
        <w:t>l!</w:t>
      </w:r>
      <w:r w:rsidR="00F724B2" w:rsidRPr="00121FE7">
        <w:rPr>
          <w:rFonts w:ascii="Times New Roman" w:hAnsi="Times New Roman" w:cs="Times New Roman"/>
          <w:sz w:val="24"/>
          <w:szCs w:val="24"/>
        </w:rPr>
        <w:t xml:space="preserve"> Pitifully.</w:t>
      </w:r>
      <w:r w:rsidR="00121FE7">
        <w:rPr>
          <w:rFonts w:ascii="Times New Roman" w:hAnsi="Times New Roman" w:cs="Times New Roman"/>
          <w:sz w:val="24"/>
          <w:szCs w:val="24"/>
        </w:rPr>
        <w:t>”</w:t>
      </w:r>
      <w:r w:rsidR="00121FE7">
        <w:rPr>
          <w:rStyle w:val="FootnoteReference"/>
          <w:rFonts w:ascii="Times New Roman" w:hAnsi="Times New Roman" w:cs="Times New Roman"/>
          <w:sz w:val="24"/>
          <w:szCs w:val="24"/>
        </w:rPr>
        <w:footnoteReference w:id="11"/>
      </w:r>
      <w:r w:rsidR="00121FE7">
        <w:rPr>
          <w:rFonts w:ascii="Times New Roman" w:hAnsi="Times New Roman" w:cs="Times New Roman"/>
          <w:sz w:val="24"/>
          <w:szCs w:val="24"/>
        </w:rPr>
        <w:t xml:space="preserve"> here he gives us placement. It is personal. In the story he has </w:t>
      </w:r>
      <w:r w:rsidR="00C120FC">
        <w:rPr>
          <w:rFonts w:ascii="Times New Roman" w:hAnsi="Times New Roman" w:cs="Times New Roman"/>
          <w:sz w:val="24"/>
          <w:szCs w:val="24"/>
        </w:rPr>
        <w:t>explained</w:t>
      </w:r>
      <w:r w:rsidR="00121FE7">
        <w:rPr>
          <w:rFonts w:ascii="Times New Roman" w:hAnsi="Times New Roman" w:cs="Times New Roman"/>
          <w:sz w:val="24"/>
          <w:szCs w:val="24"/>
        </w:rPr>
        <w:t xml:space="preserve"> who the person is and why he can hear</w:t>
      </w:r>
      <w:r w:rsidR="00C120FC">
        <w:rPr>
          <w:rFonts w:ascii="Times New Roman" w:hAnsi="Times New Roman" w:cs="Times New Roman"/>
          <w:sz w:val="24"/>
          <w:szCs w:val="24"/>
        </w:rPr>
        <w:t xml:space="preserve"> the dogs</w:t>
      </w:r>
      <w:r w:rsidR="0027768C">
        <w:rPr>
          <w:rFonts w:ascii="Times New Roman" w:hAnsi="Times New Roman" w:cs="Times New Roman"/>
          <w:sz w:val="24"/>
          <w:szCs w:val="24"/>
        </w:rPr>
        <w:t>. H</w:t>
      </w:r>
      <w:r w:rsidR="00C120FC">
        <w:rPr>
          <w:rFonts w:ascii="Times New Roman" w:hAnsi="Times New Roman" w:cs="Times New Roman"/>
          <w:sz w:val="24"/>
          <w:szCs w:val="24"/>
        </w:rPr>
        <w:t>e goes on to explain how the protagonist meets the coach of the dead</w:t>
      </w:r>
      <w:r w:rsidR="0027768C">
        <w:rPr>
          <w:rFonts w:ascii="Times New Roman" w:hAnsi="Times New Roman" w:cs="Times New Roman"/>
          <w:sz w:val="24"/>
          <w:szCs w:val="24"/>
        </w:rPr>
        <w:t xml:space="preserve"> and how death was not looking for him on this night. “The next day, they heard the church bell ringing. The master of </w:t>
      </w:r>
      <w:r w:rsidR="003C58EF">
        <w:rPr>
          <w:rFonts w:ascii="Times New Roman" w:hAnsi="Times New Roman" w:cs="Times New Roman"/>
          <w:sz w:val="24"/>
          <w:szCs w:val="24"/>
        </w:rPr>
        <w:t>Nizilzi</w:t>
      </w:r>
      <w:r w:rsidR="0027768C">
        <w:rPr>
          <w:rFonts w:ascii="Times New Roman" w:hAnsi="Times New Roman" w:cs="Times New Roman"/>
          <w:sz w:val="24"/>
          <w:szCs w:val="24"/>
        </w:rPr>
        <w:t xml:space="preserve"> had di</w:t>
      </w:r>
      <w:r w:rsidR="003C58EF">
        <w:rPr>
          <w:rFonts w:ascii="Times New Roman" w:hAnsi="Times New Roman" w:cs="Times New Roman"/>
          <w:sz w:val="24"/>
          <w:szCs w:val="24"/>
        </w:rPr>
        <w:t>ed</w:t>
      </w:r>
      <w:r w:rsidR="0027768C">
        <w:rPr>
          <w:rFonts w:ascii="Times New Roman" w:hAnsi="Times New Roman" w:cs="Times New Roman"/>
          <w:sz w:val="24"/>
          <w:szCs w:val="24"/>
        </w:rPr>
        <w:t xml:space="preserve"> on the previous night, towards </w:t>
      </w:r>
      <w:r w:rsidR="003C58EF">
        <w:rPr>
          <w:rFonts w:ascii="Times New Roman" w:hAnsi="Times New Roman" w:cs="Times New Roman"/>
          <w:sz w:val="24"/>
          <w:szCs w:val="24"/>
        </w:rPr>
        <w:t>half past ten.”</w:t>
      </w:r>
      <w:r w:rsidR="003C58EF">
        <w:rPr>
          <w:rStyle w:val="FootnoteReference"/>
          <w:rFonts w:ascii="Times New Roman" w:hAnsi="Times New Roman" w:cs="Times New Roman"/>
          <w:sz w:val="24"/>
          <w:szCs w:val="24"/>
        </w:rPr>
        <w:footnoteReference w:id="12"/>
      </w:r>
      <w:r w:rsidR="003C58EF">
        <w:rPr>
          <w:rFonts w:ascii="Times New Roman" w:hAnsi="Times New Roman" w:cs="Times New Roman"/>
          <w:sz w:val="24"/>
          <w:szCs w:val="24"/>
        </w:rPr>
        <w:t xml:space="preserve"> In this story</w:t>
      </w:r>
      <w:r w:rsidR="00C3132B">
        <w:rPr>
          <w:rFonts w:ascii="Times New Roman" w:hAnsi="Times New Roman" w:cs="Times New Roman"/>
          <w:sz w:val="24"/>
          <w:szCs w:val="24"/>
        </w:rPr>
        <w:t xml:space="preserve"> of </w:t>
      </w:r>
      <w:r w:rsidR="003C58EF">
        <w:rPr>
          <w:rFonts w:ascii="Times New Roman" w:hAnsi="Times New Roman" w:cs="Times New Roman"/>
          <w:sz w:val="24"/>
          <w:szCs w:val="24"/>
        </w:rPr>
        <w:t>the Ankou</w:t>
      </w:r>
      <w:r w:rsidR="00C3132B">
        <w:rPr>
          <w:rFonts w:ascii="Times New Roman" w:hAnsi="Times New Roman" w:cs="Times New Roman"/>
          <w:sz w:val="24"/>
          <w:szCs w:val="24"/>
        </w:rPr>
        <w:t>, the coach that is being led</w:t>
      </w:r>
      <w:r w:rsidR="003C58EF">
        <w:rPr>
          <w:rFonts w:ascii="Times New Roman" w:hAnsi="Times New Roman" w:cs="Times New Roman"/>
          <w:sz w:val="24"/>
          <w:szCs w:val="24"/>
        </w:rPr>
        <w:t xml:space="preserve"> has a purpose. The Breton would take it as natural to </w:t>
      </w:r>
      <w:r w:rsidR="00471631">
        <w:rPr>
          <w:rFonts w:ascii="Times New Roman" w:hAnsi="Times New Roman" w:cs="Times New Roman"/>
          <w:sz w:val="24"/>
          <w:szCs w:val="24"/>
        </w:rPr>
        <w:t>hear or even see death. The person in Paris reading these stories, probably for the first time,</w:t>
      </w:r>
      <w:r w:rsidR="00C3132B">
        <w:rPr>
          <w:rFonts w:ascii="Times New Roman" w:hAnsi="Times New Roman" w:cs="Times New Roman"/>
          <w:sz w:val="24"/>
          <w:szCs w:val="24"/>
        </w:rPr>
        <w:t xml:space="preserve"> would have been perplexed with the natural, other-worldly way that the Breton perceived death.</w:t>
      </w:r>
    </w:p>
    <w:p w14:paraId="6919AF84" w14:textId="73D0564C" w:rsidR="00B86478" w:rsidRDefault="1C8D032C" w:rsidP="00713312">
      <w:pPr>
        <w:rPr>
          <w:rFonts w:ascii="Times New Roman" w:hAnsi="Times New Roman" w:cs="Times New Roman"/>
          <w:sz w:val="24"/>
          <w:szCs w:val="24"/>
        </w:rPr>
      </w:pPr>
      <w:bookmarkStart w:id="0" w:name="_Hlk107487843"/>
      <w:r w:rsidRPr="1C8D032C">
        <w:rPr>
          <w:rFonts w:ascii="Times New Roman" w:hAnsi="Times New Roman" w:cs="Times New Roman"/>
          <w:sz w:val="24"/>
          <w:szCs w:val="24"/>
        </w:rPr>
        <w:t>Villiers</w:t>
      </w:r>
      <w:bookmarkEnd w:id="0"/>
      <w:r w:rsidRPr="1C8D032C">
        <w:rPr>
          <w:rFonts w:ascii="Times New Roman" w:hAnsi="Times New Roman" w:cs="Times New Roman"/>
          <w:sz w:val="24"/>
          <w:szCs w:val="24"/>
        </w:rPr>
        <w:t xml:space="preserve"> was interested in magic and the supernatural and included elements of this in his writing. </w:t>
      </w:r>
      <w:r w:rsidR="00B86478" w:rsidRPr="1C8D032C">
        <w:rPr>
          <w:rFonts w:ascii="Times New Roman" w:hAnsi="Times New Roman" w:cs="Times New Roman"/>
          <w:sz w:val="24"/>
          <w:szCs w:val="24"/>
        </w:rPr>
        <w:t>The article on Villiers by Cogman explains Villiers’</w:t>
      </w:r>
      <w:r w:rsidR="00DC71DD" w:rsidRPr="1C8D032C">
        <w:rPr>
          <w:rFonts w:ascii="Times New Roman" w:hAnsi="Times New Roman" w:cs="Times New Roman"/>
          <w:sz w:val="24"/>
          <w:szCs w:val="24"/>
        </w:rPr>
        <w:t xml:space="preserve"> penchant for magic. We can glean from this </w:t>
      </w:r>
      <w:r w:rsidR="00101E71" w:rsidRPr="1C8D032C">
        <w:rPr>
          <w:rFonts w:ascii="Times New Roman" w:hAnsi="Times New Roman" w:cs="Times New Roman"/>
          <w:sz w:val="24"/>
          <w:szCs w:val="24"/>
        </w:rPr>
        <w:t xml:space="preserve">critical </w:t>
      </w:r>
      <w:r w:rsidR="00DC71DD" w:rsidRPr="1C8D032C">
        <w:rPr>
          <w:rFonts w:ascii="Times New Roman" w:hAnsi="Times New Roman" w:cs="Times New Roman"/>
          <w:sz w:val="24"/>
          <w:szCs w:val="24"/>
        </w:rPr>
        <w:t xml:space="preserve">piece that the writer is not fond of </w:t>
      </w:r>
      <w:r w:rsidR="00101E71" w:rsidRPr="1C8D032C">
        <w:rPr>
          <w:rFonts w:ascii="Times New Roman" w:hAnsi="Times New Roman" w:cs="Times New Roman"/>
          <w:sz w:val="24"/>
          <w:szCs w:val="24"/>
        </w:rPr>
        <w:t xml:space="preserve">Catholics or Aristocracy. It is important to see what the audience of Villiers was looking for.  </w:t>
      </w:r>
    </w:p>
    <w:p w14:paraId="205D8B31" w14:textId="57D943AD" w:rsidR="00B86478" w:rsidRDefault="00B86478" w:rsidP="00B86478">
      <w:pPr>
        <w:ind w:left="283" w:right="283"/>
        <w:rPr>
          <w:rFonts w:ascii="Times New Roman" w:hAnsi="Times New Roman" w:cs="Times New Roman"/>
          <w:sz w:val="24"/>
          <w:szCs w:val="24"/>
        </w:rPr>
      </w:pPr>
      <w:r w:rsidRPr="00B86478">
        <w:rPr>
          <w:rFonts w:ascii="Times New Roman" w:hAnsi="Times New Roman" w:cs="Times New Roman"/>
          <w:sz w:val="24"/>
          <w:szCs w:val="24"/>
        </w:rPr>
        <w:t xml:space="preserve">There are two papers on Villiers and Ma Bertrand </w:t>
      </w:r>
      <w:proofErr w:type="spellStart"/>
      <w:r w:rsidRPr="00B86478">
        <w:rPr>
          <w:rFonts w:ascii="Times New Roman" w:hAnsi="Times New Roman" w:cs="Times New Roman"/>
          <w:sz w:val="24"/>
          <w:szCs w:val="24"/>
        </w:rPr>
        <w:t>Marchai</w:t>
      </w:r>
      <w:proofErr w:type="spellEnd"/>
      <w:r w:rsidRPr="00B86478">
        <w:rPr>
          <w:rFonts w:ascii="Times New Roman" w:hAnsi="Times New Roman" w:cs="Times New Roman"/>
          <w:sz w:val="24"/>
          <w:szCs w:val="24"/>
        </w:rPr>
        <w:t xml:space="preserve"> contrasts Villiers’ "theological" view of the world faith and a modern one (Mallarmé) based on fiction, the one giving reading of aristocracy, magic, Catholicism, gold, the other a symb</w:t>
      </w:r>
      <w:r>
        <w:rPr>
          <w:rFonts w:ascii="Times New Roman" w:hAnsi="Times New Roman" w:cs="Times New Roman"/>
          <w:sz w:val="24"/>
          <w:szCs w:val="24"/>
        </w:rPr>
        <w:t>olic</w:t>
      </w:r>
      <w:r w:rsidRPr="00B86478">
        <w:rPr>
          <w:rFonts w:ascii="Times New Roman" w:hAnsi="Times New Roman" w:cs="Times New Roman"/>
          <w:sz w:val="24"/>
          <w:szCs w:val="24"/>
        </w:rPr>
        <w:t xml:space="preserve"> metaphorical one; </w:t>
      </w:r>
      <w:r>
        <w:rPr>
          <w:rStyle w:val="FootnoteReference"/>
          <w:rFonts w:ascii="Times New Roman" w:hAnsi="Times New Roman" w:cs="Times New Roman"/>
          <w:sz w:val="24"/>
          <w:szCs w:val="24"/>
        </w:rPr>
        <w:footnoteReference w:id="13"/>
      </w:r>
    </w:p>
    <w:p w14:paraId="4DC8E118" w14:textId="77777777" w:rsidR="005C5558" w:rsidRDefault="00A060EF" w:rsidP="00F20296">
      <w:pPr>
        <w:rPr>
          <w:rFonts w:ascii="Times New Roman" w:hAnsi="Times New Roman" w:cs="Times New Roman"/>
          <w:sz w:val="24"/>
          <w:szCs w:val="24"/>
        </w:rPr>
      </w:pPr>
      <w:r w:rsidRPr="00A060EF">
        <w:rPr>
          <w:rFonts w:ascii="Times New Roman" w:hAnsi="Times New Roman" w:cs="Times New Roman"/>
          <w:sz w:val="24"/>
          <w:szCs w:val="24"/>
        </w:rPr>
        <w:t>Villiers</w:t>
      </w:r>
      <w:r w:rsidRPr="00A060EF">
        <w:rPr>
          <w:rFonts w:ascii="Times New Roman" w:hAnsi="Times New Roman" w:cs="Times New Roman"/>
          <w:sz w:val="24"/>
          <w:szCs w:val="24"/>
        </w:rPr>
        <w:t xml:space="preserve"> </w:t>
      </w:r>
      <w:r w:rsidR="1C8D032C" w:rsidRPr="1C8D032C">
        <w:rPr>
          <w:rFonts w:ascii="Times New Roman" w:hAnsi="Times New Roman" w:cs="Times New Roman"/>
          <w:sz w:val="24"/>
          <w:szCs w:val="24"/>
        </w:rPr>
        <w:t>writing is very much in line with the style of Gothic Horror that is familiar to fans of Edgar All</w:t>
      </w:r>
      <w:r w:rsidR="0067199F">
        <w:rPr>
          <w:rFonts w:ascii="Times New Roman" w:hAnsi="Times New Roman" w:cs="Times New Roman"/>
          <w:sz w:val="24"/>
          <w:szCs w:val="24"/>
        </w:rPr>
        <w:t>a</w:t>
      </w:r>
      <w:r w:rsidR="1C8D032C" w:rsidRPr="1C8D032C">
        <w:rPr>
          <w:rFonts w:ascii="Times New Roman" w:hAnsi="Times New Roman" w:cs="Times New Roman"/>
          <w:sz w:val="24"/>
          <w:szCs w:val="24"/>
        </w:rPr>
        <w:t>n Poe.</w:t>
      </w:r>
      <w:r w:rsidR="0067199F">
        <w:rPr>
          <w:rStyle w:val="FootnoteReference"/>
          <w:rFonts w:ascii="Times New Roman" w:hAnsi="Times New Roman" w:cs="Times New Roman"/>
          <w:sz w:val="24"/>
          <w:szCs w:val="24"/>
        </w:rPr>
        <w:footnoteReference w:id="14"/>
      </w:r>
      <w:r w:rsidR="1C8D032C" w:rsidRPr="1C8D032C">
        <w:rPr>
          <w:rFonts w:ascii="Times New Roman" w:hAnsi="Times New Roman" w:cs="Times New Roman"/>
          <w:sz w:val="24"/>
          <w:szCs w:val="24"/>
        </w:rPr>
        <w:t xml:space="preserve"> </w:t>
      </w:r>
      <w:r w:rsidR="00A62910" w:rsidRPr="00A62910">
        <w:rPr>
          <w:rFonts w:ascii="Times New Roman" w:hAnsi="Times New Roman" w:cs="Times New Roman"/>
          <w:sz w:val="24"/>
          <w:szCs w:val="24"/>
        </w:rPr>
        <w:t>Villiers was a Breton aristocrat. He was a bohemian romantic</w:t>
      </w:r>
      <w:r w:rsidR="005C5558">
        <w:rPr>
          <w:rFonts w:ascii="Times New Roman" w:hAnsi="Times New Roman" w:cs="Times New Roman"/>
          <w:sz w:val="24"/>
          <w:szCs w:val="24"/>
        </w:rPr>
        <w:t>,</w:t>
      </w:r>
      <w:r w:rsidR="00A62910" w:rsidRPr="00A62910">
        <w:rPr>
          <w:rFonts w:ascii="Times New Roman" w:hAnsi="Times New Roman" w:cs="Times New Roman"/>
          <w:sz w:val="24"/>
          <w:szCs w:val="24"/>
        </w:rPr>
        <w:t xml:space="preserve"> </w:t>
      </w:r>
      <w:r w:rsidR="00A62910">
        <w:rPr>
          <w:rFonts w:ascii="Times New Roman" w:hAnsi="Times New Roman" w:cs="Times New Roman"/>
          <w:sz w:val="24"/>
          <w:szCs w:val="24"/>
        </w:rPr>
        <w:t xml:space="preserve">writing </w:t>
      </w:r>
      <w:r w:rsidR="00A62910" w:rsidRPr="00A62910">
        <w:rPr>
          <w:rFonts w:ascii="Times New Roman" w:hAnsi="Times New Roman" w:cs="Times New Roman"/>
          <w:sz w:val="24"/>
          <w:szCs w:val="24"/>
        </w:rPr>
        <w:t xml:space="preserve">plays for a living in Paris. He wrote, </w:t>
      </w:r>
      <w:r w:rsidR="00A62910" w:rsidRPr="1C8D032C">
        <w:rPr>
          <w:rFonts w:ascii="Times New Roman" w:hAnsi="Times New Roman" w:cs="Times New Roman"/>
          <w:i/>
          <w:iCs/>
          <w:sz w:val="24"/>
          <w:szCs w:val="24"/>
        </w:rPr>
        <w:t>Contes Cruels</w:t>
      </w:r>
      <w:r w:rsidR="00A62910" w:rsidRPr="00A62910">
        <w:rPr>
          <w:rFonts w:ascii="Times New Roman" w:hAnsi="Times New Roman" w:cs="Times New Roman"/>
          <w:sz w:val="24"/>
          <w:szCs w:val="24"/>
        </w:rPr>
        <w:t> in 1883; from which we get the story of</w:t>
      </w:r>
      <w:r w:rsidR="00A62910" w:rsidRPr="1C8D032C">
        <w:rPr>
          <w:rFonts w:ascii="Times New Roman" w:hAnsi="Times New Roman" w:cs="Times New Roman"/>
          <w:i/>
          <w:iCs/>
          <w:sz w:val="24"/>
          <w:szCs w:val="24"/>
        </w:rPr>
        <w:t xml:space="preserve"> The Si</w:t>
      </w:r>
      <w:r w:rsidR="00A62910" w:rsidRPr="1C8D032C">
        <w:rPr>
          <w:rFonts w:ascii="Times New Roman" w:hAnsi="Times New Roman" w:cs="Times New Roman"/>
          <w:sz w:val="24"/>
          <w:szCs w:val="24"/>
        </w:rPr>
        <w:t>gn.</w:t>
      </w:r>
      <w:r w:rsidR="00A62910" w:rsidRPr="00A62910">
        <w:rPr>
          <w:rFonts w:ascii="Times New Roman" w:hAnsi="Times New Roman" w:cs="Times New Roman"/>
          <w:sz w:val="24"/>
          <w:szCs w:val="24"/>
          <w:vertAlign w:val="superscript"/>
        </w:rPr>
        <w:footnoteReference w:id="15"/>
      </w:r>
      <w:r w:rsidR="1C8D032C" w:rsidRPr="1C8D032C">
        <w:rPr>
          <w:rFonts w:ascii="Times New Roman" w:hAnsi="Times New Roman" w:cs="Times New Roman"/>
          <w:sz w:val="24"/>
          <w:szCs w:val="24"/>
        </w:rPr>
        <w:t xml:space="preserve"> </w:t>
      </w:r>
    </w:p>
    <w:p w14:paraId="76B6DF5F" w14:textId="791FA34E" w:rsidR="5A574F79" w:rsidRDefault="00DC0939" w:rsidP="005C5558">
      <w:pPr>
        <w:ind w:left="283" w:right="283"/>
        <w:rPr>
          <w:rFonts w:ascii="Times New Roman" w:hAnsi="Times New Roman" w:cs="Times New Roman"/>
          <w:sz w:val="24"/>
          <w:szCs w:val="24"/>
        </w:rPr>
      </w:pPr>
      <w:r w:rsidRPr="00F20296">
        <w:rPr>
          <w:rFonts w:ascii="Times New Roman" w:hAnsi="Times New Roman" w:cs="Times New Roman"/>
          <w:sz w:val="24"/>
          <w:szCs w:val="24"/>
        </w:rPr>
        <w:t>And in the direction of the dilapidated old stone crosses which, in that Breton village, stand in the thickets in which perch the birds of evil omen from Dead Men's Wood, I heard, in the distance, a horrible cry, the shrill, terrifying falsetto of the Rookery. A screech-owl with phosphorescent eyes</w:t>
      </w:r>
      <w:r w:rsidR="00802847" w:rsidRPr="00F20296">
        <w:rPr>
          <w:rFonts w:ascii="Times New Roman" w:hAnsi="Times New Roman" w:cs="Times New Roman"/>
          <w:sz w:val="24"/>
          <w:szCs w:val="24"/>
        </w:rPr>
        <w:t>”</w:t>
      </w:r>
      <w:r w:rsidR="00181D23" w:rsidRPr="00F20296">
        <w:rPr>
          <w:rStyle w:val="FootnoteReference"/>
          <w:rFonts w:ascii="Times New Roman" w:hAnsi="Times New Roman" w:cs="Times New Roman"/>
          <w:sz w:val="24"/>
          <w:szCs w:val="24"/>
        </w:rPr>
        <w:footnoteReference w:id="16"/>
      </w:r>
    </w:p>
    <w:p w14:paraId="6581025A" w14:textId="023F6D34" w:rsidR="003D5B9C" w:rsidRDefault="00F20296" w:rsidP="00F20296">
      <w:pPr>
        <w:rPr>
          <w:rFonts w:ascii="Times New Roman" w:hAnsi="Times New Roman" w:cs="Times New Roman"/>
          <w:sz w:val="24"/>
          <w:szCs w:val="24"/>
        </w:rPr>
      </w:pPr>
      <w:r w:rsidRPr="1C8D032C">
        <w:rPr>
          <w:rFonts w:ascii="Times New Roman" w:hAnsi="Times New Roman" w:cs="Times New Roman"/>
          <w:sz w:val="24"/>
          <w:szCs w:val="24"/>
        </w:rPr>
        <w:t xml:space="preserve">It is a very dark piece and </w:t>
      </w:r>
      <w:r w:rsidR="00826E08" w:rsidRPr="1C8D032C">
        <w:rPr>
          <w:rFonts w:ascii="Times New Roman" w:hAnsi="Times New Roman" w:cs="Times New Roman"/>
          <w:sz w:val="24"/>
          <w:szCs w:val="24"/>
        </w:rPr>
        <w:t xml:space="preserve">could </w:t>
      </w:r>
      <w:r w:rsidRPr="1C8D032C">
        <w:rPr>
          <w:rFonts w:ascii="Times New Roman" w:hAnsi="Times New Roman" w:cs="Times New Roman"/>
          <w:sz w:val="24"/>
          <w:szCs w:val="24"/>
        </w:rPr>
        <w:t>easily</w:t>
      </w:r>
      <w:r w:rsidR="00826E08" w:rsidRPr="1C8D032C">
        <w:rPr>
          <w:rFonts w:ascii="Times New Roman" w:hAnsi="Times New Roman" w:cs="Times New Roman"/>
          <w:sz w:val="24"/>
          <w:szCs w:val="24"/>
        </w:rPr>
        <w:t xml:space="preserve"> be read</w:t>
      </w:r>
      <w:r w:rsidRPr="1C8D032C">
        <w:rPr>
          <w:rFonts w:ascii="Times New Roman" w:hAnsi="Times New Roman" w:cs="Times New Roman"/>
          <w:sz w:val="24"/>
          <w:szCs w:val="24"/>
        </w:rPr>
        <w:t xml:space="preserve"> as a play. It is very descriptive. </w:t>
      </w:r>
      <w:r w:rsidR="00826E08" w:rsidRPr="1C8D032C">
        <w:rPr>
          <w:rFonts w:ascii="Times New Roman" w:hAnsi="Times New Roman" w:cs="Times New Roman"/>
          <w:sz w:val="24"/>
          <w:szCs w:val="24"/>
        </w:rPr>
        <w:t>I</w:t>
      </w:r>
      <w:r w:rsidR="005C5558">
        <w:rPr>
          <w:rFonts w:ascii="Times New Roman" w:hAnsi="Times New Roman" w:cs="Times New Roman"/>
          <w:sz w:val="24"/>
          <w:szCs w:val="24"/>
        </w:rPr>
        <w:t>t would seem that</w:t>
      </w:r>
      <w:r w:rsidR="00826E08" w:rsidRPr="1C8D032C">
        <w:rPr>
          <w:rFonts w:ascii="Times New Roman" w:hAnsi="Times New Roman" w:cs="Times New Roman"/>
          <w:sz w:val="24"/>
          <w:szCs w:val="24"/>
        </w:rPr>
        <w:t xml:space="preserve"> Villiers</w:t>
      </w:r>
      <w:r w:rsidR="005C5558">
        <w:rPr>
          <w:rFonts w:ascii="Times New Roman" w:hAnsi="Times New Roman" w:cs="Times New Roman"/>
          <w:sz w:val="24"/>
          <w:szCs w:val="24"/>
        </w:rPr>
        <w:t xml:space="preserve"> is</w:t>
      </w:r>
      <w:r w:rsidR="00826E08" w:rsidRPr="1C8D032C">
        <w:rPr>
          <w:rFonts w:ascii="Times New Roman" w:hAnsi="Times New Roman" w:cs="Times New Roman"/>
          <w:sz w:val="24"/>
          <w:szCs w:val="24"/>
        </w:rPr>
        <w:t xml:space="preserve"> remembering his childhood stories and conveying them to a new literary </w:t>
      </w:r>
      <w:r w:rsidR="00826E08" w:rsidRPr="1C8D032C">
        <w:rPr>
          <w:rFonts w:ascii="Times New Roman" w:hAnsi="Times New Roman" w:cs="Times New Roman"/>
          <w:sz w:val="24"/>
          <w:szCs w:val="24"/>
        </w:rPr>
        <w:lastRenderedPageBreak/>
        <w:t>audience</w:t>
      </w:r>
      <w:r w:rsidR="005C5558">
        <w:rPr>
          <w:rFonts w:ascii="Times New Roman" w:hAnsi="Times New Roman" w:cs="Times New Roman"/>
          <w:sz w:val="24"/>
          <w:szCs w:val="24"/>
        </w:rPr>
        <w:t>.</w:t>
      </w:r>
      <w:r w:rsidR="00656E0C" w:rsidRPr="1C8D032C">
        <w:rPr>
          <w:rFonts w:ascii="Times New Roman" w:hAnsi="Times New Roman" w:cs="Times New Roman"/>
          <w:sz w:val="24"/>
          <w:szCs w:val="24"/>
        </w:rPr>
        <w:t xml:space="preserve"> Earlier in the story our hero has made up his mind to leave the troubles of Paris and head to the comfort of the home of his parish priest.</w:t>
      </w:r>
    </w:p>
    <w:p w14:paraId="6DE9B0C9" w14:textId="510F23D7" w:rsidR="00656E0C" w:rsidRDefault="00656E0C" w:rsidP="00184374">
      <w:pPr>
        <w:ind w:left="283" w:right="283"/>
        <w:rPr>
          <w:rFonts w:ascii="Times New Roman" w:hAnsi="Times New Roman" w:cs="Times New Roman"/>
          <w:sz w:val="24"/>
          <w:szCs w:val="24"/>
        </w:rPr>
      </w:pPr>
      <w:r w:rsidRPr="00656E0C">
        <w:rPr>
          <w:rFonts w:ascii="Times New Roman" w:hAnsi="Times New Roman" w:cs="Times New Roman"/>
          <w:sz w:val="24"/>
          <w:szCs w:val="24"/>
        </w:rPr>
        <w:t xml:space="preserve">I decided, as an experiment, to leave Paris, to go and take a nature cure far away, and to indulge in some violent exercise, a few healthy shooting parties for instance, </w:t>
      </w:r>
      <w:r>
        <w:rPr>
          <w:rFonts w:ascii="Times New Roman" w:hAnsi="Times New Roman" w:cs="Times New Roman"/>
          <w:sz w:val="24"/>
          <w:szCs w:val="24"/>
        </w:rPr>
        <w:t>…</w:t>
      </w:r>
      <w:r w:rsidRPr="00656E0C">
        <w:rPr>
          <w:rFonts w:ascii="Times New Roman" w:hAnsi="Times New Roman" w:cs="Times New Roman"/>
          <w:sz w:val="24"/>
          <w:szCs w:val="24"/>
        </w:rPr>
        <w:t xml:space="preserve"> the</w:t>
      </w:r>
      <w:r w:rsidR="002C3D24">
        <w:rPr>
          <w:rFonts w:ascii="Times New Roman" w:hAnsi="Times New Roman" w:cs="Times New Roman"/>
          <w:sz w:val="24"/>
          <w:szCs w:val="24"/>
        </w:rPr>
        <w:t xml:space="preserve"> </w:t>
      </w:r>
      <w:r w:rsidRPr="00656E0C">
        <w:rPr>
          <w:rFonts w:ascii="Times New Roman" w:hAnsi="Times New Roman" w:cs="Times New Roman"/>
          <w:sz w:val="24"/>
          <w:szCs w:val="24"/>
        </w:rPr>
        <w:t xml:space="preserve">name of an old friend, forgotten years before, the Abbe </w:t>
      </w:r>
      <w:proofErr w:type="spellStart"/>
      <w:r w:rsidRPr="00656E0C">
        <w:rPr>
          <w:rFonts w:ascii="Times New Roman" w:hAnsi="Times New Roman" w:cs="Times New Roman"/>
          <w:sz w:val="24"/>
          <w:szCs w:val="24"/>
        </w:rPr>
        <w:t>Maucombe</w:t>
      </w:r>
      <w:proofErr w:type="spellEnd"/>
      <w:r w:rsidRPr="00656E0C">
        <w:rPr>
          <w:rFonts w:ascii="Times New Roman" w:hAnsi="Times New Roman" w:cs="Times New Roman"/>
          <w:sz w:val="24"/>
          <w:szCs w:val="24"/>
        </w:rPr>
        <w:t xml:space="preserve">, </w:t>
      </w:r>
      <w:r w:rsidR="00184374">
        <w:rPr>
          <w:rFonts w:ascii="Times New Roman" w:hAnsi="Times New Roman" w:cs="Times New Roman"/>
          <w:sz w:val="24"/>
          <w:szCs w:val="24"/>
        </w:rPr>
        <w:t>…</w:t>
      </w:r>
      <w:r w:rsidRPr="00656E0C">
        <w:rPr>
          <w:rFonts w:ascii="Times New Roman" w:hAnsi="Times New Roman" w:cs="Times New Roman"/>
          <w:sz w:val="24"/>
          <w:szCs w:val="24"/>
        </w:rPr>
        <w:t xml:space="preserve">My last meeting with the learned priest dated back to the time of his departure for a long pilgrimage to </w:t>
      </w:r>
      <w:r w:rsidR="002C3D24" w:rsidRPr="00656E0C">
        <w:rPr>
          <w:rFonts w:ascii="Times New Roman" w:hAnsi="Times New Roman" w:cs="Times New Roman"/>
          <w:sz w:val="24"/>
          <w:szCs w:val="24"/>
        </w:rPr>
        <w:t>Pale</w:t>
      </w:r>
      <w:r w:rsidR="002C3D24">
        <w:rPr>
          <w:rFonts w:ascii="Times New Roman" w:hAnsi="Times New Roman" w:cs="Times New Roman"/>
          <w:sz w:val="24"/>
          <w:szCs w:val="24"/>
        </w:rPr>
        <w:t>st</w:t>
      </w:r>
      <w:r w:rsidR="002C3D24" w:rsidRPr="00656E0C">
        <w:rPr>
          <w:rFonts w:ascii="Times New Roman" w:hAnsi="Times New Roman" w:cs="Times New Roman"/>
          <w:sz w:val="24"/>
          <w:szCs w:val="24"/>
        </w:rPr>
        <w:t>ine</w:t>
      </w:r>
      <w:r w:rsidR="002C3D24">
        <w:rPr>
          <w:rFonts w:ascii="Times New Roman" w:hAnsi="Times New Roman" w:cs="Times New Roman"/>
          <w:sz w:val="24"/>
          <w:szCs w:val="24"/>
        </w:rPr>
        <w:t>…</w:t>
      </w:r>
      <w:r w:rsidR="002C3D24" w:rsidRPr="002C3D24">
        <w:t xml:space="preserve"> </w:t>
      </w:r>
      <w:r w:rsidR="002C3D24" w:rsidRPr="002C3D24">
        <w:rPr>
          <w:rFonts w:ascii="Times New Roman" w:hAnsi="Times New Roman" w:cs="Times New Roman"/>
          <w:sz w:val="24"/>
          <w:szCs w:val="24"/>
        </w:rPr>
        <w:t xml:space="preserve">The </w:t>
      </w:r>
      <w:r w:rsidR="002C3D24">
        <w:rPr>
          <w:rFonts w:ascii="Times New Roman" w:hAnsi="Times New Roman" w:cs="Times New Roman"/>
          <w:sz w:val="24"/>
          <w:szCs w:val="24"/>
        </w:rPr>
        <w:t>new</w:t>
      </w:r>
      <w:r w:rsidR="002C3D24" w:rsidRPr="002C3D24">
        <w:rPr>
          <w:rFonts w:ascii="Times New Roman" w:hAnsi="Times New Roman" w:cs="Times New Roman"/>
          <w:sz w:val="24"/>
          <w:szCs w:val="24"/>
        </w:rPr>
        <w:t>s of his return had reached me since. He lived in the humble presbytery of a little village in Lower Brittany.</w:t>
      </w:r>
      <w:r w:rsidR="002C3D24">
        <w:rPr>
          <w:rStyle w:val="FootnoteReference"/>
          <w:rFonts w:ascii="Times New Roman" w:hAnsi="Times New Roman" w:cs="Times New Roman"/>
          <w:sz w:val="24"/>
          <w:szCs w:val="24"/>
        </w:rPr>
        <w:footnoteReference w:id="17"/>
      </w:r>
    </w:p>
    <w:p w14:paraId="6F0A44E0" w14:textId="42BBA82D" w:rsidR="002C3D24" w:rsidRPr="00DE09A7" w:rsidRDefault="00032F1B" w:rsidP="00A60AD0">
      <w:pPr>
        <w:rPr>
          <w:rFonts w:ascii="Times New Roman" w:hAnsi="Times New Roman" w:cs="Times New Roman"/>
          <w:sz w:val="24"/>
          <w:szCs w:val="24"/>
        </w:rPr>
      </w:pPr>
      <w:r w:rsidRPr="1C8D032C">
        <w:rPr>
          <w:rFonts w:ascii="Times New Roman" w:hAnsi="Times New Roman" w:cs="Times New Roman"/>
          <w:sz w:val="24"/>
          <w:szCs w:val="24"/>
        </w:rPr>
        <w:t xml:space="preserve">Villiers’ tale is a fine mixture of Catholicism and folklore. The religion </w:t>
      </w:r>
      <w:r w:rsidR="00DC7AB0" w:rsidRPr="1C8D032C">
        <w:rPr>
          <w:rFonts w:ascii="Times New Roman" w:hAnsi="Times New Roman" w:cs="Times New Roman"/>
          <w:sz w:val="24"/>
          <w:szCs w:val="24"/>
        </w:rPr>
        <w:t>is a secondary story to the folklore of death. The Ankou is not mentioned in this tale but the screech owl as a portent of death</w:t>
      </w:r>
      <w:r w:rsidR="00DE09A7" w:rsidRPr="1C8D032C">
        <w:rPr>
          <w:rFonts w:ascii="Times New Roman" w:hAnsi="Times New Roman" w:cs="Times New Roman"/>
          <w:sz w:val="24"/>
          <w:szCs w:val="24"/>
        </w:rPr>
        <w:t>,</w:t>
      </w:r>
      <w:r w:rsidR="00DC7AB0" w:rsidRPr="1C8D032C">
        <w:rPr>
          <w:rFonts w:ascii="Times New Roman" w:hAnsi="Times New Roman" w:cs="Times New Roman"/>
          <w:sz w:val="24"/>
          <w:szCs w:val="24"/>
        </w:rPr>
        <w:t xml:space="preserve"> is. </w:t>
      </w:r>
      <w:r w:rsidR="00DE09A7" w:rsidRPr="1C8D032C">
        <w:rPr>
          <w:rFonts w:ascii="Times New Roman" w:hAnsi="Times New Roman" w:cs="Times New Roman"/>
          <w:sz w:val="24"/>
          <w:szCs w:val="24"/>
        </w:rPr>
        <w:t>Villier’s</w:t>
      </w:r>
      <w:r w:rsidR="00A60AD0" w:rsidRPr="1C8D032C">
        <w:rPr>
          <w:rFonts w:ascii="Times New Roman" w:hAnsi="Times New Roman" w:cs="Times New Roman"/>
          <w:sz w:val="24"/>
          <w:szCs w:val="24"/>
        </w:rPr>
        <w:t xml:space="preserve"> story, </w:t>
      </w:r>
      <w:r w:rsidR="00A60AD0" w:rsidRPr="1C8D032C">
        <w:rPr>
          <w:rFonts w:ascii="Times New Roman" w:hAnsi="Times New Roman" w:cs="Times New Roman"/>
          <w:i/>
          <w:iCs/>
          <w:sz w:val="24"/>
          <w:szCs w:val="24"/>
        </w:rPr>
        <w:t>T</w:t>
      </w:r>
      <w:r w:rsidR="00DE09A7" w:rsidRPr="1C8D032C">
        <w:rPr>
          <w:rFonts w:ascii="Times New Roman" w:hAnsi="Times New Roman" w:cs="Times New Roman"/>
          <w:i/>
          <w:iCs/>
          <w:sz w:val="24"/>
          <w:szCs w:val="24"/>
        </w:rPr>
        <w:t xml:space="preserve">he Sign. </w:t>
      </w:r>
      <w:r w:rsidR="00DE09A7" w:rsidRPr="1C8D032C">
        <w:rPr>
          <w:rFonts w:ascii="Times New Roman" w:hAnsi="Times New Roman" w:cs="Times New Roman"/>
          <w:sz w:val="24"/>
          <w:szCs w:val="24"/>
        </w:rPr>
        <w:t>Comes</w:t>
      </w:r>
      <w:r w:rsidR="00DE09A7" w:rsidRPr="1C8D032C">
        <w:rPr>
          <w:rFonts w:ascii="Times New Roman" w:hAnsi="Times New Roman" w:cs="Times New Roman"/>
          <w:i/>
          <w:iCs/>
          <w:sz w:val="24"/>
          <w:szCs w:val="24"/>
        </w:rPr>
        <w:t xml:space="preserve"> </w:t>
      </w:r>
      <w:r w:rsidR="00DE09A7" w:rsidRPr="1C8D032C">
        <w:rPr>
          <w:rFonts w:ascii="Times New Roman" w:hAnsi="Times New Roman" w:cs="Times New Roman"/>
          <w:sz w:val="24"/>
          <w:szCs w:val="24"/>
        </w:rPr>
        <w:t xml:space="preserve">after the stories of Le Braz so the sophisticated Parisian audience would now be aware of the theme of death in Britany. </w:t>
      </w:r>
    </w:p>
    <w:p w14:paraId="4892ADF5" w14:textId="39DA5FF8" w:rsidR="51E5951F" w:rsidRDefault="51E5951F" w:rsidP="00E6506D">
      <w:pPr>
        <w:rPr>
          <w:rFonts w:ascii="Times New Roman" w:hAnsi="Times New Roman" w:cs="Times New Roman"/>
          <w:sz w:val="24"/>
          <w:szCs w:val="24"/>
        </w:rPr>
      </w:pPr>
      <w:r w:rsidRPr="1C8D032C">
        <w:rPr>
          <w:rFonts w:ascii="Times New Roman" w:hAnsi="Times New Roman" w:cs="Times New Roman"/>
          <w:sz w:val="24"/>
          <w:szCs w:val="24"/>
        </w:rPr>
        <w:t xml:space="preserve">Modern </w:t>
      </w:r>
      <w:r w:rsidR="00E6506D" w:rsidRPr="1C8D032C">
        <w:rPr>
          <w:rFonts w:ascii="Times New Roman" w:hAnsi="Times New Roman" w:cs="Times New Roman"/>
          <w:sz w:val="24"/>
          <w:szCs w:val="24"/>
        </w:rPr>
        <w:t>writers</w:t>
      </w:r>
      <w:r w:rsidRPr="1C8D032C">
        <w:rPr>
          <w:rFonts w:ascii="Times New Roman" w:hAnsi="Times New Roman" w:cs="Times New Roman"/>
          <w:sz w:val="24"/>
          <w:szCs w:val="24"/>
        </w:rPr>
        <w:t xml:space="preserve"> such as </w:t>
      </w:r>
      <w:r w:rsidR="00F40F7A" w:rsidRPr="00F40F7A">
        <w:rPr>
          <w:rFonts w:ascii="Times New Roman" w:hAnsi="Times New Roman" w:cs="Times New Roman"/>
          <w:sz w:val="24"/>
          <w:szCs w:val="24"/>
        </w:rPr>
        <w:t>Hélias</w:t>
      </w:r>
      <w:r w:rsidRPr="1C8D032C">
        <w:rPr>
          <w:rFonts w:ascii="Times New Roman" w:hAnsi="Times New Roman" w:cs="Times New Roman"/>
          <w:sz w:val="24"/>
          <w:szCs w:val="24"/>
        </w:rPr>
        <w:t xml:space="preserve"> also make use of the ancient themes of death in their works.</w:t>
      </w:r>
      <w:r w:rsidR="00E6506D" w:rsidRPr="1C8D032C">
        <w:rPr>
          <w:rFonts w:ascii="Times New Roman" w:hAnsi="Times New Roman" w:cs="Times New Roman"/>
          <w:sz w:val="24"/>
          <w:szCs w:val="24"/>
        </w:rPr>
        <w:t xml:space="preserve"> </w:t>
      </w:r>
      <w:r w:rsidR="00C62F23" w:rsidRPr="1C8D032C">
        <w:rPr>
          <w:rFonts w:ascii="Times New Roman" w:hAnsi="Times New Roman" w:cs="Times New Roman"/>
          <w:sz w:val="24"/>
          <w:szCs w:val="24"/>
        </w:rPr>
        <w:t xml:space="preserve">In the story </w:t>
      </w:r>
      <w:r w:rsidR="00C62F23" w:rsidRPr="1C8D032C">
        <w:rPr>
          <w:rFonts w:ascii="Times New Roman" w:hAnsi="Times New Roman" w:cs="Times New Roman"/>
          <w:i/>
          <w:iCs/>
          <w:sz w:val="24"/>
          <w:szCs w:val="24"/>
        </w:rPr>
        <w:t>The Horse of Pride,</w:t>
      </w:r>
      <w:r w:rsidR="00C62F23" w:rsidRPr="1C8D032C">
        <w:rPr>
          <w:rFonts w:ascii="Times New Roman" w:hAnsi="Times New Roman" w:cs="Times New Roman"/>
          <w:sz w:val="24"/>
          <w:szCs w:val="24"/>
        </w:rPr>
        <w:t xml:space="preserve"> we are taken to the years just before the first world </w:t>
      </w:r>
      <w:r w:rsidR="002E4024" w:rsidRPr="1C8D032C">
        <w:rPr>
          <w:rFonts w:ascii="Times New Roman" w:hAnsi="Times New Roman" w:cs="Times New Roman"/>
          <w:sz w:val="24"/>
          <w:szCs w:val="24"/>
        </w:rPr>
        <w:t>war.</w:t>
      </w:r>
      <w:r w:rsidR="00F40F7A">
        <w:rPr>
          <w:rStyle w:val="FootnoteReference"/>
          <w:rFonts w:ascii="Times New Roman" w:hAnsi="Times New Roman" w:cs="Times New Roman"/>
          <w:sz w:val="24"/>
          <w:szCs w:val="24"/>
        </w:rPr>
        <w:footnoteReference w:id="18"/>
      </w:r>
      <w:r w:rsidR="002E4024" w:rsidRPr="1C8D032C">
        <w:rPr>
          <w:rFonts w:ascii="Times New Roman" w:hAnsi="Times New Roman" w:cs="Times New Roman"/>
          <w:sz w:val="24"/>
          <w:szCs w:val="24"/>
        </w:rPr>
        <w:t xml:space="preserve"> The</w:t>
      </w:r>
      <w:r w:rsidR="00C62F23" w:rsidRPr="1C8D032C">
        <w:rPr>
          <w:rFonts w:ascii="Times New Roman" w:hAnsi="Times New Roman" w:cs="Times New Roman"/>
          <w:sz w:val="24"/>
          <w:szCs w:val="24"/>
        </w:rPr>
        <w:t xml:space="preserve"> story is told as a memory. </w:t>
      </w:r>
    </w:p>
    <w:p w14:paraId="3176DC5A" w14:textId="21FC1B38" w:rsidR="00347506" w:rsidRDefault="00BD4E0D" w:rsidP="00BD4E0D">
      <w:pPr>
        <w:ind w:left="283" w:right="283"/>
        <w:rPr>
          <w:rFonts w:ascii="Times New Roman" w:hAnsi="Times New Roman" w:cs="Times New Roman"/>
          <w:sz w:val="24"/>
          <w:szCs w:val="24"/>
        </w:rPr>
      </w:pPr>
      <w:r>
        <w:rPr>
          <w:rFonts w:ascii="Times New Roman" w:hAnsi="Times New Roman" w:cs="Times New Roman"/>
          <w:sz w:val="24"/>
          <w:szCs w:val="24"/>
        </w:rPr>
        <w:t>This misadventure did not happen to him but to one of his cousins who was killed in the First World War. This cousin was still a child when, on the evening preceding all soul’s day he saw a farmer… He came from a neighbouring farm …the man’s face was white and drawn, and at first it could not utter a single word, when he recovered his speech, he said that he had seen the Ankou.</w:t>
      </w:r>
      <w:r w:rsidR="00E44F09">
        <w:rPr>
          <w:rStyle w:val="FootnoteReference"/>
          <w:rFonts w:ascii="Times New Roman" w:hAnsi="Times New Roman" w:cs="Times New Roman"/>
          <w:sz w:val="24"/>
          <w:szCs w:val="24"/>
        </w:rPr>
        <w:footnoteReference w:id="19"/>
      </w:r>
    </w:p>
    <w:p w14:paraId="4C2045F0" w14:textId="7230BB75" w:rsidR="00870C93" w:rsidRDefault="003D3C1E" w:rsidP="00BD4E0D">
      <w:pPr>
        <w:rPr>
          <w:rFonts w:ascii="Times New Roman" w:hAnsi="Times New Roman" w:cs="Times New Roman"/>
          <w:sz w:val="24"/>
          <w:szCs w:val="24"/>
        </w:rPr>
      </w:pPr>
      <w:r w:rsidRPr="1C8D032C">
        <w:rPr>
          <w:rFonts w:ascii="Times New Roman" w:hAnsi="Times New Roman" w:cs="Times New Roman"/>
          <w:sz w:val="24"/>
          <w:szCs w:val="24"/>
        </w:rPr>
        <w:t>This is</w:t>
      </w:r>
      <w:r w:rsidR="00E44F09" w:rsidRPr="1C8D032C">
        <w:rPr>
          <w:rFonts w:ascii="Times New Roman" w:hAnsi="Times New Roman" w:cs="Times New Roman"/>
          <w:sz w:val="24"/>
          <w:szCs w:val="24"/>
        </w:rPr>
        <w:t>, in part, an</w:t>
      </w:r>
      <w:r w:rsidRPr="1C8D032C">
        <w:rPr>
          <w:rFonts w:ascii="Times New Roman" w:hAnsi="Times New Roman" w:cs="Times New Roman"/>
          <w:sz w:val="24"/>
          <w:szCs w:val="24"/>
        </w:rPr>
        <w:t xml:space="preserve"> autobiographical story written in the 1970s remembering things from sixty years previously. </w:t>
      </w:r>
      <w:r w:rsidR="00E44F09" w:rsidRPr="1C8D032C">
        <w:rPr>
          <w:rFonts w:ascii="Times New Roman" w:hAnsi="Times New Roman" w:cs="Times New Roman"/>
          <w:sz w:val="24"/>
          <w:szCs w:val="24"/>
        </w:rPr>
        <w:t>Whether</w:t>
      </w:r>
      <w:r w:rsidRPr="1C8D032C">
        <w:rPr>
          <w:rFonts w:ascii="Times New Roman" w:hAnsi="Times New Roman" w:cs="Times New Roman"/>
          <w:sz w:val="24"/>
          <w:szCs w:val="24"/>
        </w:rPr>
        <w:t xml:space="preserve"> a memory or poetic licence it is still firmly placing the theme of death in Brittany. The Ankou is still an obvious sign of death.</w:t>
      </w:r>
      <w:r w:rsidR="00E44F09" w:rsidRPr="1C8D032C">
        <w:rPr>
          <w:rFonts w:ascii="Times New Roman" w:hAnsi="Times New Roman" w:cs="Times New Roman"/>
          <w:sz w:val="24"/>
          <w:szCs w:val="24"/>
        </w:rPr>
        <w:t xml:space="preserve"> The story is placed in the natural cycles of the agricultural year. It is Halloween, the time of ghosts and strange things. </w:t>
      </w:r>
      <w:r w:rsidR="00086101" w:rsidRPr="1C8D032C">
        <w:rPr>
          <w:rFonts w:ascii="Times New Roman" w:hAnsi="Times New Roman" w:cs="Times New Roman"/>
          <w:sz w:val="24"/>
          <w:szCs w:val="24"/>
        </w:rPr>
        <w:t xml:space="preserve">We are invited around the story fire, as it were. </w:t>
      </w:r>
    </w:p>
    <w:p w14:paraId="52946520" w14:textId="2909B969" w:rsidR="00317DEB" w:rsidRDefault="00317DEB" w:rsidP="00244BAD">
      <w:pPr>
        <w:ind w:left="283" w:right="283"/>
        <w:rPr>
          <w:rFonts w:ascii="Times New Roman" w:hAnsi="Times New Roman" w:cs="Times New Roman"/>
          <w:sz w:val="24"/>
          <w:szCs w:val="24"/>
        </w:rPr>
      </w:pPr>
      <w:r>
        <w:rPr>
          <w:rFonts w:ascii="Times New Roman" w:hAnsi="Times New Roman" w:cs="Times New Roman"/>
          <w:sz w:val="24"/>
          <w:szCs w:val="24"/>
        </w:rPr>
        <w:t>The Ankou had looked deep into his eyes through his empty sockets… He kept on saying that he was feeling cold. the only way to escape from the death messenger</w:t>
      </w:r>
      <w:r w:rsidR="00244BAD">
        <w:rPr>
          <w:rFonts w:ascii="Times New Roman" w:hAnsi="Times New Roman" w:cs="Times New Roman"/>
          <w:sz w:val="24"/>
          <w:szCs w:val="24"/>
        </w:rPr>
        <w:t>,</w:t>
      </w:r>
      <w:r>
        <w:rPr>
          <w:rFonts w:ascii="Times New Roman" w:hAnsi="Times New Roman" w:cs="Times New Roman"/>
          <w:sz w:val="24"/>
          <w:szCs w:val="24"/>
        </w:rPr>
        <w:t xml:space="preserve"> </w:t>
      </w:r>
      <w:r w:rsidR="00244BAD">
        <w:rPr>
          <w:rFonts w:ascii="Times New Roman" w:hAnsi="Times New Roman" w:cs="Times New Roman"/>
          <w:sz w:val="24"/>
          <w:szCs w:val="24"/>
        </w:rPr>
        <w:t xml:space="preserve">he </w:t>
      </w:r>
      <w:r>
        <w:rPr>
          <w:rFonts w:ascii="Times New Roman" w:hAnsi="Times New Roman" w:cs="Times New Roman"/>
          <w:sz w:val="24"/>
          <w:szCs w:val="24"/>
        </w:rPr>
        <w:t>said</w:t>
      </w:r>
      <w:r w:rsidR="00244BAD">
        <w:rPr>
          <w:rFonts w:ascii="Times New Roman" w:hAnsi="Times New Roman" w:cs="Times New Roman"/>
          <w:sz w:val="24"/>
          <w:szCs w:val="24"/>
        </w:rPr>
        <w:t>,</w:t>
      </w:r>
      <w:r>
        <w:rPr>
          <w:rFonts w:ascii="Times New Roman" w:hAnsi="Times New Roman" w:cs="Times New Roman"/>
          <w:sz w:val="24"/>
          <w:szCs w:val="24"/>
        </w:rPr>
        <w:t xml:space="preserve"> was to keep hold of the hand of </w:t>
      </w:r>
      <w:r w:rsidR="00244BAD">
        <w:rPr>
          <w:rFonts w:ascii="Times New Roman" w:hAnsi="Times New Roman" w:cs="Times New Roman"/>
          <w:sz w:val="24"/>
          <w:szCs w:val="24"/>
        </w:rPr>
        <w:t>some</w:t>
      </w:r>
      <w:r>
        <w:rPr>
          <w:rFonts w:ascii="Times New Roman" w:hAnsi="Times New Roman" w:cs="Times New Roman"/>
          <w:sz w:val="24"/>
          <w:szCs w:val="24"/>
        </w:rPr>
        <w:t xml:space="preserve"> living person</w:t>
      </w:r>
      <w:r w:rsidR="00244BAD">
        <w:rPr>
          <w:rFonts w:ascii="Times New Roman" w:hAnsi="Times New Roman" w:cs="Times New Roman"/>
          <w:sz w:val="24"/>
          <w:szCs w:val="24"/>
        </w:rPr>
        <w:t>.</w:t>
      </w:r>
      <w:r>
        <w:rPr>
          <w:rFonts w:ascii="Times New Roman" w:hAnsi="Times New Roman" w:cs="Times New Roman"/>
          <w:sz w:val="24"/>
          <w:szCs w:val="24"/>
        </w:rPr>
        <w:t xml:space="preserve"> </w:t>
      </w:r>
      <w:r w:rsidR="00244BAD">
        <w:rPr>
          <w:rFonts w:ascii="Times New Roman" w:hAnsi="Times New Roman" w:cs="Times New Roman"/>
          <w:sz w:val="24"/>
          <w:szCs w:val="24"/>
        </w:rPr>
        <w:t>I</w:t>
      </w:r>
      <w:r>
        <w:rPr>
          <w:rFonts w:ascii="Times New Roman" w:hAnsi="Times New Roman" w:cs="Times New Roman"/>
          <w:sz w:val="24"/>
          <w:szCs w:val="24"/>
        </w:rPr>
        <w:t>n fact</w:t>
      </w:r>
      <w:r w:rsidR="00244BAD">
        <w:rPr>
          <w:rFonts w:ascii="Times New Roman" w:hAnsi="Times New Roman" w:cs="Times New Roman"/>
          <w:sz w:val="24"/>
          <w:szCs w:val="24"/>
        </w:rPr>
        <w:t>, he</w:t>
      </w:r>
      <w:r>
        <w:rPr>
          <w:rFonts w:ascii="Times New Roman" w:hAnsi="Times New Roman" w:cs="Times New Roman"/>
          <w:sz w:val="24"/>
          <w:szCs w:val="24"/>
        </w:rPr>
        <w:t xml:space="preserve"> had immediately taken the hand of the master of the house </w:t>
      </w:r>
      <w:r w:rsidR="00244BAD">
        <w:rPr>
          <w:rFonts w:ascii="Times New Roman" w:hAnsi="Times New Roman" w:cs="Times New Roman"/>
          <w:sz w:val="24"/>
          <w:szCs w:val="24"/>
        </w:rPr>
        <w:t xml:space="preserve">and </w:t>
      </w:r>
      <w:r>
        <w:rPr>
          <w:rFonts w:ascii="Times New Roman" w:hAnsi="Times New Roman" w:cs="Times New Roman"/>
          <w:sz w:val="24"/>
          <w:szCs w:val="24"/>
        </w:rPr>
        <w:t>was not letting go of it.</w:t>
      </w:r>
      <w:r w:rsidR="00244BAD">
        <w:rPr>
          <w:rStyle w:val="FootnoteReference"/>
          <w:rFonts w:ascii="Times New Roman" w:hAnsi="Times New Roman" w:cs="Times New Roman"/>
          <w:sz w:val="24"/>
          <w:szCs w:val="24"/>
        </w:rPr>
        <w:footnoteReference w:id="20"/>
      </w:r>
    </w:p>
    <w:p w14:paraId="751ABF4B" w14:textId="767DAE87" w:rsidR="00244BAD" w:rsidRDefault="004C1078" w:rsidP="00141E6E">
      <w:pPr>
        <w:ind w:right="283"/>
        <w:rPr>
          <w:rFonts w:ascii="Times New Roman" w:hAnsi="Times New Roman" w:cs="Times New Roman"/>
          <w:sz w:val="24"/>
          <w:szCs w:val="24"/>
        </w:rPr>
      </w:pPr>
      <w:bookmarkStart w:id="1" w:name="_Hlk107493225"/>
      <w:r w:rsidRPr="004C1078">
        <w:rPr>
          <w:rFonts w:ascii="Times New Roman" w:hAnsi="Times New Roman" w:cs="Times New Roman"/>
          <w:sz w:val="24"/>
          <w:szCs w:val="24"/>
        </w:rPr>
        <w:t>Hélias</w:t>
      </w:r>
      <w:bookmarkEnd w:id="1"/>
      <w:r w:rsidR="00F40F7A">
        <w:rPr>
          <w:rFonts w:ascii="Times New Roman" w:hAnsi="Times New Roman" w:cs="Times New Roman"/>
          <w:sz w:val="24"/>
          <w:szCs w:val="24"/>
        </w:rPr>
        <w:t xml:space="preserve"> is using one of the </w:t>
      </w:r>
      <w:r w:rsidR="00DA1339">
        <w:rPr>
          <w:rFonts w:ascii="Times New Roman" w:hAnsi="Times New Roman" w:cs="Times New Roman"/>
          <w:sz w:val="24"/>
          <w:szCs w:val="24"/>
        </w:rPr>
        <w:t xml:space="preserve">themes </w:t>
      </w:r>
      <w:r w:rsidR="00F40F7A">
        <w:rPr>
          <w:rFonts w:ascii="Times New Roman" w:hAnsi="Times New Roman" w:cs="Times New Roman"/>
          <w:sz w:val="24"/>
          <w:szCs w:val="24"/>
        </w:rPr>
        <w:t xml:space="preserve">that le </w:t>
      </w:r>
      <w:r w:rsidR="00141E6E">
        <w:rPr>
          <w:rFonts w:ascii="Times New Roman" w:hAnsi="Times New Roman" w:cs="Times New Roman"/>
          <w:sz w:val="24"/>
          <w:szCs w:val="24"/>
        </w:rPr>
        <w:t>B</w:t>
      </w:r>
      <w:r w:rsidR="00F40F7A">
        <w:rPr>
          <w:rFonts w:ascii="Times New Roman" w:hAnsi="Times New Roman" w:cs="Times New Roman"/>
          <w:sz w:val="24"/>
          <w:szCs w:val="24"/>
        </w:rPr>
        <w:t>raz</w:t>
      </w:r>
      <w:r w:rsidR="00141E6E">
        <w:rPr>
          <w:rFonts w:ascii="Times New Roman" w:hAnsi="Times New Roman" w:cs="Times New Roman"/>
          <w:sz w:val="24"/>
          <w:szCs w:val="24"/>
        </w:rPr>
        <w:t xml:space="preserve"> had </w:t>
      </w:r>
      <w:r w:rsidR="00DA1339">
        <w:rPr>
          <w:rFonts w:ascii="Times New Roman" w:hAnsi="Times New Roman" w:cs="Times New Roman"/>
          <w:sz w:val="24"/>
          <w:szCs w:val="24"/>
        </w:rPr>
        <w:t xml:space="preserve">used to explain the Ankou. It is familiar and easily acceptable to the modern reader. </w:t>
      </w:r>
      <w:r w:rsidR="00BE5FB9">
        <w:rPr>
          <w:rFonts w:ascii="Times New Roman" w:hAnsi="Times New Roman" w:cs="Times New Roman"/>
          <w:sz w:val="24"/>
          <w:szCs w:val="24"/>
        </w:rPr>
        <w:t xml:space="preserve">The rural farm life is like a </w:t>
      </w:r>
      <w:r w:rsidR="00EE27B1">
        <w:rPr>
          <w:rFonts w:ascii="Times New Roman" w:hAnsi="Times New Roman" w:cs="Times New Roman"/>
          <w:sz w:val="24"/>
          <w:szCs w:val="24"/>
        </w:rPr>
        <w:t>long-lost</w:t>
      </w:r>
      <w:r w:rsidR="00BE5FB9">
        <w:rPr>
          <w:rFonts w:ascii="Times New Roman" w:hAnsi="Times New Roman" w:cs="Times New Roman"/>
          <w:sz w:val="24"/>
          <w:szCs w:val="24"/>
        </w:rPr>
        <w:t xml:space="preserve"> memory but the literature is keeping the Ankou in the fore front of the modern reader.</w:t>
      </w:r>
    </w:p>
    <w:p w14:paraId="4C98A96A" w14:textId="7005E128" w:rsidR="00870C93" w:rsidRDefault="1C8D032C" w:rsidP="00BD4E0D">
      <w:pPr>
        <w:rPr>
          <w:rFonts w:ascii="Times New Roman" w:hAnsi="Times New Roman" w:cs="Times New Roman"/>
          <w:sz w:val="24"/>
          <w:szCs w:val="24"/>
        </w:rPr>
      </w:pPr>
      <w:r w:rsidRPr="1C8D032C">
        <w:rPr>
          <w:rFonts w:ascii="Times New Roman" w:hAnsi="Times New Roman" w:cs="Times New Roman"/>
          <w:sz w:val="24"/>
          <w:szCs w:val="24"/>
        </w:rPr>
        <w:t>In the writing of</w:t>
      </w:r>
      <w:r w:rsidR="004C1078" w:rsidRPr="004C1078">
        <w:rPr>
          <w:rFonts w:ascii="Times New Roman" w:hAnsi="Times New Roman" w:cs="Times New Roman"/>
          <w:sz w:val="24"/>
          <w:szCs w:val="24"/>
        </w:rPr>
        <w:t xml:space="preserve"> </w:t>
      </w:r>
      <w:r w:rsidR="004C1078" w:rsidRPr="004C1078">
        <w:rPr>
          <w:rFonts w:ascii="Times New Roman" w:hAnsi="Times New Roman" w:cs="Times New Roman"/>
          <w:sz w:val="24"/>
          <w:szCs w:val="24"/>
        </w:rPr>
        <w:t>Hélias</w:t>
      </w:r>
      <w:r w:rsidRPr="1C8D032C">
        <w:rPr>
          <w:rFonts w:ascii="Times New Roman" w:hAnsi="Times New Roman" w:cs="Times New Roman"/>
          <w:sz w:val="24"/>
          <w:szCs w:val="24"/>
        </w:rPr>
        <w:t xml:space="preserve"> and Villiers, the theme of death is presented as very much part of the fabric of life in Brittany. While death is universal </w:t>
      </w:r>
      <w:r w:rsidR="00B95759">
        <w:rPr>
          <w:rFonts w:ascii="Times New Roman" w:hAnsi="Times New Roman" w:cs="Times New Roman"/>
          <w:sz w:val="24"/>
          <w:szCs w:val="24"/>
        </w:rPr>
        <w:t>the stories from Britany</w:t>
      </w:r>
      <w:r w:rsidRPr="1C8D032C">
        <w:rPr>
          <w:rFonts w:ascii="Times New Roman" w:hAnsi="Times New Roman" w:cs="Times New Roman"/>
          <w:sz w:val="24"/>
          <w:szCs w:val="24"/>
        </w:rPr>
        <w:t xml:space="preserve"> seem to be clung on to</w:t>
      </w:r>
      <w:r w:rsidR="00B95759">
        <w:rPr>
          <w:rFonts w:ascii="Times New Roman" w:hAnsi="Times New Roman" w:cs="Times New Roman"/>
          <w:sz w:val="24"/>
          <w:szCs w:val="24"/>
        </w:rPr>
        <w:t>o,</w:t>
      </w:r>
      <w:r w:rsidRPr="1C8D032C">
        <w:rPr>
          <w:rFonts w:ascii="Times New Roman" w:hAnsi="Times New Roman" w:cs="Times New Roman"/>
          <w:sz w:val="24"/>
          <w:szCs w:val="24"/>
        </w:rPr>
        <w:t xml:space="preserve"> like a robe in</w:t>
      </w:r>
      <w:r w:rsidR="00B210C2">
        <w:rPr>
          <w:rFonts w:ascii="Times New Roman" w:hAnsi="Times New Roman" w:cs="Times New Roman"/>
          <w:sz w:val="24"/>
          <w:szCs w:val="24"/>
        </w:rPr>
        <w:t xml:space="preserve"> cold weather</w:t>
      </w:r>
      <w:r w:rsidRPr="1C8D032C">
        <w:rPr>
          <w:rFonts w:ascii="Times New Roman" w:hAnsi="Times New Roman" w:cs="Times New Roman"/>
          <w:sz w:val="24"/>
          <w:szCs w:val="24"/>
        </w:rPr>
        <w:t xml:space="preserve">. The Breton seems more sensitive to the signs of death and </w:t>
      </w:r>
      <w:r w:rsidRPr="1C8D032C">
        <w:rPr>
          <w:rFonts w:ascii="Times New Roman" w:hAnsi="Times New Roman" w:cs="Times New Roman"/>
          <w:sz w:val="24"/>
          <w:szCs w:val="24"/>
        </w:rPr>
        <w:lastRenderedPageBreak/>
        <w:t>experiences death in a more personal way coloured and shaped by the long held on to</w:t>
      </w:r>
      <w:r w:rsidR="00B95759">
        <w:rPr>
          <w:rFonts w:ascii="Times New Roman" w:hAnsi="Times New Roman" w:cs="Times New Roman"/>
          <w:sz w:val="24"/>
          <w:szCs w:val="24"/>
        </w:rPr>
        <w:t>,</w:t>
      </w:r>
      <w:r w:rsidRPr="1C8D032C">
        <w:rPr>
          <w:rFonts w:ascii="Times New Roman" w:hAnsi="Times New Roman" w:cs="Times New Roman"/>
          <w:sz w:val="24"/>
          <w:szCs w:val="24"/>
        </w:rPr>
        <w:t xml:space="preserve"> folklore </w:t>
      </w:r>
      <w:r w:rsidR="00B95759">
        <w:rPr>
          <w:rFonts w:ascii="Times New Roman" w:hAnsi="Times New Roman" w:cs="Times New Roman"/>
          <w:sz w:val="24"/>
          <w:szCs w:val="24"/>
        </w:rPr>
        <w:t xml:space="preserve">and </w:t>
      </w:r>
      <w:r w:rsidRPr="1C8D032C">
        <w:rPr>
          <w:rFonts w:ascii="Times New Roman" w:hAnsi="Times New Roman" w:cs="Times New Roman"/>
          <w:sz w:val="24"/>
          <w:szCs w:val="24"/>
        </w:rPr>
        <w:t>history.</w:t>
      </w:r>
    </w:p>
    <w:p w14:paraId="2CF7D730" w14:textId="2E9081D2" w:rsidR="5A574F79" w:rsidRDefault="1C8D032C" w:rsidP="00E65130">
      <w:pPr>
        <w:ind w:right="283"/>
        <w:rPr>
          <w:rFonts w:ascii="Times New Roman" w:hAnsi="Times New Roman" w:cs="Times New Roman"/>
          <w:sz w:val="24"/>
          <w:szCs w:val="24"/>
        </w:rPr>
      </w:pPr>
      <w:r w:rsidRPr="1C8D032C">
        <w:rPr>
          <w:rFonts w:ascii="Times New Roman" w:hAnsi="Times New Roman" w:cs="Times New Roman"/>
          <w:sz w:val="24"/>
          <w:szCs w:val="24"/>
        </w:rPr>
        <w:t>Writers from Brittany, through the ages, have continued and developed the theme of death that was present in the folktales and legends of the Celtic past. Death is an ever-present and familiar character that is perceived through signs and omens. Breton people have not lost the old-world sensitivities that connect them with the otherworld. The nature of the character of the Ankou is brought to us through the collected stories of Le Braz. These elements then appear in later literature from Brittany.</w:t>
      </w:r>
    </w:p>
    <w:p w14:paraId="1D22EB2F" w14:textId="5125551C" w:rsidR="00E65130" w:rsidRDefault="1C8D032C" w:rsidP="00BE5FB9">
      <w:pPr>
        <w:rPr>
          <w:rFonts w:ascii="Times New Roman" w:hAnsi="Times New Roman" w:cs="Times New Roman"/>
          <w:sz w:val="24"/>
          <w:szCs w:val="24"/>
        </w:rPr>
      </w:pPr>
      <w:r w:rsidRPr="00BE5FB9">
        <w:rPr>
          <w:rFonts w:ascii="Times New Roman" w:hAnsi="Times New Roman" w:cs="Times New Roman"/>
          <w:sz w:val="24"/>
          <w:szCs w:val="24"/>
        </w:rPr>
        <w:t>Villiers</w:t>
      </w:r>
      <w:r w:rsidR="00E65130" w:rsidRPr="00BE5FB9">
        <w:rPr>
          <w:rFonts w:ascii="Times New Roman" w:hAnsi="Times New Roman" w:cs="Times New Roman"/>
          <w:sz w:val="24"/>
          <w:szCs w:val="24"/>
        </w:rPr>
        <w:t xml:space="preserve"> was comfortable in his storytelling about the sign. He </w:t>
      </w:r>
      <w:r w:rsidR="008961A2" w:rsidRPr="00BE5FB9">
        <w:rPr>
          <w:rFonts w:ascii="Times New Roman" w:hAnsi="Times New Roman" w:cs="Times New Roman"/>
          <w:sz w:val="24"/>
          <w:szCs w:val="24"/>
        </w:rPr>
        <w:t>weaves the story compellingly, and even though he was born in Brittany, he was, because he chose to be, a fine Parisian. He had enjoyed the stories of Edgar Allan Poe and you can see the influence</w:t>
      </w:r>
      <w:r w:rsidR="00F34AAA" w:rsidRPr="00BE5FB9">
        <w:rPr>
          <w:rFonts w:ascii="Times New Roman" w:hAnsi="Times New Roman" w:cs="Times New Roman"/>
          <w:sz w:val="24"/>
          <w:szCs w:val="24"/>
        </w:rPr>
        <w:t xml:space="preserve"> in this story. Villiers</w:t>
      </w:r>
      <w:r w:rsidR="00847E92" w:rsidRPr="00BE5FB9">
        <w:rPr>
          <w:rFonts w:ascii="Times New Roman" w:hAnsi="Times New Roman" w:cs="Times New Roman"/>
          <w:sz w:val="24"/>
          <w:szCs w:val="24"/>
        </w:rPr>
        <w:t>, when writing about the sign, chose to place the action in Brittany. The mythology of the Breton made it easy for Villiers to talk about death.</w:t>
      </w:r>
      <w:r w:rsidR="004C1078" w:rsidRPr="00BE5FB9">
        <w:rPr>
          <w:rFonts w:ascii="Times New Roman" w:hAnsi="Times New Roman" w:cs="Times New Roman"/>
          <w:sz w:val="24"/>
          <w:szCs w:val="24"/>
        </w:rPr>
        <w:t xml:space="preserve"> </w:t>
      </w:r>
      <w:r w:rsidR="004C1078" w:rsidRPr="00BE5FB9">
        <w:rPr>
          <w:rFonts w:ascii="Times New Roman" w:hAnsi="Times New Roman" w:cs="Times New Roman"/>
          <w:sz w:val="24"/>
          <w:szCs w:val="24"/>
        </w:rPr>
        <w:t>Hélias</w:t>
      </w:r>
      <w:r w:rsidR="004C1078" w:rsidRPr="00BE5FB9">
        <w:rPr>
          <w:rFonts w:ascii="Times New Roman" w:hAnsi="Times New Roman" w:cs="Times New Roman"/>
          <w:sz w:val="24"/>
          <w:szCs w:val="24"/>
        </w:rPr>
        <w:t>,</w:t>
      </w:r>
      <w:r w:rsidR="00847E92" w:rsidRPr="00BE5FB9">
        <w:rPr>
          <w:rFonts w:ascii="Times New Roman" w:hAnsi="Times New Roman" w:cs="Times New Roman"/>
          <w:sz w:val="24"/>
          <w:szCs w:val="24"/>
        </w:rPr>
        <w:t xml:space="preserve"> as a </w:t>
      </w:r>
      <w:r w:rsidR="00171EC2" w:rsidRPr="00BE5FB9">
        <w:rPr>
          <w:rFonts w:ascii="Times New Roman" w:hAnsi="Times New Roman" w:cs="Times New Roman"/>
          <w:sz w:val="24"/>
          <w:szCs w:val="24"/>
        </w:rPr>
        <w:t>Breton, and</w:t>
      </w:r>
      <w:r w:rsidR="00847E92" w:rsidRPr="00BE5FB9">
        <w:rPr>
          <w:rFonts w:ascii="Times New Roman" w:hAnsi="Times New Roman" w:cs="Times New Roman"/>
          <w:sz w:val="24"/>
          <w:szCs w:val="24"/>
        </w:rPr>
        <w:t xml:space="preserve"> </w:t>
      </w:r>
      <w:r w:rsidR="00171EC2" w:rsidRPr="00BE5FB9">
        <w:rPr>
          <w:rFonts w:ascii="Times New Roman" w:hAnsi="Times New Roman" w:cs="Times New Roman"/>
          <w:sz w:val="24"/>
          <w:szCs w:val="24"/>
        </w:rPr>
        <w:t xml:space="preserve">writing </w:t>
      </w:r>
      <w:r w:rsidR="00847E92" w:rsidRPr="00BE5FB9">
        <w:rPr>
          <w:rFonts w:ascii="Times New Roman" w:hAnsi="Times New Roman" w:cs="Times New Roman"/>
          <w:sz w:val="24"/>
          <w:szCs w:val="24"/>
        </w:rPr>
        <w:t>almost one hundred years later is also comfortable</w:t>
      </w:r>
      <w:r w:rsidR="00171EC2" w:rsidRPr="00BE5FB9">
        <w:rPr>
          <w:rFonts w:ascii="Times New Roman" w:hAnsi="Times New Roman" w:cs="Times New Roman"/>
          <w:sz w:val="24"/>
          <w:szCs w:val="24"/>
        </w:rPr>
        <w:t xml:space="preserve"> with the theme of death. </w:t>
      </w:r>
      <w:r w:rsidR="00847E92" w:rsidRPr="00BE5FB9">
        <w:rPr>
          <w:rFonts w:ascii="Times New Roman" w:hAnsi="Times New Roman" w:cs="Times New Roman"/>
          <w:sz w:val="24"/>
          <w:szCs w:val="24"/>
        </w:rPr>
        <w:t xml:space="preserve"> </w:t>
      </w:r>
    </w:p>
    <w:p w14:paraId="203EF04F" w14:textId="0845D4B8" w:rsidR="00DD7F63" w:rsidRPr="00BE5FB9" w:rsidRDefault="00DD7F63" w:rsidP="00BE5FB9">
      <w:pPr>
        <w:rPr>
          <w:rFonts w:ascii="Times New Roman" w:hAnsi="Times New Roman" w:cs="Times New Roman"/>
          <w:sz w:val="24"/>
          <w:szCs w:val="24"/>
        </w:rPr>
      </w:pPr>
      <w:r>
        <w:rPr>
          <w:rFonts w:ascii="Times New Roman" w:hAnsi="Times New Roman" w:cs="Times New Roman"/>
          <w:sz w:val="24"/>
          <w:szCs w:val="24"/>
        </w:rPr>
        <w:t xml:space="preserve">The three pieces we have looked at are about the coming of death in Britany. It would seem </w:t>
      </w:r>
      <w:r w:rsidR="00EC5922">
        <w:rPr>
          <w:rFonts w:ascii="Times New Roman" w:hAnsi="Times New Roman" w:cs="Times New Roman"/>
          <w:sz w:val="24"/>
          <w:szCs w:val="24"/>
        </w:rPr>
        <w:t>death</w:t>
      </w:r>
      <w:r>
        <w:rPr>
          <w:rFonts w:ascii="Times New Roman" w:hAnsi="Times New Roman" w:cs="Times New Roman"/>
          <w:sz w:val="24"/>
          <w:szCs w:val="24"/>
        </w:rPr>
        <w:t xml:space="preserve"> is almost looked for. </w:t>
      </w:r>
      <w:r w:rsidR="00EC5922">
        <w:rPr>
          <w:rFonts w:ascii="Times New Roman" w:hAnsi="Times New Roman" w:cs="Times New Roman"/>
          <w:sz w:val="24"/>
          <w:szCs w:val="24"/>
        </w:rPr>
        <w:t xml:space="preserve">Could this be all Bretton has to offer? Breton was seen as </w:t>
      </w:r>
      <w:r w:rsidR="00541F38">
        <w:rPr>
          <w:rFonts w:ascii="Times New Roman" w:hAnsi="Times New Roman" w:cs="Times New Roman"/>
          <w:sz w:val="24"/>
          <w:szCs w:val="24"/>
        </w:rPr>
        <w:t xml:space="preserve">almost foreign </w:t>
      </w:r>
      <w:r w:rsidR="00EC5922">
        <w:rPr>
          <w:rFonts w:ascii="Times New Roman" w:hAnsi="Times New Roman" w:cs="Times New Roman"/>
          <w:sz w:val="24"/>
          <w:szCs w:val="24"/>
        </w:rPr>
        <w:t>in the eyes of the sophisticated French, and probably</w:t>
      </w:r>
      <w:r w:rsidR="00541F38">
        <w:rPr>
          <w:rFonts w:ascii="Times New Roman" w:hAnsi="Times New Roman" w:cs="Times New Roman"/>
          <w:sz w:val="24"/>
          <w:szCs w:val="24"/>
        </w:rPr>
        <w:t xml:space="preserve"> also to</w:t>
      </w:r>
      <w:r w:rsidR="00EC5922">
        <w:rPr>
          <w:rFonts w:ascii="Times New Roman" w:hAnsi="Times New Roman" w:cs="Times New Roman"/>
          <w:sz w:val="24"/>
          <w:szCs w:val="24"/>
        </w:rPr>
        <w:t xml:space="preserve"> </w:t>
      </w:r>
      <w:r w:rsidR="00541F38">
        <w:rPr>
          <w:rFonts w:ascii="Times New Roman" w:hAnsi="Times New Roman" w:cs="Times New Roman"/>
          <w:sz w:val="24"/>
          <w:szCs w:val="24"/>
        </w:rPr>
        <w:t xml:space="preserve">the </w:t>
      </w:r>
      <w:r w:rsidR="00EC5922">
        <w:rPr>
          <w:rFonts w:ascii="Times New Roman" w:hAnsi="Times New Roman" w:cs="Times New Roman"/>
          <w:sz w:val="24"/>
          <w:szCs w:val="24"/>
        </w:rPr>
        <w:t xml:space="preserve">visitors </w:t>
      </w:r>
      <w:r w:rsidR="00541F38">
        <w:rPr>
          <w:rFonts w:ascii="Times New Roman" w:hAnsi="Times New Roman" w:cs="Times New Roman"/>
          <w:sz w:val="24"/>
          <w:szCs w:val="24"/>
        </w:rPr>
        <w:t xml:space="preserve">to France </w:t>
      </w:r>
      <w:r w:rsidR="00EC5922">
        <w:rPr>
          <w:rFonts w:ascii="Times New Roman" w:hAnsi="Times New Roman" w:cs="Times New Roman"/>
          <w:sz w:val="24"/>
          <w:szCs w:val="24"/>
        </w:rPr>
        <w:t xml:space="preserve">from other </w:t>
      </w:r>
      <w:r w:rsidR="00EA3185">
        <w:rPr>
          <w:rFonts w:ascii="Times New Roman" w:hAnsi="Times New Roman" w:cs="Times New Roman"/>
          <w:sz w:val="24"/>
          <w:szCs w:val="24"/>
        </w:rPr>
        <w:t>countries</w:t>
      </w:r>
      <w:r w:rsidR="00EC5922">
        <w:rPr>
          <w:rFonts w:ascii="Times New Roman" w:hAnsi="Times New Roman" w:cs="Times New Roman"/>
          <w:sz w:val="24"/>
          <w:szCs w:val="24"/>
        </w:rPr>
        <w:t xml:space="preserve">. A hard place to get to </w:t>
      </w:r>
      <w:r w:rsidR="00BD7355">
        <w:rPr>
          <w:rFonts w:ascii="Times New Roman" w:hAnsi="Times New Roman" w:cs="Times New Roman"/>
          <w:sz w:val="24"/>
          <w:szCs w:val="24"/>
        </w:rPr>
        <w:t>u</w:t>
      </w:r>
      <w:r w:rsidR="00EA3185">
        <w:rPr>
          <w:rFonts w:ascii="Times New Roman" w:hAnsi="Times New Roman" w:cs="Times New Roman"/>
          <w:sz w:val="24"/>
          <w:szCs w:val="24"/>
        </w:rPr>
        <w:t xml:space="preserve">ntil the first trainline </w:t>
      </w:r>
      <w:r w:rsidR="00BD7355">
        <w:rPr>
          <w:rFonts w:ascii="Times New Roman" w:hAnsi="Times New Roman" w:cs="Times New Roman"/>
          <w:sz w:val="24"/>
          <w:szCs w:val="24"/>
        </w:rPr>
        <w:t xml:space="preserve">to Brittany </w:t>
      </w:r>
      <w:r w:rsidR="00EA3185">
        <w:rPr>
          <w:rFonts w:ascii="Times New Roman" w:hAnsi="Times New Roman" w:cs="Times New Roman"/>
          <w:sz w:val="24"/>
          <w:szCs w:val="24"/>
        </w:rPr>
        <w:t xml:space="preserve">in </w:t>
      </w:r>
      <w:r w:rsidR="00BD7355">
        <w:rPr>
          <w:rFonts w:ascii="Times New Roman" w:hAnsi="Times New Roman" w:cs="Times New Roman"/>
          <w:sz w:val="24"/>
          <w:szCs w:val="24"/>
        </w:rPr>
        <w:t>the 1860s</w:t>
      </w:r>
      <w:r w:rsidR="00541F38">
        <w:rPr>
          <w:rFonts w:ascii="Times New Roman" w:hAnsi="Times New Roman" w:cs="Times New Roman"/>
          <w:sz w:val="24"/>
          <w:szCs w:val="24"/>
        </w:rPr>
        <w:t>.</w:t>
      </w:r>
      <w:r w:rsidR="00BD7355">
        <w:rPr>
          <w:rStyle w:val="FootnoteReference"/>
          <w:rFonts w:ascii="Times New Roman" w:hAnsi="Times New Roman" w:cs="Times New Roman"/>
          <w:sz w:val="24"/>
          <w:szCs w:val="24"/>
        </w:rPr>
        <w:footnoteReference w:id="21"/>
      </w:r>
      <w:r w:rsidR="00541F38">
        <w:rPr>
          <w:rFonts w:ascii="Times New Roman" w:hAnsi="Times New Roman" w:cs="Times New Roman"/>
          <w:sz w:val="24"/>
          <w:szCs w:val="24"/>
        </w:rPr>
        <w:t xml:space="preserve"> The theme of death is just that, a theme. </w:t>
      </w:r>
    </w:p>
    <w:p w14:paraId="252FD858" w14:textId="3ADC6D6B" w:rsidR="5A574F79" w:rsidRPr="00C56F51" w:rsidRDefault="5A574F79" w:rsidP="5A574F79">
      <w:pPr>
        <w:ind w:left="283" w:right="283"/>
        <w:rPr>
          <w:rFonts w:ascii="Times New Roman" w:hAnsi="Times New Roman" w:cs="Times New Roman"/>
          <w:sz w:val="24"/>
          <w:szCs w:val="24"/>
        </w:rPr>
      </w:pPr>
    </w:p>
    <w:p w14:paraId="1B6E1EEC" w14:textId="205B3489" w:rsidR="5A574F79" w:rsidRPr="00C56F51" w:rsidRDefault="5A574F79" w:rsidP="5A574F79">
      <w:pPr>
        <w:ind w:left="283" w:right="283"/>
        <w:rPr>
          <w:rFonts w:ascii="Times New Roman" w:hAnsi="Times New Roman" w:cs="Times New Roman"/>
          <w:sz w:val="24"/>
          <w:szCs w:val="24"/>
        </w:rPr>
      </w:pPr>
    </w:p>
    <w:p w14:paraId="29A85AB9" w14:textId="79FE4825" w:rsidR="001A3646" w:rsidRDefault="001A3646">
      <w:pPr>
        <w:rPr>
          <w:rFonts w:ascii="Times New Roman" w:hAnsi="Times New Roman" w:cs="Times New Roman"/>
          <w:sz w:val="24"/>
          <w:szCs w:val="24"/>
        </w:rPr>
      </w:pPr>
    </w:p>
    <w:p w14:paraId="2B22A137" w14:textId="6A8F7280" w:rsidR="00541F38" w:rsidRDefault="00541F38">
      <w:pPr>
        <w:rPr>
          <w:rFonts w:ascii="Times New Roman" w:hAnsi="Times New Roman" w:cs="Times New Roman"/>
          <w:sz w:val="24"/>
          <w:szCs w:val="24"/>
        </w:rPr>
      </w:pPr>
    </w:p>
    <w:p w14:paraId="1C288932" w14:textId="5A23FDD5" w:rsidR="00541F38" w:rsidRDefault="00541F38">
      <w:pPr>
        <w:rPr>
          <w:rFonts w:ascii="Times New Roman" w:hAnsi="Times New Roman" w:cs="Times New Roman"/>
          <w:sz w:val="24"/>
          <w:szCs w:val="24"/>
        </w:rPr>
      </w:pPr>
    </w:p>
    <w:p w14:paraId="31CDB6D6" w14:textId="3BEBFD25" w:rsidR="00541F38" w:rsidRDefault="00541F38">
      <w:pPr>
        <w:rPr>
          <w:rFonts w:ascii="Times New Roman" w:hAnsi="Times New Roman" w:cs="Times New Roman"/>
          <w:sz w:val="24"/>
          <w:szCs w:val="24"/>
        </w:rPr>
      </w:pPr>
    </w:p>
    <w:p w14:paraId="675B4044" w14:textId="32BD6A03" w:rsidR="00541F38" w:rsidRDefault="00541F38">
      <w:pPr>
        <w:rPr>
          <w:rFonts w:ascii="Times New Roman" w:hAnsi="Times New Roman" w:cs="Times New Roman"/>
          <w:sz w:val="24"/>
          <w:szCs w:val="24"/>
        </w:rPr>
      </w:pPr>
    </w:p>
    <w:p w14:paraId="2798D1DA" w14:textId="2CB76D17" w:rsidR="00541F38" w:rsidRDefault="00541F38">
      <w:pPr>
        <w:rPr>
          <w:rFonts w:ascii="Times New Roman" w:hAnsi="Times New Roman" w:cs="Times New Roman"/>
          <w:sz w:val="24"/>
          <w:szCs w:val="24"/>
        </w:rPr>
      </w:pPr>
    </w:p>
    <w:p w14:paraId="13E0DD7B" w14:textId="349D6E28" w:rsidR="00541F38" w:rsidRDefault="00541F38">
      <w:pPr>
        <w:rPr>
          <w:rFonts w:ascii="Times New Roman" w:hAnsi="Times New Roman" w:cs="Times New Roman"/>
          <w:sz w:val="24"/>
          <w:szCs w:val="24"/>
        </w:rPr>
      </w:pPr>
    </w:p>
    <w:p w14:paraId="1697D065" w14:textId="592280B1" w:rsidR="00541F38" w:rsidRDefault="00541F38">
      <w:pPr>
        <w:rPr>
          <w:rFonts w:ascii="Times New Roman" w:hAnsi="Times New Roman" w:cs="Times New Roman"/>
          <w:sz w:val="24"/>
          <w:szCs w:val="24"/>
        </w:rPr>
      </w:pPr>
    </w:p>
    <w:p w14:paraId="1BAFE384" w14:textId="45B7F0EE" w:rsidR="00541F38" w:rsidRDefault="00541F38">
      <w:pPr>
        <w:rPr>
          <w:rFonts w:ascii="Times New Roman" w:hAnsi="Times New Roman" w:cs="Times New Roman"/>
          <w:sz w:val="24"/>
          <w:szCs w:val="24"/>
        </w:rPr>
      </w:pPr>
    </w:p>
    <w:p w14:paraId="3CA2BA38" w14:textId="49CED56D" w:rsidR="00541F38" w:rsidRDefault="00541F38">
      <w:pPr>
        <w:rPr>
          <w:rFonts w:ascii="Times New Roman" w:hAnsi="Times New Roman" w:cs="Times New Roman"/>
          <w:sz w:val="24"/>
          <w:szCs w:val="24"/>
        </w:rPr>
      </w:pPr>
    </w:p>
    <w:p w14:paraId="1EDEA3B2" w14:textId="5E3AA91F" w:rsidR="00541F38" w:rsidRDefault="00541F38">
      <w:pPr>
        <w:rPr>
          <w:rFonts w:ascii="Times New Roman" w:hAnsi="Times New Roman" w:cs="Times New Roman"/>
          <w:sz w:val="24"/>
          <w:szCs w:val="24"/>
        </w:rPr>
      </w:pPr>
    </w:p>
    <w:p w14:paraId="0B76F2B7" w14:textId="6D4A11E5" w:rsidR="00541F38" w:rsidRDefault="00541F38">
      <w:pPr>
        <w:rPr>
          <w:rFonts w:ascii="Times New Roman" w:hAnsi="Times New Roman" w:cs="Times New Roman"/>
          <w:sz w:val="24"/>
          <w:szCs w:val="24"/>
        </w:rPr>
      </w:pPr>
    </w:p>
    <w:p w14:paraId="4D9D7FF7" w14:textId="2E4317A6" w:rsidR="00541F38" w:rsidRDefault="00541F38">
      <w:pPr>
        <w:rPr>
          <w:rFonts w:ascii="Times New Roman" w:hAnsi="Times New Roman" w:cs="Times New Roman"/>
          <w:sz w:val="24"/>
          <w:szCs w:val="24"/>
        </w:rPr>
      </w:pPr>
    </w:p>
    <w:p w14:paraId="541DABDE" w14:textId="77777777" w:rsidR="00541F38" w:rsidRPr="00541F38" w:rsidRDefault="00541F38" w:rsidP="00541F38">
      <w:pPr>
        <w:pStyle w:val="Bibliography"/>
        <w:rPr>
          <w:rFonts w:ascii="Times New Roman" w:hAnsi="Times New Roman" w:cs="Times New Roman"/>
          <w:sz w:val="24"/>
        </w:rPr>
      </w:pPr>
      <w:r>
        <w:fldChar w:fldCharType="begin"/>
      </w:r>
      <w:r>
        <w:instrText xml:space="preserve"> ADDIN ZOTERO_BIBL {"uncited":[],"omitted":[],"custom":[]} CSL_BIBLIOGRAPHY </w:instrText>
      </w:r>
      <w:r>
        <w:fldChar w:fldCharType="separate"/>
      </w:r>
      <w:r w:rsidRPr="00541F38">
        <w:rPr>
          <w:rFonts w:ascii="Times New Roman" w:hAnsi="Times New Roman" w:cs="Times New Roman"/>
          <w:sz w:val="24"/>
        </w:rPr>
        <w:t>‘A Quote from The Premature Burial’ &lt;https://www.goodreads.com/quotes/68729-the-boundaries-which-divide-life-from-death-are-at-best&gt; [accessed 30 June 2022]</w:t>
      </w:r>
    </w:p>
    <w:p w14:paraId="11575804"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‘Ankou, a Breton Myth’, </w:t>
      </w:r>
      <w:r w:rsidRPr="00541F38">
        <w:rPr>
          <w:rFonts w:ascii="Times New Roman" w:hAnsi="Times New Roman" w:cs="Times New Roman"/>
          <w:i/>
          <w:iCs/>
          <w:sz w:val="24"/>
        </w:rPr>
        <w:t xml:space="preserve">Terre </w:t>
      </w:r>
      <w:proofErr w:type="spellStart"/>
      <w:r w:rsidRPr="00541F38">
        <w:rPr>
          <w:rFonts w:ascii="Times New Roman" w:hAnsi="Times New Roman" w:cs="Times New Roman"/>
          <w:i/>
          <w:iCs/>
          <w:sz w:val="24"/>
        </w:rPr>
        <w:t>Celtiche</w:t>
      </w:r>
      <w:proofErr w:type="spellEnd"/>
      <w:r w:rsidRPr="00541F38">
        <w:rPr>
          <w:rFonts w:ascii="Times New Roman" w:hAnsi="Times New Roman" w:cs="Times New Roman"/>
          <w:i/>
          <w:iCs/>
          <w:sz w:val="24"/>
        </w:rPr>
        <w:t xml:space="preserve"> Blog</w:t>
      </w:r>
      <w:r w:rsidRPr="00541F38">
        <w:rPr>
          <w:rFonts w:ascii="Times New Roman" w:hAnsi="Times New Roman" w:cs="Times New Roman"/>
          <w:sz w:val="24"/>
        </w:rPr>
        <w:t>, 2019 &lt;https://terreceltiche.altervista.org/ankou-a-breton-myth/&gt; [accessed 27 June 2022]</w:t>
      </w:r>
    </w:p>
    <w:p w14:paraId="5ED8484D"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‘Brothers Grimm | Biography, Stories, &amp; Works | Britannica’ &lt;https://www.britannica.com/biography/Brothers-Grimm&gt; [accessed 22 June 2022]</w:t>
      </w:r>
    </w:p>
    <w:p w14:paraId="2A5A8A51"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Cardinal, Roger, ‘Villiers de </w:t>
      </w:r>
      <w:proofErr w:type="spellStart"/>
      <w:r w:rsidRPr="00541F38">
        <w:rPr>
          <w:rFonts w:ascii="Times New Roman" w:hAnsi="Times New Roman" w:cs="Times New Roman"/>
          <w:sz w:val="24"/>
        </w:rPr>
        <w:t>L’isle</w:t>
      </w:r>
      <w:proofErr w:type="spellEnd"/>
      <w:r w:rsidRPr="00541F38">
        <w:rPr>
          <w:rFonts w:ascii="Times New Roman" w:hAnsi="Times New Roman" w:cs="Times New Roman"/>
          <w:sz w:val="24"/>
        </w:rPr>
        <w:t xml:space="preserve">‐Adam, Jean‐Marie‐Mathias‐Philippe‐Auguste, Comte De’, in </w:t>
      </w:r>
      <w:r w:rsidRPr="00541F38">
        <w:rPr>
          <w:rFonts w:ascii="Times New Roman" w:hAnsi="Times New Roman" w:cs="Times New Roman"/>
          <w:i/>
          <w:iCs/>
          <w:sz w:val="24"/>
        </w:rPr>
        <w:t>The New Oxford Companion to Literature in French</w:t>
      </w:r>
      <w:r w:rsidRPr="00541F38">
        <w:rPr>
          <w:rFonts w:ascii="Times New Roman" w:hAnsi="Times New Roman" w:cs="Times New Roman"/>
          <w:sz w:val="24"/>
        </w:rPr>
        <w:t xml:space="preserve"> (Oxford University Press, 1995) &lt;https://www.oxfordreference.com/view/10.1093/acref/9780198661252.001.0001/acref-9780198661252-e-4783&gt; [accessed 8 June 2022]</w:t>
      </w:r>
    </w:p>
    <w:p w14:paraId="6E78FED1"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coat, Black, ‘Black Coat Press’ &lt;https://www.blackcoatpress.com/_search.html?req=+de+Villiers+de+l%27Isle-Adam&gt; [accessed 29 June 2022]</w:t>
      </w:r>
    </w:p>
    <w:p w14:paraId="32D49D60"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Cogman, P. W. M., ‘Review of Villiers de </w:t>
      </w:r>
      <w:proofErr w:type="spellStart"/>
      <w:r w:rsidRPr="00541F38">
        <w:rPr>
          <w:rFonts w:ascii="Times New Roman" w:hAnsi="Times New Roman" w:cs="Times New Roman"/>
          <w:sz w:val="24"/>
        </w:rPr>
        <w:t>l’Isle</w:t>
      </w:r>
      <w:proofErr w:type="spellEnd"/>
      <w:r w:rsidRPr="00541F38">
        <w:rPr>
          <w:rFonts w:ascii="Times New Roman" w:hAnsi="Times New Roman" w:cs="Times New Roman"/>
          <w:sz w:val="24"/>
        </w:rPr>
        <w:t xml:space="preserve">-Adam (1838-1889). </w:t>
      </w:r>
      <w:proofErr w:type="spellStart"/>
      <w:r w:rsidRPr="00541F38">
        <w:rPr>
          <w:rFonts w:ascii="Times New Roman" w:hAnsi="Times New Roman" w:cs="Times New Roman"/>
          <w:sz w:val="24"/>
        </w:rPr>
        <w:t>Actes</w:t>
      </w:r>
      <w:proofErr w:type="spellEnd"/>
      <w:r w:rsidRPr="00541F38">
        <w:rPr>
          <w:rFonts w:ascii="Times New Roman" w:hAnsi="Times New Roman" w:cs="Times New Roman"/>
          <w:sz w:val="24"/>
        </w:rPr>
        <w:t xml:space="preserve"> Du Colloque International, 1989. Société Des Etudes </w:t>
      </w:r>
      <w:proofErr w:type="spellStart"/>
      <w:r w:rsidRPr="00541F38">
        <w:rPr>
          <w:rFonts w:ascii="Times New Roman" w:hAnsi="Times New Roman" w:cs="Times New Roman"/>
          <w:sz w:val="24"/>
        </w:rPr>
        <w:t>Romantiques</w:t>
      </w:r>
      <w:proofErr w:type="spellEnd"/>
      <w:r w:rsidRPr="00541F38">
        <w:rPr>
          <w:rFonts w:ascii="Times New Roman" w:hAnsi="Times New Roman" w:cs="Times New Roman"/>
          <w:sz w:val="24"/>
        </w:rPr>
        <w:t xml:space="preserve">’, </w:t>
      </w:r>
      <w:r w:rsidRPr="00541F38">
        <w:rPr>
          <w:rFonts w:ascii="Times New Roman" w:hAnsi="Times New Roman" w:cs="Times New Roman"/>
          <w:i/>
          <w:iCs/>
          <w:sz w:val="24"/>
        </w:rPr>
        <w:t>Nineteenth-Century French Studies</w:t>
      </w:r>
      <w:r w:rsidRPr="00541F38">
        <w:rPr>
          <w:rFonts w:ascii="Times New Roman" w:hAnsi="Times New Roman" w:cs="Times New Roman"/>
          <w:sz w:val="24"/>
        </w:rPr>
        <w:t>, 20.1/2 (1991), 243–45</w:t>
      </w:r>
    </w:p>
    <w:p w14:paraId="21A632AF"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Gibson, Jacqueline., Gwyn. Griffiths, and Bernard. Le Nail, </w:t>
      </w:r>
      <w:r w:rsidRPr="00541F38">
        <w:rPr>
          <w:rFonts w:ascii="Times New Roman" w:hAnsi="Times New Roman" w:cs="Times New Roman"/>
          <w:i/>
          <w:iCs/>
          <w:sz w:val="24"/>
        </w:rPr>
        <w:t>The Turn of the Ermine : An Anthology of Breton Literature</w:t>
      </w:r>
      <w:r w:rsidRPr="00541F38">
        <w:rPr>
          <w:rFonts w:ascii="Times New Roman" w:hAnsi="Times New Roman" w:cs="Times New Roman"/>
          <w:sz w:val="24"/>
        </w:rPr>
        <w:t xml:space="preserve"> (London: Francis </w:t>
      </w:r>
      <w:proofErr w:type="spellStart"/>
      <w:r w:rsidRPr="00541F38">
        <w:rPr>
          <w:rFonts w:ascii="Times New Roman" w:hAnsi="Times New Roman" w:cs="Times New Roman"/>
          <w:sz w:val="24"/>
        </w:rPr>
        <w:t>Boutle</w:t>
      </w:r>
      <w:proofErr w:type="spellEnd"/>
      <w:r w:rsidRPr="00541F38">
        <w:rPr>
          <w:rFonts w:ascii="Times New Roman" w:hAnsi="Times New Roman" w:cs="Times New Roman"/>
          <w:sz w:val="24"/>
        </w:rPr>
        <w:t>, 2006)</w:t>
      </w:r>
    </w:p>
    <w:p w14:paraId="7FF32FFF"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Hélias, Pierre Jakez, </w:t>
      </w:r>
      <w:r w:rsidRPr="00541F38">
        <w:rPr>
          <w:rFonts w:ascii="Times New Roman" w:hAnsi="Times New Roman" w:cs="Times New Roman"/>
          <w:i/>
          <w:iCs/>
          <w:sz w:val="24"/>
        </w:rPr>
        <w:t>The Horse of Pride: Life in a Breton Village</w:t>
      </w:r>
      <w:r w:rsidRPr="00541F38">
        <w:rPr>
          <w:rFonts w:ascii="Times New Roman" w:hAnsi="Times New Roman" w:cs="Times New Roman"/>
          <w:sz w:val="24"/>
        </w:rPr>
        <w:t xml:space="preserve"> (Yale University Press, 1978)</w:t>
      </w:r>
    </w:p>
    <w:p w14:paraId="2F855455"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w:t>
      </w:r>
      <w:proofErr w:type="spellStart"/>
      <w:r w:rsidRPr="00541F38">
        <w:rPr>
          <w:rFonts w:ascii="Times New Roman" w:hAnsi="Times New Roman" w:cs="Times New Roman"/>
          <w:sz w:val="24"/>
        </w:rPr>
        <w:t>Kortext</w:t>
      </w:r>
      <w:proofErr w:type="spellEnd"/>
      <w:r w:rsidRPr="00541F38">
        <w:rPr>
          <w:rFonts w:ascii="Times New Roman" w:hAnsi="Times New Roman" w:cs="Times New Roman"/>
          <w:sz w:val="24"/>
        </w:rPr>
        <w:t xml:space="preserve"> Reader’ &lt;https://contentstore-cla-co-uk.ezproxy.uwtsd.ac.uk/EReader/Index?guid=5c9a3c42-def8-ea11-80cd-005056af4099&amp;pcid=1801616&amp;t=eyJhbGciOiJIUzI1NiIsInR5cCI6IkpXVCJ9.eyJqdGkiOiJmMTMxYWM2MS1kMzNlLTQ1MTMtODc5Mi1hYjZmZjQ3ODFlNWIiLCJuYmYiOjE2NTQ2MTc3NDYsImV4cCI6MTY1NDYxODA0NiwiaWF0IjoxNjU0NjE3NzQ2LCJpc3MiOiJEQ1MiLCJhdWQiOiJSZWFkZXIifQ.hQhDps9WXrjNzzgpfQb6KMGpb4f1qD0ezvaRIn_bi8I&amp;b=False&gt; [accessed 7 June 2022]</w:t>
      </w:r>
    </w:p>
    <w:p w14:paraId="2900FCC0"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Le Braz, Anatole, </w:t>
      </w:r>
      <w:r w:rsidRPr="00541F38">
        <w:rPr>
          <w:rFonts w:ascii="Times New Roman" w:hAnsi="Times New Roman" w:cs="Times New Roman"/>
          <w:i/>
          <w:iCs/>
          <w:sz w:val="24"/>
        </w:rPr>
        <w:t>The Celtic Legend of the Beyond</w:t>
      </w:r>
      <w:r w:rsidRPr="00541F38">
        <w:rPr>
          <w:rFonts w:ascii="Times New Roman" w:hAnsi="Times New Roman" w:cs="Times New Roman"/>
          <w:sz w:val="24"/>
        </w:rPr>
        <w:t xml:space="preserve"> (Felinfach: </w:t>
      </w:r>
      <w:proofErr w:type="spellStart"/>
      <w:r w:rsidRPr="00541F38">
        <w:rPr>
          <w:rFonts w:ascii="Times New Roman" w:hAnsi="Times New Roman" w:cs="Times New Roman"/>
          <w:sz w:val="24"/>
        </w:rPr>
        <w:t>Llanerch</w:t>
      </w:r>
      <w:proofErr w:type="spellEnd"/>
      <w:r w:rsidRPr="00541F38">
        <w:rPr>
          <w:rFonts w:ascii="Times New Roman" w:hAnsi="Times New Roman" w:cs="Times New Roman"/>
          <w:sz w:val="24"/>
        </w:rPr>
        <w:t xml:space="preserve"> publishers, 1986)</w:t>
      </w:r>
    </w:p>
    <w:p w14:paraId="25ED0A3F"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Quimper, Museum of Fine Arts of the city of, ‘</w:t>
      </w:r>
      <w:proofErr w:type="spellStart"/>
      <w:r w:rsidRPr="00541F38">
        <w:rPr>
          <w:rFonts w:ascii="Times New Roman" w:hAnsi="Times New Roman" w:cs="Times New Roman"/>
          <w:sz w:val="24"/>
        </w:rPr>
        <w:t>Yan’Dargent</w:t>
      </w:r>
      <w:proofErr w:type="spellEnd"/>
      <w:r w:rsidRPr="00541F38">
        <w:rPr>
          <w:rFonts w:ascii="Times New Roman" w:hAnsi="Times New Roman" w:cs="Times New Roman"/>
          <w:sz w:val="24"/>
        </w:rPr>
        <w:t xml:space="preserve"> The Washerwomen of the Night’, </w:t>
      </w:r>
      <w:r w:rsidRPr="00541F38">
        <w:rPr>
          <w:rFonts w:ascii="Times New Roman" w:hAnsi="Times New Roman" w:cs="Times New Roman"/>
          <w:i/>
          <w:iCs/>
          <w:sz w:val="24"/>
        </w:rPr>
        <w:t>Museum of Fine Arts of the City of Quimper : Site Internet</w:t>
      </w:r>
      <w:r w:rsidRPr="00541F38">
        <w:rPr>
          <w:rFonts w:ascii="Times New Roman" w:hAnsi="Times New Roman" w:cs="Times New Roman"/>
          <w:sz w:val="24"/>
        </w:rPr>
        <w:t xml:space="preserve"> &lt;http://www.mbaq.fr/en/our-collections/works-inspired-by-brittany/yan-dargent-the-washerwomen-of-the-night-315.html&gt; [accessed 8 June 2022]</w:t>
      </w:r>
    </w:p>
    <w:p w14:paraId="11AEEB15"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‘Top 10 Psychopomps of Ancient and Modern Mythology’, </w:t>
      </w:r>
      <w:proofErr w:type="spellStart"/>
      <w:r w:rsidRPr="00541F38">
        <w:rPr>
          <w:rFonts w:ascii="Times New Roman" w:hAnsi="Times New Roman" w:cs="Times New Roman"/>
          <w:i/>
          <w:iCs/>
          <w:sz w:val="24"/>
        </w:rPr>
        <w:t>Listverse</w:t>
      </w:r>
      <w:proofErr w:type="spellEnd"/>
      <w:r w:rsidRPr="00541F38">
        <w:rPr>
          <w:rFonts w:ascii="Times New Roman" w:hAnsi="Times New Roman" w:cs="Times New Roman"/>
          <w:sz w:val="24"/>
        </w:rPr>
        <w:t>, 2013 &lt;https://listverse.com/2013/06/15/top-10-psychopomps-of-ancient-and-modern-mythology/&gt; [accessed 26 June 2022]</w:t>
      </w:r>
    </w:p>
    <w:p w14:paraId="7E7D3015" w14:textId="77777777" w:rsidR="00541F38" w:rsidRPr="00541F38" w:rsidRDefault="00541F38" w:rsidP="00541F38">
      <w:pPr>
        <w:pStyle w:val="Bibliography"/>
        <w:rPr>
          <w:rFonts w:ascii="Times New Roman" w:hAnsi="Times New Roman" w:cs="Times New Roman"/>
          <w:sz w:val="24"/>
        </w:rPr>
      </w:pPr>
      <w:r w:rsidRPr="00541F38">
        <w:rPr>
          <w:rFonts w:ascii="Times New Roman" w:hAnsi="Times New Roman" w:cs="Times New Roman"/>
          <w:sz w:val="24"/>
        </w:rPr>
        <w:t xml:space="preserve">Villiers de </w:t>
      </w:r>
      <w:proofErr w:type="spellStart"/>
      <w:r w:rsidRPr="00541F38">
        <w:rPr>
          <w:rFonts w:ascii="Times New Roman" w:hAnsi="Times New Roman" w:cs="Times New Roman"/>
          <w:sz w:val="24"/>
        </w:rPr>
        <w:t>L’Isle</w:t>
      </w:r>
      <w:proofErr w:type="spellEnd"/>
      <w:r w:rsidRPr="00541F38">
        <w:rPr>
          <w:rFonts w:ascii="Times New Roman" w:hAnsi="Times New Roman" w:cs="Times New Roman"/>
          <w:sz w:val="24"/>
        </w:rPr>
        <w:t xml:space="preserve">-Adam, Auguste, and A. W. (Alan William) Raitt, </w:t>
      </w:r>
      <w:r w:rsidRPr="00541F38">
        <w:rPr>
          <w:rFonts w:ascii="Times New Roman" w:hAnsi="Times New Roman" w:cs="Times New Roman"/>
          <w:i/>
          <w:iCs/>
          <w:sz w:val="24"/>
        </w:rPr>
        <w:t>Cruel Tales</w:t>
      </w:r>
      <w:r w:rsidRPr="00541F38">
        <w:rPr>
          <w:rFonts w:ascii="Times New Roman" w:hAnsi="Times New Roman" w:cs="Times New Roman"/>
          <w:sz w:val="24"/>
        </w:rPr>
        <w:t>, The World’s Classics (Oxford: Oxford University Press, 1985)</w:t>
      </w:r>
    </w:p>
    <w:p w14:paraId="5EEF0AE1" w14:textId="43D2C64D" w:rsidR="00541F38" w:rsidRPr="00C56F51" w:rsidRDefault="00541F38">
      <w:pPr>
        <w:rPr>
          <w:rFonts w:ascii="Times New Roman" w:hAnsi="Times New Roman" w:cs="Times New Roman"/>
          <w:sz w:val="24"/>
          <w:szCs w:val="24"/>
        </w:rPr>
      </w:pPr>
      <w:r>
        <w:rPr>
          <w:rFonts w:ascii="Times New Roman" w:hAnsi="Times New Roman" w:cs="Times New Roman"/>
          <w:sz w:val="24"/>
          <w:szCs w:val="24"/>
        </w:rPr>
        <w:lastRenderedPageBreak/>
        <w:fldChar w:fldCharType="end"/>
      </w:r>
    </w:p>
    <w:sectPr w:rsidR="00541F38" w:rsidRPr="00C56F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87FF1" w14:textId="77777777" w:rsidR="00926492" w:rsidRDefault="00926492" w:rsidP="00943A69">
      <w:pPr>
        <w:spacing w:after="0" w:line="240" w:lineRule="auto"/>
      </w:pPr>
      <w:r>
        <w:separator/>
      </w:r>
    </w:p>
  </w:endnote>
  <w:endnote w:type="continuationSeparator" w:id="0">
    <w:p w14:paraId="05068458" w14:textId="77777777" w:rsidR="00926492" w:rsidRDefault="00926492" w:rsidP="00943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D4AC3" w14:textId="77777777" w:rsidR="00926492" w:rsidRDefault="00926492" w:rsidP="00943A69">
      <w:pPr>
        <w:spacing w:after="0" w:line="240" w:lineRule="auto"/>
      </w:pPr>
      <w:r>
        <w:separator/>
      </w:r>
    </w:p>
  </w:footnote>
  <w:footnote w:type="continuationSeparator" w:id="0">
    <w:p w14:paraId="6C61FDE7" w14:textId="77777777" w:rsidR="00926492" w:rsidRDefault="00926492" w:rsidP="00943A69">
      <w:pPr>
        <w:spacing w:after="0" w:line="240" w:lineRule="auto"/>
      </w:pPr>
      <w:r>
        <w:continuationSeparator/>
      </w:r>
    </w:p>
  </w:footnote>
  <w:footnote w:id="1">
    <w:p w14:paraId="2AB0787E" w14:textId="1A948AB6" w:rsidR="00943A69" w:rsidRDefault="00943A69">
      <w:pPr>
        <w:pStyle w:val="FootnoteText"/>
      </w:pPr>
      <w:r>
        <w:rPr>
          <w:rStyle w:val="FootnoteReference"/>
        </w:rPr>
        <w:footnoteRef/>
      </w:r>
      <w:r>
        <w:t xml:space="preserve"> </w:t>
      </w:r>
      <w:r>
        <w:fldChar w:fldCharType="begin"/>
      </w:r>
      <w:r>
        <w:instrText xml:space="preserve"> ADDIN ZOTERO_ITEM CSL_CITATION {"citationID":"iFoVYKw4","properties":{"formattedCitation":"Museum of Fine Arts of the city of Quimper, \\uc0\\u8216{}Yan\\uc0\\u8217{}Dargent The Washerwomen of the Night\\uc0\\u8217{}, {\\i{}Museum of Fine Arts of the City of Quimper\\uc0\\u8239{}: Site Internet} &lt;http://www.mbaq.fr/en/our-collections/works-inspired-by-brittany/yan-dargent-the-washerwomen-of-the-night-315.html&gt; [accessed 8 June 2022].","plainCitation":"Museum of Fine Arts of the city of Quimper, ‘Yan’Dargent The Washerwomen of the Night’, Museum of Fine Arts of the City of Quimper : Site Internet &lt;http://www.mbaq.fr/en/our-collections/works-inspired-by-brittany/yan-dargent-the-washerwomen-of-the-night-315.html&gt; [accessed 8 June 2022].","noteIndex":1},"citationItems":[{"id":691,"uris":["http://zotero.org/users/local/1subaWo2/items/4RJR9QYV"],"itemData":{"id":691,"type":"webpage","container-title":"Museum of Fine Arts of the city of Quimper : Site Internet","language":"en","title":"Yan'Dargent The Washerwomen of the night","URL":"http://www.mbaq.fr/en/our-collections/works-inspired-by-brittany/yan-dargent-the-washerwomen-of-the-night-315.html","author":[{"family":"Quimper","given":"Museum of Fine Arts","dropping-particle":"of the city of"}],"accessed":{"date-parts":[["2022",6,8]]}}}],"schema":"https://github.com/citation-style-language/schema/raw/master/csl-citation.json"} </w:instrText>
      </w:r>
      <w:r>
        <w:fldChar w:fldCharType="separate"/>
      </w:r>
      <w:r w:rsidRPr="00943A69">
        <w:rPr>
          <w:rFonts w:ascii="Calibri" w:hAnsi="Calibri" w:cs="Calibri"/>
          <w:szCs w:val="24"/>
        </w:rPr>
        <w:t>Museum of Fine Arts of the city of Quimper, ‘</w:t>
      </w:r>
      <w:proofErr w:type="spellStart"/>
      <w:r w:rsidRPr="00943A69">
        <w:rPr>
          <w:rFonts w:ascii="Calibri" w:hAnsi="Calibri" w:cs="Calibri"/>
          <w:szCs w:val="24"/>
        </w:rPr>
        <w:t>Yan’Dargent</w:t>
      </w:r>
      <w:proofErr w:type="spellEnd"/>
      <w:r w:rsidRPr="00943A69">
        <w:rPr>
          <w:rFonts w:ascii="Calibri" w:hAnsi="Calibri" w:cs="Calibri"/>
          <w:szCs w:val="24"/>
        </w:rPr>
        <w:t xml:space="preserve"> The Washerwomen of the Night’, </w:t>
      </w:r>
      <w:r w:rsidRPr="00943A69">
        <w:rPr>
          <w:rFonts w:ascii="Calibri" w:hAnsi="Calibri" w:cs="Calibri"/>
          <w:i/>
          <w:iCs/>
          <w:szCs w:val="24"/>
        </w:rPr>
        <w:t>Museum of Fine Arts of the City of Quimper : Site Internet</w:t>
      </w:r>
      <w:r w:rsidRPr="00943A69">
        <w:rPr>
          <w:rFonts w:ascii="Calibri" w:hAnsi="Calibri" w:cs="Calibri"/>
          <w:szCs w:val="24"/>
        </w:rPr>
        <w:t xml:space="preserve"> &lt;http://www.mbaq.fr/en/our-collections/works-inspired-by-brittany/yan-dargent-the-washerwomen-of-the-night-315.html&gt; [accessed 8 June 2022].</w:t>
      </w:r>
      <w:r>
        <w:fldChar w:fldCharType="end"/>
      </w:r>
    </w:p>
  </w:footnote>
  <w:footnote w:id="2">
    <w:p w14:paraId="3CC326D9" w14:textId="58C16DBA" w:rsidR="00932C0A" w:rsidRDefault="00932C0A">
      <w:pPr>
        <w:pStyle w:val="FootnoteText"/>
      </w:pPr>
      <w:r>
        <w:rPr>
          <w:rStyle w:val="FootnoteReference"/>
        </w:rPr>
        <w:footnoteRef/>
      </w:r>
      <w:r>
        <w:t xml:space="preserve"> </w:t>
      </w:r>
      <w:r>
        <w:fldChar w:fldCharType="begin"/>
      </w:r>
      <w:r>
        <w:instrText xml:space="preserve"> ADDIN ZOTERO_ITEM CSL_CITATION {"citationID":"Hrnauake","properties":{"formattedCitation":"\\uc0\\u8216{}Top 10 Psychopomps of Ancient and Modern Mythology\\uc0\\u8217{}, {\\i{}Listverse}, 2013 &lt;https://listverse.com/2013/06/15/top-10-psychopomps-of-ancient-and-modern-mythology/&gt; [accessed 26 June 2022].","plainCitation":"‘Top 10 Psychopomps of Ancient and Modern Mythology’, Listverse, 2013 &lt;https://listverse.com/2013/06/15/top-10-psychopomps-of-ancient-and-modern-mythology/&gt; [accessed 26 June 2022].","noteIndex":2},"citationItems":[{"id":751,"uris":["http://zotero.org/users/local/1subaWo2/items/I4NK8CJN"],"itemData":{"id":751,"type":"post-weblog","abstract":"A psychopomp is a god or demon who is responsible for guiding the spirits of the dead on their journey to the underworld. Here are ten from mythology:","container-title":"Listverse","language":"en-US","note":"section: History","title":"Top 10 Psychopomps of Ancient and Modern Mythology","URL":"https://listverse.com/2013/06/15/top-10-psychopomps-of-ancient-and-modern-mythology/","accessed":{"date-parts":[["2022",6,26]]},"issued":{"date-parts":[["2013",6,15]]}}}],"schema":"https://github.com/citation-style-language/schema/raw/master/csl-citation.json"} </w:instrText>
      </w:r>
      <w:r>
        <w:fldChar w:fldCharType="separate"/>
      </w:r>
      <w:r w:rsidRPr="00932C0A">
        <w:rPr>
          <w:rFonts w:ascii="Calibri" w:hAnsi="Calibri" w:cs="Calibri"/>
          <w:szCs w:val="24"/>
        </w:rPr>
        <w:t xml:space="preserve">‘Top 10 Psychopomps of Ancient and Modern Mythology’, </w:t>
      </w:r>
      <w:proofErr w:type="spellStart"/>
      <w:r w:rsidRPr="00932C0A">
        <w:rPr>
          <w:rFonts w:ascii="Calibri" w:hAnsi="Calibri" w:cs="Calibri"/>
          <w:i/>
          <w:iCs/>
          <w:szCs w:val="24"/>
        </w:rPr>
        <w:t>Listverse</w:t>
      </w:r>
      <w:proofErr w:type="spellEnd"/>
      <w:r w:rsidRPr="00932C0A">
        <w:rPr>
          <w:rFonts w:ascii="Calibri" w:hAnsi="Calibri" w:cs="Calibri"/>
          <w:szCs w:val="24"/>
        </w:rPr>
        <w:t>, 2013 &lt;https://listverse.com/2013/06/15/top-10-psychopomps-of-ancient-and-modern-mythology/&gt; [accessed 26 June 2022].</w:t>
      </w:r>
      <w:r>
        <w:fldChar w:fldCharType="end"/>
      </w:r>
    </w:p>
  </w:footnote>
  <w:footnote w:id="3">
    <w:p w14:paraId="0BDA53E2" w14:textId="3F0C63BA" w:rsidR="001553DD" w:rsidRDefault="001553DD">
      <w:pPr>
        <w:pStyle w:val="FootnoteText"/>
      </w:pPr>
      <w:r>
        <w:rPr>
          <w:rStyle w:val="FootnoteReference"/>
        </w:rPr>
        <w:footnoteRef/>
      </w:r>
      <w:r>
        <w:t xml:space="preserve"> </w:t>
      </w:r>
      <w:r>
        <w:fldChar w:fldCharType="begin"/>
      </w:r>
      <w:r w:rsidR="00121FE7">
        <w:instrText xml:space="preserve"> ADDIN ZOTERO_ITEM CSL_CITATION {"citationID":"yB3CREyX","properties":{"formattedCitation":"\\uc0\\u8216{}Ankou, a Breton Myth\\uc0\\u8217{}, {\\i{}Terre Celtiche Blog}, 2019 &lt;https://terreceltiche.altervista.org/ankou-a-breton-myth/&gt; [accessed 27 June 2022].","plainCitation":"‘Ankou, a Breton Myth’, Terre Celtiche Blog, 2019 &lt;https://terreceltiche.altervista.org/ankou-a-breton-myth/&gt; [accessed 27 June 2022].","noteIndex":3},"citationItems":[{"id":755,"uris":["http://zotero.org/users/local/1subaWo2/items/DL73ER23"],"itemData":{"id":755,"type":"post-weblog","abstract":"Leggi in Italiano In Brittany in winter nights the Ankou travels in search of souls, he is the Companion, the one who leads souls from one world to the","container-title":"Terre Celtiche Blog","language":"en","title":"Ankou, a Breton myth","URL":"https://terreceltiche.altervista.org/ankou-a-breton-myth/","accessed":{"date-parts":[["2022",6,27]]},"issued":{"date-parts":[["2019",11,2]]}}}],"schema":"https://github.com/citation-style-language/schema/raw/master/csl-citation.json"} </w:instrText>
      </w:r>
      <w:r>
        <w:fldChar w:fldCharType="separate"/>
      </w:r>
      <w:r w:rsidRPr="001553DD">
        <w:rPr>
          <w:rFonts w:ascii="Calibri" w:hAnsi="Calibri" w:cs="Calibri"/>
          <w:szCs w:val="24"/>
        </w:rPr>
        <w:t xml:space="preserve">‘Ankou, a Breton Myth’, </w:t>
      </w:r>
      <w:r w:rsidRPr="001553DD">
        <w:rPr>
          <w:rFonts w:ascii="Calibri" w:hAnsi="Calibri" w:cs="Calibri"/>
          <w:i/>
          <w:iCs/>
          <w:szCs w:val="24"/>
        </w:rPr>
        <w:t xml:space="preserve">Terre </w:t>
      </w:r>
      <w:proofErr w:type="spellStart"/>
      <w:r w:rsidRPr="001553DD">
        <w:rPr>
          <w:rFonts w:ascii="Calibri" w:hAnsi="Calibri" w:cs="Calibri"/>
          <w:i/>
          <w:iCs/>
          <w:szCs w:val="24"/>
        </w:rPr>
        <w:t>Celtiche</w:t>
      </w:r>
      <w:proofErr w:type="spellEnd"/>
      <w:r w:rsidRPr="001553DD">
        <w:rPr>
          <w:rFonts w:ascii="Calibri" w:hAnsi="Calibri" w:cs="Calibri"/>
          <w:i/>
          <w:iCs/>
          <w:szCs w:val="24"/>
        </w:rPr>
        <w:t xml:space="preserve"> Blog</w:t>
      </w:r>
      <w:r w:rsidRPr="001553DD">
        <w:rPr>
          <w:rFonts w:ascii="Calibri" w:hAnsi="Calibri" w:cs="Calibri"/>
          <w:szCs w:val="24"/>
        </w:rPr>
        <w:t>, 2019 &lt;https://terreceltiche.altervista.org/ankou-a-breton-myth/&gt; [accessed 27 June 2022].</w:t>
      </w:r>
      <w:r>
        <w:fldChar w:fldCharType="end"/>
      </w:r>
    </w:p>
  </w:footnote>
  <w:footnote w:id="4">
    <w:p w14:paraId="7C9679E0" w14:textId="07E15DEA" w:rsidR="00F068FF" w:rsidRDefault="00F068FF">
      <w:pPr>
        <w:pStyle w:val="FootnoteText"/>
      </w:pPr>
      <w:r>
        <w:rPr>
          <w:rStyle w:val="FootnoteReference"/>
        </w:rPr>
        <w:footnoteRef/>
      </w:r>
      <w:r>
        <w:t xml:space="preserve"> </w:t>
      </w:r>
      <w:r>
        <w:fldChar w:fldCharType="begin"/>
      </w:r>
      <w:r>
        <w:instrText xml:space="preserve"> ADDIN ZOTERO_ITEM CSL_CITATION {"citationID":"irtiS2Vz","properties":{"formattedCitation":"Anatole Le Braz, {\\i{}The Celtic Legend of the Beyond} (Felinfach: Llanerch publishers, 1986).","plainCitation":"Anatole Le Braz, The Celtic Legend of the Beyond (Felinfach: Llanerch publishers, 1986).","noteIndex":4},"citationItems":[{"id":741,"uris":["http://zotero.org/users/local/1subaWo2/items/6YH26QZF"],"itemData":{"id":741,"type":"book","event-place":"Felinfach","ISBN":"0947992 06 5","language":"English","publisher":"Llanerch publishers","publisher-place":"Felinfach","title":"The Celtic Legend of the Beyond","author":[{"family":"Le Braz","given":"Anatole"}],"issued":{"date-parts":[["1986"]]}}}],"schema":"https://github.com/citation-style-language/schema/raw/master/csl-citation.json"} </w:instrText>
      </w:r>
      <w:r>
        <w:fldChar w:fldCharType="separate"/>
      </w:r>
      <w:r w:rsidRPr="00F068FF">
        <w:rPr>
          <w:rFonts w:ascii="Calibri" w:hAnsi="Calibri" w:cs="Calibri"/>
          <w:szCs w:val="24"/>
        </w:rPr>
        <w:t xml:space="preserve">Anatole Le Braz, </w:t>
      </w:r>
      <w:r w:rsidRPr="00F068FF">
        <w:rPr>
          <w:rFonts w:ascii="Calibri" w:hAnsi="Calibri" w:cs="Calibri"/>
          <w:i/>
          <w:iCs/>
          <w:szCs w:val="24"/>
        </w:rPr>
        <w:t>The Celtic Legend of the Beyond</w:t>
      </w:r>
      <w:r w:rsidRPr="00F068FF">
        <w:rPr>
          <w:rFonts w:ascii="Calibri" w:hAnsi="Calibri" w:cs="Calibri"/>
          <w:szCs w:val="24"/>
        </w:rPr>
        <w:t xml:space="preserve"> (Felinfach: </w:t>
      </w:r>
      <w:proofErr w:type="spellStart"/>
      <w:r w:rsidRPr="00F068FF">
        <w:rPr>
          <w:rFonts w:ascii="Calibri" w:hAnsi="Calibri" w:cs="Calibri"/>
          <w:szCs w:val="24"/>
        </w:rPr>
        <w:t>Llanerch</w:t>
      </w:r>
      <w:proofErr w:type="spellEnd"/>
      <w:r w:rsidRPr="00F068FF">
        <w:rPr>
          <w:rFonts w:ascii="Calibri" w:hAnsi="Calibri" w:cs="Calibri"/>
          <w:szCs w:val="24"/>
        </w:rPr>
        <w:t xml:space="preserve"> publishers, 1986).</w:t>
      </w:r>
      <w:r>
        <w:fldChar w:fldCharType="end"/>
      </w:r>
      <w:r>
        <w:t xml:space="preserve"> By the translator Derek Bryce. </w:t>
      </w:r>
      <w:r w:rsidR="00A958A3">
        <w:t xml:space="preserve"> P8</w:t>
      </w:r>
      <w:r w:rsidR="00F724B2">
        <w:t xml:space="preserve"> </w:t>
      </w:r>
      <w:r w:rsidR="00AA2A84">
        <w:t xml:space="preserve"> Bryce explains in this translation that quite a few of the stories are of a </w:t>
      </w:r>
      <w:r w:rsidR="00F724B2">
        <w:t xml:space="preserve">similar nature so they have been whittled down to just a few to get the essence of the stories. </w:t>
      </w:r>
    </w:p>
  </w:footnote>
  <w:footnote w:id="5">
    <w:p w14:paraId="4CCF0B83" w14:textId="7F492C34" w:rsidR="001C5CD3" w:rsidRDefault="001C5CD3" w:rsidP="001C5CD3">
      <w:pPr>
        <w:pStyle w:val="FootnoteText"/>
      </w:pPr>
      <w:r>
        <w:rPr>
          <w:rStyle w:val="FootnoteReference"/>
        </w:rPr>
        <w:footnoteRef/>
      </w:r>
      <w:r>
        <w:t xml:space="preserve"> </w:t>
      </w:r>
      <w:r>
        <w:fldChar w:fldCharType="begin"/>
      </w:r>
      <w:r w:rsidR="00121FE7">
        <w:instrText xml:space="preserve"> ADDIN ZOTERO_ITEM CSL_CITATION {"citationID":"W2XfYCzW","properties":{"formattedCitation":"\\uc0\\u8216{}Brothers Grimm | Biography, Stories, &amp; Works | Britannica\\uc0\\u8217{} &lt;https://www.britannica.com/biography/Brothers-Grimm&gt; [accessed 22 June 2022].","plainCitation":"‘Brothers Grimm | Biography, Stories, &amp; Works | Britannica’ &lt;https://www.britannica.com/biography/Brothers-Grimm&gt; [accessed 22 June 2022].","noteIndex":6},"citationItems":[{"id":747,"uris":["http://zotero.org/users/local/1subaWo2/items/7F9ALA4Q"],"itemData":{"id":747,"type":"webpage","abstract":"Brothers Grimm, German Brüder Grimm, German folklorists and linguists best known for their Kinder- und Hausmärchen (1812–22; also called Grimm’s Fairy Tales), which led to the birth of the modern study of folklore. Jacob Ludwig Carl Grimm (b. January 4, 1785, Hanau, Hesse-Kassel [Germany]—d. September 20, 1863, Berlin) and Wilhelm Carl Grimm (b. February 24, 1786, Hanau, Hesse-Kassel [Germany]—d. December 16, 1859, Berlin) together compiled other collections of folk music and folk literature, and Jacob in particular did important work in historical linguistics and Germanic philology, which included the formulation of Grimm’s law. They were among the most important German","language":"en","title":"Brothers Grimm | Biography, Stories, &amp; Works | Britannica","URL":"https://www.britannica.com/biography/Brothers-Grimm","accessed":{"date-parts":[["2022",6,22]]}}}],"schema":"https://github.com/citation-style-language/schema/raw/master/csl-citation.json"} </w:instrText>
      </w:r>
      <w:r>
        <w:fldChar w:fldCharType="separate"/>
      </w:r>
      <w:r w:rsidRPr="00790F7A">
        <w:rPr>
          <w:rFonts w:ascii="Calibri" w:hAnsi="Calibri" w:cs="Calibri"/>
          <w:szCs w:val="24"/>
        </w:rPr>
        <w:t>‘Brothers Grimm | Biography, Stories, &amp; Works | Britannica’ &lt;https://www.britannica.com/biography/Brothers-Grimm&gt; [accessed 22 June 2022].</w:t>
      </w:r>
      <w:r>
        <w:fldChar w:fldCharType="end"/>
      </w:r>
    </w:p>
  </w:footnote>
  <w:footnote w:id="6">
    <w:p w14:paraId="3DF98AC4" w14:textId="60EF68E8" w:rsidR="001C5CD3" w:rsidRDefault="001C5CD3" w:rsidP="001C5CD3">
      <w:pPr>
        <w:pStyle w:val="FootnoteText"/>
      </w:pPr>
      <w:r w:rsidRPr="0E33C8E1">
        <w:rPr>
          <w:rStyle w:val="FootnoteReference"/>
        </w:rPr>
        <w:footnoteRef/>
      </w:r>
      <w:r>
        <w:t xml:space="preserve"> </w:t>
      </w:r>
      <w:r>
        <w:fldChar w:fldCharType="begin"/>
      </w:r>
      <w:r w:rsidR="00E44F09">
        <w:instrText xml:space="preserve"> ADDIN ZOTERO_ITEM CSL_CITATION {"citationID":"T1qfz2GH","properties":{"formattedCitation":"Roger Cardinal, \\uc0\\u8216{}Villiers de L\\uc0\\u8217{}isle\\uc0\\u8208{}Adam, Jean\\uc0\\u8208{}Marie\\uc0\\u8208{}Mathias\\uc0\\u8208{}Philippe\\uc0\\u8208{}Auguste, Comte De\\uc0\\u8217{}, in {\\i{}The New Oxford Companion to Literature in French} (Oxford University Press, 1995) &lt;https://www.oxfordreference.com/view/10.1093/acref/9780198661252.001.0001/acref-9780198661252-e-4783&gt; [accessed 8 June 2022].","plainCitation":"Roger Cardinal, ‘Villiers de L’isle‐Adam, Jean‐Marie‐Mathias‐Philippe‐Auguste, Comte De’, in The New Oxford Companion to Literature in French (Oxford University Press, 1995) &lt;https://www.oxfordreference.com/view/10.1093/acref/9780198661252.001.0001/acref-9780198661252-e-4783&gt; [accessed 8 June 2022].","noteIndex":7},"citationItems":[{"id":689,"uris":["http://zotero.org/users/local/1subaWo2/items/955524FX"],"itemData":{"id":689,"type":"chapter","abstract":"\"Villiers de L'isle‐Adam, Jean‐Marie‐Mathias‐Philippe‐Auguste, comte de\" published on  by Oxford University Press.","container-title":"The New Oxford Companion to Literature in French","ISBN":"978-0-19-866125-2","language":"en","publisher":"Oxford University Press","source":"www.oxfordreference.com","title":"Villiers de L'isle‐Adam, Jean‐Marie‐Mathias‐Philippe‐Auguste, comte de","URL":"https://www.oxfordreference.com/view/10.1093/acref/9780198661252.001.0001/acref-9780198661252-e-4783","author":[{"family":"Cardinal","given":"Roger"}],"accessed":{"date-parts":[["2022",6,8]]},"issued":{"date-parts":[["1995"]]}}}],"schema":"https://github.com/citation-style-language/schema/raw/master/csl-citation.json"} </w:instrText>
      </w:r>
      <w:r>
        <w:fldChar w:fldCharType="separate"/>
      </w:r>
      <w:r w:rsidRPr="0E33C8E1">
        <w:rPr>
          <w:rFonts w:ascii="Calibri" w:hAnsi="Calibri" w:cs="Calibri"/>
        </w:rPr>
        <w:t xml:space="preserve">Roger Cardinal, ‘Villiers de </w:t>
      </w:r>
      <w:proofErr w:type="spellStart"/>
      <w:r w:rsidRPr="0E33C8E1">
        <w:rPr>
          <w:rFonts w:ascii="Calibri" w:hAnsi="Calibri" w:cs="Calibri"/>
        </w:rPr>
        <w:t>L’isle</w:t>
      </w:r>
      <w:proofErr w:type="spellEnd"/>
      <w:r w:rsidRPr="0E33C8E1">
        <w:rPr>
          <w:rFonts w:ascii="Calibri" w:hAnsi="Calibri" w:cs="Calibri"/>
        </w:rPr>
        <w:t xml:space="preserve">‐Adam, Jean‐Marie‐Mathias‐Philippe‐Auguste, Comte De’, in </w:t>
      </w:r>
      <w:r w:rsidRPr="0E33C8E1">
        <w:rPr>
          <w:rFonts w:ascii="Calibri" w:hAnsi="Calibri" w:cs="Calibri"/>
          <w:i/>
          <w:iCs/>
        </w:rPr>
        <w:t>The New Oxford Companion to Literature in French</w:t>
      </w:r>
      <w:r w:rsidRPr="0E33C8E1">
        <w:rPr>
          <w:rFonts w:ascii="Calibri" w:hAnsi="Calibri" w:cs="Calibri"/>
        </w:rPr>
        <w:t xml:space="preserve"> (Oxford University Press, 1995) &lt;https://www.oxfordreference.com/view/10.1093/acref/9780198661252.001.0001/acref-9780198661252-e-4783&gt; [accessed 8 June 2022].</w:t>
      </w:r>
      <w:r>
        <w:fldChar w:fldCharType="end"/>
      </w:r>
    </w:p>
  </w:footnote>
  <w:footnote w:id="7">
    <w:p w14:paraId="1DECFDD9" w14:textId="120B2F99" w:rsidR="00872AAD" w:rsidRDefault="00872AAD" w:rsidP="00872AAD">
      <w:pPr>
        <w:pStyle w:val="FootnoteText"/>
      </w:pPr>
      <w:r w:rsidRPr="0E33C8E1">
        <w:rPr>
          <w:rStyle w:val="FootnoteReference"/>
        </w:rPr>
        <w:footnoteRef/>
      </w:r>
      <w:r>
        <w:t xml:space="preserve"> </w:t>
      </w:r>
      <w:r>
        <w:fldChar w:fldCharType="begin"/>
      </w:r>
      <w:r w:rsidR="00244BAD">
        <w:instrText xml:space="preserve"> ADDIN ZOTERO_ITEM CSL_CITATION {"citationID":"7EybKmLU","properties":{"formattedCitation":"Pierre Jakez H\\uc0\\u233{}lias, {\\i{}The Horse of Pride: Life in a Breton Village} (Yale University Press, 1978).","plainCitation":"Pierre Jakez Hélias, The Horse of Pride: Life in a Breton Village (Yale University Press, 1978).","noteIndex":7},"citationItems":[{"id":744,"uris":["http://zotero.org/users/local/1subaWo2/items/X7K9TI5H"],"itemData":{"id":744,"type":"book","abstract":"&amp;quot;A marvelous chronicle of Breton lives and life, seen largely through the eyes of a child grown old, remembering how it used to be, in the years between the two world wars. The memoirs are magnificent. . . . The affectionate and touching portraits are not just of one family. . . . but of a whole people. . . . Like that faintly sweet, strong apple liqueur, this book should be savored slowly--set aside and picked up again, chapters read and re-read.&amp;quot;--Neil Pickett, The New Republic&amp;quot;A rich and moving memoir. . . . We can see why this book won acclaim and a prize in France; it should win our hearts here too.&amp;quot;--Robert Kirsch, Los Angeles Times&amp;quot;A marvelous book.&amp;quot;--Audrey C. Foote, Washington Post Book World&amp;quot;A landmark in the art of storytelling. Read it aloud; some passages will bring a catch to your voice. The superb translation by June Guicharnaud echoes the rhythms and tones of spoken language.&amp;quot;--Gloria Levitas, The New York Times Book Review&amp;quot;The Horse of Pride is solid, detailed, and satisfying, like Breton crochet lace. . . . It speaks to the heart. That is the language beyond language.&amp;quot;--Naomi Bliven, The New Yorker&amp;quot;A book lovely in every respect; a jewel.&amp;quot;--Edmund Fuller, The Wall Street Journal","ISBN":"978-0-300-02599-6","language":"en","note":"Google-Books-ID: qNSNr9QXq8cC","number-of-pages":"388","publisher":"Yale University Press","source":"Google Books","title":"The Horse of Pride: Life in a Breton Village","title-short":"The Horse of Pride","author":[{"family":"Hélias","given":"Pierre Jakez"}],"issued":{"date-parts":[["1978",1,1]]}}}],"schema":"https://github.com/citation-style-language/schema/raw/master/csl-citation.json"} </w:instrText>
      </w:r>
      <w:r>
        <w:fldChar w:fldCharType="separate"/>
      </w:r>
      <w:r w:rsidRPr="0E33C8E1">
        <w:rPr>
          <w:rFonts w:ascii="Calibri" w:hAnsi="Calibri" w:cs="Calibri"/>
        </w:rPr>
        <w:t xml:space="preserve">Pierre Jakez Hélias, </w:t>
      </w:r>
      <w:r w:rsidRPr="0E33C8E1">
        <w:rPr>
          <w:rFonts w:ascii="Calibri" w:hAnsi="Calibri" w:cs="Calibri"/>
          <w:i/>
          <w:iCs/>
        </w:rPr>
        <w:t>The Horse of Pride: Life in a Breton Village</w:t>
      </w:r>
      <w:r w:rsidRPr="0E33C8E1">
        <w:rPr>
          <w:rFonts w:ascii="Calibri" w:hAnsi="Calibri" w:cs="Calibri"/>
        </w:rPr>
        <w:t xml:space="preserve"> (Yale University Press, 1978).</w:t>
      </w:r>
      <w:r>
        <w:fldChar w:fldCharType="end"/>
      </w:r>
      <w:r>
        <w:t xml:space="preserve"> P100</w:t>
      </w:r>
    </w:p>
  </w:footnote>
  <w:footnote w:id="8">
    <w:p w14:paraId="123E47DF" w14:textId="7F124E5C" w:rsidR="00804AB1" w:rsidRDefault="00804AB1">
      <w:pPr>
        <w:pStyle w:val="FootnoteText"/>
      </w:pPr>
      <w:r>
        <w:rPr>
          <w:rStyle w:val="FootnoteReference"/>
        </w:rPr>
        <w:footnoteRef/>
      </w:r>
      <w:r>
        <w:t xml:space="preserve"> </w:t>
      </w:r>
      <w:r>
        <w:fldChar w:fldCharType="begin"/>
      </w:r>
      <w:r>
        <w:instrText xml:space="preserve"> ADDIN ZOTERO_ITEM CSL_CITATION {"citationID":"Gt9dkkxF","properties":{"formattedCitation":"Le Braz.","plainCitation":"Le Braz.","noteIndex":8},"citationItems":[{"id":741,"uris":["http://zotero.org/users/local/1subaWo2/items/6YH26QZF"],"itemData":{"id":741,"type":"book","event-place":"Felinfach","ISBN":"0947992 06 5","language":"English","publisher":"Llanerch publishers","publisher-place":"Felinfach","title":"The Celtic Legend of the Beyond","author":[{"family":"Le Braz","given":"Anatole"}],"issued":{"date-parts":[["1986"]]}}}],"schema":"https://github.com/citation-style-language/schema/raw/master/csl-citation.json"} </w:instrText>
      </w:r>
      <w:r>
        <w:fldChar w:fldCharType="separate"/>
      </w:r>
      <w:r w:rsidRPr="00804AB1">
        <w:rPr>
          <w:rFonts w:ascii="Calibri" w:hAnsi="Calibri" w:cs="Calibri"/>
        </w:rPr>
        <w:t>Le Braz.</w:t>
      </w:r>
      <w:r>
        <w:fldChar w:fldCharType="end"/>
      </w:r>
    </w:p>
  </w:footnote>
  <w:footnote w:id="9">
    <w:p w14:paraId="04B1246A" w14:textId="74476BE7" w:rsidR="001A3646" w:rsidRDefault="001A3646">
      <w:pPr>
        <w:pStyle w:val="FootnoteText"/>
      </w:pPr>
      <w:r>
        <w:rPr>
          <w:rStyle w:val="FootnoteReference"/>
        </w:rPr>
        <w:footnoteRef/>
      </w:r>
      <w:r>
        <w:t xml:space="preserve"> </w:t>
      </w:r>
      <w:r>
        <w:fldChar w:fldCharType="begin"/>
      </w:r>
      <w:r>
        <w:instrText xml:space="preserve"> ADDIN ZOTERO_ITEM CSL_CITATION {"citationID":"MZIWLzkN","properties":{"formattedCitation":"Le Braz.","plainCitation":"Le Braz.","noteIndex":9},"citationItems":[{"id":741,"uris":["http://zotero.org/users/local/1subaWo2/items/6YH26QZF"],"itemData":{"id":741,"type":"book","event-place":"Felinfach","ISBN":"0947992 06 5","language":"English","publisher":"Llanerch publishers","publisher-place":"Felinfach","title":"The Celtic Legend of the Beyond","author":[{"family":"Le Braz","given":"Anatole"}],"issued":{"date-parts":[["1986"]]}}}],"schema":"https://github.com/citation-style-language/schema/raw/master/csl-citation.json"} </w:instrText>
      </w:r>
      <w:r>
        <w:fldChar w:fldCharType="separate"/>
      </w:r>
      <w:r w:rsidRPr="001A3646">
        <w:rPr>
          <w:rFonts w:ascii="Calibri" w:hAnsi="Calibri" w:cs="Calibri"/>
        </w:rPr>
        <w:t>Le Braz.</w:t>
      </w:r>
      <w:r>
        <w:fldChar w:fldCharType="end"/>
      </w:r>
    </w:p>
  </w:footnote>
  <w:footnote w:id="10">
    <w:p w14:paraId="41580C2E" w14:textId="3274D494" w:rsidR="00C25DDF" w:rsidRDefault="00C25DDF">
      <w:pPr>
        <w:pStyle w:val="FootnoteText"/>
      </w:pPr>
      <w:r>
        <w:rPr>
          <w:rStyle w:val="FootnoteReference"/>
        </w:rPr>
        <w:footnoteRef/>
      </w:r>
      <w:r>
        <w:t xml:space="preserve"> </w:t>
      </w:r>
      <w:r>
        <w:fldChar w:fldCharType="begin"/>
      </w:r>
      <w:r>
        <w:instrText xml:space="preserve"> ADDIN ZOTERO_ITEM CSL_CITATION {"citationID":"I3eJErqC","properties":{"formattedCitation":"Le Braz.","plainCitation":"Le Braz.","noteIndex":10},"citationItems":[{"id":741,"uris":["http://zotero.org/users/local/1subaWo2/items/6YH26QZF"],"itemData":{"id":741,"type":"book","event-place":"Felinfach","ISBN":"0947992 06 5","language":"English","publisher":"Llanerch publishers","publisher-place":"Felinfach","title":"The Celtic Legend of the Beyond","author":[{"family":"Le Braz","given":"Anatole"}],"issued":{"date-parts":[["1986"]]}}}],"schema":"https://github.com/citation-style-language/schema/raw/master/csl-citation.json"} </w:instrText>
      </w:r>
      <w:r>
        <w:fldChar w:fldCharType="separate"/>
      </w:r>
      <w:r w:rsidRPr="00C25DDF">
        <w:rPr>
          <w:rFonts w:ascii="Calibri" w:hAnsi="Calibri" w:cs="Calibri"/>
        </w:rPr>
        <w:t>Le Braz.</w:t>
      </w:r>
      <w:r>
        <w:fldChar w:fldCharType="end"/>
      </w:r>
      <w:r>
        <w:t xml:space="preserve"> P26</w:t>
      </w:r>
    </w:p>
  </w:footnote>
  <w:footnote w:id="11">
    <w:p w14:paraId="42EFD182" w14:textId="3795FDB5" w:rsidR="00121FE7" w:rsidRDefault="00121FE7">
      <w:pPr>
        <w:pStyle w:val="FootnoteText"/>
      </w:pPr>
      <w:r>
        <w:rPr>
          <w:rStyle w:val="FootnoteReference"/>
        </w:rPr>
        <w:footnoteRef/>
      </w:r>
      <w:r>
        <w:t xml:space="preserve"> </w:t>
      </w:r>
      <w:r>
        <w:fldChar w:fldCharType="begin"/>
      </w:r>
      <w:r>
        <w:instrText xml:space="preserve"> ADDIN ZOTERO_ITEM CSL_CITATION {"citationID":"etSySjX8","properties":{"formattedCitation":"Le Braz.","plainCitation":"Le Braz.","noteIndex":11},"citationItems":[{"id":741,"uris":["http://zotero.org/users/local/1subaWo2/items/6YH26QZF"],"itemData":{"id":741,"type":"book","event-place":"Felinfach","ISBN":"0947992 06 5","language":"English","publisher":"Llanerch publishers","publisher-place":"Felinfach","title":"The Celtic Legend of the Beyond","author":[{"family":"Le Braz","given":"Anatole"}],"issued":{"date-parts":[["1986"]]}}}],"schema":"https://github.com/citation-style-language/schema/raw/master/csl-citation.json"} </w:instrText>
      </w:r>
      <w:r>
        <w:fldChar w:fldCharType="separate"/>
      </w:r>
      <w:r w:rsidRPr="00121FE7">
        <w:rPr>
          <w:rFonts w:ascii="Calibri" w:hAnsi="Calibri" w:cs="Calibri"/>
        </w:rPr>
        <w:t>Le Braz.</w:t>
      </w:r>
      <w:r>
        <w:fldChar w:fldCharType="end"/>
      </w:r>
      <w:r>
        <w:t xml:space="preserve"> P28</w:t>
      </w:r>
    </w:p>
  </w:footnote>
  <w:footnote w:id="12">
    <w:p w14:paraId="37132C16" w14:textId="77F22F30" w:rsidR="003C58EF" w:rsidRDefault="003C58EF">
      <w:pPr>
        <w:pStyle w:val="FootnoteText"/>
      </w:pPr>
      <w:r>
        <w:rPr>
          <w:rStyle w:val="FootnoteReference"/>
        </w:rPr>
        <w:footnoteRef/>
      </w:r>
      <w:r>
        <w:t xml:space="preserve"> </w:t>
      </w:r>
      <w:r>
        <w:fldChar w:fldCharType="begin"/>
      </w:r>
      <w:r>
        <w:instrText xml:space="preserve"> ADDIN ZOTERO_ITEM CSL_CITATION {"citationID":"zcbK1WUo","properties":{"formattedCitation":"Le Braz.","plainCitation":"Le Braz.","noteIndex":12},"citationItems":[{"id":741,"uris":["http://zotero.org/users/local/1subaWo2/items/6YH26QZF"],"itemData":{"id":741,"type":"book","event-place":"Felinfach","ISBN":"0947992 06 5","language":"English","publisher":"Llanerch publishers","publisher-place":"Felinfach","title":"The Celtic Legend of the Beyond","author":[{"family":"Le Braz","given":"Anatole"}],"issued":{"date-parts":[["1986"]]}}}],"schema":"https://github.com/citation-style-language/schema/raw/master/csl-citation.json"} </w:instrText>
      </w:r>
      <w:r>
        <w:fldChar w:fldCharType="separate"/>
      </w:r>
      <w:r w:rsidRPr="003C58EF">
        <w:rPr>
          <w:rFonts w:ascii="Calibri" w:hAnsi="Calibri" w:cs="Calibri"/>
        </w:rPr>
        <w:t>Le Braz.</w:t>
      </w:r>
      <w:r>
        <w:fldChar w:fldCharType="end"/>
      </w:r>
      <w:r>
        <w:t xml:space="preserve"> P29</w:t>
      </w:r>
      <w:r w:rsidR="003629F0">
        <w:t xml:space="preserve"> this story is credited to Marie-Yvonne Mainguy. Port-Blank.</w:t>
      </w:r>
    </w:p>
  </w:footnote>
  <w:footnote w:id="13">
    <w:p w14:paraId="013F2538" w14:textId="70A0D661" w:rsidR="00B86478" w:rsidRDefault="00B86478">
      <w:pPr>
        <w:pStyle w:val="FootnoteText"/>
      </w:pPr>
      <w:r>
        <w:rPr>
          <w:rStyle w:val="FootnoteReference"/>
        </w:rPr>
        <w:footnoteRef/>
      </w:r>
      <w:r>
        <w:t xml:space="preserve"> </w:t>
      </w:r>
      <w:r>
        <w:fldChar w:fldCharType="begin"/>
      </w:r>
      <w:r>
        <w:instrText xml:space="preserve"> ADDIN ZOTERO_ITEM CSL_CITATION {"citationID":"pFt2vGiY","properties":{"formattedCitation":"P. W. M. Cogman, \\uc0\\u8216{}Review of Villiers de l\\uc0\\u8217{}Isle-Adam (1838-1889). Actes Du Colloque International, 1989. Soci\\uc0\\u233{}t\\uc0\\u233{} Des Etudes Romantiques\\uc0\\u8217{}, {\\i{}Nineteenth-Century French Studies}, 20.1/2 (1991), 243\\uc0\\u8211{}45.","plainCitation":"P. W. M. Cogman, ‘Review of Villiers de l’Isle-Adam (1838-1889). Actes Du Colloque International, 1989. Société Des Etudes Romantiques’, Nineteenth-Century French Studies, 20.1/2 (1991), 243–45.","noteIndex":13},"citationItems":[{"id":762,"uris":["http://zotero.org/users/local/1subaWo2/items/C8MGM2MR"],"itemData":{"id":762,"type":"article-journal","container-title":"Nineteenth-Century French Studies","ISSN":"0146-7891","issue":"1/2","note":"publisher: University of Nebraska Press","page":"243-245","source":"JSTOR","title":"Review of Villiers de l'Isle-Adam (1838-1889). Actes du Colloque International, 1989. Société des Etudes Romantiques","volume":"20","author":[{"family":"Cogman","given":"P. W. M."}],"issued":{"date-parts":[["1991"]]}}}],"schema":"https://github.com/citation-style-language/schema/raw/master/csl-citation.json"} </w:instrText>
      </w:r>
      <w:r>
        <w:fldChar w:fldCharType="separate"/>
      </w:r>
      <w:r w:rsidRPr="00B86478">
        <w:rPr>
          <w:rFonts w:ascii="Calibri" w:hAnsi="Calibri" w:cs="Calibri"/>
          <w:szCs w:val="24"/>
        </w:rPr>
        <w:t xml:space="preserve">P. W. M. Cogman, ‘Review of Villiers de </w:t>
      </w:r>
      <w:proofErr w:type="spellStart"/>
      <w:r w:rsidRPr="00B86478">
        <w:rPr>
          <w:rFonts w:ascii="Calibri" w:hAnsi="Calibri" w:cs="Calibri"/>
          <w:szCs w:val="24"/>
        </w:rPr>
        <w:t>l’Isle</w:t>
      </w:r>
      <w:proofErr w:type="spellEnd"/>
      <w:r w:rsidRPr="00B86478">
        <w:rPr>
          <w:rFonts w:ascii="Calibri" w:hAnsi="Calibri" w:cs="Calibri"/>
          <w:szCs w:val="24"/>
        </w:rPr>
        <w:t xml:space="preserve">-Adam (1838-1889). </w:t>
      </w:r>
      <w:proofErr w:type="spellStart"/>
      <w:r w:rsidRPr="00B86478">
        <w:rPr>
          <w:rFonts w:ascii="Calibri" w:hAnsi="Calibri" w:cs="Calibri"/>
          <w:szCs w:val="24"/>
        </w:rPr>
        <w:t>Actes</w:t>
      </w:r>
      <w:proofErr w:type="spellEnd"/>
      <w:r w:rsidRPr="00B86478">
        <w:rPr>
          <w:rFonts w:ascii="Calibri" w:hAnsi="Calibri" w:cs="Calibri"/>
          <w:szCs w:val="24"/>
        </w:rPr>
        <w:t xml:space="preserve"> Du Colloque International, 1989. Société Des Etudes </w:t>
      </w:r>
      <w:proofErr w:type="spellStart"/>
      <w:r w:rsidRPr="00B86478">
        <w:rPr>
          <w:rFonts w:ascii="Calibri" w:hAnsi="Calibri" w:cs="Calibri"/>
          <w:szCs w:val="24"/>
        </w:rPr>
        <w:t>Romantiques</w:t>
      </w:r>
      <w:proofErr w:type="spellEnd"/>
      <w:r w:rsidRPr="00B86478">
        <w:rPr>
          <w:rFonts w:ascii="Calibri" w:hAnsi="Calibri" w:cs="Calibri"/>
          <w:szCs w:val="24"/>
        </w:rPr>
        <w:t xml:space="preserve">’, </w:t>
      </w:r>
      <w:r w:rsidRPr="00B86478">
        <w:rPr>
          <w:rFonts w:ascii="Calibri" w:hAnsi="Calibri" w:cs="Calibri"/>
          <w:i/>
          <w:iCs/>
          <w:szCs w:val="24"/>
        </w:rPr>
        <w:t>Nineteenth-Century French Studies</w:t>
      </w:r>
      <w:r w:rsidRPr="00B86478">
        <w:rPr>
          <w:rFonts w:ascii="Calibri" w:hAnsi="Calibri" w:cs="Calibri"/>
          <w:szCs w:val="24"/>
        </w:rPr>
        <w:t>, 20.1/2 (1991), 243–45.</w:t>
      </w:r>
      <w:r>
        <w:fldChar w:fldCharType="end"/>
      </w:r>
    </w:p>
  </w:footnote>
  <w:footnote w:id="14">
    <w:p w14:paraId="0C5EBCB4" w14:textId="3B462375" w:rsidR="0067199F" w:rsidRDefault="0067199F">
      <w:pPr>
        <w:pStyle w:val="FootnoteText"/>
      </w:pPr>
      <w:r>
        <w:rPr>
          <w:rStyle w:val="FootnoteReference"/>
        </w:rPr>
        <w:footnoteRef/>
      </w:r>
      <w:r>
        <w:t xml:space="preserve"> </w:t>
      </w:r>
      <w:r>
        <w:fldChar w:fldCharType="begin"/>
      </w:r>
      <w:r w:rsidR="005C5558">
        <w:instrText xml:space="preserve"> ADDIN ZOTERO_ITEM CSL_CITATION {"citationID":"TPCUV9jD","properties":{"formattedCitation":"\\uc0\\u8216{}A Quote from The Premature Burial\\uc0\\u8217{} &lt;https://www.goodreads.com/quotes/68729-the-boundaries-which-divide-life-from-death-are-at-best&gt; [accessed 30 June 2022].","plainCitation":"‘A Quote from The Premature Burial’ &lt;https://www.goodreads.com/quotes/68729-the-boundaries-which-divide-life-from-death-are-at-best&gt; [accessed 30 June 2022].","noteIndex":14},"citationItems":[{"id":768,"uris":["http://zotero.org/users/local/1subaWo2/items/G4QJW3CS"],"itemData":{"id":768,"type":"webpage","abstract":"The boundaries which divide Life from Death are at best shadowy and vague. Who shall say where the one ends, and where the other begins?","title":"A quote from The Premature Burial","URL":"https://www.goodreads.com/quotes/68729-the-boundaries-which-divide-life-from-death-are-at-best","accessed":{"date-parts":[["2022",6,30]]}}}],"schema":"https://github.com/citation-style-language/schema/raw/master/csl-citation.json"} </w:instrText>
      </w:r>
      <w:r>
        <w:fldChar w:fldCharType="separate"/>
      </w:r>
      <w:r w:rsidR="005C5558" w:rsidRPr="005C5558">
        <w:rPr>
          <w:rFonts w:ascii="Calibri" w:hAnsi="Calibri" w:cs="Calibri"/>
          <w:szCs w:val="24"/>
        </w:rPr>
        <w:t>‘A Quote from The Premature Burial’ &lt;https://www.goodreads.com/quotes/68729-the-boundaries-which-divide-life-from-death-are-at-best&gt; [accessed 30 June 2022].</w:t>
      </w:r>
      <w:r>
        <w:fldChar w:fldCharType="end"/>
      </w:r>
      <w:r w:rsidR="005C5558" w:rsidRPr="005C5558">
        <w:rPr>
          <w:rFonts w:ascii="Georgia" w:eastAsia="Times New Roman" w:hAnsi="Georgia" w:cs="Times New Roman"/>
          <w:color w:val="181818"/>
          <w:kern w:val="36"/>
          <w:sz w:val="21"/>
          <w:szCs w:val="21"/>
          <w:lang w:eastAsia="en-GB"/>
        </w:rPr>
        <w:t xml:space="preserve"> </w:t>
      </w:r>
      <w:r w:rsidR="005C5558" w:rsidRPr="005C5558">
        <w:t>“The boundaries which divide Life from Death are at best shadowy and vague. Who shall say where the one ends, and where the other begins?”</w:t>
      </w:r>
    </w:p>
  </w:footnote>
  <w:footnote w:id="15">
    <w:p w14:paraId="0DBB59CF" w14:textId="5041B1BB" w:rsidR="00A62910" w:rsidRDefault="00A62910" w:rsidP="00A62910">
      <w:pPr>
        <w:pStyle w:val="FootnoteText"/>
      </w:pPr>
      <w:r>
        <w:rPr>
          <w:rStyle w:val="FootnoteReference"/>
        </w:rPr>
        <w:footnoteRef/>
      </w:r>
      <w:r>
        <w:t xml:space="preserve"> </w:t>
      </w:r>
      <w:r>
        <w:fldChar w:fldCharType="begin"/>
      </w:r>
      <w:r w:rsidR="00E44F09">
        <w:instrText xml:space="preserve"> ADDIN ZOTERO_ITEM CSL_CITATION {"citationID":"ZWis1fO8","properties":{"formattedCitation":"Black coat, \\uc0\\u8216{}Black Coat Press\\uc0\\u8217{} &lt;https://www.blackcoatpress.com/_search.html?req=+de+Villiers+de+l%27Isle-Adam&gt; [accessed 29 June 2022].","plainCitation":"Black coat, ‘Black Coat Press’ &lt;https://www.blackcoatpress.com/_search.html?req=+de+Villiers+de+l%27Isle-Adam&gt; [accessed 29 June 2022].","noteIndex":14},"citationItems":[{"id":764,"uris":["http://zotero.org/users/local/1subaWo2/items/Z425LRK7"],"itemData":{"id":764,"type":"webpage","title":"Black coat press","URL":"https://www.blackcoatpress.com/_search.html?req=+de+Villiers+de+l%27Isle-Adam","author":[{"family":"coat","given":"Black"}],"accessed":{"date-parts":[["2022",6,29]]}}}],"schema":"https://github.com/citation-style-language/schema/raw/master/csl-citation.json"} </w:instrText>
      </w:r>
      <w:r>
        <w:fldChar w:fldCharType="separate"/>
      </w:r>
      <w:r w:rsidR="00E44F09" w:rsidRPr="00E44F09">
        <w:rPr>
          <w:rFonts w:ascii="Calibri" w:hAnsi="Calibri" w:cs="Calibri"/>
          <w:szCs w:val="24"/>
        </w:rPr>
        <w:t>Black coat, ‘Black Coat Press’ &lt;https://www.blackcoatpress.com/_search.html?req=+de+Villiers+de+l%27Isle-Adam&gt; [accessed 29 June 2022].</w:t>
      </w:r>
      <w:r>
        <w:fldChar w:fldCharType="end"/>
      </w:r>
    </w:p>
  </w:footnote>
  <w:footnote w:id="16">
    <w:p w14:paraId="199A61A0" w14:textId="6B02E116" w:rsidR="00181D23" w:rsidRDefault="00181D23">
      <w:pPr>
        <w:pStyle w:val="FootnoteText"/>
      </w:pPr>
      <w:r>
        <w:rPr>
          <w:rStyle w:val="FootnoteReference"/>
        </w:rPr>
        <w:footnoteRef/>
      </w:r>
      <w:r>
        <w:t xml:space="preserve"> </w:t>
      </w:r>
      <w:r>
        <w:fldChar w:fldCharType="begin"/>
      </w:r>
      <w:r w:rsidR="005C5558">
        <w:instrText xml:space="preserve"> ADDIN ZOTERO_ITEM CSL_CITATION {"citationID":"TG2ZlmNI","properties":{"formattedCitation":"\\uc0\\u8216{}Kortext Reader\\uc0\\u8217{} &lt;https://contentstore-cla-co-uk.ezproxy.uwtsd.ac.uk/EReader/Index?guid=5c9a3c42-def8-ea11-80cd-005056af4099&amp;pcid=1801616&amp;t=eyJhbGciOiJIUzI1NiIsInR5cCI6IkpXVCJ9.eyJqdGkiOiJmMTMxYWM2MS1kMzNlLTQ1MTMtODc5Mi1hYjZmZjQ3ODFlNWIiLCJuYmYiOjE2NTQ2MTc3NDYsImV4cCI6MTY1NDYxODA0NiwiaWF0IjoxNjU0NjE3NzQ2LCJpc3MiOiJEQ1MiLCJhdWQiOiJSZWFkZXIifQ.hQhDps9WXrjNzzgpfQb6KMGpb4f1qD0ezvaRIn_bi8I&amp;b=False&gt; [accessed 7 June 2022].","plainCitation":"‘Kortext Reader’ &lt;https://contentstore-cla-co-uk.ezproxy.uwtsd.ac.uk/EReader/Index?guid=5c9a3c42-def8-ea11-80cd-005056af4099&amp;pcid=1801616&amp;t=eyJhbGciOiJIUzI1NiIsInR5cCI6IkpXVCJ9.eyJqdGkiOiJmMTMxYWM2MS1kMzNlLTQ1MTMtODc5Mi1hYjZmZjQ3ODFlNWIiLCJuYmYiOjE2NTQ2MTc3NDYsImV4cCI6MTY1NDYxODA0NiwiaWF0IjoxNjU0NjE3NzQ2LCJpc3MiOiJEQ1MiLCJhdWQiOiJSZWFkZXIifQ.hQhDps9WXrjNzzgpfQb6KMGpb4f1qD0ezvaRIn_bi8I&amp;b=False&gt; [accessed 7 June 2022].","noteIndex":16},"citationItems":[{"id":684,"uris":["http://zotero.org/users/local/1subaWo2/items/VLARUYU7"],"itemData":{"id":684,"type":"webpage","title":"Kortext Reader","URL":"https://contentstore-cla-co-uk.ezproxy.uwtsd.ac.uk/EReader/Index?guid=5c9a3c42-def8-ea11-80cd-005056af4099&amp;pcid=1801616&amp;t=eyJhbGciOiJIUzI1NiIsInR5cCI6IkpXVCJ9.eyJqdGkiOiJmMTMxYWM2MS1kMzNlLTQ1MTMtODc5Mi1hYjZmZjQ3ODFlNWIiLCJuYmYiOjE2NTQ2MTc3NDYsImV4cCI6MTY1NDYxODA0NiwiaWF0IjoxNjU0NjE3NzQ2LCJpc3MiOiJEQ1MiLCJhdWQiOiJSZWFkZXIifQ.hQhDps9WXrjNzzgpfQb6KMGpb4f1qD0ezvaRIn_bi8I&amp;b=False","accessed":{"date-parts":[["2022",6,7]]}}}],"schema":"https://github.com/citation-style-language/schema/raw/master/csl-citation.json"} </w:instrText>
      </w:r>
      <w:r>
        <w:fldChar w:fldCharType="separate"/>
      </w:r>
      <w:r w:rsidRPr="00181D23">
        <w:rPr>
          <w:rFonts w:ascii="Calibri" w:hAnsi="Calibri" w:cs="Calibri"/>
          <w:szCs w:val="24"/>
        </w:rPr>
        <w:t>‘</w:t>
      </w:r>
      <w:proofErr w:type="spellStart"/>
      <w:r w:rsidRPr="00181D23">
        <w:rPr>
          <w:rFonts w:ascii="Calibri" w:hAnsi="Calibri" w:cs="Calibri"/>
          <w:szCs w:val="24"/>
        </w:rPr>
        <w:t>Kortext</w:t>
      </w:r>
      <w:proofErr w:type="spellEnd"/>
      <w:r w:rsidRPr="00181D23">
        <w:rPr>
          <w:rFonts w:ascii="Calibri" w:hAnsi="Calibri" w:cs="Calibri"/>
          <w:szCs w:val="24"/>
        </w:rPr>
        <w:t xml:space="preserve"> Reader’ &lt;https://contentstore-cla-co-uk.ezproxy.uwtsd.ac.uk/EReader/Index?guid=5c9a3c42-def8-ea11-80cd-005056af4099&amp;pcid=1801616&amp;t=eyJhbGciOiJIUzI1NiIsInR5cCI6IkpXVCJ9.eyJqdGkiOiJmMTMxYWM2MS1kMzNlLTQ1MTMtODc5Mi1hYjZmZjQ3ODFlNWIiLCJuYmYiOjE2NTQ2MTc3NDYsImV4cCI6MTY1NDYxODA0NiwiaWF0IjoxNjU0NjE3NzQ2LCJpc3MiOiJEQ1MiLCJhdWQiOiJSZWFkZXIifQ.hQhDps9WXrjNzzgpfQb6KMGpb4f1qD0ezvaRIn_bi8I&amp;b=False&gt; [accessed 7 June 2022].</w:t>
      </w:r>
      <w:r>
        <w:fldChar w:fldCharType="end"/>
      </w:r>
      <w:r w:rsidR="00826E08">
        <w:t xml:space="preserve"> P17</w:t>
      </w:r>
      <w:r w:rsidR="002A61D4">
        <w:t xml:space="preserve"> p197</w:t>
      </w:r>
    </w:p>
  </w:footnote>
  <w:footnote w:id="17">
    <w:p w14:paraId="41AA654F" w14:textId="68243B98" w:rsidR="002C3D24" w:rsidRDefault="002C3D24">
      <w:pPr>
        <w:pStyle w:val="FootnoteText"/>
      </w:pPr>
      <w:r>
        <w:rPr>
          <w:rStyle w:val="FootnoteReference"/>
        </w:rPr>
        <w:footnoteRef/>
      </w:r>
      <w:r>
        <w:t xml:space="preserve"> </w:t>
      </w:r>
      <w:r>
        <w:fldChar w:fldCharType="begin"/>
      </w:r>
      <w:r>
        <w:instrText xml:space="preserve"> ADDIN ZOTERO_ITEM CSL_CITATION {"citationID":"ILMEdMb2","properties":{"formattedCitation":"Auguste Villiers de L\\uc0\\u8217{}Isle-Adam and A. W. (Alan William) Raitt, {\\i{}Cruel Tales}, The World\\uc0\\u8217{}s Classics (Oxford: Oxford University Press, 1985).","plainCitation":"Auguste Villiers de L’Isle-Adam and A. W. (Alan William) Raitt, Cruel Tales, The World’s Classics (Oxford: Oxford University Press, 1985).","noteIndex":16},"citationItems":[{"id":758,"uris":["http://zotero.org/users/local/1subaWo2/items/4RSGNGZF"],"itemData":{"id":758,"type":"book","collection-title":"The World's classics","event-place":"Oxford","ISBN":"0-19-281696-9","publisher":"Oxford University Press","publisher-place":"Oxford","title":"Cruel tales","author":[{"family":"Villiers de L'Isle-Adam","given":"Auguste"},{"family":"Raitt","given":"A. W. (Alan William)"}],"issued":{"date-parts":[["1985"]]}}}],"schema":"https://github.com/citation-style-language/schema/raw/master/csl-citation.json"} </w:instrText>
      </w:r>
      <w:r>
        <w:fldChar w:fldCharType="separate"/>
      </w:r>
      <w:r w:rsidRPr="002C3D24">
        <w:rPr>
          <w:rFonts w:ascii="Calibri" w:hAnsi="Calibri" w:cs="Calibri"/>
          <w:szCs w:val="24"/>
        </w:rPr>
        <w:t xml:space="preserve">Auguste Villiers de </w:t>
      </w:r>
      <w:proofErr w:type="spellStart"/>
      <w:r w:rsidRPr="002C3D24">
        <w:rPr>
          <w:rFonts w:ascii="Calibri" w:hAnsi="Calibri" w:cs="Calibri"/>
          <w:szCs w:val="24"/>
        </w:rPr>
        <w:t>L’Isle</w:t>
      </w:r>
      <w:proofErr w:type="spellEnd"/>
      <w:r w:rsidRPr="002C3D24">
        <w:rPr>
          <w:rFonts w:ascii="Calibri" w:hAnsi="Calibri" w:cs="Calibri"/>
          <w:szCs w:val="24"/>
        </w:rPr>
        <w:t xml:space="preserve">-Adam and A. W. (Alan William) Raitt, </w:t>
      </w:r>
      <w:r w:rsidRPr="002C3D24">
        <w:rPr>
          <w:rFonts w:ascii="Calibri" w:hAnsi="Calibri" w:cs="Calibri"/>
          <w:i/>
          <w:iCs/>
          <w:szCs w:val="24"/>
        </w:rPr>
        <w:t>Cruel Tales</w:t>
      </w:r>
      <w:r w:rsidRPr="002C3D24">
        <w:rPr>
          <w:rFonts w:ascii="Calibri" w:hAnsi="Calibri" w:cs="Calibri"/>
          <w:szCs w:val="24"/>
        </w:rPr>
        <w:t>, The World’s Classics (Oxford: Oxford University Press, 1985).</w:t>
      </w:r>
      <w:r>
        <w:fldChar w:fldCharType="end"/>
      </w:r>
      <w:r>
        <w:t xml:space="preserve"> P183/4</w:t>
      </w:r>
      <w:r w:rsidR="00032F1B">
        <w:t xml:space="preserve"> p2/3</w:t>
      </w:r>
    </w:p>
  </w:footnote>
  <w:footnote w:id="18">
    <w:p w14:paraId="09A08E21" w14:textId="369DBDFC" w:rsidR="00F40F7A" w:rsidRDefault="00F40F7A">
      <w:pPr>
        <w:pStyle w:val="FootnoteText"/>
      </w:pPr>
      <w:r>
        <w:rPr>
          <w:rStyle w:val="FootnoteReference"/>
        </w:rPr>
        <w:footnoteRef/>
      </w:r>
      <w:r>
        <w:t xml:space="preserve"> </w:t>
      </w:r>
      <w:r>
        <w:fldChar w:fldCharType="begin"/>
      </w:r>
      <w:r>
        <w:instrText xml:space="preserve"> ADDIN ZOTERO_ITEM CSL_CITATION {"citationID":"3hkNW4S9","properties":{"formattedCitation":"Jacqueline. Gibson, Gwyn. Griffiths, and Bernard. Le Nail, {\\i{}The Turn of the Ermine\\uc0\\u8239{}: An Anthology of Breton Literature} (London: Francis Boutle, 2006).","plainCitation":"Jacqueline. Gibson, Gwyn. Griffiths, and Bernard. Le Nail, The Turn of the Ermine : An Anthology of Breton Literature (London: Francis Boutle, 2006).","noteIndex":18},"citationItems":[{"id":760,"uris":["http://zotero.org/users/local/1subaWo2/items/69KF53MY"],"itemData":{"id":760,"type":"book","event-place":"London","ISBN":"1-903427-28-2","publisher":"Francis Boutle","publisher-place":"London","title":"The turn of the ermine : an anthology of Breton literature","author":[{"family":"Gibson","given":"Jacqueline."},{"family":"Griffiths","given":"Gwyn."},{"family":"Le Nail","given":"Bernard."}],"issued":{"date-parts":[["2006"]]}}}],"schema":"https://github.com/citation-style-language/schema/raw/master/csl-citation.json"} </w:instrText>
      </w:r>
      <w:r>
        <w:fldChar w:fldCharType="separate"/>
      </w:r>
      <w:r w:rsidRPr="00F40F7A">
        <w:rPr>
          <w:rFonts w:ascii="Calibri" w:hAnsi="Calibri" w:cs="Calibri"/>
          <w:szCs w:val="24"/>
        </w:rPr>
        <w:t xml:space="preserve">Jacqueline. Gibson, Gwyn. Griffiths, and Bernard. Le Nail, </w:t>
      </w:r>
      <w:r w:rsidRPr="00F40F7A">
        <w:rPr>
          <w:rFonts w:ascii="Calibri" w:hAnsi="Calibri" w:cs="Calibri"/>
          <w:i/>
          <w:iCs/>
          <w:szCs w:val="24"/>
        </w:rPr>
        <w:t>The Turn of the Ermine : An Anthology of Breton Literature</w:t>
      </w:r>
      <w:r w:rsidRPr="00F40F7A">
        <w:rPr>
          <w:rFonts w:ascii="Calibri" w:hAnsi="Calibri" w:cs="Calibri"/>
          <w:szCs w:val="24"/>
        </w:rPr>
        <w:t xml:space="preserve"> (London: Francis </w:t>
      </w:r>
      <w:proofErr w:type="spellStart"/>
      <w:r w:rsidRPr="00F40F7A">
        <w:rPr>
          <w:rFonts w:ascii="Calibri" w:hAnsi="Calibri" w:cs="Calibri"/>
          <w:szCs w:val="24"/>
        </w:rPr>
        <w:t>Boutle</w:t>
      </w:r>
      <w:proofErr w:type="spellEnd"/>
      <w:r w:rsidRPr="00F40F7A">
        <w:rPr>
          <w:rFonts w:ascii="Calibri" w:hAnsi="Calibri" w:cs="Calibri"/>
          <w:szCs w:val="24"/>
        </w:rPr>
        <w:t>, 2006).</w:t>
      </w:r>
      <w:r>
        <w:fldChar w:fldCharType="end"/>
      </w:r>
    </w:p>
  </w:footnote>
  <w:footnote w:id="19">
    <w:p w14:paraId="5FACF175" w14:textId="76F8E70A" w:rsidR="00E44F09" w:rsidRDefault="00E44F09">
      <w:pPr>
        <w:pStyle w:val="FootnoteText"/>
      </w:pPr>
      <w:r>
        <w:rPr>
          <w:rStyle w:val="FootnoteReference"/>
        </w:rPr>
        <w:footnoteRef/>
      </w:r>
      <w:r>
        <w:t xml:space="preserve"> </w:t>
      </w:r>
      <w:r>
        <w:fldChar w:fldCharType="begin"/>
      </w:r>
      <w:r w:rsidR="005C5558">
        <w:instrText xml:space="preserve"> ADDIN ZOTERO_ITEM CSL_CITATION {"citationID":"ZhXqV5r2","properties":{"formattedCitation":"\\uc0\\u8216{}Kortext Reader\\uc0\\u8217{}.","plainCitation":"‘Kortext Reader’.","noteIndex":18},"citationItems":[{"id":684,"uris":["http://zotero.org/users/local/1subaWo2/items/VLARUYU7"],"itemData":{"id":684,"type":"webpage","title":"Kortext Reader","URL":"https://contentstore-cla-co-uk.ezproxy.uwtsd.ac.uk/EReader/Index?guid=5c9a3c42-def8-ea11-80cd-005056af4099&amp;pcid=1801616&amp;t=eyJhbGciOiJIUzI1NiIsInR5cCI6IkpXVCJ9.eyJqdGkiOiJmMTMxYWM2MS1kMzNlLTQ1MTMtODc5Mi1hYjZmZjQ3ODFlNWIiLCJuYmYiOjE2NTQ2MTc3NDYsImV4cCI6MTY1NDYxODA0NiwiaWF0IjoxNjU0NjE3NzQ2LCJpc3MiOiJEQ1MiLCJhdWQiOiJSZWFkZXIifQ.hQhDps9WXrjNzzgpfQb6KMGpb4f1qD0ezvaRIn_bi8I&amp;b=False","accessed":{"date-parts":[["2022",6,7]]}}}],"schema":"https://github.com/citation-style-language/schema/raw/master/csl-citation.json"} </w:instrText>
      </w:r>
      <w:r>
        <w:fldChar w:fldCharType="separate"/>
      </w:r>
      <w:r w:rsidRPr="00E44F09">
        <w:rPr>
          <w:rFonts w:ascii="Calibri" w:hAnsi="Calibri" w:cs="Calibri"/>
          <w:szCs w:val="24"/>
        </w:rPr>
        <w:t>‘</w:t>
      </w:r>
      <w:proofErr w:type="spellStart"/>
      <w:r w:rsidRPr="00E44F09">
        <w:rPr>
          <w:rFonts w:ascii="Calibri" w:hAnsi="Calibri" w:cs="Calibri"/>
          <w:szCs w:val="24"/>
        </w:rPr>
        <w:t>Kortext</w:t>
      </w:r>
      <w:proofErr w:type="spellEnd"/>
      <w:r w:rsidRPr="00E44F09">
        <w:rPr>
          <w:rFonts w:ascii="Calibri" w:hAnsi="Calibri" w:cs="Calibri"/>
          <w:szCs w:val="24"/>
        </w:rPr>
        <w:t xml:space="preserve"> Reader’.</w:t>
      </w:r>
      <w:r>
        <w:fldChar w:fldCharType="end"/>
      </w:r>
    </w:p>
  </w:footnote>
  <w:footnote w:id="20">
    <w:p w14:paraId="4FAF3DF1" w14:textId="5CA8DD1A" w:rsidR="00244BAD" w:rsidRDefault="00244BAD">
      <w:pPr>
        <w:pStyle w:val="FootnoteText"/>
      </w:pPr>
      <w:r>
        <w:rPr>
          <w:rStyle w:val="FootnoteReference"/>
        </w:rPr>
        <w:footnoteRef/>
      </w:r>
      <w:r>
        <w:t xml:space="preserve"> </w:t>
      </w:r>
      <w:r>
        <w:fldChar w:fldCharType="begin"/>
      </w:r>
      <w:r>
        <w:instrText xml:space="preserve"> ADDIN ZOTERO_ITEM CSL_CITATION {"citationID":"xCN99ypT","properties":{"formattedCitation":"H\\uc0\\u233{}lias.","plainCitation":"Hélias.","noteIndex":19},"citationItems":[{"id":744,"uris":["http://zotero.org/users/local/1subaWo2/items/X7K9TI5H"],"itemData":{"id":744,"type":"book","abstract":"&amp;quot;A marvelous chronicle of Breton lives and life, seen largely through the eyes of a child grown old, remembering how it used to be, in the years between the two world wars. The memoirs are magnificent. . . . The affectionate and touching portraits are not just of one family. . . . but of a whole people. . . . Like that faintly sweet, strong apple liqueur, this book should be savored slowly--set aside and picked up again, chapters read and re-read.&amp;quot;--Neil Pickett, The New Republic&amp;quot;A rich and moving memoir. . . . We can see why this book won acclaim and a prize in France; it should win our hearts here too.&amp;quot;--Robert Kirsch, Los Angeles Times&amp;quot;A marvelous book.&amp;quot;--Audrey C. Foote, Washington Post Book World&amp;quot;A landmark in the art of storytelling. Read it aloud; some passages will bring a catch to your voice. The superb translation by June Guicharnaud echoes the rhythms and tones of spoken language.&amp;quot;--Gloria Levitas, The New York Times Book Review&amp;quot;The Horse of Pride is solid, detailed, and satisfying, like Breton crochet lace. . . . It speaks to the heart. That is the language beyond language.&amp;quot;--Naomi Bliven, The New Yorker&amp;quot;A book lovely in every respect; a jewel.&amp;quot;--Edmund Fuller, The Wall Street Journal","ISBN":"978-0-300-02599-6","language":"en","note":"Google-Books-ID: qNSNr9QXq8cC","number-of-pages":"388","publisher":"Yale University Press","source":"Google Books","title":"The Horse of Pride: Life in a Breton Village","title-short":"The Horse of Pride","author":[{"family":"Hélias","given":"Pierre Jakez"}],"issued":{"date-parts":[["1978",1,1]]}}}],"schema":"https://github.com/citation-style-language/schema/raw/master/csl-citation.json"} </w:instrText>
      </w:r>
      <w:r>
        <w:fldChar w:fldCharType="separate"/>
      </w:r>
      <w:r w:rsidRPr="00244BAD">
        <w:rPr>
          <w:rFonts w:ascii="Calibri" w:hAnsi="Calibri" w:cs="Calibri"/>
          <w:szCs w:val="24"/>
        </w:rPr>
        <w:t>Hélias.</w:t>
      </w:r>
      <w:r>
        <w:fldChar w:fldCharType="end"/>
      </w:r>
    </w:p>
  </w:footnote>
  <w:footnote w:id="21">
    <w:p w14:paraId="07663C76" w14:textId="5C9F8E77" w:rsidR="00BD7355" w:rsidRPr="00BD7355" w:rsidRDefault="00BD7355" w:rsidP="00BD7355">
      <w:pPr>
        <w:pStyle w:val="FootnoteText"/>
      </w:pPr>
      <w:r>
        <w:rPr>
          <w:rStyle w:val="FootnoteReference"/>
        </w:rPr>
        <w:footnoteRef/>
      </w:r>
      <w:r>
        <w:t xml:space="preserve"> </w:t>
      </w:r>
      <w:r w:rsidRPr="00BD7355">
        <w:t>File:Frankreich1860Bahnstrecken.png</w:t>
      </w:r>
      <w:r>
        <w:t xml:space="preserve"> this file shows a map of the French trainline development with Paris first and Brittany last .</w:t>
      </w:r>
    </w:p>
    <w:p w14:paraId="6D4CD00B" w14:textId="782A39CE" w:rsidR="00BD7355" w:rsidRDefault="00BD7355">
      <w:pPr>
        <w:pStyle w:val="FootnoteText"/>
      </w:pPr>
    </w:p>
  </w:footnote>
</w:footnotes>
</file>

<file path=word/intelligence2.xml><?xml version="1.0" encoding="utf-8"?>
<int2:intelligence xmlns:int2="http://schemas.microsoft.com/office/intelligence/2020/intelligence" xmlns:oel="http://schemas.microsoft.com/office/2019/extlst">
  <int2:observations>
    <int2:textHash int2:hashCode="BkR+GF94W5rd5p" int2:id="Wx6L4JPW">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49AB8"/>
    <w:multiLevelType w:val="hybridMultilevel"/>
    <w:tmpl w:val="0EA8BB24"/>
    <w:lvl w:ilvl="0" w:tplc="FFFFFFFF">
      <w:start w:val="1"/>
      <w:numFmt w:val="bullet"/>
      <w:lvlText w:val="-"/>
      <w:lvlJc w:val="left"/>
      <w:pPr>
        <w:ind w:left="720" w:hanging="360"/>
      </w:pPr>
      <w:rPr>
        <w:rFonts w:ascii="Calibri" w:hAnsi="Calibri" w:hint="default"/>
      </w:rPr>
    </w:lvl>
    <w:lvl w:ilvl="1" w:tplc="4DB0DF80">
      <w:start w:val="1"/>
      <w:numFmt w:val="bullet"/>
      <w:lvlText w:val="o"/>
      <w:lvlJc w:val="left"/>
      <w:pPr>
        <w:ind w:left="1440" w:hanging="360"/>
      </w:pPr>
      <w:rPr>
        <w:rFonts w:ascii="Courier New" w:hAnsi="Courier New" w:hint="default"/>
      </w:rPr>
    </w:lvl>
    <w:lvl w:ilvl="2" w:tplc="DCAAFCFC">
      <w:start w:val="1"/>
      <w:numFmt w:val="bullet"/>
      <w:lvlText w:val=""/>
      <w:lvlJc w:val="left"/>
      <w:pPr>
        <w:ind w:left="2160" w:hanging="360"/>
      </w:pPr>
      <w:rPr>
        <w:rFonts w:ascii="Wingdings" w:hAnsi="Wingdings" w:hint="default"/>
      </w:rPr>
    </w:lvl>
    <w:lvl w:ilvl="3" w:tplc="0FDE3518">
      <w:start w:val="1"/>
      <w:numFmt w:val="bullet"/>
      <w:lvlText w:val=""/>
      <w:lvlJc w:val="left"/>
      <w:pPr>
        <w:ind w:left="2880" w:hanging="360"/>
      </w:pPr>
      <w:rPr>
        <w:rFonts w:ascii="Symbol" w:hAnsi="Symbol" w:hint="default"/>
      </w:rPr>
    </w:lvl>
    <w:lvl w:ilvl="4" w:tplc="6BCE2DCE">
      <w:start w:val="1"/>
      <w:numFmt w:val="bullet"/>
      <w:lvlText w:val="o"/>
      <w:lvlJc w:val="left"/>
      <w:pPr>
        <w:ind w:left="3600" w:hanging="360"/>
      </w:pPr>
      <w:rPr>
        <w:rFonts w:ascii="Courier New" w:hAnsi="Courier New" w:hint="default"/>
      </w:rPr>
    </w:lvl>
    <w:lvl w:ilvl="5" w:tplc="BFCECA50">
      <w:start w:val="1"/>
      <w:numFmt w:val="bullet"/>
      <w:lvlText w:val=""/>
      <w:lvlJc w:val="left"/>
      <w:pPr>
        <w:ind w:left="4320" w:hanging="360"/>
      </w:pPr>
      <w:rPr>
        <w:rFonts w:ascii="Wingdings" w:hAnsi="Wingdings" w:hint="default"/>
      </w:rPr>
    </w:lvl>
    <w:lvl w:ilvl="6" w:tplc="02DAD4E2">
      <w:start w:val="1"/>
      <w:numFmt w:val="bullet"/>
      <w:lvlText w:val=""/>
      <w:lvlJc w:val="left"/>
      <w:pPr>
        <w:ind w:left="5040" w:hanging="360"/>
      </w:pPr>
      <w:rPr>
        <w:rFonts w:ascii="Symbol" w:hAnsi="Symbol" w:hint="default"/>
      </w:rPr>
    </w:lvl>
    <w:lvl w:ilvl="7" w:tplc="88D4B132">
      <w:start w:val="1"/>
      <w:numFmt w:val="bullet"/>
      <w:lvlText w:val="o"/>
      <w:lvlJc w:val="left"/>
      <w:pPr>
        <w:ind w:left="5760" w:hanging="360"/>
      </w:pPr>
      <w:rPr>
        <w:rFonts w:ascii="Courier New" w:hAnsi="Courier New" w:hint="default"/>
      </w:rPr>
    </w:lvl>
    <w:lvl w:ilvl="8" w:tplc="40C4F8C0">
      <w:start w:val="1"/>
      <w:numFmt w:val="bullet"/>
      <w:lvlText w:val=""/>
      <w:lvlJc w:val="left"/>
      <w:pPr>
        <w:ind w:left="6480" w:hanging="360"/>
      </w:pPr>
      <w:rPr>
        <w:rFonts w:ascii="Wingdings" w:hAnsi="Wingdings" w:hint="default"/>
      </w:rPr>
    </w:lvl>
  </w:abstractNum>
  <w:abstractNum w:abstractNumId="1" w15:restartNumberingAfterBreak="0">
    <w:nsid w:val="2FCB0251"/>
    <w:multiLevelType w:val="hybridMultilevel"/>
    <w:tmpl w:val="C06ECD8E"/>
    <w:lvl w:ilvl="0" w:tplc="FFFFFFFF">
      <w:start w:val="1"/>
      <w:numFmt w:val="bullet"/>
      <w:lvlText w:val="-"/>
      <w:lvlJc w:val="left"/>
      <w:pPr>
        <w:ind w:left="720" w:hanging="360"/>
      </w:pPr>
      <w:rPr>
        <w:rFonts w:ascii="Calibri" w:hAnsi="Calibri" w:hint="default"/>
      </w:rPr>
    </w:lvl>
    <w:lvl w:ilvl="1" w:tplc="0C2E98D2">
      <w:start w:val="1"/>
      <w:numFmt w:val="bullet"/>
      <w:lvlText w:val="o"/>
      <w:lvlJc w:val="left"/>
      <w:pPr>
        <w:ind w:left="1440" w:hanging="360"/>
      </w:pPr>
      <w:rPr>
        <w:rFonts w:ascii="Courier New" w:hAnsi="Courier New" w:hint="default"/>
      </w:rPr>
    </w:lvl>
    <w:lvl w:ilvl="2" w:tplc="187A3E5C">
      <w:start w:val="1"/>
      <w:numFmt w:val="bullet"/>
      <w:lvlText w:val=""/>
      <w:lvlJc w:val="left"/>
      <w:pPr>
        <w:ind w:left="2160" w:hanging="360"/>
      </w:pPr>
      <w:rPr>
        <w:rFonts w:ascii="Wingdings" w:hAnsi="Wingdings" w:hint="default"/>
      </w:rPr>
    </w:lvl>
    <w:lvl w:ilvl="3" w:tplc="D83C3360">
      <w:start w:val="1"/>
      <w:numFmt w:val="bullet"/>
      <w:lvlText w:val=""/>
      <w:lvlJc w:val="left"/>
      <w:pPr>
        <w:ind w:left="2880" w:hanging="360"/>
      </w:pPr>
      <w:rPr>
        <w:rFonts w:ascii="Symbol" w:hAnsi="Symbol" w:hint="default"/>
      </w:rPr>
    </w:lvl>
    <w:lvl w:ilvl="4" w:tplc="2F8802F8">
      <w:start w:val="1"/>
      <w:numFmt w:val="bullet"/>
      <w:lvlText w:val="o"/>
      <w:lvlJc w:val="left"/>
      <w:pPr>
        <w:ind w:left="3600" w:hanging="360"/>
      </w:pPr>
      <w:rPr>
        <w:rFonts w:ascii="Courier New" w:hAnsi="Courier New" w:hint="default"/>
      </w:rPr>
    </w:lvl>
    <w:lvl w:ilvl="5" w:tplc="4D4CEA6A">
      <w:start w:val="1"/>
      <w:numFmt w:val="bullet"/>
      <w:lvlText w:val=""/>
      <w:lvlJc w:val="left"/>
      <w:pPr>
        <w:ind w:left="4320" w:hanging="360"/>
      </w:pPr>
      <w:rPr>
        <w:rFonts w:ascii="Wingdings" w:hAnsi="Wingdings" w:hint="default"/>
      </w:rPr>
    </w:lvl>
    <w:lvl w:ilvl="6" w:tplc="732E0978">
      <w:start w:val="1"/>
      <w:numFmt w:val="bullet"/>
      <w:lvlText w:val=""/>
      <w:lvlJc w:val="left"/>
      <w:pPr>
        <w:ind w:left="5040" w:hanging="360"/>
      </w:pPr>
      <w:rPr>
        <w:rFonts w:ascii="Symbol" w:hAnsi="Symbol" w:hint="default"/>
      </w:rPr>
    </w:lvl>
    <w:lvl w:ilvl="7" w:tplc="97481312">
      <w:start w:val="1"/>
      <w:numFmt w:val="bullet"/>
      <w:lvlText w:val="o"/>
      <w:lvlJc w:val="left"/>
      <w:pPr>
        <w:ind w:left="5760" w:hanging="360"/>
      </w:pPr>
      <w:rPr>
        <w:rFonts w:ascii="Courier New" w:hAnsi="Courier New" w:hint="default"/>
      </w:rPr>
    </w:lvl>
    <w:lvl w:ilvl="8" w:tplc="114CE380">
      <w:start w:val="1"/>
      <w:numFmt w:val="bullet"/>
      <w:lvlText w:val=""/>
      <w:lvlJc w:val="left"/>
      <w:pPr>
        <w:ind w:left="6480" w:hanging="360"/>
      </w:pPr>
      <w:rPr>
        <w:rFonts w:ascii="Wingdings" w:hAnsi="Wingdings" w:hint="default"/>
      </w:rPr>
    </w:lvl>
  </w:abstractNum>
  <w:abstractNum w:abstractNumId="2" w15:restartNumberingAfterBreak="0">
    <w:nsid w:val="3946C598"/>
    <w:multiLevelType w:val="hybridMultilevel"/>
    <w:tmpl w:val="EF78960C"/>
    <w:lvl w:ilvl="0" w:tplc="CF36EFDA">
      <w:start w:val="1"/>
      <w:numFmt w:val="bullet"/>
      <w:lvlText w:val="-"/>
      <w:lvlJc w:val="left"/>
      <w:pPr>
        <w:ind w:left="720" w:hanging="360"/>
      </w:pPr>
      <w:rPr>
        <w:rFonts w:ascii="Calibri" w:hAnsi="Calibri" w:hint="default"/>
      </w:rPr>
    </w:lvl>
    <w:lvl w:ilvl="1" w:tplc="1A54845E">
      <w:start w:val="1"/>
      <w:numFmt w:val="bullet"/>
      <w:lvlText w:val="o"/>
      <w:lvlJc w:val="left"/>
      <w:pPr>
        <w:ind w:left="1440" w:hanging="360"/>
      </w:pPr>
      <w:rPr>
        <w:rFonts w:ascii="Courier New" w:hAnsi="Courier New" w:hint="default"/>
      </w:rPr>
    </w:lvl>
    <w:lvl w:ilvl="2" w:tplc="6A14DCA0">
      <w:start w:val="1"/>
      <w:numFmt w:val="bullet"/>
      <w:lvlText w:val=""/>
      <w:lvlJc w:val="left"/>
      <w:pPr>
        <w:ind w:left="2160" w:hanging="360"/>
      </w:pPr>
      <w:rPr>
        <w:rFonts w:ascii="Wingdings" w:hAnsi="Wingdings" w:hint="default"/>
      </w:rPr>
    </w:lvl>
    <w:lvl w:ilvl="3" w:tplc="62DC14E8">
      <w:start w:val="1"/>
      <w:numFmt w:val="bullet"/>
      <w:lvlText w:val=""/>
      <w:lvlJc w:val="left"/>
      <w:pPr>
        <w:ind w:left="2880" w:hanging="360"/>
      </w:pPr>
      <w:rPr>
        <w:rFonts w:ascii="Symbol" w:hAnsi="Symbol" w:hint="default"/>
      </w:rPr>
    </w:lvl>
    <w:lvl w:ilvl="4" w:tplc="8DC09926">
      <w:start w:val="1"/>
      <w:numFmt w:val="bullet"/>
      <w:lvlText w:val="o"/>
      <w:lvlJc w:val="left"/>
      <w:pPr>
        <w:ind w:left="3600" w:hanging="360"/>
      </w:pPr>
      <w:rPr>
        <w:rFonts w:ascii="Courier New" w:hAnsi="Courier New" w:hint="default"/>
      </w:rPr>
    </w:lvl>
    <w:lvl w:ilvl="5" w:tplc="F746D0E4">
      <w:start w:val="1"/>
      <w:numFmt w:val="bullet"/>
      <w:lvlText w:val=""/>
      <w:lvlJc w:val="left"/>
      <w:pPr>
        <w:ind w:left="4320" w:hanging="360"/>
      </w:pPr>
      <w:rPr>
        <w:rFonts w:ascii="Wingdings" w:hAnsi="Wingdings" w:hint="default"/>
      </w:rPr>
    </w:lvl>
    <w:lvl w:ilvl="6" w:tplc="64CEC6F0">
      <w:start w:val="1"/>
      <w:numFmt w:val="bullet"/>
      <w:lvlText w:val=""/>
      <w:lvlJc w:val="left"/>
      <w:pPr>
        <w:ind w:left="5040" w:hanging="360"/>
      </w:pPr>
      <w:rPr>
        <w:rFonts w:ascii="Symbol" w:hAnsi="Symbol" w:hint="default"/>
      </w:rPr>
    </w:lvl>
    <w:lvl w:ilvl="7" w:tplc="9118E824">
      <w:start w:val="1"/>
      <w:numFmt w:val="bullet"/>
      <w:lvlText w:val="o"/>
      <w:lvlJc w:val="left"/>
      <w:pPr>
        <w:ind w:left="5760" w:hanging="360"/>
      </w:pPr>
      <w:rPr>
        <w:rFonts w:ascii="Courier New" w:hAnsi="Courier New" w:hint="default"/>
      </w:rPr>
    </w:lvl>
    <w:lvl w:ilvl="8" w:tplc="61324F78">
      <w:start w:val="1"/>
      <w:numFmt w:val="bullet"/>
      <w:lvlText w:val=""/>
      <w:lvlJc w:val="left"/>
      <w:pPr>
        <w:ind w:left="6480" w:hanging="360"/>
      </w:pPr>
      <w:rPr>
        <w:rFonts w:ascii="Wingdings" w:hAnsi="Wingdings" w:hint="default"/>
      </w:rPr>
    </w:lvl>
  </w:abstractNum>
  <w:abstractNum w:abstractNumId="3" w15:restartNumberingAfterBreak="0">
    <w:nsid w:val="394A5DC7"/>
    <w:multiLevelType w:val="hybridMultilevel"/>
    <w:tmpl w:val="3DC2C2B8"/>
    <w:lvl w:ilvl="0" w:tplc="8A0C6D6A">
      <w:start w:val="1"/>
      <w:numFmt w:val="bullet"/>
      <w:lvlText w:val="-"/>
      <w:lvlJc w:val="left"/>
      <w:pPr>
        <w:ind w:left="720" w:hanging="360"/>
      </w:pPr>
      <w:rPr>
        <w:rFonts w:ascii="Calibri" w:hAnsi="Calibri" w:hint="default"/>
      </w:rPr>
    </w:lvl>
    <w:lvl w:ilvl="1" w:tplc="F9969A88">
      <w:start w:val="1"/>
      <w:numFmt w:val="bullet"/>
      <w:lvlText w:val="o"/>
      <w:lvlJc w:val="left"/>
      <w:pPr>
        <w:ind w:left="1440" w:hanging="360"/>
      </w:pPr>
      <w:rPr>
        <w:rFonts w:ascii="Courier New" w:hAnsi="Courier New" w:hint="default"/>
      </w:rPr>
    </w:lvl>
    <w:lvl w:ilvl="2" w:tplc="F3F0CC3A">
      <w:start w:val="1"/>
      <w:numFmt w:val="bullet"/>
      <w:lvlText w:val=""/>
      <w:lvlJc w:val="left"/>
      <w:pPr>
        <w:ind w:left="2160" w:hanging="360"/>
      </w:pPr>
      <w:rPr>
        <w:rFonts w:ascii="Wingdings" w:hAnsi="Wingdings" w:hint="default"/>
      </w:rPr>
    </w:lvl>
    <w:lvl w:ilvl="3" w:tplc="48401298">
      <w:start w:val="1"/>
      <w:numFmt w:val="bullet"/>
      <w:lvlText w:val=""/>
      <w:lvlJc w:val="left"/>
      <w:pPr>
        <w:ind w:left="2880" w:hanging="360"/>
      </w:pPr>
      <w:rPr>
        <w:rFonts w:ascii="Symbol" w:hAnsi="Symbol" w:hint="default"/>
      </w:rPr>
    </w:lvl>
    <w:lvl w:ilvl="4" w:tplc="BD5AD836">
      <w:start w:val="1"/>
      <w:numFmt w:val="bullet"/>
      <w:lvlText w:val="o"/>
      <w:lvlJc w:val="left"/>
      <w:pPr>
        <w:ind w:left="3600" w:hanging="360"/>
      </w:pPr>
      <w:rPr>
        <w:rFonts w:ascii="Courier New" w:hAnsi="Courier New" w:hint="default"/>
      </w:rPr>
    </w:lvl>
    <w:lvl w:ilvl="5" w:tplc="3EF6D5B0">
      <w:start w:val="1"/>
      <w:numFmt w:val="bullet"/>
      <w:lvlText w:val=""/>
      <w:lvlJc w:val="left"/>
      <w:pPr>
        <w:ind w:left="4320" w:hanging="360"/>
      </w:pPr>
      <w:rPr>
        <w:rFonts w:ascii="Wingdings" w:hAnsi="Wingdings" w:hint="default"/>
      </w:rPr>
    </w:lvl>
    <w:lvl w:ilvl="6" w:tplc="469AF956">
      <w:start w:val="1"/>
      <w:numFmt w:val="bullet"/>
      <w:lvlText w:val=""/>
      <w:lvlJc w:val="left"/>
      <w:pPr>
        <w:ind w:left="5040" w:hanging="360"/>
      </w:pPr>
      <w:rPr>
        <w:rFonts w:ascii="Symbol" w:hAnsi="Symbol" w:hint="default"/>
      </w:rPr>
    </w:lvl>
    <w:lvl w:ilvl="7" w:tplc="ECF41006">
      <w:start w:val="1"/>
      <w:numFmt w:val="bullet"/>
      <w:lvlText w:val="o"/>
      <w:lvlJc w:val="left"/>
      <w:pPr>
        <w:ind w:left="5760" w:hanging="360"/>
      </w:pPr>
      <w:rPr>
        <w:rFonts w:ascii="Courier New" w:hAnsi="Courier New" w:hint="default"/>
      </w:rPr>
    </w:lvl>
    <w:lvl w:ilvl="8" w:tplc="265AA00E">
      <w:start w:val="1"/>
      <w:numFmt w:val="bullet"/>
      <w:lvlText w:val=""/>
      <w:lvlJc w:val="left"/>
      <w:pPr>
        <w:ind w:left="6480" w:hanging="360"/>
      </w:pPr>
      <w:rPr>
        <w:rFonts w:ascii="Wingdings" w:hAnsi="Wingdings" w:hint="default"/>
      </w:rPr>
    </w:lvl>
  </w:abstractNum>
  <w:abstractNum w:abstractNumId="4" w15:restartNumberingAfterBreak="0">
    <w:nsid w:val="57830F69"/>
    <w:multiLevelType w:val="hybridMultilevel"/>
    <w:tmpl w:val="AC665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5EC323"/>
    <w:multiLevelType w:val="hybridMultilevel"/>
    <w:tmpl w:val="8DBA950C"/>
    <w:lvl w:ilvl="0" w:tplc="942280B8">
      <w:start w:val="1"/>
      <w:numFmt w:val="bullet"/>
      <w:lvlText w:val="-"/>
      <w:lvlJc w:val="left"/>
      <w:pPr>
        <w:ind w:left="720" w:hanging="360"/>
      </w:pPr>
      <w:rPr>
        <w:rFonts w:ascii="Calibri" w:hAnsi="Calibri" w:hint="default"/>
      </w:rPr>
    </w:lvl>
    <w:lvl w:ilvl="1" w:tplc="9BA21348">
      <w:start w:val="1"/>
      <w:numFmt w:val="bullet"/>
      <w:lvlText w:val="o"/>
      <w:lvlJc w:val="left"/>
      <w:pPr>
        <w:ind w:left="1440" w:hanging="360"/>
      </w:pPr>
      <w:rPr>
        <w:rFonts w:ascii="Courier New" w:hAnsi="Courier New" w:hint="default"/>
      </w:rPr>
    </w:lvl>
    <w:lvl w:ilvl="2" w:tplc="39A28250">
      <w:start w:val="1"/>
      <w:numFmt w:val="bullet"/>
      <w:lvlText w:val=""/>
      <w:lvlJc w:val="left"/>
      <w:pPr>
        <w:ind w:left="2160" w:hanging="360"/>
      </w:pPr>
      <w:rPr>
        <w:rFonts w:ascii="Wingdings" w:hAnsi="Wingdings" w:hint="default"/>
      </w:rPr>
    </w:lvl>
    <w:lvl w:ilvl="3" w:tplc="9FD41ECC">
      <w:start w:val="1"/>
      <w:numFmt w:val="bullet"/>
      <w:lvlText w:val=""/>
      <w:lvlJc w:val="left"/>
      <w:pPr>
        <w:ind w:left="2880" w:hanging="360"/>
      </w:pPr>
      <w:rPr>
        <w:rFonts w:ascii="Symbol" w:hAnsi="Symbol" w:hint="default"/>
      </w:rPr>
    </w:lvl>
    <w:lvl w:ilvl="4" w:tplc="F00ED0DA">
      <w:start w:val="1"/>
      <w:numFmt w:val="bullet"/>
      <w:lvlText w:val="o"/>
      <w:lvlJc w:val="left"/>
      <w:pPr>
        <w:ind w:left="3600" w:hanging="360"/>
      </w:pPr>
      <w:rPr>
        <w:rFonts w:ascii="Courier New" w:hAnsi="Courier New" w:hint="default"/>
      </w:rPr>
    </w:lvl>
    <w:lvl w:ilvl="5" w:tplc="D7E04A22">
      <w:start w:val="1"/>
      <w:numFmt w:val="bullet"/>
      <w:lvlText w:val=""/>
      <w:lvlJc w:val="left"/>
      <w:pPr>
        <w:ind w:left="4320" w:hanging="360"/>
      </w:pPr>
      <w:rPr>
        <w:rFonts w:ascii="Wingdings" w:hAnsi="Wingdings" w:hint="default"/>
      </w:rPr>
    </w:lvl>
    <w:lvl w:ilvl="6" w:tplc="7A4AF12E">
      <w:start w:val="1"/>
      <w:numFmt w:val="bullet"/>
      <w:lvlText w:val=""/>
      <w:lvlJc w:val="left"/>
      <w:pPr>
        <w:ind w:left="5040" w:hanging="360"/>
      </w:pPr>
      <w:rPr>
        <w:rFonts w:ascii="Symbol" w:hAnsi="Symbol" w:hint="default"/>
      </w:rPr>
    </w:lvl>
    <w:lvl w:ilvl="7" w:tplc="383222C2">
      <w:start w:val="1"/>
      <w:numFmt w:val="bullet"/>
      <w:lvlText w:val="o"/>
      <w:lvlJc w:val="left"/>
      <w:pPr>
        <w:ind w:left="5760" w:hanging="360"/>
      </w:pPr>
      <w:rPr>
        <w:rFonts w:ascii="Courier New" w:hAnsi="Courier New" w:hint="default"/>
      </w:rPr>
    </w:lvl>
    <w:lvl w:ilvl="8" w:tplc="B4D003F8">
      <w:start w:val="1"/>
      <w:numFmt w:val="bullet"/>
      <w:lvlText w:val=""/>
      <w:lvlJc w:val="left"/>
      <w:pPr>
        <w:ind w:left="6480" w:hanging="360"/>
      </w:pPr>
      <w:rPr>
        <w:rFonts w:ascii="Wingdings" w:hAnsi="Wingdings" w:hint="default"/>
      </w:rPr>
    </w:lvl>
  </w:abstractNum>
  <w:abstractNum w:abstractNumId="6" w15:restartNumberingAfterBreak="0">
    <w:nsid w:val="62A80EBB"/>
    <w:multiLevelType w:val="hybridMultilevel"/>
    <w:tmpl w:val="A8844B9C"/>
    <w:lvl w:ilvl="0" w:tplc="2C728AC6">
      <w:start w:val="1"/>
      <w:numFmt w:val="bullet"/>
      <w:lvlText w:val=""/>
      <w:lvlJc w:val="left"/>
      <w:pPr>
        <w:ind w:left="720" w:hanging="360"/>
      </w:pPr>
      <w:rPr>
        <w:rFonts w:ascii="Symbol" w:hAnsi="Symbol" w:hint="default"/>
      </w:rPr>
    </w:lvl>
    <w:lvl w:ilvl="1" w:tplc="66704A94">
      <w:start w:val="1"/>
      <w:numFmt w:val="bullet"/>
      <w:lvlText w:val="o"/>
      <w:lvlJc w:val="left"/>
      <w:pPr>
        <w:ind w:left="1440" w:hanging="360"/>
      </w:pPr>
      <w:rPr>
        <w:rFonts w:ascii="Courier New" w:hAnsi="Courier New" w:hint="default"/>
      </w:rPr>
    </w:lvl>
    <w:lvl w:ilvl="2" w:tplc="7C66C3DA">
      <w:start w:val="1"/>
      <w:numFmt w:val="bullet"/>
      <w:lvlText w:val=""/>
      <w:lvlJc w:val="left"/>
      <w:pPr>
        <w:ind w:left="2160" w:hanging="360"/>
      </w:pPr>
      <w:rPr>
        <w:rFonts w:ascii="Wingdings" w:hAnsi="Wingdings" w:hint="default"/>
      </w:rPr>
    </w:lvl>
    <w:lvl w:ilvl="3" w:tplc="3FB460A6">
      <w:start w:val="1"/>
      <w:numFmt w:val="bullet"/>
      <w:lvlText w:val=""/>
      <w:lvlJc w:val="left"/>
      <w:pPr>
        <w:ind w:left="2880" w:hanging="360"/>
      </w:pPr>
      <w:rPr>
        <w:rFonts w:ascii="Symbol" w:hAnsi="Symbol" w:hint="default"/>
      </w:rPr>
    </w:lvl>
    <w:lvl w:ilvl="4" w:tplc="1EFAC06A">
      <w:start w:val="1"/>
      <w:numFmt w:val="bullet"/>
      <w:lvlText w:val="o"/>
      <w:lvlJc w:val="left"/>
      <w:pPr>
        <w:ind w:left="3600" w:hanging="360"/>
      </w:pPr>
      <w:rPr>
        <w:rFonts w:ascii="Courier New" w:hAnsi="Courier New" w:hint="default"/>
      </w:rPr>
    </w:lvl>
    <w:lvl w:ilvl="5" w:tplc="1B6AF24A">
      <w:start w:val="1"/>
      <w:numFmt w:val="bullet"/>
      <w:lvlText w:val=""/>
      <w:lvlJc w:val="left"/>
      <w:pPr>
        <w:ind w:left="4320" w:hanging="360"/>
      </w:pPr>
      <w:rPr>
        <w:rFonts w:ascii="Wingdings" w:hAnsi="Wingdings" w:hint="default"/>
      </w:rPr>
    </w:lvl>
    <w:lvl w:ilvl="6" w:tplc="AAF27AD0">
      <w:start w:val="1"/>
      <w:numFmt w:val="bullet"/>
      <w:lvlText w:val=""/>
      <w:lvlJc w:val="left"/>
      <w:pPr>
        <w:ind w:left="5040" w:hanging="360"/>
      </w:pPr>
      <w:rPr>
        <w:rFonts w:ascii="Symbol" w:hAnsi="Symbol" w:hint="default"/>
      </w:rPr>
    </w:lvl>
    <w:lvl w:ilvl="7" w:tplc="0A1AC698">
      <w:start w:val="1"/>
      <w:numFmt w:val="bullet"/>
      <w:lvlText w:val="o"/>
      <w:lvlJc w:val="left"/>
      <w:pPr>
        <w:ind w:left="5760" w:hanging="360"/>
      </w:pPr>
      <w:rPr>
        <w:rFonts w:ascii="Courier New" w:hAnsi="Courier New" w:hint="default"/>
      </w:rPr>
    </w:lvl>
    <w:lvl w:ilvl="8" w:tplc="67C2F59E">
      <w:start w:val="1"/>
      <w:numFmt w:val="bullet"/>
      <w:lvlText w:val=""/>
      <w:lvlJc w:val="left"/>
      <w:pPr>
        <w:ind w:left="6480" w:hanging="360"/>
      </w:pPr>
      <w:rPr>
        <w:rFonts w:ascii="Wingdings" w:hAnsi="Wingdings" w:hint="default"/>
      </w:rPr>
    </w:lvl>
  </w:abstractNum>
  <w:abstractNum w:abstractNumId="7" w15:restartNumberingAfterBreak="0">
    <w:nsid w:val="6F4924CB"/>
    <w:multiLevelType w:val="hybridMultilevel"/>
    <w:tmpl w:val="346EDE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8396C12"/>
    <w:multiLevelType w:val="hybridMultilevel"/>
    <w:tmpl w:val="76D2B092"/>
    <w:lvl w:ilvl="0" w:tplc="7C648C5C">
      <w:start w:val="1"/>
      <w:numFmt w:val="bullet"/>
      <w:lvlText w:val="-"/>
      <w:lvlJc w:val="left"/>
      <w:pPr>
        <w:ind w:left="720" w:hanging="360"/>
      </w:pPr>
      <w:rPr>
        <w:rFonts w:ascii="Calibri" w:hAnsi="Calibri" w:hint="default"/>
      </w:rPr>
    </w:lvl>
    <w:lvl w:ilvl="1" w:tplc="44C8FB0C">
      <w:start w:val="1"/>
      <w:numFmt w:val="bullet"/>
      <w:lvlText w:val="o"/>
      <w:lvlJc w:val="left"/>
      <w:pPr>
        <w:ind w:left="1440" w:hanging="360"/>
      </w:pPr>
      <w:rPr>
        <w:rFonts w:ascii="Courier New" w:hAnsi="Courier New" w:hint="default"/>
      </w:rPr>
    </w:lvl>
    <w:lvl w:ilvl="2" w:tplc="B64AC1B2">
      <w:start w:val="1"/>
      <w:numFmt w:val="bullet"/>
      <w:lvlText w:val=""/>
      <w:lvlJc w:val="left"/>
      <w:pPr>
        <w:ind w:left="2160" w:hanging="360"/>
      </w:pPr>
      <w:rPr>
        <w:rFonts w:ascii="Wingdings" w:hAnsi="Wingdings" w:hint="default"/>
      </w:rPr>
    </w:lvl>
    <w:lvl w:ilvl="3" w:tplc="4F8E9044">
      <w:start w:val="1"/>
      <w:numFmt w:val="bullet"/>
      <w:lvlText w:val=""/>
      <w:lvlJc w:val="left"/>
      <w:pPr>
        <w:ind w:left="2880" w:hanging="360"/>
      </w:pPr>
      <w:rPr>
        <w:rFonts w:ascii="Symbol" w:hAnsi="Symbol" w:hint="default"/>
      </w:rPr>
    </w:lvl>
    <w:lvl w:ilvl="4" w:tplc="F0268AAE">
      <w:start w:val="1"/>
      <w:numFmt w:val="bullet"/>
      <w:lvlText w:val="o"/>
      <w:lvlJc w:val="left"/>
      <w:pPr>
        <w:ind w:left="3600" w:hanging="360"/>
      </w:pPr>
      <w:rPr>
        <w:rFonts w:ascii="Courier New" w:hAnsi="Courier New" w:hint="default"/>
      </w:rPr>
    </w:lvl>
    <w:lvl w:ilvl="5" w:tplc="AC8AC3DA">
      <w:start w:val="1"/>
      <w:numFmt w:val="bullet"/>
      <w:lvlText w:val=""/>
      <w:lvlJc w:val="left"/>
      <w:pPr>
        <w:ind w:left="4320" w:hanging="360"/>
      </w:pPr>
      <w:rPr>
        <w:rFonts w:ascii="Wingdings" w:hAnsi="Wingdings" w:hint="default"/>
      </w:rPr>
    </w:lvl>
    <w:lvl w:ilvl="6" w:tplc="1B063FB8">
      <w:start w:val="1"/>
      <w:numFmt w:val="bullet"/>
      <w:lvlText w:val=""/>
      <w:lvlJc w:val="left"/>
      <w:pPr>
        <w:ind w:left="5040" w:hanging="360"/>
      </w:pPr>
      <w:rPr>
        <w:rFonts w:ascii="Symbol" w:hAnsi="Symbol" w:hint="default"/>
      </w:rPr>
    </w:lvl>
    <w:lvl w:ilvl="7" w:tplc="C3C4C41C">
      <w:start w:val="1"/>
      <w:numFmt w:val="bullet"/>
      <w:lvlText w:val="o"/>
      <w:lvlJc w:val="left"/>
      <w:pPr>
        <w:ind w:left="5760" w:hanging="360"/>
      </w:pPr>
      <w:rPr>
        <w:rFonts w:ascii="Courier New" w:hAnsi="Courier New" w:hint="default"/>
      </w:rPr>
    </w:lvl>
    <w:lvl w:ilvl="8" w:tplc="DBC811FA">
      <w:start w:val="1"/>
      <w:numFmt w:val="bullet"/>
      <w:lvlText w:val=""/>
      <w:lvlJc w:val="left"/>
      <w:pPr>
        <w:ind w:left="6480" w:hanging="360"/>
      </w:pPr>
      <w:rPr>
        <w:rFonts w:ascii="Wingdings" w:hAnsi="Wingdings" w:hint="default"/>
      </w:rPr>
    </w:lvl>
  </w:abstractNum>
  <w:abstractNum w:abstractNumId="9" w15:restartNumberingAfterBreak="0">
    <w:nsid w:val="78737FE8"/>
    <w:multiLevelType w:val="hybridMultilevel"/>
    <w:tmpl w:val="4C4462EC"/>
    <w:lvl w:ilvl="0" w:tplc="514E7B4A">
      <w:start w:val="1"/>
      <w:numFmt w:val="bullet"/>
      <w:lvlText w:val="-"/>
      <w:lvlJc w:val="left"/>
      <w:pPr>
        <w:ind w:left="720" w:hanging="360"/>
      </w:pPr>
      <w:rPr>
        <w:rFonts w:ascii="Calibri" w:hAnsi="Calibri" w:hint="default"/>
      </w:rPr>
    </w:lvl>
    <w:lvl w:ilvl="1" w:tplc="6B08A31E">
      <w:start w:val="1"/>
      <w:numFmt w:val="bullet"/>
      <w:lvlText w:val="o"/>
      <w:lvlJc w:val="left"/>
      <w:pPr>
        <w:ind w:left="1440" w:hanging="360"/>
      </w:pPr>
      <w:rPr>
        <w:rFonts w:ascii="Courier New" w:hAnsi="Courier New" w:hint="default"/>
      </w:rPr>
    </w:lvl>
    <w:lvl w:ilvl="2" w:tplc="26C00BBC">
      <w:start w:val="1"/>
      <w:numFmt w:val="bullet"/>
      <w:lvlText w:val=""/>
      <w:lvlJc w:val="left"/>
      <w:pPr>
        <w:ind w:left="2160" w:hanging="360"/>
      </w:pPr>
      <w:rPr>
        <w:rFonts w:ascii="Wingdings" w:hAnsi="Wingdings" w:hint="default"/>
      </w:rPr>
    </w:lvl>
    <w:lvl w:ilvl="3" w:tplc="A620CC40">
      <w:start w:val="1"/>
      <w:numFmt w:val="bullet"/>
      <w:lvlText w:val=""/>
      <w:lvlJc w:val="left"/>
      <w:pPr>
        <w:ind w:left="2880" w:hanging="360"/>
      </w:pPr>
      <w:rPr>
        <w:rFonts w:ascii="Symbol" w:hAnsi="Symbol" w:hint="default"/>
      </w:rPr>
    </w:lvl>
    <w:lvl w:ilvl="4" w:tplc="47C6D16C">
      <w:start w:val="1"/>
      <w:numFmt w:val="bullet"/>
      <w:lvlText w:val="o"/>
      <w:lvlJc w:val="left"/>
      <w:pPr>
        <w:ind w:left="3600" w:hanging="360"/>
      </w:pPr>
      <w:rPr>
        <w:rFonts w:ascii="Courier New" w:hAnsi="Courier New" w:hint="default"/>
      </w:rPr>
    </w:lvl>
    <w:lvl w:ilvl="5" w:tplc="ABB01820">
      <w:start w:val="1"/>
      <w:numFmt w:val="bullet"/>
      <w:lvlText w:val=""/>
      <w:lvlJc w:val="left"/>
      <w:pPr>
        <w:ind w:left="4320" w:hanging="360"/>
      </w:pPr>
      <w:rPr>
        <w:rFonts w:ascii="Wingdings" w:hAnsi="Wingdings" w:hint="default"/>
      </w:rPr>
    </w:lvl>
    <w:lvl w:ilvl="6" w:tplc="ED883896">
      <w:start w:val="1"/>
      <w:numFmt w:val="bullet"/>
      <w:lvlText w:val=""/>
      <w:lvlJc w:val="left"/>
      <w:pPr>
        <w:ind w:left="5040" w:hanging="360"/>
      </w:pPr>
      <w:rPr>
        <w:rFonts w:ascii="Symbol" w:hAnsi="Symbol" w:hint="default"/>
      </w:rPr>
    </w:lvl>
    <w:lvl w:ilvl="7" w:tplc="4058E710">
      <w:start w:val="1"/>
      <w:numFmt w:val="bullet"/>
      <w:lvlText w:val="o"/>
      <w:lvlJc w:val="left"/>
      <w:pPr>
        <w:ind w:left="5760" w:hanging="360"/>
      </w:pPr>
      <w:rPr>
        <w:rFonts w:ascii="Courier New" w:hAnsi="Courier New" w:hint="default"/>
      </w:rPr>
    </w:lvl>
    <w:lvl w:ilvl="8" w:tplc="F6023BA2">
      <w:start w:val="1"/>
      <w:numFmt w:val="bullet"/>
      <w:lvlText w:val=""/>
      <w:lvlJc w:val="left"/>
      <w:pPr>
        <w:ind w:left="6480" w:hanging="360"/>
      </w:pPr>
      <w:rPr>
        <w:rFonts w:ascii="Wingdings" w:hAnsi="Wingdings" w:hint="default"/>
      </w:rPr>
    </w:lvl>
  </w:abstractNum>
  <w:abstractNum w:abstractNumId="10" w15:restartNumberingAfterBreak="0">
    <w:nsid w:val="7B9F43D1"/>
    <w:multiLevelType w:val="multilevel"/>
    <w:tmpl w:val="F06886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25516234">
    <w:abstractNumId w:val="6"/>
  </w:num>
  <w:num w:numId="2" w16cid:durableId="1805804788">
    <w:abstractNumId w:val="3"/>
  </w:num>
  <w:num w:numId="3" w16cid:durableId="963584436">
    <w:abstractNumId w:val="9"/>
  </w:num>
  <w:num w:numId="4" w16cid:durableId="1300306940">
    <w:abstractNumId w:val="5"/>
  </w:num>
  <w:num w:numId="5" w16cid:durableId="738484762">
    <w:abstractNumId w:val="8"/>
  </w:num>
  <w:num w:numId="6" w16cid:durableId="1917007915">
    <w:abstractNumId w:val="1"/>
  </w:num>
  <w:num w:numId="7" w16cid:durableId="904875138">
    <w:abstractNumId w:val="2"/>
  </w:num>
  <w:num w:numId="8" w16cid:durableId="784925882">
    <w:abstractNumId w:val="0"/>
  </w:num>
  <w:num w:numId="9" w16cid:durableId="1675494128">
    <w:abstractNumId w:val="7"/>
  </w:num>
  <w:num w:numId="10" w16cid:durableId="308362849">
    <w:abstractNumId w:val="10"/>
  </w:num>
  <w:num w:numId="11" w16cid:durableId="14231393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BD4EFEE-9946-4811-AF9F-F8C2CED44B60}"/>
    <w:docVar w:name="dgnword-eventsink" w:val="1816425603872"/>
  </w:docVars>
  <w:rsids>
    <w:rsidRoot w:val="00A04764"/>
    <w:rsid w:val="00032F1B"/>
    <w:rsid w:val="00086101"/>
    <w:rsid w:val="00093853"/>
    <w:rsid w:val="000D6354"/>
    <w:rsid w:val="00101E71"/>
    <w:rsid w:val="0010579E"/>
    <w:rsid w:val="00120151"/>
    <w:rsid w:val="00121FE7"/>
    <w:rsid w:val="00141E6E"/>
    <w:rsid w:val="00145681"/>
    <w:rsid w:val="001553DD"/>
    <w:rsid w:val="00171086"/>
    <w:rsid w:val="00171EC2"/>
    <w:rsid w:val="00181D23"/>
    <w:rsid w:val="00184374"/>
    <w:rsid w:val="001A3646"/>
    <w:rsid w:val="001C5CD3"/>
    <w:rsid w:val="001D0B5D"/>
    <w:rsid w:val="001D3003"/>
    <w:rsid w:val="0023005C"/>
    <w:rsid w:val="00244BAD"/>
    <w:rsid w:val="0027768C"/>
    <w:rsid w:val="002802BC"/>
    <w:rsid w:val="002A61D4"/>
    <w:rsid w:val="002C3D24"/>
    <w:rsid w:val="002D3289"/>
    <w:rsid w:val="002D4F7D"/>
    <w:rsid w:val="002E4024"/>
    <w:rsid w:val="00317DEB"/>
    <w:rsid w:val="00347506"/>
    <w:rsid w:val="00361A4C"/>
    <w:rsid w:val="003629F0"/>
    <w:rsid w:val="00365800"/>
    <w:rsid w:val="0037F05D"/>
    <w:rsid w:val="003C58EF"/>
    <w:rsid w:val="003D3C1E"/>
    <w:rsid w:val="003D5B9C"/>
    <w:rsid w:val="00421343"/>
    <w:rsid w:val="004272DC"/>
    <w:rsid w:val="00464E27"/>
    <w:rsid w:val="00471631"/>
    <w:rsid w:val="004A578B"/>
    <w:rsid w:val="004C1078"/>
    <w:rsid w:val="004E560C"/>
    <w:rsid w:val="00541F38"/>
    <w:rsid w:val="005A6EB6"/>
    <w:rsid w:val="005B014B"/>
    <w:rsid w:val="005C5558"/>
    <w:rsid w:val="006058DF"/>
    <w:rsid w:val="00607AE9"/>
    <w:rsid w:val="00656E0C"/>
    <w:rsid w:val="0067199F"/>
    <w:rsid w:val="006825F5"/>
    <w:rsid w:val="006A2E67"/>
    <w:rsid w:val="006B0052"/>
    <w:rsid w:val="006F2571"/>
    <w:rsid w:val="00703B52"/>
    <w:rsid w:val="00713312"/>
    <w:rsid w:val="00751821"/>
    <w:rsid w:val="00751A2C"/>
    <w:rsid w:val="0077280F"/>
    <w:rsid w:val="00790F7A"/>
    <w:rsid w:val="007A4861"/>
    <w:rsid w:val="007A4D68"/>
    <w:rsid w:val="007A76A0"/>
    <w:rsid w:val="007E5ACF"/>
    <w:rsid w:val="00802847"/>
    <w:rsid w:val="00804AB1"/>
    <w:rsid w:val="008141DD"/>
    <w:rsid w:val="008152E5"/>
    <w:rsid w:val="00826E08"/>
    <w:rsid w:val="00847E92"/>
    <w:rsid w:val="00870C93"/>
    <w:rsid w:val="00872AAD"/>
    <w:rsid w:val="008932D1"/>
    <w:rsid w:val="008961A2"/>
    <w:rsid w:val="008C5A54"/>
    <w:rsid w:val="008D79AF"/>
    <w:rsid w:val="00926492"/>
    <w:rsid w:val="00932C0A"/>
    <w:rsid w:val="00943A69"/>
    <w:rsid w:val="009A32F6"/>
    <w:rsid w:val="009C3BF0"/>
    <w:rsid w:val="009D3F02"/>
    <w:rsid w:val="00A01FFF"/>
    <w:rsid w:val="00A04764"/>
    <w:rsid w:val="00A060EF"/>
    <w:rsid w:val="00A55ED8"/>
    <w:rsid w:val="00A60AD0"/>
    <w:rsid w:val="00A62910"/>
    <w:rsid w:val="00A6650B"/>
    <w:rsid w:val="00A761B2"/>
    <w:rsid w:val="00A958A3"/>
    <w:rsid w:val="00AA2A84"/>
    <w:rsid w:val="00AA2F6B"/>
    <w:rsid w:val="00B06281"/>
    <w:rsid w:val="00B14140"/>
    <w:rsid w:val="00B210C2"/>
    <w:rsid w:val="00B86478"/>
    <w:rsid w:val="00B95759"/>
    <w:rsid w:val="00BB1763"/>
    <w:rsid w:val="00BD4E0D"/>
    <w:rsid w:val="00BD7355"/>
    <w:rsid w:val="00BE5FB9"/>
    <w:rsid w:val="00C120FC"/>
    <w:rsid w:val="00C25DDF"/>
    <w:rsid w:val="00C3132B"/>
    <w:rsid w:val="00C56F51"/>
    <w:rsid w:val="00C62F23"/>
    <w:rsid w:val="00C84A52"/>
    <w:rsid w:val="00C93E16"/>
    <w:rsid w:val="00C96590"/>
    <w:rsid w:val="00CA6012"/>
    <w:rsid w:val="00CC18DF"/>
    <w:rsid w:val="00CC48A5"/>
    <w:rsid w:val="00D000FA"/>
    <w:rsid w:val="00D62E93"/>
    <w:rsid w:val="00D906B6"/>
    <w:rsid w:val="00D961CB"/>
    <w:rsid w:val="00DA1339"/>
    <w:rsid w:val="00DC0939"/>
    <w:rsid w:val="00DC3A90"/>
    <w:rsid w:val="00DC71DD"/>
    <w:rsid w:val="00DC7AB0"/>
    <w:rsid w:val="00DC7C09"/>
    <w:rsid w:val="00DD7F63"/>
    <w:rsid w:val="00DE09A7"/>
    <w:rsid w:val="00E36CAA"/>
    <w:rsid w:val="00E44F09"/>
    <w:rsid w:val="00E544CA"/>
    <w:rsid w:val="00E6506D"/>
    <w:rsid w:val="00E65130"/>
    <w:rsid w:val="00E87059"/>
    <w:rsid w:val="00E979EB"/>
    <w:rsid w:val="00EA233E"/>
    <w:rsid w:val="00EA3185"/>
    <w:rsid w:val="00EB5BA7"/>
    <w:rsid w:val="00EC5922"/>
    <w:rsid w:val="00EC6F29"/>
    <w:rsid w:val="00ED2916"/>
    <w:rsid w:val="00EE27B1"/>
    <w:rsid w:val="00EF73A2"/>
    <w:rsid w:val="00F023C9"/>
    <w:rsid w:val="00F068FF"/>
    <w:rsid w:val="00F079FD"/>
    <w:rsid w:val="00F20296"/>
    <w:rsid w:val="00F23102"/>
    <w:rsid w:val="00F25CCF"/>
    <w:rsid w:val="00F34AAA"/>
    <w:rsid w:val="00F40F7A"/>
    <w:rsid w:val="00F724B2"/>
    <w:rsid w:val="00F74AA7"/>
    <w:rsid w:val="00FAC618"/>
    <w:rsid w:val="012DDE5F"/>
    <w:rsid w:val="03086F99"/>
    <w:rsid w:val="04A43FFA"/>
    <w:rsid w:val="05B50EDE"/>
    <w:rsid w:val="06094DD8"/>
    <w:rsid w:val="06483EAF"/>
    <w:rsid w:val="08505E68"/>
    <w:rsid w:val="089F869A"/>
    <w:rsid w:val="090FCDCB"/>
    <w:rsid w:val="097A2130"/>
    <w:rsid w:val="0A2556AB"/>
    <w:rsid w:val="0BC89468"/>
    <w:rsid w:val="0BFE69C4"/>
    <w:rsid w:val="0C553302"/>
    <w:rsid w:val="0D7AE543"/>
    <w:rsid w:val="0D7D8D26"/>
    <w:rsid w:val="0DF72A81"/>
    <w:rsid w:val="0E33C8E1"/>
    <w:rsid w:val="108ACAB4"/>
    <w:rsid w:val="11699AA5"/>
    <w:rsid w:val="11885B22"/>
    <w:rsid w:val="1237D5EC"/>
    <w:rsid w:val="1250FE49"/>
    <w:rsid w:val="1255429C"/>
    <w:rsid w:val="14B6A97E"/>
    <w:rsid w:val="14BCD3D7"/>
    <w:rsid w:val="14BFFBE4"/>
    <w:rsid w:val="14C29218"/>
    <w:rsid w:val="165BCC45"/>
    <w:rsid w:val="17F47499"/>
    <w:rsid w:val="19936D07"/>
    <w:rsid w:val="19DF4E9D"/>
    <w:rsid w:val="1A20ED38"/>
    <w:rsid w:val="1A31ACFA"/>
    <w:rsid w:val="1A70392A"/>
    <w:rsid w:val="1B36AAC4"/>
    <w:rsid w:val="1C4261B2"/>
    <w:rsid w:val="1C8D032C"/>
    <w:rsid w:val="1D085081"/>
    <w:rsid w:val="1E63B61D"/>
    <w:rsid w:val="1EF45E5B"/>
    <w:rsid w:val="20A0EE7E"/>
    <w:rsid w:val="20DFDF55"/>
    <w:rsid w:val="222BFF1D"/>
    <w:rsid w:val="2325EC69"/>
    <w:rsid w:val="23372740"/>
    <w:rsid w:val="24004A91"/>
    <w:rsid w:val="24E0A368"/>
    <w:rsid w:val="256C614B"/>
    <w:rsid w:val="259C1AF2"/>
    <w:rsid w:val="26682294"/>
    <w:rsid w:val="27103002"/>
    <w:rsid w:val="2A4FBE4A"/>
    <w:rsid w:val="2B226B5A"/>
    <w:rsid w:val="2B4A26AB"/>
    <w:rsid w:val="2B4FE4EC"/>
    <w:rsid w:val="2C013B4B"/>
    <w:rsid w:val="2C7666DD"/>
    <w:rsid w:val="2DC5EB3C"/>
    <w:rsid w:val="2E689F10"/>
    <w:rsid w:val="2E98984C"/>
    <w:rsid w:val="2ECB4DAD"/>
    <w:rsid w:val="2F1B41E7"/>
    <w:rsid w:val="2F758A60"/>
    <w:rsid w:val="2FC11376"/>
    <w:rsid w:val="30B71248"/>
    <w:rsid w:val="30BEFFCE"/>
    <w:rsid w:val="3180ED1C"/>
    <w:rsid w:val="325AD02F"/>
    <w:rsid w:val="33643FC2"/>
    <w:rsid w:val="33EEB30A"/>
    <w:rsid w:val="342FD326"/>
    <w:rsid w:val="35A3ABC8"/>
    <w:rsid w:val="36DA0258"/>
    <w:rsid w:val="372642FC"/>
    <w:rsid w:val="37CDC54B"/>
    <w:rsid w:val="3909028A"/>
    <w:rsid w:val="39AB51B7"/>
    <w:rsid w:val="3A5DF48E"/>
    <w:rsid w:val="3AA4D2EB"/>
    <w:rsid w:val="3BFE0942"/>
    <w:rsid w:val="3CD45F85"/>
    <w:rsid w:val="3CEADFFF"/>
    <w:rsid w:val="3D1EFC88"/>
    <w:rsid w:val="41A7D0A8"/>
    <w:rsid w:val="421353F8"/>
    <w:rsid w:val="4296BC73"/>
    <w:rsid w:val="44EE045E"/>
    <w:rsid w:val="46ACB671"/>
    <w:rsid w:val="46CD9CBE"/>
    <w:rsid w:val="496871B6"/>
    <w:rsid w:val="49AA1051"/>
    <w:rsid w:val="4A12E947"/>
    <w:rsid w:val="4A7C05DE"/>
    <w:rsid w:val="4B257FA5"/>
    <w:rsid w:val="4C4275E1"/>
    <w:rsid w:val="4CD53B99"/>
    <w:rsid w:val="4D07EFFF"/>
    <w:rsid w:val="4F776EC0"/>
    <w:rsid w:val="502A1197"/>
    <w:rsid w:val="50D20E35"/>
    <w:rsid w:val="51052742"/>
    <w:rsid w:val="5171A2FE"/>
    <w:rsid w:val="51B52236"/>
    <w:rsid w:val="51E5951F"/>
    <w:rsid w:val="52219DF2"/>
    <w:rsid w:val="526DDE96"/>
    <w:rsid w:val="5350F297"/>
    <w:rsid w:val="5422A7BE"/>
    <w:rsid w:val="5422E824"/>
    <w:rsid w:val="54835D22"/>
    <w:rsid w:val="54F59534"/>
    <w:rsid w:val="55A57F58"/>
    <w:rsid w:val="55D81D50"/>
    <w:rsid w:val="56D285B1"/>
    <w:rsid w:val="56EBAE0E"/>
    <w:rsid w:val="58741453"/>
    <w:rsid w:val="592F8BDD"/>
    <w:rsid w:val="5A574F79"/>
    <w:rsid w:val="5AAB8E73"/>
    <w:rsid w:val="5AF29EA6"/>
    <w:rsid w:val="5DE32F35"/>
    <w:rsid w:val="5E21BB65"/>
    <w:rsid w:val="5F0A16C8"/>
    <w:rsid w:val="5F333941"/>
    <w:rsid w:val="600C9E85"/>
    <w:rsid w:val="60A5E729"/>
    <w:rsid w:val="612962EB"/>
    <w:rsid w:val="61DA55C8"/>
    <w:rsid w:val="63DD87EB"/>
    <w:rsid w:val="66076977"/>
    <w:rsid w:val="66D76EA4"/>
    <w:rsid w:val="677951B9"/>
    <w:rsid w:val="6986AC89"/>
    <w:rsid w:val="6BAADFC7"/>
    <w:rsid w:val="6E882740"/>
    <w:rsid w:val="6EBECD1D"/>
    <w:rsid w:val="6F6B3B41"/>
    <w:rsid w:val="7023F7A1"/>
    <w:rsid w:val="70A0DA4E"/>
    <w:rsid w:val="71AB1C51"/>
    <w:rsid w:val="71BFC802"/>
    <w:rsid w:val="721A214B"/>
    <w:rsid w:val="72E5EC7F"/>
    <w:rsid w:val="73A48404"/>
    <w:rsid w:val="741C430F"/>
    <w:rsid w:val="75B81370"/>
    <w:rsid w:val="78915055"/>
    <w:rsid w:val="78A28B2C"/>
    <w:rsid w:val="7A285B3D"/>
    <w:rsid w:val="7A2D20B6"/>
    <w:rsid w:val="7AADEDE8"/>
    <w:rsid w:val="7AE668FB"/>
    <w:rsid w:val="7B775A00"/>
    <w:rsid w:val="7BA56B21"/>
    <w:rsid w:val="7D027AA9"/>
    <w:rsid w:val="7D413B82"/>
    <w:rsid w:val="7D9D3EB7"/>
    <w:rsid w:val="7DA9FCF8"/>
    <w:rsid w:val="7E289F26"/>
    <w:rsid w:val="7E2CE379"/>
    <w:rsid w:val="7EFE6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A39B5"/>
  <w15:chartTrackingRefBased/>
  <w15:docId w15:val="{42912552-C5F1-4429-B707-282CD57B4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764"/>
    <w:pPr>
      <w:ind w:left="720"/>
      <w:contextualSpacing/>
    </w:pPr>
  </w:style>
  <w:style w:type="paragraph" w:styleId="FootnoteText">
    <w:name w:val="footnote text"/>
    <w:basedOn w:val="Normal"/>
    <w:link w:val="FootnoteTextChar"/>
    <w:uiPriority w:val="99"/>
    <w:semiHidden/>
    <w:unhideWhenUsed/>
    <w:rsid w:val="00943A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3A69"/>
    <w:rPr>
      <w:sz w:val="20"/>
      <w:szCs w:val="20"/>
    </w:rPr>
  </w:style>
  <w:style w:type="character" w:styleId="FootnoteReference">
    <w:name w:val="footnote reference"/>
    <w:basedOn w:val="DefaultParagraphFont"/>
    <w:uiPriority w:val="99"/>
    <w:semiHidden/>
    <w:unhideWhenUsed/>
    <w:rsid w:val="00943A69"/>
    <w:rPr>
      <w:vertAlign w:val="superscript"/>
    </w:rPr>
  </w:style>
  <w:style w:type="character" w:styleId="Hyperlink">
    <w:name w:val="Hyperlink"/>
    <w:basedOn w:val="DefaultParagraphFont"/>
    <w:uiPriority w:val="99"/>
    <w:unhideWhenUsed/>
    <w:rsid w:val="009D3F02"/>
    <w:rPr>
      <w:color w:val="0563C1" w:themeColor="hyperlink"/>
      <w:u w:val="single"/>
    </w:rPr>
  </w:style>
  <w:style w:type="character" w:styleId="UnresolvedMention">
    <w:name w:val="Unresolved Mention"/>
    <w:basedOn w:val="DefaultParagraphFont"/>
    <w:uiPriority w:val="99"/>
    <w:semiHidden/>
    <w:unhideWhenUsed/>
    <w:rsid w:val="009D3F02"/>
    <w:rPr>
      <w:color w:val="605E5C"/>
      <w:shd w:val="clear" w:color="auto" w:fill="E1DFDD"/>
    </w:rPr>
  </w:style>
  <w:style w:type="character" w:customStyle="1" w:styleId="Heading1Char">
    <w:name w:val="Heading 1 Char"/>
    <w:basedOn w:val="DefaultParagraphFont"/>
    <w:link w:val="Heading1"/>
    <w:uiPriority w:val="9"/>
    <w:rsid w:val="005C5558"/>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BD735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D7355"/>
    <w:rPr>
      <w:sz w:val="20"/>
      <w:szCs w:val="20"/>
    </w:rPr>
  </w:style>
  <w:style w:type="character" w:styleId="EndnoteReference">
    <w:name w:val="endnote reference"/>
    <w:basedOn w:val="DefaultParagraphFont"/>
    <w:uiPriority w:val="99"/>
    <w:semiHidden/>
    <w:unhideWhenUsed/>
    <w:rsid w:val="00BD7355"/>
    <w:rPr>
      <w:vertAlign w:val="superscript"/>
    </w:rPr>
  </w:style>
  <w:style w:type="paragraph" w:styleId="Bibliography">
    <w:name w:val="Bibliography"/>
    <w:basedOn w:val="Normal"/>
    <w:next w:val="Normal"/>
    <w:uiPriority w:val="37"/>
    <w:unhideWhenUsed/>
    <w:rsid w:val="00541F38"/>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954978">
      <w:bodyDiv w:val="1"/>
      <w:marLeft w:val="0"/>
      <w:marRight w:val="0"/>
      <w:marTop w:val="0"/>
      <w:marBottom w:val="0"/>
      <w:divBdr>
        <w:top w:val="none" w:sz="0" w:space="0" w:color="auto"/>
        <w:left w:val="none" w:sz="0" w:space="0" w:color="auto"/>
        <w:bottom w:val="none" w:sz="0" w:space="0" w:color="auto"/>
        <w:right w:val="none" w:sz="0" w:space="0" w:color="auto"/>
      </w:divBdr>
    </w:div>
    <w:div w:id="1465194449">
      <w:bodyDiv w:val="1"/>
      <w:marLeft w:val="0"/>
      <w:marRight w:val="0"/>
      <w:marTop w:val="0"/>
      <w:marBottom w:val="0"/>
      <w:divBdr>
        <w:top w:val="none" w:sz="0" w:space="0" w:color="auto"/>
        <w:left w:val="none" w:sz="0" w:space="0" w:color="auto"/>
        <w:bottom w:val="none" w:sz="0" w:space="0" w:color="auto"/>
        <w:right w:val="none" w:sz="0" w:space="0" w:color="auto"/>
      </w:divBdr>
    </w:div>
    <w:div w:id="168797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0" ma:contentTypeDescription="Create a new document." ma:contentTypeScope="" ma:versionID="a50eb5355dd0854e84c38f2b8659bf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f2b401cf685e6c4f5098de0a78c68d54"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73eddf18-c806-4d14-bff5-fb9de6db21c5}" ma:internalName="TaxCatchAll" ma:showField="CatchAllData" ma:web="f8d1b9f2-fed3-4e8f-8f36-1fbf8a3a319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5a96852-b131-4598-b7ec-a8e94bbe3ddd">
      <Terms xmlns="http://schemas.microsoft.com/office/infopath/2007/PartnerControls"/>
    </lcf76f155ced4ddcb4097134ff3c332f>
    <TaxCatchAll xmlns="f8d1b9f2-fed3-4e8f-8f36-1fbf8a3a31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D0785-453F-45EA-A973-83DC8B0D25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26BABD-DC24-4058-90D2-8D1BBD0D9AAB}">
  <ds:schemaRefs>
    <ds:schemaRef ds:uri="http://schemas.microsoft.com/office/2006/metadata/properties"/>
    <ds:schemaRef ds:uri="http://schemas.microsoft.com/office/infopath/2007/PartnerControls"/>
    <ds:schemaRef ds:uri="95a96852-b131-4598-b7ec-a8e94bbe3ddd"/>
    <ds:schemaRef ds:uri="f8d1b9f2-fed3-4e8f-8f36-1fbf8a3a319c"/>
  </ds:schemaRefs>
</ds:datastoreItem>
</file>

<file path=customXml/itemProps3.xml><?xml version="1.0" encoding="utf-8"?>
<ds:datastoreItem xmlns:ds="http://schemas.openxmlformats.org/officeDocument/2006/customXml" ds:itemID="{3794E559-DCF1-4E27-9A0C-126DE3FE03B6}">
  <ds:schemaRefs>
    <ds:schemaRef ds:uri="http://schemas.microsoft.com/sharepoint/v3/contenttype/forms"/>
  </ds:schemaRefs>
</ds:datastoreItem>
</file>

<file path=customXml/itemProps4.xml><?xml version="1.0" encoding="utf-8"?>
<ds:datastoreItem xmlns:ds="http://schemas.openxmlformats.org/officeDocument/2006/customXml" ds:itemID="{B4292DD6-2809-4080-9EAD-39E6554CA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2015</Words>
  <Characters>11487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Lisa Jane Purves</cp:lastModifiedBy>
  <cp:revision>3</cp:revision>
  <dcterms:created xsi:type="dcterms:W3CDTF">2022-06-30T16:09:00Z</dcterms:created>
  <dcterms:modified xsi:type="dcterms:W3CDTF">2022-06-30T16:11:00Z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id="shyqZkwT"/&gt;&lt;style id="http://www.zotero.org/styles/modern-humanities-research-association" hasBibliography="1" bibliographyStyleHasBeenSet="1"/&gt;&lt;prefs&gt;&lt;pref name="fieldType" value="Field"/&gt;&lt;pref n</vt:lpwstr>
  </property>
  <property fmtid="{D5CDD505-2E9C-101B-9397-08002B2CF9AE}" pid="3" name="ZOTERO_PREF_2">
    <vt:lpwstr>ame="noteType" value="1"/&gt;&lt;/prefs&gt;&lt;/data&gt;</vt:lpwstr>
  </property>
  <property fmtid="{D5CDD505-2E9C-101B-9397-08002B2CF9AE}" pid="4" name="ContentTypeId">
    <vt:lpwstr>0x010100E1D3DB7307EE1944BCC16F12556F44EF</vt:lpwstr>
  </property>
  <property fmtid="{D5CDD505-2E9C-101B-9397-08002B2CF9AE}" pid="5" name="MediaServiceImageTags">
    <vt:lpwstr/>
  </property>
</Properties>
</file>