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vAlign w:val="center"/>
          </w:tcPr>
          <w:p w14:paraId="5837EEA9" w14:textId="3D35D66A"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Pr>
                <w:rFonts w:asciiTheme="minorHAnsi" w:hAnsiTheme="minorHAnsi" w:cs="Calibri"/>
                <w:lang w:val="de-DE"/>
              </w:rPr>
              <w:t xml:space="preserve"> </w:t>
            </w:r>
            <w:r w:rsidR="00974F36">
              <w:rPr>
                <w:rFonts w:asciiTheme="minorHAnsi" w:hAnsiTheme="minorHAnsi" w:cs="Calibri"/>
                <w:lang w:val="de-DE"/>
              </w:rPr>
              <w:t>Dr Faizu Edu</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vAlign w:val="center"/>
          </w:tcPr>
          <w:p w14:paraId="59242142" w14:textId="0DEB3C4A"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w:t>
            </w:r>
            <w:r w:rsidR="00961D9C">
              <w:rPr>
                <w:rFonts w:asciiTheme="minorHAnsi" w:hAnsiTheme="minorHAnsi" w:cs="Calibri"/>
              </w:rPr>
              <w:t>035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1FB2A200" w14:textId="2B0A93D1"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r>
              <w:rPr>
                <w:rFonts w:asciiTheme="minorHAnsi" w:hAnsiTheme="minorHAnsi" w:cs="Calibri"/>
              </w:rPr>
              <w:t xml:space="preserve"> </w:t>
            </w:r>
            <w:r w:rsidR="001369EF">
              <w:rPr>
                <w:rFonts w:asciiTheme="minorHAnsi" w:hAnsiTheme="minorHAnsi" w:cs="Calibri"/>
              </w:rPr>
              <w:t>2437177</w:t>
            </w:r>
          </w:p>
        </w:tc>
        <w:tc>
          <w:tcPr>
            <w:tcW w:w="6521" w:type="dxa"/>
            <w:tcBorders>
              <w:top w:val="single" w:sz="4" w:space="0" w:color="auto"/>
              <w:left w:val="single" w:sz="4" w:space="0" w:color="auto"/>
              <w:bottom w:val="single" w:sz="4" w:space="0" w:color="auto"/>
              <w:right w:val="single" w:sz="4" w:space="0" w:color="auto"/>
            </w:tcBorders>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vAlign w:val="center"/>
          </w:tcPr>
          <w:p w14:paraId="1515D5C0" w14:textId="77777777" w:rsidR="00974F36" w:rsidRPr="00974F36" w:rsidRDefault="00160509" w:rsidP="00974F36">
            <w:pPr>
              <w:spacing w:before="60" w:after="60"/>
              <w:rPr>
                <w:rFonts w:asciiTheme="minorHAnsi" w:hAnsiTheme="minorHAnsi" w:cs="Calibri"/>
                <w:bCs/>
              </w:rPr>
            </w:pPr>
            <w:r w:rsidRPr="00844DE4">
              <w:rPr>
                <w:rFonts w:asciiTheme="minorHAnsi" w:hAnsiTheme="minorHAnsi" w:cs="Calibri"/>
                <w:b/>
                <w:bCs/>
              </w:rPr>
              <w:t>Student(s) TSD Name(s):</w:t>
            </w:r>
            <w:r>
              <w:rPr>
                <w:rFonts w:asciiTheme="minorHAnsi" w:hAnsiTheme="minorHAnsi" w:cs="Calibri"/>
                <w:bCs/>
              </w:rPr>
              <w:t xml:space="preserve"> </w:t>
            </w:r>
            <w:r w:rsidR="00974F36" w:rsidRPr="00974F36">
              <w:rPr>
                <w:rFonts w:asciiTheme="minorHAnsi" w:hAnsiTheme="minorHAnsi" w:cs="Calibri"/>
                <w:bCs/>
              </w:rPr>
              <w:t>RUTVIK KURJIBHAI GHORI</w:t>
            </w:r>
          </w:p>
          <w:p w14:paraId="7042968E" w14:textId="01B5D19D" w:rsidR="00160509" w:rsidRPr="00844DE4" w:rsidRDefault="00160509" w:rsidP="00A30926">
            <w:pPr>
              <w:spacing w:before="60" w:after="60"/>
              <w:rPr>
                <w:rFonts w:asciiTheme="minorHAnsi" w:hAnsiTheme="minorHAnsi" w:cs="Calibri"/>
                <w:b/>
                <w:bCs/>
              </w:rPr>
            </w:pP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3956F5">
        <w:trPr>
          <w:trHeight w:val="872"/>
        </w:trPr>
        <w:tc>
          <w:tcPr>
            <w:tcW w:w="1844" w:type="dxa"/>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vAlign w:val="center"/>
          </w:tcPr>
          <w:p w14:paraId="3F89D922" w14:textId="0ADCDA0E" w:rsidR="00160509" w:rsidRPr="00844DE4" w:rsidRDefault="00961D9C" w:rsidP="00A30926">
            <w:pPr>
              <w:pStyle w:val="Header"/>
              <w:jc w:val="center"/>
              <w:rPr>
                <w:rFonts w:cs="Calibri"/>
              </w:rPr>
            </w:pPr>
            <w:r>
              <w:rPr>
                <w:rFonts w:cs="Calibri"/>
              </w:rPr>
              <w:t>15</w:t>
            </w:r>
            <w:r w:rsidR="00160509" w:rsidRPr="00844DE4">
              <w:rPr>
                <w:rFonts w:cs="Calibri"/>
              </w:rPr>
              <w:t>%</w:t>
            </w:r>
          </w:p>
        </w:tc>
        <w:tc>
          <w:tcPr>
            <w:tcW w:w="1276" w:type="dxa"/>
            <w:vAlign w:val="center"/>
          </w:tcPr>
          <w:p w14:paraId="265BCC4A" w14:textId="7CFAE5E3" w:rsidR="00160509" w:rsidRPr="00844DE4" w:rsidRDefault="00022A1C" w:rsidP="00A30926">
            <w:pPr>
              <w:pStyle w:val="Header"/>
              <w:jc w:val="center"/>
              <w:rPr>
                <w:rFonts w:cs="Calibri"/>
              </w:rPr>
            </w:pPr>
            <w:r>
              <w:rPr>
                <w:rFonts w:cs="Calibri"/>
              </w:rPr>
              <w:t>10</w:t>
            </w:r>
          </w:p>
        </w:tc>
        <w:tc>
          <w:tcPr>
            <w:tcW w:w="6521" w:type="dxa"/>
            <w:vAlign w:val="bottom"/>
          </w:tcPr>
          <w:p w14:paraId="60F55798" w14:textId="14D0FB6A" w:rsidR="00160509" w:rsidRDefault="001C2082" w:rsidP="00A30926">
            <w:pPr>
              <w:rPr>
                <w:rFonts w:asciiTheme="minorHAnsi" w:hAnsiTheme="minorHAnsi" w:cs="Calibri"/>
                <w:color w:val="000000"/>
                <w:lang w:eastAsia="zh-CN"/>
              </w:rPr>
            </w:pPr>
            <w:r w:rsidRPr="001C2082">
              <w:rPr>
                <w:rFonts w:asciiTheme="minorHAnsi" w:hAnsiTheme="minorHAnsi" w:cs="Calibri"/>
                <w:color w:val="000000"/>
                <w:lang w:eastAsia="zh-CN"/>
              </w:rPr>
              <w:t>The dissertation demonstrates a broad engagement with contemporary literature and includes a substantial number of academic sources. The thematic organisation of the review supports coverage of relevant topics including customer experience, brand image, digital marketing, and loyalty. However, much of the literature review remains descriptive rather than critically evaluative. Sources are frequently reported sequentially with limited synthesis across authors and schools of thought. Some references appear unsuitable or only loosely connected to the fast-food industry, while several diagrams and figures are reproduced without critical evaluation. Stronger comparison of competing perspectives and more explicit identification of theoretical debates would have enhanced academic rigour.</w:t>
            </w:r>
          </w:p>
        </w:tc>
      </w:tr>
      <w:tr w:rsidR="00160509" w:rsidRPr="00844DE4" w14:paraId="258A6C7F" w14:textId="77777777" w:rsidTr="003956F5">
        <w:trPr>
          <w:trHeight w:val="872"/>
        </w:trPr>
        <w:tc>
          <w:tcPr>
            <w:tcW w:w="1844" w:type="dxa"/>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vAlign w:val="center"/>
          </w:tcPr>
          <w:p w14:paraId="56131F01" w14:textId="633866F5"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36995689" w14:textId="780FCEE3" w:rsidR="00160509" w:rsidRPr="00844DE4" w:rsidRDefault="00160509" w:rsidP="00A30926">
            <w:pPr>
              <w:pStyle w:val="Header"/>
              <w:jc w:val="center"/>
              <w:rPr>
                <w:rFonts w:cs="Calibri"/>
              </w:rPr>
            </w:pPr>
            <w:r>
              <w:rPr>
                <w:rFonts w:cs="Calibri"/>
              </w:rPr>
              <w:t>1</w:t>
            </w:r>
            <w:r w:rsidR="00022A1C">
              <w:rPr>
                <w:rFonts w:cs="Calibri"/>
              </w:rPr>
              <w:t>4</w:t>
            </w:r>
          </w:p>
        </w:tc>
        <w:tc>
          <w:tcPr>
            <w:tcW w:w="6521" w:type="dxa"/>
            <w:vAlign w:val="bottom"/>
          </w:tcPr>
          <w:p w14:paraId="2762A20D" w14:textId="12BCB8C9" w:rsidR="00160509" w:rsidRDefault="000B2CE7" w:rsidP="00A30926">
            <w:pPr>
              <w:pStyle w:val="Header"/>
              <w:rPr>
                <w:rFonts w:cs="Calibri"/>
              </w:rPr>
            </w:pPr>
            <w:r w:rsidRPr="000B2CE7">
              <w:rPr>
                <w:rFonts w:cs="Calibri"/>
              </w:rPr>
              <w:t>There is evidence of good understanding of key concepts relating to consumer behaviour, brand image, customer loyalty, customer experience and social influence. The dissertation identifies relevant theories such as Brand Equity Theory, SERVQUAL, Relationship Marketing Theory and Theory of Planned Behaviour. Nevertheless, theoretical engagement is often superficial. Several concepts are introduced but not explored in sufficient depth, and theoretical frameworks are not consistently integrated into the interpretation of findings. Greater conceptual precision and stronger justification for theoretical choices would have strengthened this area.</w:t>
            </w:r>
          </w:p>
        </w:tc>
      </w:tr>
      <w:tr w:rsidR="00160509" w:rsidRPr="00844DE4" w14:paraId="58A0D776" w14:textId="77777777" w:rsidTr="003956F5">
        <w:trPr>
          <w:trHeight w:val="872"/>
        </w:trPr>
        <w:tc>
          <w:tcPr>
            <w:tcW w:w="1844" w:type="dxa"/>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vAlign w:val="center"/>
          </w:tcPr>
          <w:p w14:paraId="6C52802C" w14:textId="63942E7F" w:rsidR="00160509" w:rsidRPr="00844DE4" w:rsidRDefault="00961D9C" w:rsidP="00A30926">
            <w:pPr>
              <w:pStyle w:val="Header"/>
              <w:jc w:val="center"/>
              <w:rPr>
                <w:rFonts w:cs="Calibri"/>
              </w:rPr>
            </w:pPr>
            <w:r>
              <w:rPr>
                <w:rFonts w:cs="Calibri"/>
              </w:rPr>
              <w:t>30</w:t>
            </w:r>
            <w:r w:rsidR="00160509" w:rsidRPr="00844DE4">
              <w:rPr>
                <w:rFonts w:cs="Calibri"/>
              </w:rPr>
              <w:t>%</w:t>
            </w:r>
          </w:p>
        </w:tc>
        <w:tc>
          <w:tcPr>
            <w:tcW w:w="1276" w:type="dxa"/>
            <w:vAlign w:val="center"/>
          </w:tcPr>
          <w:p w14:paraId="340C02D5" w14:textId="14FE9E91" w:rsidR="00160509" w:rsidRPr="00844DE4" w:rsidRDefault="00160509" w:rsidP="00A30926">
            <w:pPr>
              <w:pStyle w:val="Header"/>
              <w:jc w:val="center"/>
              <w:rPr>
                <w:rFonts w:cs="Calibri"/>
              </w:rPr>
            </w:pPr>
            <w:r>
              <w:rPr>
                <w:rFonts w:cs="Calibri"/>
              </w:rPr>
              <w:t>1</w:t>
            </w:r>
            <w:r w:rsidR="00022A1C">
              <w:rPr>
                <w:rFonts w:cs="Calibri"/>
              </w:rPr>
              <w:t>8</w:t>
            </w:r>
          </w:p>
        </w:tc>
        <w:tc>
          <w:tcPr>
            <w:tcW w:w="6521" w:type="dxa"/>
            <w:vAlign w:val="bottom"/>
          </w:tcPr>
          <w:p w14:paraId="644D8E9A" w14:textId="55BFBF63" w:rsidR="00160509" w:rsidRDefault="0081005A" w:rsidP="00A30926">
            <w:pPr>
              <w:pStyle w:val="Header"/>
              <w:rPr>
                <w:rFonts w:cs="Calibri"/>
              </w:rPr>
            </w:pPr>
            <w:r w:rsidRPr="0081005A">
              <w:rPr>
                <w:rFonts w:cs="Calibri"/>
              </w:rPr>
              <w:t>The dissertation demonstrates some analytical ability through thematic categorisation and synthesis of findings from the literature. The discussion chapter attempts to compare studies and identify contradictions. However, critical</w:t>
            </w:r>
            <w:r w:rsidR="00A777BF">
              <w:rPr>
                <w:rFonts w:cs="Calibri"/>
              </w:rPr>
              <w:t xml:space="preserve"> </w:t>
            </w:r>
            <w:r w:rsidR="00A777BF" w:rsidRPr="00A777BF">
              <w:rPr>
                <w:rFonts w:cs="Calibri"/>
              </w:rPr>
              <w:t xml:space="preserve">evaluation remains </w:t>
            </w:r>
            <w:r w:rsidR="00A777BF" w:rsidRPr="00A777BF">
              <w:rPr>
                <w:rFonts w:cs="Calibri"/>
              </w:rPr>
              <w:t>limited,</w:t>
            </w:r>
            <w:r w:rsidR="00A777BF" w:rsidRPr="00A777BF">
              <w:rPr>
                <w:rFonts w:cs="Calibri"/>
              </w:rPr>
              <w:t xml:space="preserve"> and the analysis frequently returns to summary rather than interpretation. Some research gaps are asserted rather than evidenced. The discussion could have been strengthened through deeper examination of conflicting findings, methodological limitations across studies, and stronger argument development. There is also limited evidence of original intellectual contribution beyond consolidating existing literature.</w:t>
            </w:r>
          </w:p>
        </w:tc>
      </w:tr>
      <w:tr w:rsidR="00160509" w:rsidRPr="00844DE4" w14:paraId="6CEC4483" w14:textId="77777777" w:rsidTr="003956F5">
        <w:trPr>
          <w:trHeight w:val="872"/>
        </w:trPr>
        <w:tc>
          <w:tcPr>
            <w:tcW w:w="1844" w:type="dxa"/>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lastRenderedPageBreak/>
              <w:t xml:space="preserve">4. </w:t>
            </w:r>
            <w:r w:rsidR="00232DEB" w:rsidRPr="00232DEB">
              <w:rPr>
                <w:rFonts w:asciiTheme="minorHAnsi" w:hAnsiTheme="minorHAnsi"/>
                <w:bCs/>
                <w:lang w:val="en-US"/>
              </w:rPr>
              <w:t>Practical Application Skills</w:t>
            </w:r>
          </w:p>
        </w:tc>
        <w:tc>
          <w:tcPr>
            <w:tcW w:w="850" w:type="dxa"/>
            <w:vAlign w:val="center"/>
          </w:tcPr>
          <w:p w14:paraId="704AFEB9" w14:textId="4246C12E"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081AF693" w14:textId="6CC33EF7" w:rsidR="00160509" w:rsidRPr="00844DE4" w:rsidRDefault="00160509" w:rsidP="00A30926">
            <w:pPr>
              <w:pStyle w:val="Header"/>
              <w:jc w:val="center"/>
              <w:rPr>
                <w:rFonts w:cs="Calibri"/>
              </w:rPr>
            </w:pPr>
            <w:r>
              <w:rPr>
                <w:rFonts w:cs="Calibri"/>
              </w:rPr>
              <w:t>1</w:t>
            </w:r>
            <w:r w:rsidR="00022A1C">
              <w:rPr>
                <w:rFonts w:cs="Calibri"/>
              </w:rPr>
              <w:t>3</w:t>
            </w:r>
          </w:p>
        </w:tc>
        <w:tc>
          <w:tcPr>
            <w:tcW w:w="6521" w:type="dxa"/>
            <w:vAlign w:val="bottom"/>
          </w:tcPr>
          <w:p w14:paraId="34DF4CCE" w14:textId="3B8F439B" w:rsidR="00160509" w:rsidRDefault="00065D78" w:rsidP="00A30926">
            <w:pPr>
              <w:pStyle w:val="Header"/>
              <w:rPr>
                <w:rFonts w:cs="Calibri"/>
              </w:rPr>
            </w:pPr>
            <w:r w:rsidRPr="00065D78">
              <w:rPr>
                <w:rFonts w:cs="Calibri"/>
              </w:rPr>
              <w:t>The study demonstrates awareness of practical implications for the fast-food industry and develops recommendations relating to digital transformation, customer engagement, brand management and loyalty programmes. These recommendations are relevant and generally aligned with the literature reviewed. However, many recommendations remain generic and would benefit from stronger evidence-based justification. More detailed managerial implications linked directly to specific findings would improve practical relevance and applicability.</w:t>
            </w:r>
          </w:p>
        </w:tc>
      </w:tr>
      <w:tr w:rsidR="00160509" w:rsidRPr="00844DE4" w14:paraId="6F7EA748" w14:textId="77777777" w:rsidTr="003956F5">
        <w:trPr>
          <w:trHeight w:val="872"/>
        </w:trPr>
        <w:tc>
          <w:tcPr>
            <w:tcW w:w="1844" w:type="dxa"/>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Transferable Skills for Life and Professional Practice</w:t>
            </w:r>
          </w:p>
        </w:tc>
        <w:tc>
          <w:tcPr>
            <w:tcW w:w="850" w:type="dxa"/>
            <w:vAlign w:val="center"/>
          </w:tcPr>
          <w:p w14:paraId="626D92B6" w14:textId="2D8D5589" w:rsidR="00160509" w:rsidRPr="00844DE4" w:rsidRDefault="00961D9C" w:rsidP="00366927">
            <w:pPr>
              <w:pStyle w:val="Header"/>
              <w:jc w:val="center"/>
              <w:rPr>
                <w:rFonts w:cs="Calibri"/>
              </w:rPr>
            </w:pPr>
            <w:r>
              <w:rPr>
                <w:rFonts w:cs="Calibri"/>
              </w:rPr>
              <w:t>15</w:t>
            </w:r>
            <w:r w:rsidR="00160509" w:rsidRPr="00844DE4">
              <w:rPr>
                <w:rFonts w:cs="Calibri"/>
              </w:rPr>
              <w:t>%</w:t>
            </w:r>
          </w:p>
        </w:tc>
        <w:tc>
          <w:tcPr>
            <w:tcW w:w="1276" w:type="dxa"/>
            <w:vAlign w:val="center"/>
          </w:tcPr>
          <w:p w14:paraId="20A24814" w14:textId="77777777" w:rsidR="00160509" w:rsidRPr="00844DE4" w:rsidRDefault="00160509" w:rsidP="00A30926">
            <w:pPr>
              <w:pStyle w:val="Header"/>
              <w:jc w:val="center"/>
              <w:rPr>
                <w:rFonts w:cs="Calibri"/>
              </w:rPr>
            </w:pPr>
            <w:r>
              <w:rPr>
                <w:rFonts w:cs="Calibri"/>
              </w:rPr>
              <w:t>10</w:t>
            </w:r>
          </w:p>
        </w:tc>
        <w:tc>
          <w:tcPr>
            <w:tcW w:w="6521" w:type="dxa"/>
            <w:vAlign w:val="bottom"/>
          </w:tcPr>
          <w:p w14:paraId="0CB3F9B1" w14:textId="6E711AEF" w:rsidR="00160509" w:rsidRPr="00844DE4" w:rsidRDefault="003B61C0" w:rsidP="00A30926">
            <w:pPr>
              <w:pStyle w:val="Header"/>
              <w:rPr>
                <w:rFonts w:cs="Calibri"/>
              </w:rPr>
            </w:pPr>
            <w:r w:rsidRPr="003B61C0">
              <w:rPr>
                <w:rFonts w:cs="Calibri"/>
              </w:rPr>
              <w:t>The dissertation has a clear overall structure and follows a logical progression from introduction through to conclusions. Effort has been made to apply a systematic review approach and thematic analysis. However, academic writing contains frequent grammatical awkwardness, repetition, and expression issues that reduce clarity. There are also concerns regarding consistency in referencing, presentation of figures, and occasional weaknesses in academic style. Greater proofreading and refinement would enhance the professionalism of the submission.</w:t>
            </w:r>
          </w:p>
        </w:tc>
      </w:tr>
      <w:tr w:rsidR="00160509" w:rsidRPr="00844DE4" w14:paraId="7938B393" w14:textId="77777777" w:rsidTr="003956F5">
        <w:tc>
          <w:tcPr>
            <w:tcW w:w="1844" w:type="dxa"/>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vAlign w:val="center"/>
          </w:tcPr>
          <w:p w14:paraId="34245842" w14:textId="77777777" w:rsidR="00160509" w:rsidRPr="00844DE4" w:rsidRDefault="00160509" w:rsidP="00A30926">
            <w:pPr>
              <w:pStyle w:val="Header"/>
              <w:jc w:val="center"/>
              <w:rPr>
                <w:rFonts w:cs="Calibri"/>
              </w:rPr>
            </w:pPr>
            <w:r w:rsidRPr="00844DE4">
              <w:rPr>
                <w:rFonts w:cs="Calibri"/>
              </w:rPr>
              <w:t>100%</w:t>
            </w:r>
          </w:p>
        </w:tc>
        <w:tc>
          <w:tcPr>
            <w:tcW w:w="1276" w:type="dxa"/>
            <w:vAlign w:val="center"/>
          </w:tcPr>
          <w:p w14:paraId="715A98AA" w14:textId="2837679B" w:rsidR="00160509" w:rsidRPr="00844DE4" w:rsidRDefault="00246AB9" w:rsidP="00A30926">
            <w:pPr>
              <w:pStyle w:val="Header"/>
              <w:jc w:val="center"/>
              <w:rPr>
                <w:rFonts w:cs="Calibri"/>
              </w:rPr>
            </w:pPr>
            <w:r>
              <w:rPr>
                <w:rFonts w:cs="Calibri"/>
                <w:b/>
              </w:rPr>
              <w:t>65</w:t>
            </w:r>
          </w:p>
        </w:tc>
        <w:tc>
          <w:tcPr>
            <w:tcW w:w="6521" w:type="dxa"/>
          </w:tcPr>
          <w:p w14:paraId="3B9FB6E8" w14:textId="77777777" w:rsidR="00160509" w:rsidRPr="00844DE4" w:rsidRDefault="00160509" w:rsidP="00A30926">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283E588A" w14:textId="77777777" w:rsidR="00246AB9" w:rsidRPr="00246AB9" w:rsidRDefault="00246AB9" w:rsidP="00246AB9">
            <w:pPr>
              <w:pStyle w:val="Header"/>
              <w:rPr>
                <w:rFonts w:cs="Calibri"/>
                <w:bCs/>
                <w:iCs/>
                <w:sz w:val="20"/>
                <w:szCs w:val="20"/>
              </w:rPr>
            </w:pPr>
            <w:r w:rsidRPr="00246AB9">
              <w:rPr>
                <w:rFonts w:cs="Calibri"/>
                <w:bCs/>
                <w:iCs/>
                <w:sz w:val="20"/>
                <w:szCs w:val="20"/>
              </w:rPr>
              <w:t xml:space="preserve">This dissertation addresses a contemporary and relevant topic within the fast-food industry and demonstrates considerable effort in conducting a structured secondary research study. The work benefits from a clear research focus and a comprehensive collection of literature surrounding consumer behaviour, brand image and customer loyalty. The use of thematic analysis provides a logical structure that helps organise a substantial volume of information. </w:t>
            </w:r>
          </w:p>
          <w:p w14:paraId="7AD76020" w14:textId="77777777" w:rsidR="00246AB9" w:rsidRPr="00246AB9" w:rsidRDefault="00246AB9" w:rsidP="00246AB9">
            <w:pPr>
              <w:pStyle w:val="Header"/>
              <w:rPr>
                <w:rFonts w:cs="Calibri"/>
                <w:bCs/>
                <w:iCs/>
                <w:sz w:val="20"/>
                <w:szCs w:val="20"/>
              </w:rPr>
            </w:pPr>
            <w:r w:rsidRPr="00246AB9">
              <w:rPr>
                <w:rFonts w:cs="Calibri"/>
                <w:bCs/>
                <w:iCs/>
                <w:sz w:val="20"/>
                <w:szCs w:val="20"/>
              </w:rPr>
              <w:t xml:space="preserve">The strongest aspect of the dissertation is the breadth of literature coverage and the attempt to integrate multiple dimensions of consumer behaviour, including digital engagement, social influence and customer experience. The implications section demonstrates awareness of contemporary managerial challenges and identifies practical areas where organisations can improve customer retention and brand performance. </w:t>
            </w:r>
          </w:p>
          <w:p w14:paraId="37E0E571" w14:textId="77777777" w:rsidR="00B25192" w:rsidRDefault="00B25192" w:rsidP="00246AB9">
            <w:pPr>
              <w:pStyle w:val="Header"/>
              <w:rPr>
                <w:rFonts w:cs="Calibri"/>
                <w:b/>
                <w:i/>
                <w:sz w:val="20"/>
                <w:szCs w:val="20"/>
              </w:rPr>
            </w:pPr>
          </w:p>
          <w:p w14:paraId="21365574" w14:textId="77777777" w:rsidR="00B25192" w:rsidRDefault="00B25192" w:rsidP="00A30926">
            <w:pPr>
              <w:pStyle w:val="Header"/>
              <w:jc w:val="right"/>
              <w:rPr>
                <w:rFonts w:cs="Calibri"/>
                <w:b/>
                <w:i/>
                <w:sz w:val="20"/>
                <w:szCs w:val="20"/>
              </w:rPr>
            </w:pPr>
          </w:p>
          <w:p w14:paraId="10D26918" w14:textId="49CEE50F"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A73143" w14:textId="77777777" w:rsidR="00D1542A" w:rsidRDefault="00D1542A" w:rsidP="003E76A2">
      <w:r>
        <w:separator/>
      </w:r>
    </w:p>
  </w:endnote>
  <w:endnote w:type="continuationSeparator" w:id="0">
    <w:p w14:paraId="1869DAFB" w14:textId="77777777" w:rsidR="00D1542A" w:rsidRDefault="00D1542A" w:rsidP="003E76A2">
      <w:r>
        <w:continuationSeparator/>
      </w:r>
    </w:p>
  </w:endnote>
  <w:endnote w:type="continuationNotice" w:id="1">
    <w:p w14:paraId="6B66DE8C" w14:textId="77777777" w:rsidR="00D1542A" w:rsidRDefault="00D154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F76DF" w14:textId="77777777" w:rsidR="00D1542A" w:rsidRDefault="00D1542A" w:rsidP="003E76A2">
      <w:r>
        <w:separator/>
      </w:r>
    </w:p>
  </w:footnote>
  <w:footnote w:type="continuationSeparator" w:id="0">
    <w:p w14:paraId="44BB8C35" w14:textId="77777777" w:rsidR="00D1542A" w:rsidRDefault="00D1542A" w:rsidP="003E76A2">
      <w:r>
        <w:continuationSeparator/>
      </w:r>
    </w:p>
  </w:footnote>
  <w:footnote w:type="continuationNotice" w:id="1">
    <w:p w14:paraId="67B68866" w14:textId="77777777" w:rsidR="00D1542A" w:rsidRDefault="00D1542A"/>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22A1C"/>
    <w:rsid w:val="00065D78"/>
    <w:rsid w:val="00071F61"/>
    <w:rsid w:val="000B2CE7"/>
    <w:rsid w:val="000B4B03"/>
    <w:rsid w:val="00127072"/>
    <w:rsid w:val="001369EF"/>
    <w:rsid w:val="00160509"/>
    <w:rsid w:val="00167936"/>
    <w:rsid w:val="00197DE6"/>
    <w:rsid w:val="001B0DAA"/>
    <w:rsid w:val="001C2082"/>
    <w:rsid w:val="001C20BE"/>
    <w:rsid w:val="001F12B4"/>
    <w:rsid w:val="00232DEB"/>
    <w:rsid w:val="00245033"/>
    <w:rsid w:val="00246AB9"/>
    <w:rsid w:val="002644D2"/>
    <w:rsid w:val="002677E0"/>
    <w:rsid w:val="002833BF"/>
    <w:rsid w:val="0035292C"/>
    <w:rsid w:val="00366927"/>
    <w:rsid w:val="00387F4E"/>
    <w:rsid w:val="003956F5"/>
    <w:rsid w:val="003A44D5"/>
    <w:rsid w:val="003B61C0"/>
    <w:rsid w:val="003E76A2"/>
    <w:rsid w:val="004221C5"/>
    <w:rsid w:val="004326F5"/>
    <w:rsid w:val="0044103B"/>
    <w:rsid w:val="004B56B6"/>
    <w:rsid w:val="004C415A"/>
    <w:rsid w:val="004D4062"/>
    <w:rsid w:val="00514597"/>
    <w:rsid w:val="00596DE8"/>
    <w:rsid w:val="005B06E9"/>
    <w:rsid w:val="005E04BD"/>
    <w:rsid w:val="00603D8C"/>
    <w:rsid w:val="00604D26"/>
    <w:rsid w:val="00627077"/>
    <w:rsid w:val="007015EE"/>
    <w:rsid w:val="00705C9C"/>
    <w:rsid w:val="007E51EC"/>
    <w:rsid w:val="0081005A"/>
    <w:rsid w:val="0081474E"/>
    <w:rsid w:val="00834569"/>
    <w:rsid w:val="00844DE4"/>
    <w:rsid w:val="00875CDF"/>
    <w:rsid w:val="00887819"/>
    <w:rsid w:val="009166FC"/>
    <w:rsid w:val="00961D9C"/>
    <w:rsid w:val="00974F36"/>
    <w:rsid w:val="009C6514"/>
    <w:rsid w:val="009F030F"/>
    <w:rsid w:val="00A013CB"/>
    <w:rsid w:val="00A30926"/>
    <w:rsid w:val="00A5072F"/>
    <w:rsid w:val="00A777BF"/>
    <w:rsid w:val="00AA37A0"/>
    <w:rsid w:val="00B25192"/>
    <w:rsid w:val="00B466BE"/>
    <w:rsid w:val="00B46F51"/>
    <w:rsid w:val="00BB715C"/>
    <w:rsid w:val="00BE4400"/>
    <w:rsid w:val="00C4635D"/>
    <w:rsid w:val="00D12369"/>
    <w:rsid w:val="00D1542A"/>
    <w:rsid w:val="00D51F84"/>
    <w:rsid w:val="00DA6320"/>
    <w:rsid w:val="00DF64EA"/>
    <w:rsid w:val="00E14B1E"/>
    <w:rsid w:val="00E155B9"/>
    <w:rsid w:val="00E84456"/>
    <w:rsid w:val="00EE52DB"/>
    <w:rsid w:val="00F020A3"/>
    <w:rsid w:val="00F3380E"/>
    <w:rsid w:val="00F91D59"/>
    <w:rsid w:val="00FC18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750</Words>
  <Characters>4276</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Faizu Edu</cp:lastModifiedBy>
  <cp:revision>13</cp:revision>
  <dcterms:created xsi:type="dcterms:W3CDTF">2026-06-20T00:16:00Z</dcterms:created>
  <dcterms:modified xsi:type="dcterms:W3CDTF">2026-06-20T00:25:00Z</dcterms:modified>
</cp:coreProperties>
</file>