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0BE1999" wp14:paraId="5E5787A5" wp14:textId="5DC8DBF2">
      <w:pPr>
        <w:rPr>
          <w:u w:val="single"/>
        </w:rPr>
      </w:pPr>
      <w:r w:rsidRPr="00BE1999" w:rsidR="6C3B1081">
        <w:rPr>
          <w:u w:val="single"/>
        </w:rPr>
        <w:t xml:space="preserve">Reflection </w:t>
      </w:r>
    </w:p>
    <w:p w:rsidR="0694F854" w:rsidRDefault="0694F854" w14:paraId="1BC3B5D4" w14:textId="6CBBAEF3">
      <w:pPr>
        <w:rPr>
          <w:u w:val="none"/>
        </w:rPr>
      </w:pPr>
      <w:r w:rsidR="0694F854">
        <w:rPr>
          <w:u w:val="none"/>
        </w:rPr>
        <w:t xml:space="preserve">Quality in early years education and care is </w:t>
      </w:r>
      <w:r w:rsidR="1E1C4035">
        <w:rPr>
          <w:u w:val="none"/>
        </w:rPr>
        <w:t>widely</w:t>
      </w:r>
      <w:r w:rsidR="0694F854">
        <w:rPr>
          <w:u w:val="none"/>
        </w:rPr>
        <w:t xml:space="preserve"> recognised as a </w:t>
      </w:r>
      <w:r w:rsidR="2E41F1ED">
        <w:rPr>
          <w:u w:val="none"/>
        </w:rPr>
        <w:t>fundamental</w:t>
      </w:r>
      <w:r w:rsidR="0694F854">
        <w:rPr>
          <w:u w:val="none"/>
        </w:rPr>
        <w:t xml:space="preserve"> factor influencing </w:t>
      </w:r>
      <w:r w:rsidR="0130521B">
        <w:rPr>
          <w:u w:val="none"/>
        </w:rPr>
        <w:t>children's</w:t>
      </w:r>
      <w:r w:rsidR="0694F854">
        <w:rPr>
          <w:u w:val="none"/>
        </w:rPr>
        <w:t xml:space="preserve"> development and long-term outco</w:t>
      </w:r>
      <w:r w:rsidR="3C5BB10D">
        <w:rPr>
          <w:u w:val="none"/>
        </w:rPr>
        <w:t xml:space="preserve">mes. </w:t>
      </w:r>
      <w:r w:rsidR="06530D3F">
        <w:rPr>
          <w:u w:val="none"/>
        </w:rPr>
        <w:t>The early years, from birth to five, represent a critical period of rapid cognitive, social, and emotional growth, duri</w:t>
      </w:r>
      <w:r w:rsidR="2A19C281">
        <w:rPr>
          <w:u w:val="none"/>
        </w:rPr>
        <w:t>ng which high-quality provision can have a lasting impact on children’s future learning and wellbeing (Sylva et al.,2004). Although “quality” is a complex and multifaced concept</w:t>
      </w:r>
      <w:r w:rsidR="3DE7B356">
        <w:rPr>
          <w:u w:val="none"/>
        </w:rPr>
        <w:t xml:space="preserve">, it is commonly understood as the extent to which early years settings provide </w:t>
      </w:r>
      <w:r w:rsidR="70BEE6D6">
        <w:rPr>
          <w:u w:val="none"/>
        </w:rPr>
        <w:t>environments</w:t>
      </w:r>
      <w:r w:rsidR="3DE7B356">
        <w:rPr>
          <w:u w:val="none"/>
        </w:rPr>
        <w:t>, e</w:t>
      </w:r>
      <w:r w:rsidR="2F922569">
        <w:rPr>
          <w:u w:val="none"/>
        </w:rPr>
        <w:t xml:space="preserve">xperiences, and interactions that </w:t>
      </w:r>
      <w:r w:rsidR="744AC362">
        <w:rPr>
          <w:u w:val="none"/>
        </w:rPr>
        <w:t>effectively</w:t>
      </w:r>
      <w:r w:rsidR="2F922569">
        <w:rPr>
          <w:u w:val="none"/>
        </w:rPr>
        <w:t xml:space="preserve"> support children’s holistic development </w:t>
      </w:r>
      <w:r>
        <w:br/>
      </w:r>
      <w:r w:rsidR="37CA83F3">
        <w:rPr>
          <w:u w:val="none"/>
        </w:rPr>
        <w:t>(OECD,2012)</w:t>
      </w:r>
      <w:r w:rsidR="37CA83F3">
        <w:rPr>
          <w:u w:val="none"/>
        </w:rPr>
        <w:t xml:space="preserve">. </w:t>
      </w:r>
    </w:p>
    <w:p w:rsidR="37CA83F3" w:rsidRDefault="37CA83F3" w14:paraId="019F1CFD" w14:textId="4E1AF8B2">
      <w:pPr>
        <w:rPr>
          <w:u w:val="none"/>
        </w:rPr>
      </w:pPr>
      <w:r w:rsidR="37CA83F3">
        <w:rPr>
          <w:u w:val="none"/>
        </w:rPr>
        <w:t xml:space="preserve">In England, quality is underpinned by the statutory framework of the Early Years Foundation Stage (EYFS), which </w:t>
      </w:r>
      <w:r w:rsidR="37CA83F3">
        <w:rPr>
          <w:u w:val="none"/>
        </w:rPr>
        <w:t>establishes</w:t>
      </w:r>
      <w:r w:rsidR="37CA83F3">
        <w:rPr>
          <w:u w:val="none"/>
        </w:rPr>
        <w:t xml:space="preserve"> stand</w:t>
      </w:r>
      <w:r w:rsidR="48A3FB36">
        <w:rPr>
          <w:u w:val="none"/>
        </w:rPr>
        <w:t>ards for learning, development, and care for children from birth to five (Department of Education,2021). The EYFS emp</w:t>
      </w:r>
      <w:r w:rsidR="2BF1815D">
        <w:rPr>
          <w:u w:val="none"/>
        </w:rPr>
        <w:t xml:space="preserve">hasises the key principles such as the unique child, positive relationships, and enabling </w:t>
      </w:r>
      <w:r w:rsidR="4FD389E3">
        <w:rPr>
          <w:u w:val="none"/>
        </w:rPr>
        <w:t>environments</w:t>
      </w:r>
      <w:r w:rsidR="2BF1815D">
        <w:rPr>
          <w:u w:val="none"/>
        </w:rPr>
        <w:t>, recognising that children learn best through</w:t>
      </w:r>
      <w:r w:rsidR="5A0E7683">
        <w:rPr>
          <w:u w:val="none"/>
        </w:rPr>
        <w:t xml:space="preserve"> secure attachments and meaningful experiences. This </w:t>
      </w:r>
      <w:r w:rsidR="252D415F">
        <w:rPr>
          <w:u w:val="none"/>
        </w:rPr>
        <w:t xml:space="preserve">highlights that quality extends beyond academic outcomes to include the emotional and social aspects of development. </w:t>
      </w:r>
    </w:p>
    <w:p w:rsidR="252D415F" w:rsidRDefault="252D415F" w14:paraId="347301AB" w14:textId="6124038D">
      <w:pPr>
        <w:rPr>
          <w:u w:val="none"/>
        </w:rPr>
      </w:pPr>
      <w:r w:rsidR="252D415F">
        <w:rPr>
          <w:u w:val="none"/>
        </w:rPr>
        <w:t xml:space="preserve">Furthermore, quality in early years provision is often examined through structural and process dimensions. Structural factors include staff </w:t>
      </w:r>
      <w:r w:rsidR="379C6E4E">
        <w:rPr>
          <w:u w:val="none"/>
        </w:rPr>
        <w:t>qualifications</w:t>
      </w:r>
      <w:r w:rsidR="252D415F">
        <w:rPr>
          <w:u w:val="none"/>
        </w:rPr>
        <w:t>, ratios</w:t>
      </w:r>
      <w:r w:rsidR="395EA378">
        <w:rPr>
          <w:u w:val="none"/>
        </w:rPr>
        <w:t>, and resources, while process quality focuses on the nature of interactions between practitioners and children, which are strongly linked to de</w:t>
      </w:r>
      <w:r w:rsidR="7089CE87">
        <w:rPr>
          <w:u w:val="none"/>
        </w:rPr>
        <w:t xml:space="preserve">velopmental outcomes (Siraj-Blatchford et al.,2002). In England, regulatory bodies such as Ofsted play </w:t>
      </w:r>
      <w:bookmarkStart w:name="_Int_vCOlCblw" w:id="822547259"/>
      <w:r w:rsidR="7089CE87">
        <w:rPr>
          <w:u w:val="none"/>
        </w:rPr>
        <w:t xml:space="preserve">a </w:t>
      </w:r>
      <w:r w:rsidR="2675F71C">
        <w:rPr>
          <w:u w:val="none"/>
        </w:rPr>
        <w:t>central</w:t>
      </w:r>
      <w:r w:rsidR="7089CE87">
        <w:rPr>
          <w:u w:val="none"/>
        </w:rPr>
        <w:t xml:space="preserve"> role</w:t>
      </w:r>
      <w:bookmarkEnd w:id="822547259"/>
      <w:r w:rsidR="7089CE87">
        <w:rPr>
          <w:u w:val="none"/>
        </w:rPr>
        <w:t xml:space="preserve"> in mon</w:t>
      </w:r>
      <w:r w:rsidR="7A6BC882">
        <w:rPr>
          <w:u w:val="none"/>
        </w:rPr>
        <w:t xml:space="preserve">itoring and </w:t>
      </w:r>
      <w:r w:rsidR="2762222E">
        <w:rPr>
          <w:u w:val="none"/>
        </w:rPr>
        <w:t>evaluating</w:t>
      </w:r>
      <w:r w:rsidR="7A6BC882">
        <w:rPr>
          <w:u w:val="none"/>
        </w:rPr>
        <w:t xml:space="preserve"> quality, ensuring that settings meet required standards and provide effective learning </w:t>
      </w:r>
      <w:r w:rsidR="1B084869">
        <w:rPr>
          <w:u w:val="none"/>
        </w:rPr>
        <w:t>environments</w:t>
      </w:r>
      <w:r w:rsidR="78B1E246">
        <w:rPr>
          <w:u w:val="none"/>
        </w:rPr>
        <w:t xml:space="preserve">. </w:t>
      </w:r>
    </w:p>
    <w:p w:rsidR="2D7CB98F" w:rsidRDefault="2D7CB98F" w14:paraId="7519E070" w14:textId="6E6E1341">
      <w:pPr>
        <w:rPr>
          <w:u w:val="none"/>
        </w:rPr>
      </w:pPr>
      <w:r w:rsidR="2D7CB98F">
        <w:rPr>
          <w:u w:val="none"/>
        </w:rPr>
        <w:t xml:space="preserve">Access to high-quality early years settings is widely recognised as essential for supporting children’s development and improving long-term outcomes. </w:t>
      </w:r>
      <w:r w:rsidR="0B65D537">
        <w:rPr>
          <w:u w:val="none"/>
        </w:rPr>
        <w:t xml:space="preserve">A substantial body of research </w:t>
      </w:r>
      <w:r w:rsidR="0B65D537">
        <w:rPr>
          <w:u w:val="none"/>
        </w:rPr>
        <w:t>demonstrates</w:t>
      </w:r>
      <w:r w:rsidR="0B65D537">
        <w:rPr>
          <w:u w:val="none"/>
        </w:rPr>
        <w:t xml:space="preserve"> that children who attend high-quality </w:t>
      </w:r>
      <w:r w:rsidR="59C8E5F0">
        <w:rPr>
          <w:u w:val="none"/>
        </w:rPr>
        <w:t>provision</w:t>
      </w:r>
      <w:r w:rsidR="0B65D537">
        <w:rPr>
          <w:u w:val="none"/>
        </w:rPr>
        <w:t xml:space="preserve"> experience significant </w:t>
      </w:r>
      <w:r w:rsidR="06670A04">
        <w:rPr>
          <w:u w:val="none"/>
        </w:rPr>
        <w:t>benefits</w:t>
      </w:r>
      <w:r w:rsidR="0B65D537">
        <w:rPr>
          <w:u w:val="none"/>
        </w:rPr>
        <w:t xml:space="preserve"> in cognitive, social</w:t>
      </w:r>
      <w:r w:rsidR="15481F2B">
        <w:rPr>
          <w:u w:val="none"/>
        </w:rPr>
        <w:t>, and emotional development compared to those in lower quality settings. One of the most inf</w:t>
      </w:r>
      <w:r w:rsidR="134FA580">
        <w:rPr>
          <w:u w:val="none"/>
        </w:rPr>
        <w:t>luential studies in this field, the Effective Provision of Pre-School Education (EPPE) proj</w:t>
      </w:r>
      <w:r w:rsidR="0178C745">
        <w:rPr>
          <w:u w:val="none"/>
        </w:rPr>
        <w:t xml:space="preserve">ect, found that high-quality early education has a lasting positive </w:t>
      </w:r>
      <w:r w:rsidR="1B62AEDC">
        <w:rPr>
          <w:u w:val="none"/>
        </w:rPr>
        <w:t>impact on children’s attainment, particularly in literacy and numeracy, and that these benefits can persist into secondary</w:t>
      </w:r>
      <w:r w:rsidR="1F36BBDF">
        <w:rPr>
          <w:u w:val="none"/>
        </w:rPr>
        <w:t xml:space="preserve"> education (Sylva et al.,2004). </w:t>
      </w:r>
      <w:r w:rsidR="298451A4">
        <w:rPr>
          <w:u w:val="none"/>
        </w:rPr>
        <w:t xml:space="preserve">Crucially, the study highlighted that quality is more important than simply attending a setting, as children in higher-quality provision made </w:t>
      </w:r>
      <w:r w:rsidR="15EA6F79">
        <w:rPr>
          <w:u w:val="none"/>
        </w:rPr>
        <w:t xml:space="preserve">greater developmental progress than those in lower quality </w:t>
      </w:r>
      <w:r w:rsidR="21AA4D7B">
        <w:rPr>
          <w:u w:val="none"/>
        </w:rPr>
        <w:t>environments</w:t>
      </w:r>
      <w:r w:rsidR="15EA6F79">
        <w:rPr>
          <w:u w:val="none"/>
        </w:rPr>
        <w:t xml:space="preserve">. This is </w:t>
      </w:r>
      <w:r w:rsidR="0E4BA52B">
        <w:rPr>
          <w:u w:val="none"/>
        </w:rPr>
        <w:t>particularly</w:t>
      </w:r>
      <w:r w:rsidR="15EA6F79">
        <w:rPr>
          <w:u w:val="none"/>
        </w:rPr>
        <w:t xml:space="preserve"> significant for </w:t>
      </w:r>
      <w:r w:rsidR="42F9CBAB">
        <w:rPr>
          <w:u w:val="none"/>
        </w:rPr>
        <w:t>disadvantaged</w:t>
      </w:r>
      <w:r w:rsidR="15EA6F79">
        <w:rPr>
          <w:u w:val="none"/>
        </w:rPr>
        <w:t xml:space="preserve"> </w:t>
      </w:r>
      <w:r w:rsidR="40FE0B8A">
        <w:rPr>
          <w:u w:val="none"/>
        </w:rPr>
        <w:t>children</w:t>
      </w:r>
      <w:r w:rsidR="15EA6F79">
        <w:rPr>
          <w:u w:val="none"/>
        </w:rPr>
        <w:t>, who be</w:t>
      </w:r>
      <w:r w:rsidR="00E798BA">
        <w:rPr>
          <w:u w:val="none"/>
        </w:rPr>
        <w:t>nefit most from high-quality early education, helping to reduce inequalities before they enter formal schooling (Sylva et al.,</w:t>
      </w:r>
      <w:r w:rsidR="2CA085F6">
        <w:rPr>
          <w:u w:val="none"/>
        </w:rPr>
        <w:t xml:space="preserve"> 2004). </w:t>
      </w:r>
    </w:p>
    <w:p w:rsidR="7F9F580C" w:rsidRDefault="7F9F580C" w14:paraId="1D118C8C" w14:textId="0989FD68">
      <w:pPr>
        <w:rPr>
          <w:u w:val="none"/>
        </w:rPr>
      </w:pPr>
      <w:r w:rsidR="7F9F580C">
        <w:rPr>
          <w:u w:val="none"/>
        </w:rPr>
        <w:t>Further evidence from the Department for Education (DfE) Supports this, emphasising</w:t>
      </w:r>
      <w:r w:rsidR="19AFEF45">
        <w:rPr>
          <w:u w:val="none"/>
        </w:rPr>
        <w:t xml:space="preserve"> that high-quality early </w:t>
      </w:r>
      <w:bookmarkStart w:name="_Int_tkFQK8WP" w:id="33843625"/>
      <w:r w:rsidR="19AFEF45">
        <w:rPr>
          <w:u w:val="none"/>
        </w:rPr>
        <w:t>years</w:t>
      </w:r>
      <w:bookmarkEnd w:id="33843625"/>
      <w:r w:rsidR="19AFEF45">
        <w:rPr>
          <w:u w:val="none"/>
        </w:rPr>
        <w:t xml:space="preserve"> provision is linked to improved school readiness, better </w:t>
      </w:r>
      <w:r w:rsidR="009C4F92">
        <w:rPr>
          <w:u w:val="none"/>
        </w:rPr>
        <w:t>language development, and stronger social skills (Department for Education, 2021). The statutory fram</w:t>
      </w:r>
      <w:r w:rsidR="57D6E3F9">
        <w:rPr>
          <w:u w:val="none"/>
        </w:rPr>
        <w:t>e</w:t>
      </w:r>
      <w:r w:rsidR="009C4F92">
        <w:rPr>
          <w:u w:val="none"/>
        </w:rPr>
        <w:t xml:space="preserve">work of the </w:t>
      </w:r>
      <w:r w:rsidR="5247903D">
        <w:rPr>
          <w:u w:val="none"/>
        </w:rPr>
        <w:t>Early Years Foundation Stage (EYFS) ensures that all registered providers deliver a consistent standard of education care, promoting</w:t>
      </w:r>
      <w:r w:rsidR="0F78853B">
        <w:rPr>
          <w:u w:val="none"/>
        </w:rPr>
        <w:t xml:space="preserve"> children’s holistic development through structured yet play-based learning opportunities. This framework highlights the importance of positive </w:t>
      </w:r>
      <w:r w:rsidR="72F4FA7A">
        <w:rPr>
          <w:u w:val="none"/>
        </w:rPr>
        <w:t xml:space="preserve">relationships, enabling environments, and recognising </w:t>
      </w:r>
      <w:r w:rsidR="72F4FA7A">
        <w:rPr>
          <w:u w:val="none"/>
        </w:rPr>
        <w:t>each</w:t>
      </w:r>
      <w:r w:rsidR="72F4FA7A">
        <w:rPr>
          <w:u w:val="none"/>
        </w:rPr>
        <w:t xml:space="preserve"> child as a unique individual, all of which are key indicators of quality. </w:t>
      </w:r>
    </w:p>
    <w:p w:rsidR="65C1BA12" w:rsidRDefault="65C1BA12" w14:paraId="4DB4D977" w14:textId="6D81F2F7">
      <w:pPr>
        <w:rPr>
          <w:u w:val="none"/>
        </w:rPr>
      </w:pPr>
      <w:r w:rsidR="65C1BA12">
        <w:rPr>
          <w:u w:val="none"/>
        </w:rPr>
        <w:t xml:space="preserve">In addition, regulatory bodies such as Ofsted play </w:t>
      </w:r>
      <w:bookmarkStart w:name="_Int_krpCsKGF" w:id="1535193928"/>
      <w:r w:rsidR="65C1BA12">
        <w:rPr>
          <w:u w:val="none"/>
        </w:rPr>
        <w:t>a central role</w:t>
      </w:r>
      <w:bookmarkEnd w:id="1535193928"/>
      <w:r w:rsidR="65C1BA12">
        <w:rPr>
          <w:u w:val="none"/>
        </w:rPr>
        <w:t xml:space="preserve"> in assessing and </w:t>
      </w:r>
      <w:r w:rsidR="65C1BA12">
        <w:rPr>
          <w:u w:val="none"/>
        </w:rPr>
        <w:t>maintaining</w:t>
      </w:r>
      <w:r w:rsidR="65C1BA12">
        <w:rPr>
          <w:u w:val="none"/>
        </w:rPr>
        <w:t xml:space="preserve"> quality</w:t>
      </w:r>
      <w:r w:rsidR="45706268">
        <w:rPr>
          <w:u w:val="none"/>
        </w:rPr>
        <w:t xml:space="preserve"> across early years settings in England. Ofsted reports </w:t>
      </w:r>
      <w:r w:rsidR="45706268">
        <w:rPr>
          <w:u w:val="none"/>
        </w:rPr>
        <w:t>indicate</w:t>
      </w:r>
      <w:r w:rsidR="45706268">
        <w:rPr>
          <w:u w:val="none"/>
        </w:rPr>
        <w:t xml:space="preserve"> that children </w:t>
      </w:r>
      <w:r w:rsidR="678E4FE8">
        <w:rPr>
          <w:u w:val="none"/>
        </w:rPr>
        <w:t>attending</w:t>
      </w:r>
      <w:r w:rsidR="45706268">
        <w:rPr>
          <w:u w:val="none"/>
        </w:rPr>
        <w:t xml:space="preserve"> settings judged as ‘good’</w:t>
      </w:r>
      <w:r w:rsidR="1CD05F5F">
        <w:rPr>
          <w:u w:val="none"/>
        </w:rPr>
        <w:t xml:space="preserve"> or ‘outstanding’ </w:t>
      </w:r>
      <w:r w:rsidR="1CD05F5F">
        <w:rPr>
          <w:u w:val="none"/>
        </w:rPr>
        <w:t>demonstrates</w:t>
      </w:r>
      <w:r w:rsidR="1CD05F5F">
        <w:rPr>
          <w:u w:val="none"/>
        </w:rPr>
        <w:t xml:space="preserve"> stronger outcomes in communication, behaviour, and overall development compared to those in lower rated </w:t>
      </w:r>
      <w:r w:rsidR="5DFDF3DF">
        <w:rPr>
          <w:u w:val="none"/>
        </w:rPr>
        <w:t>provision</w:t>
      </w:r>
      <w:r w:rsidR="1CD05F5F">
        <w:rPr>
          <w:u w:val="none"/>
        </w:rPr>
        <w:t xml:space="preserve"> (O</w:t>
      </w:r>
      <w:r w:rsidR="5C71E4A8">
        <w:rPr>
          <w:u w:val="none"/>
        </w:rPr>
        <w:t xml:space="preserve">fsted, 2019). </w:t>
      </w:r>
      <w:r w:rsidR="04AD6E1B">
        <w:rPr>
          <w:u w:val="none"/>
        </w:rPr>
        <w:t>Research by Siraj-</w:t>
      </w:r>
      <w:r w:rsidR="361D1F7A">
        <w:rPr>
          <w:u w:val="none"/>
        </w:rPr>
        <w:t>Blatchford</w:t>
      </w:r>
      <w:r w:rsidR="04AD6E1B">
        <w:rPr>
          <w:u w:val="none"/>
        </w:rPr>
        <w:t xml:space="preserve"> et al. (2002) also found that high-quality interactions between practitioners and children are a critical</w:t>
      </w:r>
      <w:r w:rsidR="3D60CAEC">
        <w:rPr>
          <w:u w:val="none"/>
        </w:rPr>
        <w:t xml:space="preserve"> factor in supporting learning and development, reinforcing the </w:t>
      </w:r>
      <w:r w:rsidR="26C245A1">
        <w:rPr>
          <w:u w:val="none"/>
        </w:rPr>
        <w:t>importance</w:t>
      </w:r>
      <w:r w:rsidR="3D60CAEC">
        <w:rPr>
          <w:u w:val="none"/>
        </w:rPr>
        <w:t xml:space="preserve"> of skilled staff in early years settings. </w:t>
      </w:r>
    </w:p>
    <w:p w:rsidR="17BF3128" w:rsidRDefault="17BF3128" w14:paraId="50860CA1" w14:textId="113DB51B">
      <w:pPr>
        <w:rPr>
          <w:u w:val="none"/>
        </w:rPr>
      </w:pPr>
      <w:r w:rsidR="17BF3128">
        <w:rPr>
          <w:u w:val="none"/>
        </w:rPr>
        <w:t xml:space="preserve">Therefore, UK-based evidence clearly </w:t>
      </w:r>
      <w:r w:rsidR="5C4111EE">
        <w:rPr>
          <w:u w:val="none"/>
        </w:rPr>
        <w:t>demonstrates</w:t>
      </w:r>
      <w:r w:rsidR="17BF3128">
        <w:rPr>
          <w:u w:val="none"/>
        </w:rPr>
        <w:t xml:space="preserve"> that access to high-quality early years provision is vital not only for immediate developmental benefits</w:t>
      </w:r>
      <w:r w:rsidR="5AE3D6B6">
        <w:rPr>
          <w:u w:val="none"/>
        </w:rPr>
        <w:t xml:space="preserve"> but also for improving children’s long-term educational outcomes and life chances. Ensuring all children have access to such provision </w:t>
      </w:r>
      <w:r w:rsidR="5AE3D6B6">
        <w:rPr>
          <w:u w:val="none"/>
        </w:rPr>
        <w:t>remains</w:t>
      </w:r>
      <w:r w:rsidR="5AE3D6B6">
        <w:rPr>
          <w:u w:val="none"/>
        </w:rPr>
        <w:t xml:space="preserve"> a key priority within </w:t>
      </w:r>
      <w:r w:rsidR="18CC0A58">
        <w:rPr>
          <w:u w:val="none"/>
        </w:rPr>
        <w:t>early</w:t>
      </w:r>
      <w:r w:rsidR="3F6DC9CA">
        <w:rPr>
          <w:u w:val="none"/>
        </w:rPr>
        <w:t xml:space="preserve"> years policy and practice in the UK. </w:t>
      </w:r>
    </w:p>
    <w:p w:rsidR="7327AEFC" w:rsidRDefault="7327AEFC" w14:paraId="003FA7B1" w14:textId="67CC52A7">
      <w:pPr>
        <w:rPr>
          <w:u w:val="none"/>
        </w:rPr>
      </w:pPr>
      <w:r w:rsidR="7327AEFC">
        <w:rPr>
          <w:u w:val="none"/>
        </w:rPr>
        <w:t xml:space="preserve">Improving </w:t>
      </w:r>
      <w:r w:rsidR="629EFC81">
        <w:rPr>
          <w:u w:val="none"/>
        </w:rPr>
        <w:t>quality</w:t>
      </w:r>
      <w:r w:rsidR="7327AEFC">
        <w:rPr>
          <w:u w:val="none"/>
        </w:rPr>
        <w:t xml:space="preserve"> in early years provision is a continuous and reflective process that requires practitioners to engage with a range of methods and tool</w:t>
      </w:r>
      <w:r w:rsidR="4853867A">
        <w:rPr>
          <w:u w:val="none"/>
        </w:rPr>
        <w:t xml:space="preserve">s to evaluate and enhance practice. In the UK, organisations such as the Professional </w:t>
      </w:r>
      <w:r w:rsidR="35B15635">
        <w:rPr>
          <w:u w:val="none"/>
        </w:rPr>
        <w:t>Association</w:t>
      </w:r>
      <w:r w:rsidR="4853867A">
        <w:rPr>
          <w:u w:val="none"/>
        </w:rPr>
        <w:t xml:space="preserve"> for Childcare and Early Years an</w:t>
      </w:r>
      <w:r w:rsidR="777E1D3D">
        <w:rPr>
          <w:u w:val="none"/>
        </w:rPr>
        <w:t xml:space="preserve">d assessment tools like the Infant/Toddler </w:t>
      </w:r>
      <w:r w:rsidR="281C232C">
        <w:rPr>
          <w:u w:val="none"/>
        </w:rPr>
        <w:t>Environment</w:t>
      </w:r>
      <w:r w:rsidR="777E1D3D">
        <w:rPr>
          <w:u w:val="none"/>
        </w:rPr>
        <w:t xml:space="preserve"> Rating Scale are </w:t>
      </w:r>
      <w:r w:rsidR="1E09CE4E">
        <w:rPr>
          <w:u w:val="none"/>
        </w:rPr>
        <w:t>widely</w:t>
      </w:r>
      <w:r w:rsidR="777E1D3D">
        <w:rPr>
          <w:u w:val="none"/>
        </w:rPr>
        <w:t xml:space="preserve"> used to </w:t>
      </w:r>
      <w:r w:rsidR="166228DB">
        <w:rPr>
          <w:u w:val="none"/>
        </w:rPr>
        <w:t xml:space="preserve">support this process. These approaches provide different perspectives on quality, enabling practitioners to </w:t>
      </w:r>
      <w:r w:rsidR="166228DB">
        <w:rPr>
          <w:u w:val="none"/>
        </w:rPr>
        <w:t>identify</w:t>
      </w:r>
      <w:r w:rsidR="166228DB">
        <w:rPr>
          <w:u w:val="none"/>
        </w:rPr>
        <w:t xml:space="preserve"> strengths, ad</w:t>
      </w:r>
      <w:r w:rsidR="654B1289">
        <w:rPr>
          <w:u w:val="none"/>
        </w:rPr>
        <w:t>dress weaknesses, and implement meaningful improvements. A critical reflection on their use highlights both the benefits an</w:t>
      </w:r>
      <w:r w:rsidR="5D51CDEA">
        <w:rPr>
          <w:u w:val="none"/>
        </w:rPr>
        <w:t xml:space="preserve">d limitations of relying on specific methods, as well as the importance of combining multiple sources of information to drive high-quality provision. </w:t>
      </w:r>
    </w:p>
    <w:p w:rsidR="5D51CDEA" w:rsidRDefault="5D51CDEA" w14:paraId="1AD1FFCC" w14:textId="7AA6F5E7">
      <w:pPr>
        <w:rPr>
          <w:u w:val="none"/>
        </w:rPr>
      </w:pPr>
      <w:r w:rsidR="5D51CDEA">
        <w:rPr>
          <w:u w:val="none"/>
        </w:rPr>
        <w:t xml:space="preserve">The use of structured </w:t>
      </w:r>
      <w:r w:rsidR="137FF0D6">
        <w:rPr>
          <w:u w:val="none"/>
        </w:rPr>
        <w:t>assessment</w:t>
      </w:r>
      <w:r w:rsidR="5D51CDEA">
        <w:rPr>
          <w:u w:val="none"/>
        </w:rPr>
        <w:t xml:space="preserve"> tools such as ITERS provides a systematic approach to evaluating early years environments. ITERS focuses on key areas including sp</w:t>
      </w:r>
      <w:r w:rsidR="58341C0C">
        <w:rPr>
          <w:u w:val="none"/>
        </w:rPr>
        <w:t xml:space="preserve">ace and furnishings, personal care routines, language and reasoning, </w:t>
      </w:r>
      <w:r w:rsidR="49A3FF44">
        <w:rPr>
          <w:u w:val="none"/>
        </w:rPr>
        <w:t>activities</w:t>
      </w:r>
      <w:r w:rsidR="58341C0C">
        <w:rPr>
          <w:u w:val="none"/>
        </w:rPr>
        <w:t xml:space="preserve">, </w:t>
      </w:r>
      <w:r w:rsidR="2C354478">
        <w:rPr>
          <w:u w:val="none"/>
        </w:rPr>
        <w:t>interaction</w:t>
      </w:r>
      <w:r w:rsidR="7136CD38">
        <w:rPr>
          <w:u w:val="none"/>
        </w:rPr>
        <w:t>, programme structure, and provision for parents and staff</w:t>
      </w:r>
      <w:r w:rsidR="1FEB13F6">
        <w:rPr>
          <w:u w:val="none"/>
        </w:rPr>
        <w:t xml:space="preserve">. One of the main advantages of this tool is its ability to generate </w:t>
      </w:r>
      <w:r w:rsidR="1B5E4A43">
        <w:rPr>
          <w:u w:val="none"/>
        </w:rPr>
        <w:t>measurable</w:t>
      </w:r>
      <w:r w:rsidR="1FEB13F6">
        <w:rPr>
          <w:u w:val="none"/>
        </w:rPr>
        <w:t xml:space="preserve"> and </w:t>
      </w:r>
      <w:r w:rsidR="52363489">
        <w:rPr>
          <w:u w:val="none"/>
        </w:rPr>
        <w:t>comparable</w:t>
      </w:r>
      <w:r w:rsidR="1FEB13F6">
        <w:rPr>
          <w:u w:val="none"/>
        </w:rPr>
        <w:t xml:space="preserve"> data. </w:t>
      </w:r>
      <w:r w:rsidR="4F95DF12">
        <w:rPr>
          <w:u w:val="none"/>
        </w:rPr>
        <w:t xml:space="preserve">This allows practitioners and leaders to </w:t>
      </w:r>
      <w:r w:rsidR="4F95DF12">
        <w:rPr>
          <w:u w:val="none"/>
        </w:rPr>
        <w:t>identify</w:t>
      </w:r>
      <w:r w:rsidR="4F95DF12">
        <w:rPr>
          <w:u w:val="none"/>
        </w:rPr>
        <w:t xml:space="preserve"> specific areas for improvement and to track progress over time. For example, a low score in the </w:t>
      </w:r>
      <w:r w:rsidR="6F782CD6">
        <w:rPr>
          <w:u w:val="none"/>
        </w:rPr>
        <w:t>“</w:t>
      </w:r>
      <w:r w:rsidR="4F95DF12">
        <w:rPr>
          <w:u w:val="none"/>
        </w:rPr>
        <w:t>interaction”</w:t>
      </w:r>
      <w:r w:rsidR="53D95A99">
        <w:rPr>
          <w:u w:val="none"/>
        </w:rPr>
        <w:t xml:space="preserve"> subscale may </w:t>
      </w:r>
      <w:r w:rsidR="53D95A99">
        <w:rPr>
          <w:u w:val="none"/>
        </w:rPr>
        <w:t>indicate</w:t>
      </w:r>
      <w:r w:rsidR="53D95A99">
        <w:rPr>
          <w:u w:val="none"/>
        </w:rPr>
        <w:t xml:space="preserve"> a need for staff training in communication and engagement strategies. Furthermore, the standardised nature of ITERS supports consistency across d</w:t>
      </w:r>
      <w:r w:rsidR="0CF21EBF">
        <w:rPr>
          <w:u w:val="none"/>
        </w:rPr>
        <w:t>ifferent settings, making it a valuable tool for benchmarking quality (Mathers et al., 2012). Research by the Department for Educatio</w:t>
      </w:r>
      <w:r w:rsidR="137611E0">
        <w:rPr>
          <w:u w:val="none"/>
        </w:rPr>
        <w:t xml:space="preserve">n also highlights that structured quality </w:t>
      </w:r>
      <w:r w:rsidR="68A93EB9">
        <w:rPr>
          <w:u w:val="none"/>
        </w:rPr>
        <w:t>measures</w:t>
      </w:r>
      <w:r w:rsidR="137611E0">
        <w:rPr>
          <w:u w:val="none"/>
        </w:rPr>
        <w:t xml:space="preserve"> can support improvements in practice by </w:t>
      </w:r>
      <w:r w:rsidR="7F6AA608">
        <w:rPr>
          <w:u w:val="none"/>
        </w:rPr>
        <w:t>providing</w:t>
      </w:r>
      <w:r w:rsidR="137611E0">
        <w:rPr>
          <w:u w:val="none"/>
        </w:rPr>
        <w:t xml:space="preserve"> clear expectations and </w:t>
      </w:r>
      <w:r w:rsidR="235A302E">
        <w:rPr>
          <w:u w:val="none"/>
        </w:rPr>
        <w:t xml:space="preserve">criteria for high-quality </w:t>
      </w:r>
      <w:r w:rsidR="235A302E">
        <w:rPr>
          <w:u w:val="none"/>
        </w:rPr>
        <w:t>provision</w:t>
      </w:r>
      <w:r w:rsidR="235A302E">
        <w:rPr>
          <w:u w:val="none"/>
        </w:rPr>
        <w:t xml:space="preserve"> (Department for Education, 2021). </w:t>
      </w:r>
    </w:p>
    <w:p w:rsidR="235A302E" w:rsidRDefault="235A302E" w14:paraId="441B9C35" w14:textId="7651253D">
      <w:pPr>
        <w:rPr>
          <w:u w:val="none"/>
        </w:rPr>
      </w:pPr>
      <w:r w:rsidR="235A302E">
        <w:rPr>
          <w:u w:val="none"/>
        </w:rPr>
        <w:t xml:space="preserve">However, despite these advantages, ITERS also presents limitations. Its structured </w:t>
      </w:r>
      <w:r w:rsidR="72A8E7E6">
        <w:rPr>
          <w:u w:val="none"/>
        </w:rPr>
        <w:t>format</w:t>
      </w:r>
      <w:r w:rsidR="235A302E">
        <w:rPr>
          <w:u w:val="none"/>
        </w:rPr>
        <w:t xml:space="preserve"> can lead to a focus on </w:t>
      </w:r>
      <w:r w:rsidR="71EED362">
        <w:rPr>
          <w:u w:val="none"/>
        </w:rPr>
        <w:t>compliance</w:t>
      </w:r>
      <w:r w:rsidR="235A302E">
        <w:rPr>
          <w:u w:val="none"/>
        </w:rPr>
        <w:t xml:space="preserve"> rather than meaningful engagement with childre</w:t>
      </w:r>
      <w:r w:rsidR="34AEC9D0">
        <w:rPr>
          <w:u w:val="none"/>
        </w:rPr>
        <w:t>n’s experiences. Practitioners may prioritise meeting the criteria for higher scores rather than reflecting on the deeper quality o</w:t>
      </w:r>
      <w:r w:rsidR="41166606">
        <w:rPr>
          <w:u w:val="none"/>
        </w:rPr>
        <w:t xml:space="preserve">f interactions and learning. </w:t>
      </w:r>
      <w:r w:rsidR="3B8E3DE4">
        <w:rPr>
          <w:u w:val="none"/>
        </w:rPr>
        <w:t>Additionally</w:t>
      </w:r>
      <w:r w:rsidR="0463B216">
        <w:rPr>
          <w:u w:val="none"/>
        </w:rPr>
        <w:t xml:space="preserve">, ITERS is based on </w:t>
      </w:r>
      <w:r w:rsidR="2B743198">
        <w:rPr>
          <w:u w:val="none"/>
        </w:rPr>
        <w:t>observation</w:t>
      </w:r>
      <w:r w:rsidR="0463B216">
        <w:rPr>
          <w:u w:val="none"/>
        </w:rPr>
        <w:t xml:space="preserve"> at a </w:t>
      </w:r>
      <w:r w:rsidR="01831F56">
        <w:rPr>
          <w:u w:val="none"/>
        </w:rPr>
        <w:t>particular</w:t>
      </w:r>
      <w:r w:rsidR="0463B216">
        <w:rPr>
          <w:u w:val="none"/>
        </w:rPr>
        <w:t xml:space="preserve"> point in time, which may also fail to capture the individuality of children</w:t>
      </w:r>
      <w:r w:rsidR="27EB0FB9">
        <w:rPr>
          <w:u w:val="none"/>
        </w:rPr>
        <w:t xml:space="preserve"> within the setting. It may also fail to </w:t>
      </w:r>
      <w:r w:rsidR="313006CA">
        <w:rPr>
          <w:u w:val="none"/>
        </w:rPr>
        <w:t>capture</w:t>
      </w:r>
      <w:r w:rsidR="27EB0FB9">
        <w:rPr>
          <w:u w:val="none"/>
        </w:rPr>
        <w:t xml:space="preserve"> the individuality of children, including </w:t>
      </w:r>
      <w:r w:rsidR="23ACBC04">
        <w:rPr>
          <w:u w:val="none"/>
        </w:rPr>
        <w:t>their</w:t>
      </w:r>
      <w:r w:rsidR="27EB0FB9">
        <w:rPr>
          <w:u w:val="none"/>
        </w:rPr>
        <w:t xml:space="preserve"> </w:t>
      </w:r>
      <w:r w:rsidR="756BB82A">
        <w:rPr>
          <w:u w:val="none"/>
        </w:rPr>
        <w:t>interests</w:t>
      </w:r>
      <w:r w:rsidR="27EB0FB9">
        <w:rPr>
          <w:u w:val="none"/>
        </w:rPr>
        <w:t>, cultur</w:t>
      </w:r>
      <w:r w:rsidR="38B55938">
        <w:rPr>
          <w:u w:val="none"/>
        </w:rPr>
        <w:t xml:space="preserve">al backgrounds, and </w:t>
      </w:r>
      <w:r w:rsidR="41EB5CB0">
        <w:rPr>
          <w:u w:val="none"/>
        </w:rPr>
        <w:t>personal</w:t>
      </w:r>
      <w:r w:rsidR="38B55938">
        <w:rPr>
          <w:u w:val="none"/>
        </w:rPr>
        <w:t xml:space="preserve"> needs. As </w:t>
      </w:r>
      <w:r w:rsidR="26C6DE9B">
        <w:rPr>
          <w:u w:val="none"/>
        </w:rPr>
        <w:t>highlighted</w:t>
      </w:r>
      <w:r w:rsidR="38B55938">
        <w:rPr>
          <w:u w:val="none"/>
        </w:rPr>
        <w:t xml:space="preserve"> by Mathers et al. (2012), quality rating scales should not be used </w:t>
      </w:r>
      <w:r w:rsidR="701346B3">
        <w:rPr>
          <w:u w:val="none"/>
        </w:rPr>
        <w:t xml:space="preserve">in isolation, as they </w:t>
      </w:r>
      <w:r w:rsidR="701346B3">
        <w:rPr>
          <w:u w:val="none"/>
        </w:rPr>
        <w:t>provide</w:t>
      </w:r>
      <w:r w:rsidR="701346B3">
        <w:rPr>
          <w:u w:val="none"/>
        </w:rPr>
        <w:t xml:space="preserve"> only a partial view of </w:t>
      </w:r>
      <w:r w:rsidR="710B93FF">
        <w:rPr>
          <w:u w:val="none"/>
        </w:rPr>
        <w:t>provision</w:t>
      </w:r>
      <w:r w:rsidR="701346B3">
        <w:rPr>
          <w:u w:val="none"/>
        </w:rPr>
        <w:t xml:space="preserve">. </w:t>
      </w:r>
    </w:p>
    <w:p w:rsidR="0C2E3445" w:rsidRDefault="0C2E3445" w14:paraId="76F66DB8" w14:textId="06F74DAD">
      <w:pPr>
        <w:rPr>
          <w:u w:val="none"/>
        </w:rPr>
      </w:pPr>
      <w:r w:rsidR="0C2E3445">
        <w:rPr>
          <w:u w:val="none"/>
        </w:rPr>
        <w:t xml:space="preserve">In contrast, the reflective </w:t>
      </w:r>
      <w:r w:rsidR="28CAEBFB">
        <w:rPr>
          <w:u w:val="none"/>
        </w:rPr>
        <w:t>approaches</w:t>
      </w:r>
      <w:r w:rsidR="0C2E3445">
        <w:rPr>
          <w:u w:val="none"/>
        </w:rPr>
        <w:t xml:space="preserve"> promoted by PACEY </w:t>
      </w:r>
      <w:r w:rsidR="109FF9EA">
        <w:rPr>
          <w:u w:val="none"/>
        </w:rPr>
        <w:t>focus</w:t>
      </w:r>
      <w:r w:rsidR="0C2E3445">
        <w:rPr>
          <w:u w:val="none"/>
        </w:rPr>
        <w:t xml:space="preserve"> on the professional judgement and </w:t>
      </w:r>
      <w:r w:rsidR="2D872BB3">
        <w:rPr>
          <w:u w:val="none"/>
        </w:rPr>
        <w:t>ongoing</w:t>
      </w:r>
      <w:r w:rsidR="0C2E3445">
        <w:rPr>
          <w:u w:val="none"/>
        </w:rPr>
        <w:t xml:space="preserve"> development of practitioners. Reflective practic</w:t>
      </w:r>
      <w:r w:rsidR="1F5CC2D4">
        <w:rPr>
          <w:u w:val="none"/>
        </w:rPr>
        <w:t xml:space="preserve">e involves critically analysing one’s own actions, decisions, and interactions to improve outcomes for children. This method </w:t>
      </w:r>
      <w:r w:rsidR="53E9ADF6">
        <w:rPr>
          <w:u w:val="none"/>
        </w:rPr>
        <w:t>encourages</w:t>
      </w:r>
      <w:r w:rsidR="1F5CC2D4">
        <w:rPr>
          <w:u w:val="none"/>
        </w:rPr>
        <w:t xml:space="preserve"> </w:t>
      </w:r>
      <w:r w:rsidR="6F3DB217">
        <w:rPr>
          <w:u w:val="none"/>
        </w:rPr>
        <w:t>practitioners</w:t>
      </w:r>
      <w:r w:rsidR="1F5CC2D4">
        <w:rPr>
          <w:u w:val="none"/>
        </w:rPr>
        <w:t xml:space="preserve"> to consider </w:t>
      </w:r>
      <w:r w:rsidR="776A2FD4">
        <w:rPr>
          <w:u w:val="none"/>
        </w:rPr>
        <w:t xml:space="preserve">questions such as whether interactions are supportive and responsive, and how practice can be adapted to meet diverse needs. One of the key </w:t>
      </w:r>
      <w:r w:rsidR="5C5CC109">
        <w:rPr>
          <w:u w:val="none"/>
        </w:rPr>
        <w:t>advantages</w:t>
      </w:r>
      <w:r w:rsidR="776A2FD4">
        <w:rPr>
          <w:u w:val="none"/>
        </w:rPr>
        <w:t xml:space="preserve"> of this approach is that it places </w:t>
      </w:r>
      <w:r w:rsidR="09553358">
        <w:rPr>
          <w:u w:val="none"/>
        </w:rPr>
        <w:t xml:space="preserve">the child at the centre of evaluation, recognising that quality is not </w:t>
      </w:r>
      <w:r w:rsidR="5114B422">
        <w:rPr>
          <w:u w:val="none"/>
        </w:rPr>
        <w:t>only</w:t>
      </w:r>
      <w:r w:rsidR="09553358">
        <w:rPr>
          <w:u w:val="none"/>
        </w:rPr>
        <w:t xml:space="preserve"> about relationships and experiences. Reflective practice also supports </w:t>
      </w:r>
      <w:r w:rsidR="4D0B216F">
        <w:rPr>
          <w:u w:val="none"/>
        </w:rPr>
        <w:t>continuous</w:t>
      </w:r>
      <w:r w:rsidR="09553358">
        <w:rPr>
          <w:u w:val="none"/>
        </w:rPr>
        <w:t xml:space="preserve"> professional development</w:t>
      </w:r>
      <w:r w:rsidR="7EEA46C3">
        <w:rPr>
          <w:u w:val="none"/>
        </w:rPr>
        <w:t xml:space="preserve">, as practitioners become more aware of their </w:t>
      </w:r>
      <w:r w:rsidR="595DB848">
        <w:rPr>
          <w:u w:val="none"/>
        </w:rPr>
        <w:t>strengths</w:t>
      </w:r>
      <w:r w:rsidR="7EEA46C3">
        <w:rPr>
          <w:u w:val="none"/>
        </w:rPr>
        <w:t xml:space="preserve"> and areas for </w:t>
      </w:r>
      <w:r w:rsidR="47EAD7B9">
        <w:rPr>
          <w:u w:val="none"/>
        </w:rPr>
        <w:t>improvement</w:t>
      </w:r>
      <w:r w:rsidR="7EEA46C3">
        <w:rPr>
          <w:u w:val="none"/>
        </w:rPr>
        <w:t xml:space="preserve"> (PACEY,2015).</w:t>
      </w:r>
    </w:p>
    <w:p w:rsidR="201E8056" w:rsidRDefault="201E8056" w14:paraId="517DDC27" w14:textId="08F381D6">
      <w:pPr>
        <w:rPr>
          <w:u w:val="none"/>
        </w:rPr>
      </w:pPr>
      <w:r w:rsidR="201E8056">
        <w:rPr>
          <w:u w:val="none"/>
        </w:rPr>
        <w:t xml:space="preserve">Furthermore, reflective practice aligns </w:t>
      </w:r>
      <w:r w:rsidR="2C30E3E7">
        <w:rPr>
          <w:u w:val="none"/>
        </w:rPr>
        <w:t>closely</w:t>
      </w:r>
      <w:r w:rsidR="201E8056">
        <w:rPr>
          <w:u w:val="none"/>
        </w:rPr>
        <w:t xml:space="preserve"> with the principles of the Early Years Foundation Stage (EYFS), which </w:t>
      </w:r>
      <w:r w:rsidR="1D54D758">
        <w:rPr>
          <w:u w:val="none"/>
        </w:rPr>
        <w:t>emphasise</w:t>
      </w:r>
      <w:r w:rsidR="201E8056">
        <w:rPr>
          <w:u w:val="none"/>
        </w:rPr>
        <w:t xml:space="preserve"> the importance</w:t>
      </w:r>
      <w:r w:rsidR="25F1123C">
        <w:rPr>
          <w:u w:val="none"/>
        </w:rPr>
        <w:t xml:space="preserve"> of ongoing assessment and adapting practice to meet individual needs (</w:t>
      </w:r>
      <w:r w:rsidR="05BEAA31">
        <w:rPr>
          <w:u w:val="none"/>
        </w:rPr>
        <w:t>Department</w:t>
      </w:r>
      <w:r w:rsidR="25F1123C">
        <w:rPr>
          <w:u w:val="none"/>
        </w:rPr>
        <w:t xml:space="preserve"> for Education, 2021). The EYFS requires practi</w:t>
      </w:r>
      <w:r w:rsidR="368C5A69">
        <w:rPr>
          <w:u w:val="none"/>
        </w:rPr>
        <w:t xml:space="preserve">tioners </w:t>
      </w:r>
      <w:r w:rsidR="25F1123C">
        <w:rPr>
          <w:u w:val="none"/>
        </w:rPr>
        <w:t xml:space="preserve">to reflect on children’s learning and </w:t>
      </w:r>
      <w:r w:rsidR="1565CFB9">
        <w:rPr>
          <w:u w:val="none"/>
        </w:rPr>
        <w:t>development</w:t>
      </w:r>
      <w:r w:rsidR="25F1123C">
        <w:rPr>
          <w:u w:val="none"/>
        </w:rPr>
        <w:t xml:space="preserve"> </w:t>
      </w:r>
      <w:r w:rsidR="7228AF72">
        <w:rPr>
          <w:u w:val="none"/>
        </w:rPr>
        <w:t>and use</w:t>
      </w:r>
      <w:r w:rsidR="7943BFC8">
        <w:rPr>
          <w:u w:val="none"/>
        </w:rPr>
        <w:t xml:space="preserve"> </w:t>
      </w:r>
      <w:r w:rsidR="7228AF72">
        <w:rPr>
          <w:u w:val="none"/>
        </w:rPr>
        <w:t xml:space="preserve">this information to inform future planning. </w:t>
      </w:r>
      <w:r w:rsidR="646691A8">
        <w:rPr>
          <w:u w:val="none"/>
        </w:rPr>
        <w:t>Similarly</w:t>
      </w:r>
      <w:r w:rsidR="7228AF72">
        <w:rPr>
          <w:u w:val="none"/>
        </w:rPr>
        <w:t xml:space="preserve">, </w:t>
      </w:r>
      <w:r w:rsidR="145FD817">
        <w:rPr>
          <w:u w:val="none"/>
        </w:rPr>
        <w:t>guidance</w:t>
      </w:r>
      <w:r w:rsidR="7228AF72">
        <w:rPr>
          <w:u w:val="none"/>
        </w:rPr>
        <w:t xml:space="preserve"> from the National Day Nurseries </w:t>
      </w:r>
      <w:r w:rsidR="55FD8055">
        <w:rPr>
          <w:u w:val="none"/>
        </w:rPr>
        <w:t>Association</w:t>
      </w:r>
      <w:r w:rsidR="7228AF72">
        <w:rPr>
          <w:u w:val="none"/>
        </w:rPr>
        <w:t xml:space="preserve"> </w:t>
      </w:r>
      <w:r w:rsidR="2007CB77">
        <w:rPr>
          <w:u w:val="none"/>
        </w:rPr>
        <w:t>highlights</w:t>
      </w:r>
      <w:r w:rsidR="7228AF72">
        <w:rPr>
          <w:u w:val="none"/>
        </w:rPr>
        <w:t xml:space="preserve"> that refl</w:t>
      </w:r>
      <w:r w:rsidR="1F4A0EBB">
        <w:rPr>
          <w:u w:val="none"/>
        </w:rPr>
        <w:t xml:space="preserve">ective </w:t>
      </w:r>
      <w:r w:rsidR="79D7682E">
        <w:rPr>
          <w:u w:val="none"/>
        </w:rPr>
        <w:t>practice</w:t>
      </w:r>
      <w:r w:rsidR="1F4A0EBB">
        <w:rPr>
          <w:u w:val="none"/>
        </w:rPr>
        <w:t xml:space="preserve"> is essential for </w:t>
      </w:r>
      <w:r w:rsidR="1F4A0EBB">
        <w:rPr>
          <w:u w:val="none"/>
        </w:rPr>
        <w:t>maintaining</w:t>
      </w:r>
      <w:r w:rsidR="1F4A0EBB">
        <w:rPr>
          <w:u w:val="none"/>
        </w:rPr>
        <w:t xml:space="preserve"> high </w:t>
      </w:r>
      <w:r w:rsidR="50CE733D">
        <w:rPr>
          <w:u w:val="none"/>
        </w:rPr>
        <w:t>standers</w:t>
      </w:r>
      <w:r w:rsidR="1F4A0EBB">
        <w:rPr>
          <w:u w:val="none"/>
        </w:rPr>
        <w:t xml:space="preserve"> and improving outcomes for children (N</w:t>
      </w:r>
      <w:r w:rsidR="115BFBE4">
        <w:rPr>
          <w:u w:val="none"/>
        </w:rPr>
        <w:t>ational Day Nurseries Association</w:t>
      </w:r>
      <w:r w:rsidR="1F4A0EBB">
        <w:rPr>
          <w:u w:val="none"/>
        </w:rPr>
        <w:t xml:space="preserve">, 2020). </w:t>
      </w:r>
    </w:p>
    <w:p w:rsidR="5683FB7F" w:rsidRDefault="5683FB7F" w14:paraId="6EA9F684" w14:textId="481B2E5D">
      <w:pPr>
        <w:rPr>
          <w:u w:val="none"/>
        </w:rPr>
      </w:pPr>
      <w:r w:rsidR="5683FB7F">
        <w:rPr>
          <w:u w:val="none"/>
        </w:rPr>
        <w:t xml:space="preserve">Nevertheless, reflective practice also has </w:t>
      </w:r>
      <w:r w:rsidR="108A1E41">
        <w:rPr>
          <w:u w:val="none"/>
        </w:rPr>
        <w:t>limitations</w:t>
      </w:r>
      <w:r w:rsidR="5683FB7F">
        <w:rPr>
          <w:u w:val="none"/>
        </w:rPr>
        <w:t xml:space="preserve">. It is inherently subjective, meaning that evaluations may vary </w:t>
      </w:r>
      <w:r w:rsidR="220AD07F">
        <w:rPr>
          <w:u w:val="none"/>
        </w:rPr>
        <w:t>depending</w:t>
      </w:r>
      <w:r w:rsidR="5683FB7F">
        <w:rPr>
          <w:u w:val="none"/>
        </w:rPr>
        <w:t xml:space="preserve"> on the </w:t>
      </w:r>
      <w:r w:rsidR="65A303B7">
        <w:rPr>
          <w:u w:val="none"/>
        </w:rPr>
        <w:t>practitioner's</w:t>
      </w:r>
      <w:r w:rsidR="5AEA06EE">
        <w:rPr>
          <w:u w:val="none"/>
        </w:rPr>
        <w:t xml:space="preserve"> experience, confidence, and understanding of quality. Without clear frameworks or external validation, there is a risk that </w:t>
      </w:r>
      <w:r w:rsidR="3A1A8EB4">
        <w:rPr>
          <w:u w:val="none"/>
        </w:rPr>
        <w:t>practitioners</w:t>
      </w:r>
      <w:r w:rsidR="5AEA06EE">
        <w:rPr>
          <w:u w:val="none"/>
        </w:rPr>
        <w:t xml:space="preserve"> may</w:t>
      </w:r>
      <w:r w:rsidR="6D2805A9">
        <w:rPr>
          <w:u w:val="none"/>
        </w:rPr>
        <w:t xml:space="preserve"> overlook areas for </w:t>
      </w:r>
      <w:r w:rsidR="3D15F37F">
        <w:rPr>
          <w:u w:val="none"/>
        </w:rPr>
        <w:t>improvement</w:t>
      </w:r>
      <w:r w:rsidR="6D2805A9">
        <w:rPr>
          <w:u w:val="none"/>
        </w:rPr>
        <w:t xml:space="preserve"> or </w:t>
      </w:r>
      <w:r w:rsidR="6D2805A9">
        <w:rPr>
          <w:u w:val="none"/>
        </w:rPr>
        <w:t>fail to</w:t>
      </w:r>
      <w:r w:rsidR="6D2805A9">
        <w:rPr>
          <w:u w:val="none"/>
        </w:rPr>
        <w:t xml:space="preserve"> challenge existing practices. Additionally, reflective methods may not provide the </w:t>
      </w:r>
      <w:r w:rsidR="2DA7C419">
        <w:rPr>
          <w:u w:val="none"/>
        </w:rPr>
        <w:t>quantifiable</w:t>
      </w:r>
      <w:r w:rsidR="6D2805A9">
        <w:rPr>
          <w:u w:val="none"/>
        </w:rPr>
        <w:t xml:space="preserve"> data required</w:t>
      </w:r>
      <w:r w:rsidR="680875B0">
        <w:rPr>
          <w:u w:val="none"/>
        </w:rPr>
        <w:t xml:space="preserve"> by regulatory bodies or for </w:t>
      </w:r>
      <w:r w:rsidR="3191F8CB">
        <w:rPr>
          <w:u w:val="none"/>
        </w:rPr>
        <w:t>comparison</w:t>
      </w:r>
      <w:r w:rsidR="680875B0">
        <w:rPr>
          <w:u w:val="none"/>
        </w:rPr>
        <w:t xml:space="preserve"> </w:t>
      </w:r>
      <w:r w:rsidR="0627B47C">
        <w:rPr>
          <w:u w:val="none"/>
        </w:rPr>
        <w:t>across</w:t>
      </w:r>
      <w:r w:rsidR="680875B0">
        <w:rPr>
          <w:u w:val="none"/>
        </w:rPr>
        <w:t xml:space="preserve"> settings. </w:t>
      </w:r>
      <w:r w:rsidR="3EC6BB1D">
        <w:rPr>
          <w:u w:val="none"/>
        </w:rPr>
        <w:t>This</w:t>
      </w:r>
      <w:r w:rsidR="680875B0">
        <w:rPr>
          <w:u w:val="none"/>
        </w:rPr>
        <w:t xml:space="preserve"> reinforces the </w:t>
      </w:r>
      <w:r w:rsidR="359B49B9">
        <w:rPr>
          <w:u w:val="none"/>
        </w:rPr>
        <w:t>importance</w:t>
      </w:r>
      <w:r w:rsidR="680875B0">
        <w:rPr>
          <w:u w:val="none"/>
        </w:rPr>
        <w:t xml:space="preserve"> of </w:t>
      </w:r>
      <w:r w:rsidR="53C56F8A">
        <w:rPr>
          <w:u w:val="none"/>
        </w:rPr>
        <w:t>combining</w:t>
      </w:r>
      <w:r w:rsidR="680875B0">
        <w:rPr>
          <w:u w:val="none"/>
        </w:rPr>
        <w:t xml:space="preserve"> reflective approaches with structured tools such as ITERS. </w:t>
      </w:r>
    </w:p>
    <w:p w:rsidR="4BDD2C52" w:rsidRDefault="4BDD2C52" w14:paraId="47D07F66" w14:textId="4E4ACD84">
      <w:pPr>
        <w:rPr>
          <w:u w:val="none"/>
        </w:rPr>
      </w:pPr>
      <w:r w:rsidR="4BDD2C52">
        <w:rPr>
          <w:u w:val="none"/>
        </w:rPr>
        <w:t xml:space="preserve">The effectively improve provision, a wide range of information is </w:t>
      </w:r>
      <w:r w:rsidR="4BDD2C52">
        <w:rPr>
          <w:u w:val="none"/>
        </w:rPr>
        <w:t>required</w:t>
      </w:r>
      <w:r w:rsidR="4BDD2C52">
        <w:rPr>
          <w:u w:val="none"/>
        </w:rPr>
        <w:t>.</w:t>
      </w:r>
      <w:r w:rsidR="45F8D092">
        <w:rPr>
          <w:u w:val="none"/>
        </w:rPr>
        <w:t xml:space="preserve"> This includes data on children’s developmental progress, </w:t>
      </w:r>
      <w:r w:rsidR="109D8221">
        <w:rPr>
          <w:u w:val="none"/>
        </w:rPr>
        <w:t>observations</w:t>
      </w:r>
      <w:r w:rsidR="45F8D092">
        <w:rPr>
          <w:u w:val="none"/>
        </w:rPr>
        <w:t xml:space="preserve"> of adult-child interactions, feedback from parents and careers, and </w:t>
      </w:r>
      <w:r w:rsidR="4F9BEA6F">
        <w:rPr>
          <w:u w:val="none"/>
        </w:rPr>
        <w:t>assessments</w:t>
      </w:r>
      <w:r w:rsidR="69291896">
        <w:rPr>
          <w:u w:val="none"/>
        </w:rPr>
        <w:t xml:space="preserve"> of the physical </w:t>
      </w:r>
      <w:r w:rsidR="396FC3DC">
        <w:rPr>
          <w:u w:val="none"/>
        </w:rPr>
        <w:t>environment</w:t>
      </w:r>
      <w:r w:rsidR="69291896">
        <w:rPr>
          <w:u w:val="none"/>
        </w:rPr>
        <w:t xml:space="preserve">. It is also important to consider staff </w:t>
      </w:r>
      <w:r w:rsidR="64BE18DB">
        <w:rPr>
          <w:u w:val="none"/>
        </w:rPr>
        <w:t>qualifications</w:t>
      </w:r>
      <w:r w:rsidR="69291896">
        <w:rPr>
          <w:u w:val="none"/>
        </w:rPr>
        <w:t xml:space="preserve">, training </w:t>
      </w:r>
      <w:r w:rsidR="7172D35B">
        <w:rPr>
          <w:u w:val="none"/>
        </w:rPr>
        <w:t>needs,</w:t>
      </w:r>
      <w:r w:rsidR="69291896">
        <w:rPr>
          <w:u w:val="none"/>
        </w:rPr>
        <w:t xml:space="preserve"> and overall wellbeing, as these factors </w:t>
      </w:r>
      <w:r w:rsidR="03DB2CB4">
        <w:rPr>
          <w:u w:val="none"/>
        </w:rPr>
        <w:t>significantly</w:t>
      </w:r>
      <w:r w:rsidR="3EE73CF4">
        <w:rPr>
          <w:u w:val="none"/>
        </w:rPr>
        <w:t xml:space="preserve"> influence the quality of provision. The Education Endowment Foundation highlights that high-quality interactions and wel</w:t>
      </w:r>
      <w:r w:rsidR="6EA4ABFA">
        <w:rPr>
          <w:u w:val="none"/>
        </w:rPr>
        <w:t xml:space="preserve">l-trained staff are key drivers of improved outcomes in </w:t>
      </w:r>
      <w:r w:rsidR="594148F1">
        <w:rPr>
          <w:u w:val="none"/>
        </w:rPr>
        <w:t>early</w:t>
      </w:r>
      <w:r w:rsidR="6EA4ABFA">
        <w:rPr>
          <w:u w:val="none"/>
        </w:rPr>
        <w:t xml:space="preserve"> years settings (E</w:t>
      </w:r>
      <w:r w:rsidR="17683CE9">
        <w:rPr>
          <w:u w:val="none"/>
        </w:rPr>
        <w:t>ducation Endowment Foundation</w:t>
      </w:r>
      <w:r w:rsidR="6EA4ABFA">
        <w:rPr>
          <w:u w:val="none"/>
        </w:rPr>
        <w:t>, 2021). Additionally, the Ofsted framework emphasis</w:t>
      </w:r>
      <w:r w:rsidR="13CC2BB8">
        <w:rPr>
          <w:u w:val="none"/>
        </w:rPr>
        <w:t xml:space="preserve">es the importance of self-evaluation and </w:t>
      </w:r>
      <w:r w:rsidR="57CE44A4">
        <w:rPr>
          <w:u w:val="none"/>
        </w:rPr>
        <w:t>continuous</w:t>
      </w:r>
      <w:r w:rsidR="13CC2BB8">
        <w:rPr>
          <w:u w:val="none"/>
        </w:rPr>
        <w:t xml:space="preserve"> </w:t>
      </w:r>
      <w:r w:rsidR="532E8C4B">
        <w:rPr>
          <w:u w:val="none"/>
        </w:rPr>
        <w:t>improvement</w:t>
      </w:r>
      <w:r w:rsidR="13CC2BB8">
        <w:rPr>
          <w:u w:val="none"/>
        </w:rPr>
        <w:t xml:space="preserve">, </w:t>
      </w:r>
      <w:r w:rsidR="26C9A981">
        <w:rPr>
          <w:u w:val="none"/>
        </w:rPr>
        <w:t>requiring</w:t>
      </w:r>
      <w:r w:rsidR="13CC2BB8">
        <w:rPr>
          <w:u w:val="none"/>
        </w:rPr>
        <w:t xml:space="preserve"> settings to </w:t>
      </w:r>
      <w:r w:rsidR="44D0B2AC">
        <w:rPr>
          <w:u w:val="none"/>
        </w:rPr>
        <w:t>demonstrate</w:t>
      </w:r>
      <w:r w:rsidR="13CC2BB8">
        <w:rPr>
          <w:u w:val="none"/>
        </w:rPr>
        <w:t xml:space="preserve"> how they assess and enhance their practice (O</w:t>
      </w:r>
      <w:r w:rsidR="3C3BCFF3">
        <w:rPr>
          <w:u w:val="none"/>
        </w:rPr>
        <w:t xml:space="preserve">fsted, 2019). </w:t>
      </w:r>
    </w:p>
    <w:p w:rsidR="19A75147" w:rsidRDefault="19A75147" w14:paraId="31676B55" w14:textId="71DEA28E">
      <w:pPr>
        <w:rPr>
          <w:u w:val="none"/>
        </w:rPr>
      </w:pPr>
      <w:r w:rsidR="19A75147">
        <w:rPr>
          <w:u w:val="none"/>
        </w:rPr>
        <w:t xml:space="preserve">When considering whether </w:t>
      </w:r>
      <w:r w:rsidR="783D93CE">
        <w:rPr>
          <w:u w:val="none"/>
        </w:rPr>
        <w:t>preferred</w:t>
      </w:r>
      <w:r w:rsidR="19A75147">
        <w:rPr>
          <w:u w:val="none"/>
        </w:rPr>
        <w:t xml:space="preserve"> methods such as ITERS and </w:t>
      </w:r>
      <w:r w:rsidR="67C067FD">
        <w:rPr>
          <w:u w:val="none"/>
        </w:rPr>
        <w:t>reflective</w:t>
      </w:r>
      <w:r w:rsidR="19A75147">
        <w:rPr>
          <w:u w:val="none"/>
        </w:rPr>
        <w:t xml:space="preserve"> practice provides this information, it becomes clear that each offers</w:t>
      </w:r>
      <w:r w:rsidR="785A765C">
        <w:rPr>
          <w:u w:val="none"/>
        </w:rPr>
        <w:t xml:space="preserve"> </w:t>
      </w:r>
      <w:r w:rsidR="6EF24D15">
        <w:rPr>
          <w:u w:val="none"/>
        </w:rPr>
        <w:t>only</w:t>
      </w:r>
      <w:r w:rsidR="785A765C">
        <w:rPr>
          <w:u w:val="none"/>
        </w:rPr>
        <w:t xml:space="preserve"> partial view. ITERS provides detailed </w:t>
      </w:r>
      <w:r w:rsidR="009B2224">
        <w:rPr>
          <w:u w:val="none"/>
        </w:rPr>
        <w:t>information</w:t>
      </w:r>
      <w:r w:rsidR="785A765C">
        <w:rPr>
          <w:u w:val="none"/>
        </w:rPr>
        <w:t xml:space="preserve"> about the </w:t>
      </w:r>
      <w:r w:rsidR="55C186D4">
        <w:rPr>
          <w:u w:val="none"/>
        </w:rPr>
        <w:t xml:space="preserve">environment and observable practices, highlighting areas such as the availability of resources and the </w:t>
      </w:r>
      <w:r w:rsidR="5FA20C19">
        <w:rPr>
          <w:u w:val="none"/>
        </w:rPr>
        <w:t>organisation</w:t>
      </w:r>
      <w:r w:rsidR="55C186D4">
        <w:rPr>
          <w:u w:val="none"/>
        </w:rPr>
        <w:t xml:space="preserve"> of routines</w:t>
      </w:r>
      <w:r w:rsidR="3C3ED9C1">
        <w:rPr>
          <w:u w:val="none"/>
        </w:rPr>
        <w:t>. However, it may not capture the voices</w:t>
      </w:r>
      <w:r w:rsidR="0DBE1699">
        <w:rPr>
          <w:u w:val="none"/>
        </w:rPr>
        <w:t xml:space="preserve"> of children and families or provide insight into the emotional climate of the setting. On the other hand, reflective practice offe</w:t>
      </w:r>
      <w:r w:rsidR="310F0629">
        <w:rPr>
          <w:u w:val="none"/>
        </w:rPr>
        <w:t xml:space="preserve">rs valuable insights into </w:t>
      </w:r>
      <w:r w:rsidR="7784ECE6">
        <w:rPr>
          <w:u w:val="none"/>
        </w:rPr>
        <w:t>practitioner</w:t>
      </w:r>
      <w:r w:rsidR="310F0629">
        <w:rPr>
          <w:u w:val="none"/>
        </w:rPr>
        <w:t xml:space="preserve"> </w:t>
      </w:r>
      <w:r w:rsidR="123959C7">
        <w:rPr>
          <w:u w:val="none"/>
        </w:rPr>
        <w:t>behaviour</w:t>
      </w:r>
      <w:r w:rsidR="310F0629">
        <w:rPr>
          <w:u w:val="none"/>
        </w:rPr>
        <w:t xml:space="preserve">, relationships, and decision-making processes, but may lack the structured data needed to </w:t>
      </w:r>
      <w:r w:rsidR="310F0629">
        <w:rPr>
          <w:u w:val="none"/>
        </w:rPr>
        <w:t>ide</w:t>
      </w:r>
      <w:r w:rsidR="6C627E33">
        <w:rPr>
          <w:u w:val="none"/>
        </w:rPr>
        <w:t>ntify</w:t>
      </w:r>
      <w:r w:rsidR="6C627E33">
        <w:rPr>
          <w:u w:val="none"/>
        </w:rPr>
        <w:t xml:space="preserve"> </w:t>
      </w:r>
      <w:r w:rsidR="5EB64230">
        <w:rPr>
          <w:u w:val="none"/>
        </w:rPr>
        <w:t>specific</w:t>
      </w:r>
      <w:r w:rsidR="6C627E33">
        <w:rPr>
          <w:u w:val="none"/>
        </w:rPr>
        <w:t xml:space="preserve"> </w:t>
      </w:r>
      <w:r w:rsidR="5EB64230">
        <w:rPr>
          <w:u w:val="none"/>
        </w:rPr>
        <w:t>environmental</w:t>
      </w:r>
      <w:r w:rsidR="6C627E33">
        <w:rPr>
          <w:u w:val="none"/>
        </w:rPr>
        <w:t xml:space="preserve"> issues or </w:t>
      </w:r>
      <w:r w:rsidR="42715EDA">
        <w:rPr>
          <w:u w:val="none"/>
        </w:rPr>
        <w:t>measure</w:t>
      </w:r>
      <w:r w:rsidR="6C627E33">
        <w:rPr>
          <w:u w:val="none"/>
        </w:rPr>
        <w:t xml:space="preserve"> progress over time. </w:t>
      </w:r>
    </w:p>
    <w:p w:rsidR="3151E67A" w:rsidRDefault="3151E67A" w14:paraId="2FC7BBD3" w14:textId="2C5AD70A">
      <w:pPr>
        <w:rPr>
          <w:u w:val="none"/>
        </w:rPr>
      </w:pPr>
      <w:r w:rsidR="3151E67A">
        <w:rPr>
          <w:u w:val="none"/>
        </w:rPr>
        <w:t xml:space="preserve">This raises the </w:t>
      </w:r>
      <w:r w:rsidR="7934A70A">
        <w:rPr>
          <w:u w:val="none"/>
        </w:rPr>
        <w:t>question</w:t>
      </w:r>
      <w:r w:rsidR="3151E67A">
        <w:rPr>
          <w:u w:val="none"/>
        </w:rPr>
        <w:t xml:space="preserve"> of what these methods do not tell us. Neither ITERS nor reflective practice alone can fully capture children’s </w:t>
      </w:r>
      <w:r w:rsidR="2BE49FF0">
        <w:rPr>
          <w:u w:val="none"/>
        </w:rPr>
        <w:t>subjective</w:t>
      </w:r>
      <w:r w:rsidR="3151E67A">
        <w:rPr>
          <w:u w:val="none"/>
        </w:rPr>
        <w:t xml:space="preserve"> experiences, such as how sa</w:t>
      </w:r>
      <w:r w:rsidR="15B99ED1">
        <w:rPr>
          <w:u w:val="none"/>
        </w:rPr>
        <w:t xml:space="preserve">fe, valued, or included they feel. </w:t>
      </w:r>
      <w:r w:rsidR="11C37704">
        <w:rPr>
          <w:u w:val="none"/>
        </w:rPr>
        <w:t>They</w:t>
      </w:r>
      <w:r w:rsidR="15B99ED1">
        <w:rPr>
          <w:u w:val="none"/>
        </w:rPr>
        <w:t xml:space="preserve"> may also overlook broader contextual </w:t>
      </w:r>
      <w:r w:rsidR="521B844D">
        <w:rPr>
          <w:u w:val="none"/>
        </w:rPr>
        <w:t>factors</w:t>
      </w:r>
      <w:r w:rsidR="15B99ED1">
        <w:rPr>
          <w:u w:val="none"/>
        </w:rPr>
        <w:t>, such as cultural diversity, community influences, and socio-economic challenges. Research by the N</w:t>
      </w:r>
      <w:r w:rsidR="6D6F0DB5">
        <w:rPr>
          <w:u w:val="none"/>
        </w:rPr>
        <w:t xml:space="preserve">ational Children’s Bureau </w:t>
      </w:r>
      <w:r w:rsidR="0266A7C9">
        <w:rPr>
          <w:u w:val="none"/>
        </w:rPr>
        <w:t>suggested</w:t>
      </w:r>
      <w:r w:rsidR="6D6F0DB5">
        <w:rPr>
          <w:u w:val="none"/>
        </w:rPr>
        <w:t xml:space="preserve"> that involving parents and careers in evaluation processes is essential for gaining a more complete </w:t>
      </w:r>
      <w:r w:rsidR="313DFE2B">
        <w:rPr>
          <w:u w:val="none"/>
        </w:rPr>
        <w:t>understanding of children’s experiences and needs (N</w:t>
      </w:r>
      <w:r w:rsidR="0F308554">
        <w:rPr>
          <w:u w:val="none"/>
        </w:rPr>
        <w:t>ational Children’s Bureau</w:t>
      </w:r>
      <w:r w:rsidR="313DFE2B">
        <w:rPr>
          <w:u w:val="none"/>
        </w:rPr>
        <w:t xml:space="preserve">, 2018). Therefore, </w:t>
      </w:r>
      <w:r w:rsidR="313DFE2B">
        <w:rPr>
          <w:u w:val="none"/>
        </w:rPr>
        <w:t>additional</w:t>
      </w:r>
      <w:r w:rsidR="313DFE2B">
        <w:rPr>
          <w:u w:val="none"/>
        </w:rPr>
        <w:t xml:space="preserve"> methods, such as parent </w:t>
      </w:r>
      <w:r w:rsidR="04D63257">
        <w:rPr>
          <w:u w:val="none"/>
        </w:rPr>
        <w:t>questionnaires</w:t>
      </w:r>
      <w:r w:rsidR="313DFE2B">
        <w:rPr>
          <w:u w:val="none"/>
        </w:rPr>
        <w:t xml:space="preserve">, child observations, and team </w:t>
      </w:r>
      <w:r w:rsidR="26109936">
        <w:rPr>
          <w:u w:val="none"/>
        </w:rPr>
        <w:t>discussions</w:t>
      </w:r>
      <w:r w:rsidR="313DFE2B">
        <w:rPr>
          <w:u w:val="none"/>
        </w:rPr>
        <w:t>,</w:t>
      </w:r>
      <w:r w:rsidR="6D60C82E">
        <w:rPr>
          <w:u w:val="none"/>
        </w:rPr>
        <w:t xml:space="preserve"> are necessary to complement these tools. </w:t>
      </w:r>
    </w:p>
    <w:p w:rsidR="5041DE4C" w:rsidRDefault="5041DE4C" w14:paraId="75D25861" w14:textId="28D34A8F">
      <w:pPr>
        <w:rPr>
          <w:u w:val="none"/>
        </w:rPr>
      </w:pPr>
      <w:r w:rsidR="5041DE4C">
        <w:rPr>
          <w:u w:val="none"/>
        </w:rPr>
        <w:t xml:space="preserve">The information gathered from these tools and methods must be used </w:t>
      </w:r>
      <w:r w:rsidR="2826A3FD">
        <w:rPr>
          <w:u w:val="none"/>
        </w:rPr>
        <w:t>effectively</w:t>
      </w:r>
      <w:r w:rsidR="5041DE4C">
        <w:rPr>
          <w:u w:val="none"/>
        </w:rPr>
        <w:t xml:space="preserve"> to drive improvement. This involves </w:t>
      </w:r>
      <w:r w:rsidR="0CB56AE2">
        <w:rPr>
          <w:u w:val="none"/>
        </w:rPr>
        <w:t>analysing</w:t>
      </w:r>
      <w:r w:rsidR="5041DE4C">
        <w:rPr>
          <w:u w:val="none"/>
        </w:rPr>
        <w:t xml:space="preserve"> data, </w:t>
      </w:r>
      <w:r w:rsidR="5041DE4C">
        <w:rPr>
          <w:u w:val="none"/>
        </w:rPr>
        <w:t>identifying</w:t>
      </w:r>
      <w:r w:rsidR="5041DE4C">
        <w:rPr>
          <w:u w:val="none"/>
        </w:rPr>
        <w:t xml:space="preserve"> priorities, and implementing</w:t>
      </w:r>
      <w:r w:rsidR="433A7BCC">
        <w:rPr>
          <w:u w:val="none"/>
        </w:rPr>
        <w:t xml:space="preserve"> targeted action plans. For example, if ITERS</w:t>
      </w:r>
      <w:r w:rsidR="39567985">
        <w:rPr>
          <w:u w:val="none"/>
        </w:rPr>
        <w:t xml:space="preserve"> highlights weakness in the learning </w:t>
      </w:r>
      <w:r w:rsidR="5236945C">
        <w:rPr>
          <w:u w:val="none"/>
        </w:rPr>
        <w:t>environment</w:t>
      </w:r>
      <w:r w:rsidR="39567985">
        <w:rPr>
          <w:u w:val="none"/>
        </w:rPr>
        <w:t xml:space="preserve">, </w:t>
      </w:r>
      <w:r w:rsidR="55691A90">
        <w:rPr>
          <w:u w:val="none"/>
        </w:rPr>
        <w:t>practitioners</w:t>
      </w:r>
      <w:r w:rsidR="39567985">
        <w:rPr>
          <w:u w:val="none"/>
        </w:rPr>
        <w:t xml:space="preserve"> can </w:t>
      </w:r>
      <w:r w:rsidR="2763481B">
        <w:rPr>
          <w:u w:val="none"/>
        </w:rPr>
        <w:t>introduce</w:t>
      </w:r>
      <w:r w:rsidR="39567985">
        <w:rPr>
          <w:u w:val="none"/>
        </w:rPr>
        <w:t xml:space="preserve"> </w:t>
      </w:r>
      <w:r w:rsidR="39567985">
        <w:rPr>
          <w:u w:val="none"/>
        </w:rPr>
        <w:t xml:space="preserve">new </w:t>
      </w:r>
      <w:r w:rsidR="4DEA7E4E">
        <w:rPr>
          <w:u w:val="none"/>
        </w:rPr>
        <w:t>resources</w:t>
      </w:r>
      <w:r w:rsidR="39567985">
        <w:rPr>
          <w:u w:val="none"/>
        </w:rPr>
        <w:t xml:space="preserve"> or </w:t>
      </w:r>
      <w:r w:rsidR="624A7220">
        <w:rPr>
          <w:u w:val="none"/>
        </w:rPr>
        <w:t>recognise</w:t>
      </w:r>
      <w:r w:rsidR="39567985">
        <w:rPr>
          <w:u w:val="none"/>
        </w:rPr>
        <w:t xml:space="preserve"> spaces to</w:t>
      </w:r>
      <w:r w:rsidR="37CBF323">
        <w:rPr>
          <w:u w:val="none"/>
        </w:rPr>
        <w:t xml:space="preserve"> better support exploration and play. </w:t>
      </w:r>
      <w:r w:rsidR="60DB8C26">
        <w:rPr>
          <w:u w:val="none"/>
        </w:rPr>
        <w:t xml:space="preserve">Similarly, reflective discussions may lead to changes in interaction styles, such as using more open-ended questions or providing greater emotional support. </w:t>
      </w:r>
      <w:r w:rsidR="7326FA88">
        <w:rPr>
          <w:u w:val="none"/>
        </w:rPr>
        <w:t xml:space="preserve">Continuous professional development, supported by organisations such as PACEY and NDNA, can also help practitioners </w:t>
      </w:r>
      <w:r w:rsidR="7326FA88">
        <w:rPr>
          <w:u w:val="none"/>
        </w:rPr>
        <w:t>improve</w:t>
      </w:r>
      <w:r w:rsidR="7326FA88">
        <w:rPr>
          <w:u w:val="none"/>
        </w:rPr>
        <w:t xml:space="preserve"> their skills and knowledge. </w:t>
      </w:r>
    </w:p>
    <w:p w:rsidR="7326FA88" w:rsidRDefault="7326FA88" w14:paraId="1FECCB1C" w14:textId="608162D3">
      <w:pPr>
        <w:rPr>
          <w:u w:val="none"/>
        </w:rPr>
      </w:pPr>
      <w:r w:rsidR="7326FA88">
        <w:rPr>
          <w:u w:val="none"/>
        </w:rPr>
        <w:t xml:space="preserve">Importantly, these tools and methods drive quality by promoting a culture of continuous improvement and accountability. They encourage </w:t>
      </w:r>
      <w:r w:rsidR="1D804381">
        <w:rPr>
          <w:u w:val="none"/>
        </w:rPr>
        <w:t>practitioners</w:t>
      </w:r>
      <w:r w:rsidR="7326FA88">
        <w:rPr>
          <w:u w:val="none"/>
        </w:rPr>
        <w:t xml:space="preserve"> to engage in evidence-based practi</w:t>
      </w:r>
      <w:r w:rsidR="264A898E">
        <w:rPr>
          <w:u w:val="none"/>
        </w:rPr>
        <w:t xml:space="preserve">ce and to align their work with national standards. Regulatory bodies such as Ofsted also reinforce the use of such tools, as inspections often consider how </w:t>
      </w:r>
      <w:r w:rsidR="73BE6DE6">
        <w:rPr>
          <w:u w:val="none"/>
        </w:rPr>
        <w:t>effectively</w:t>
      </w:r>
      <w:r w:rsidR="264A898E">
        <w:rPr>
          <w:u w:val="none"/>
        </w:rPr>
        <w:t xml:space="preserve"> se</w:t>
      </w:r>
      <w:r w:rsidR="4C94B9FB">
        <w:rPr>
          <w:u w:val="none"/>
        </w:rPr>
        <w:t xml:space="preserve">ttings evaluate and improve their practice. The </w:t>
      </w:r>
      <w:r w:rsidR="56D5D409">
        <w:rPr>
          <w:u w:val="none"/>
        </w:rPr>
        <w:t>combination</w:t>
      </w:r>
      <w:r w:rsidR="4C94B9FB">
        <w:rPr>
          <w:u w:val="none"/>
        </w:rPr>
        <w:t xml:space="preserve"> of </w:t>
      </w:r>
      <w:r w:rsidR="512F3BA1">
        <w:rPr>
          <w:u w:val="none"/>
        </w:rPr>
        <w:t>structured</w:t>
      </w:r>
      <w:r w:rsidR="4C94B9FB">
        <w:rPr>
          <w:u w:val="none"/>
        </w:rPr>
        <w:t xml:space="preserve"> assessment and reflective practice ensures that </w:t>
      </w:r>
      <w:r w:rsidR="12065137">
        <w:rPr>
          <w:u w:val="none"/>
        </w:rPr>
        <w:t>improvements</w:t>
      </w:r>
      <w:r w:rsidR="4C94B9FB">
        <w:rPr>
          <w:u w:val="none"/>
        </w:rPr>
        <w:t xml:space="preserve"> are both </w:t>
      </w:r>
      <w:r w:rsidR="1CDE6EA1">
        <w:rPr>
          <w:u w:val="none"/>
        </w:rPr>
        <w:t>measurable</w:t>
      </w:r>
      <w:r w:rsidR="4C94B9FB">
        <w:rPr>
          <w:u w:val="none"/>
        </w:rPr>
        <w:t xml:space="preserve"> and meaningful. </w:t>
      </w:r>
    </w:p>
    <w:p w:rsidR="60E2F7CF" w:rsidRDefault="60E2F7CF" w14:paraId="3F2B060D" w14:textId="5A856A26">
      <w:pPr>
        <w:rPr>
          <w:u w:val="none"/>
        </w:rPr>
      </w:pPr>
      <w:r w:rsidR="60E2F7CF">
        <w:rPr>
          <w:u w:val="none"/>
        </w:rPr>
        <w:t xml:space="preserve">In addition, the </w:t>
      </w:r>
      <w:r w:rsidR="40C2DD54">
        <w:rPr>
          <w:u w:val="none"/>
        </w:rPr>
        <w:t>integration</w:t>
      </w:r>
      <w:r w:rsidR="60E2F7CF">
        <w:rPr>
          <w:u w:val="none"/>
        </w:rPr>
        <w:t xml:space="preserve"> of multiple methods supports a more holistic understanding of quality. For example, </w:t>
      </w:r>
      <w:r w:rsidR="09147D51">
        <w:rPr>
          <w:u w:val="none"/>
        </w:rPr>
        <w:t>combining</w:t>
      </w:r>
      <w:r w:rsidR="60E2F7CF">
        <w:rPr>
          <w:u w:val="none"/>
        </w:rPr>
        <w:t xml:space="preserve"> ITERS assessments with </w:t>
      </w:r>
      <w:r w:rsidR="295C5E21">
        <w:rPr>
          <w:u w:val="none"/>
        </w:rPr>
        <w:t>reflective</w:t>
      </w:r>
      <w:r w:rsidR="60E2F7CF">
        <w:rPr>
          <w:u w:val="none"/>
        </w:rPr>
        <w:t xml:space="preserve"> journals, peer o</w:t>
      </w:r>
      <w:r w:rsidR="49271834">
        <w:rPr>
          <w:u w:val="none"/>
        </w:rPr>
        <w:t xml:space="preserve">bservation, and </w:t>
      </w:r>
      <w:r w:rsidR="124B7BF9">
        <w:rPr>
          <w:u w:val="none"/>
        </w:rPr>
        <w:t>parental</w:t>
      </w:r>
      <w:r w:rsidR="49271834">
        <w:rPr>
          <w:u w:val="none"/>
        </w:rPr>
        <w:t xml:space="preserve"> feedback allows </w:t>
      </w:r>
      <w:r w:rsidR="036DEB16">
        <w:rPr>
          <w:u w:val="none"/>
        </w:rPr>
        <w:t>practitioners</w:t>
      </w:r>
      <w:r w:rsidR="49271834">
        <w:rPr>
          <w:u w:val="none"/>
        </w:rPr>
        <w:t xml:space="preserve"> to triangulate data and gain a deeper ins</w:t>
      </w:r>
      <w:r w:rsidR="32930EF1">
        <w:rPr>
          <w:u w:val="none"/>
        </w:rPr>
        <w:t>i</w:t>
      </w:r>
      <w:r w:rsidR="49271834">
        <w:rPr>
          <w:u w:val="none"/>
        </w:rPr>
        <w:t>g</w:t>
      </w:r>
      <w:r w:rsidR="7E57C79C">
        <w:rPr>
          <w:u w:val="none"/>
        </w:rPr>
        <w:t>h</w:t>
      </w:r>
      <w:r w:rsidR="49271834">
        <w:rPr>
          <w:u w:val="none"/>
        </w:rPr>
        <w:t>t into practice. This aligns with recommendations from the D</w:t>
      </w:r>
      <w:r w:rsidR="1DD561FA">
        <w:rPr>
          <w:u w:val="none"/>
        </w:rPr>
        <w:t xml:space="preserve">epartment for Education (2021), which emphasises the </w:t>
      </w:r>
      <w:r w:rsidR="073351D1">
        <w:rPr>
          <w:u w:val="none"/>
        </w:rPr>
        <w:t>importance</w:t>
      </w:r>
      <w:r w:rsidR="1DD561FA">
        <w:rPr>
          <w:u w:val="none"/>
        </w:rPr>
        <w:t xml:space="preserve"> of using a range pf assessment methods to support children’s development. </w:t>
      </w:r>
    </w:p>
    <w:p w:rsidR="5C57619D" w:rsidRDefault="5C57619D" w14:paraId="3B4EE249" w14:textId="03CD7343">
      <w:pPr>
        <w:rPr>
          <w:u w:val="none"/>
        </w:rPr>
      </w:pPr>
      <w:r w:rsidR="5C57619D">
        <w:rPr>
          <w:u w:val="none"/>
        </w:rPr>
        <w:t xml:space="preserve">In </w:t>
      </w:r>
      <w:r w:rsidR="7BBFF766">
        <w:rPr>
          <w:u w:val="none"/>
        </w:rPr>
        <w:t>conclusion,</w:t>
      </w:r>
      <w:r w:rsidR="5C57619D">
        <w:rPr>
          <w:u w:val="none"/>
        </w:rPr>
        <w:t xml:space="preserve"> the use of </w:t>
      </w:r>
      <w:r w:rsidR="5C57619D">
        <w:rPr>
          <w:u w:val="none"/>
        </w:rPr>
        <w:t>additional</w:t>
      </w:r>
      <w:r w:rsidR="5C57619D">
        <w:rPr>
          <w:u w:val="none"/>
        </w:rPr>
        <w:t xml:space="preserve"> methods and tools such as ITERS and PACEY reflective practice is essential for improving and expanding quality in early years </w:t>
      </w:r>
      <w:r w:rsidR="652AE3E4">
        <w:rPr>
          <w:u w:val="none"/>
        </w:rPr>
        <w:t>provisions</w:t>
      </w:r>
      <w:r w:rsidR="5C57619D">
        <w:rPr>
          <w:u w:val="none"/>
        </w:rPr>
        <w:t>. While each approach</w:t>
      </w:r>
      <w:r w:rsidR="7D643546">
        <w:rPr>
          <w:u w:val="none"/>
        </w:rPr>
        <w:t xml:space="preserve"> has its advantages and limitations, their combined use provides a more comprehensive understanding of </w:t>
      </w:r>
      <w:r w:rsidR="655261D2">
        <w:rPr>
          <w:u w:val="none"/>
        </w:rPr>
        <w:t>practice</w:t>
      </w:r>
      <w:r w:rsidR="7D643546">
        <w:rPr>
          <w:u w:val="none"/>
        </w:rPr>
        <w:t xml:space="preserve">. ITERS offers </w:t>
      </w:r>
      <w:r w:rsidR="2F43D381">
        <w:rPr>
          <w:u w:val="none"/>
        </w:rPr>
        <w:t>measurable</w:t>
      </w:r>
      <w:r w:rsidR="7D643546">
        <w:rPr>
          <w:u w:val="none"/>
        </w:rPr>
        <w:t xml:space="preserve"> and </w:t>
      </w:r>
      <w:r w:rsidR="45863989">
        <w:rPr>
          <w:u w:val="none"/>
        </w:rPr>
        <w:t>comparable</w:t>
      </w:r>
      <w:r w:rsidR="7D643546">
        <w:rPr>
          <w:u w:val="none"/>
        </w:rPr>
        <w:t xml:space="preserve"> data, whi</w:t>
      </w:r>
      <w:r w:rsidR="25A65A83">
        <w:rPr>
          <w:u w:val="none"/>
        </w:rPr>
        <w:t xml:space="preserve">le reflective practice </w:t>
      </w:r>
      <w:r w:rsidR="25A65A83">
        <w:rPr>
          <w:u w:val="none"/>
        </w:rPr>
        <w:t>provides</w:t>
      </w:r>
      <w:r w:rsidR="25A65A83">
        <w:rPr>
          <w:u w:val="none"/>
        </w:rPr>
        <w:t xml:space="preserve"> deeper insight into relationships and experiences. However, neither method alone is </w:t>
      </w:r>
      <w:r w:rsidR="745EDF8F">
        <w:rPr>
          <w:u w:val="none"/>
        </w:rPr>
        <w:t>sufficient</w:t>
      </w:r>
      <w:r w:rsidR="25A65A83">
        <w:rPr>
          <w:u w:val="none"/>
        </w:rPr>
        <w:t xml:space="preserve"> to capture the full range </w:t>
      </w:r>
      <w:r w:rsidR="3304700B">
        <w:rPr>
          <w:u w:val="none"/>
        </w:rPr>
        <w:t xml:space="preserve">of quality. Therefore, practitioners must draw on a range of information sources and use </w:t>
      </w:r>
      <w:r w:rsidR="35B2E9DE">
        <w:rPr>
          <w:u w:val="none"/>
        </w:rPr>
        <w:t>this</w:t>
      </w:r>
      <w:r w:rsidR="3304700B">
        <w:rPr>
          <w:u w:val="none"/>
        </w:rPr>
        <w:t xml:space="preserve"> </w:t>
      </w:r>
      <w:r w:rsidR="2B077215">
        <w:rPr>
          <w:u w:val="none"/>
        </w:rPr>
        <w:t>evidence</w:t>
      </w:r>
      <w:r w:rsidR="3304700B">
        <w:rPr>
          <w:u w:val="none"/>
        </w:rPr>
        <w:t xml:space="preserve"> to inform continuous improvement. By doing so, early year</w:t>
      </w:r>
      <w:r w:rsidR="7FC0F5F7">
        <w:rPr>
          <w:u w:val="none"/>
        </w:rPr>
        <w:t xml:space="preserve">s settings can create high-quality environments that effectively support children’s learning, development, and wellbeing. </w:t>
      </w:r>
    </w:p>
    <w:p w:rsidR="00BE1999" w:rsidRDefault="00BE1999" w14:paraId="38AD165C" w14:textId="36C68865">
      <w:pPr>
        <w:rPr>
          <w:u w:val="none"/>
        </w:rPr>
      </w:pPr>
    </w:p>
    <w:p w:rsidR="00BE1999" w:rsidRDefault="00BE1999" w14:paraId="068CB607" w14:textId="75481CF3">
      <w:pPr>
        <w:rPr>
          <w:u w:val="none"/>
        </w:rPr>
      </w:pPr>
    </w:p>
    <w:p w:rsidR="00BE1999" w:rsidRDefault="00BE1999" w14:paraId="623A62F0" w14:textId="4526EF52">
      <w:pPr>
        <w:rPr>
          <w:u w:val="none"/>
        </w:rPr>
      </w:pPr>
    </w:p>
    <w:p w:rsidR="00BE1999" w:rsidRDefault="00BE1999" w14:paraId="554C158D" w14:textId="7E383FB5">
      <w:pPr>
        <w:rPr>
          <w:u w:val="none"/>
        </w:rPr>
      </w:pPr>
    </w:p>
    <w:p w:rsidR="00BE1999" w:rsidRDefault="00BE1999" w14:paraId="700FC482" w14:textId="3144B182">
      <w:pPr>
        <w:rPr>
          <w:u w:val="none"/>
        </w:rPr>
      </w:pPr>
    </w:p>
    <w:p w:rsidR="00BE1999" w:rsidRDefault="00BE1999" w14:paraId="6D672B86" w14:textId="6F79B4D5">
      <w:pPr>
        <w:rPr>
          <w:u w:val="none"/>
        </w:rPr>
      </w:pPr>
    </w:p>
    <w:p w:rsidR="00BE1999" w:rsidRDefault="00BE1999" w14:paraId="3B890CA7" w14:textId="0DF66163">
      <w:pPr>
        <w:rPr>
          <w:u w:val="none"/>
        </w:rPr>
      </w:pPr>
    </w:p>
    <w:p w:rsidR="00BE1999" w:rsidRDefault="00BE1999" w14:paraId="28595EA1" w14:textId="31207EF4">
      <w:pPr>
        <w:rPr>
          <w:u w:val="none"/>
        </w:rPr>
      </w:pPr>
    </w:p>
    <w:p w:rsidR="00BE1999" w:rsidP="00BE1999" w:rsidRDefault="00BE1999" w14:paraId="48619965" w14:textId="3B89EFD0">
      <w:pPr>
        <w:rPr>
          <w:u w:val="single"/>
        </w:rPr>
      </w:pPr>
    </w:p>
    <w:p w:rsidR="00BE1999" w:rsidP="00BE1999" w:rsidRDefault="00BE1999" w14:paraId="545FFD51" w14:textId="61705833">
      <w:pPr>
        <w:rPr>
          <w:u w:val="single"/>
        </w:rPr>
      </w:pPr>
    </w:p>
    <w:p w:rsidR="00BE1999" w:rsidP="00BE1999" w:rsidRDefault="00BE1999" w14:paraId="6DE49584" w14:textId="7DB1FB88">
      <w:pPr>
        <w:rPr>
          <w:u w:val="single"/>
        </w:rPr>
      </w:pPr>
    </w:p>
    <w:p w:rsidR="00BE1999" w:rsidP="00BE1999" w:rsidRDefault="00BE1999" w14:paraId="3336E3B9" w14:textId="6800C42D">
      <w:pPr>
        <w:rPr>
          <w:u w:val="single"/>
        </w:rPr>
      </w:pPr>
    </w:p>
    <w:p w:rsidR="00BE1999" w:rsidP="00BE1999" w:rsidRDefault="00BE1999" w14:paraId="5B001FCA" w14:textId="3BDC3004">
      <w:pPr>
        <w:rPr>
          <w:u w:val="single"/>
        </w:rPr>
      </w:pPr>
    </w:p>
    <w:p w:rsidR="00BE1999" w:rsidP="00BE1999" w:rsidRDefault="00BE1999" w14:paraId="21354362" w14:textId="3850C2C2">
      <w:pPr>
        <w:rPr>
          <w:u w:val="single"/>
        </w:rPr>
      </w:pPr>
    </w:p>
    <w:p w:rsidR="00BE1999" w:rsidP="00BE1999" w:rsidRDefault="00BE1999" w14:paraId="1D381EAB" w14:textId="57EF8DD2">
      <w:pPr>
        <w:rPr>
          <w:u w:val="single"/>
        </w:rPr>
      </w:pPr>
    </w:p>
    <w:p w:rsidR="00BE1999" w:rsidP="00BE1999" w:rsidRDefault="00BE1999" w14:paraId="04275A39" w14:textId="5F76A74F">
      <w:pPr>
        <w:rPr>
          <w:u w:val="single"/>
        </w:rPr>
      </w:pPr>
    </w:p>
    <w:p w:rsidR="00BE1999" w:rsidP="00BE1999" w:rsidRDefault="00BE1999" w14:paraId="7BFBE171" w14:textId="180CD6F1">
      <w:pPr>
        <w:rPr>
          <w:u w:val="single"/>
        </w:rPr>
      </w:pPr>
    </w:p>
    <w:p w:rsidR="00BE1999" w:rsidP="00BE1999" w:rsidRDefault="00BE1999" w14:paraId="5682CBA2" w14:textId="2C99F438">
      <w:pPr>
        <w:rPr>
          <w:u w:val="single"/>
        </w:rPr>
      </w:pPr>
    </w:p>
    <w:p w:rsidR="00BE1999" w:rsidP="00BE1999" w:rsidRDefault="00BE1999" w14:paraId="07C0871D" w14:textId="669A1482">
      <w:pPr>
        <w:rPr>
          <w:u w:val="single"/>
        </w:rPr>
      </w:pPr>
    </w:p>
    <w:p w:rsidR="00BE1999" w:rsidP="00BE1999" w:rsidRDefault="00BE1999" w14:paraId="37B015AF" w14:textId="752D947F">
      <w:pPr>
        <w:rPr>
          <w:u w:val="single"/>
        </w:rPr>
      </w:pPr>
    </w:p>
    <w:p w:rsidR="0BEAA6BF" w:rsidP="497834F9" w:rsidRDefault="0BEAA6BF" w14:paraId="411CA81E" w14:textId="432C6A64">
      <w:pPr>
        <w:pStyle w:val="Normal"/>
        <w:rPr>
          <w:u w:val="single"/>
        </w:rPr>
      </w:pPr>
      <w:r w:rsidRPr="497834F9" w:rsidR="0BEAA6BF">
        <w:rPr>
          <w:u w:val="single"/>
        </w:rPr>
        <w:t>References</w:t>
      </w:r>
    </w:p>
    <w:p w:rsidR="0BEAA6BF" w:rsidP="497834F9" w:rsidRDefault="0BEAA6BF" w14:paraId="6347C3A9" w14:textId="2E541A86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="0BEAA6BF">
        <w:rPr>
          <w:u w:val="none"/>
        </w:rPr>
        <w:t>Department for Education (2021)</w:t>
      </w:r>
      <w:r w:rsidRPr="497834F9" w:rsidR="0BEAA6BF">
        <w:rPr>
          <w:i w:val="1"/>
          <w:iCs w:val="1"/>
          <w:u w:val="none"/>
        </w:rPr>
        <w:t xml:space="preserve"> Statutory framework for the Early Years Foundation Stage.</w:t>
      </w:r>
      <w:r w:rsidR="0BEAA6BF">
        <w:rPr>
          <w:u w:val="none"/>
        </w:rPr>
        <w:t xml:space="preserve"> </w:t>
      </w:r>
      <w:r w:rsidR="30E49499">
        <w:rPr>
          <w:u w:val="none"/>
        </w:rPr>
        <w:t xml:space="preserve">Available at: </w:t>
      </w:r>
      <w:hyperlink r:id="R6b1e108954704676">
        <w:r w:rsidRPr="497834F9" w:rsidR="30E49499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Early years foundation stage (EYFS) statutory framework - GOV.UK</w:t>
        </w:r>
      </w:hyperlink>
      <w:r w:rsidRPr="497834F9" w:rsidR="30E4949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(Accessed: 1</w:t>
      </w:r>
      <w:r w:rsidRPr="497834F9" w:rsidR="30E49499">
        <w:rPr>
          <w:rFonts w:ascii="Calibri Light" w:hAnsi="Calibri Light" w:eastAsia="Calibri Light" w:cs="Calibri Light"/>
          <w:noProof w:val="0"/>
          <w:sz w:val="24"/>
          <w:szCs w:val="24"/>
          <w:vertAlign w:val="superscript"/>
          <w:lang w:val="en-GB"/>
        </w:rPr>
        <w:t>st</w:t>
      </w:r>
      <w:r w:rsidRPr="497834F9" w:rsidR="30E4949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April 2026). </w:t>
      </w:r>
    </w:p>
    <w:p w:rsidR="43A630AF" w:rsidP="497834F9" w:rsidRDefault="43A630AF" w14:paraId="0B77CC18" w14:textId="0D981E24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="43A630AF">
        <w:rPr>
          <w:u w:val="none"/>
        </w:rPr>
        <w:t xml:space="preserve">Education Endowment Foundation (2021) </w:t>
      </w:r>
      <w:r w:rsidRPr="497834F9" w:rsidR="43A630AF">
        <w:rPr>
          <w:i w:val="1"/>
          <w:iCs w:val="1"/>
          <w:u w:val="none"/>
        </w:rPr>
        <w:t>Early Years Toolkit</w:t>
      </w:r>
      <w:r w:rsidR="43A630AF">
        <w:rPr>
          <w:u w:val="none"/>
        </w:rPr>
        <w:t xml:space="preserve">. </w:t>
      </w:r>
      <w:r w:rsidR="6EA0D937">
        <w:rPr>
          <w:u w:val="none"/>
        </w:rPr>
        <w:t xml:space="preserve">Available at: </w:t>
      </w:r>
      <w:hyperlink r:id="R19c6df6281af45ed">
        <w:r w:rsidRPr="497834F9" w:rsidR="6EA0D937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Early Years Toolkit | EEF</w:t>
        </w:r>
      </w:hyperlink>
      <w:r w:rsidRPr="497834F9" w:rsidR="6EA0D937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(Accessed: 1</w:t>
      </w:r>
      <w:r w:rsidRPr="497834F9" w:rsidR="6EA0D937">
        <w:rPr>
          <w:rFonts w:ascii="Calibri Light" w:hAnsi="Calibri Light" w:eastAsia="Calibri Light" w:cs="Calibri Light"/>
          <w:noProof w:val="0"/>
          <w:sz w:val="24"/>
          <w:szCs w:val="24"/>
          <w:vertAlign w:val="superscript"/>
          <w:lang w:val="en-GB"/>
        </w:rPr>
        <w:t>st</w:t>
      </w:r>
      <w:r w:rsidRPr="497834F9" w:rsidR="6EA0D937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April 2026) </w:t>
      </w:r>
    </w:p>
    <w:p w:rsidR="3410F714" w:rsidRDefault="3410F714" w14:paraId="2F9B72B9" w14:textId="67EB14F1">
      <w:pPr>
        <w:rPr>
          <w:u w:val="none"/>
        </w:rPr>
      </w:pPr>
      <w:r w:rsidR="3410F714">
        <w:rPr>
          <w:u w:val="none"/>
        </w:rPr>
        <w:t xml:space="preserve">Mathers, S., Singler, R., and </w:t>
      </w:r>
      <w:r w:rsidR="3410F714">
        <w:rPr>
          <w:u w:val="none"/>
        </w:rPr>
        <w:t>Karemaker</w:t>
      </w:r>
      <w:r w:rsidR="3410F714">
        <w:rPr>
          <w:u w:val="none"/>
        </w:rPr>
        <w:t xml:space="preserve">, A. (2012) </w:t>
      </w:r>
      <w:r w:rsidRPr="497834F9" w:rsidR="3410F714">
        <w:rPr>
          <w:i w:val="1"/>
          <w:iCs w:val="1"/>
          <w:u w:val="none"/>
        </w:rPr>
        <w:t xml:space="preserve">Improving Quality in the </w:t>
      </w:r>
      <w:r w:rsidRPr="497834F9" w:rsidR="144F4A31">
        <w:rPr>
          <w:i w:val="1"/>
          <w:iCs w:val="1"/>
          <w:u w:val="none"/>
        </w:rPr>
        <w:t>Early Years: A Comparison of Perspectives and Measures.</w:t>
      </w:r>
      <w:r w:rsidR="144F4A31">
        <w:rPr>
          <w:u w:val="none"/>
        </w:rPr>
        <w:t xml:space="preserve"> London: Daycare Trust and University of Oxford.</w:t>
      </w:r>
    </w:p>
    <w:p w:rsidR="144F4A31" w:rsidRDefault="144F4A31" w14:paraId="14FC7EA7" w14:textId="52C75B98">
      <w:pPr>
        <w:rPr>
          <w:u w:val="none"/>
        </w:rPr>
      </w:pPr>
      <w:r w:rsidR="144F4A31">
        <w:rPr>
          <w:u w:val="none"/>
        </w:rPr>
        <w:t>National Children’s Bureau (2018)</w:t>
      </w:r>
      <w:r w:rsidRPr="497834F9" w:rsidR="144F4A31">
        <w:rPr>
          <w:i w:val="1"/>
          <w:iCs w:val="1"/>
          <w:u w:val="none"/>
        </w:rPr>
        <w:t xml:space="preserve"> Engaging Parents in Early Years Settings.</w:t>
      </w:r>
      <w:r w:rsidR="144F4A31">
        <w:rPr>
          <w:u w:val="none"/>
        </w:rPr>
        <w:t xml:space="preserve"> London: NCB. </w:t>
      </w:r>
    </w:p>
    <w:p w:rsidR="144F4A31" w:rsidRDefault="144F4A31" w14:paraId="74A85295" w14:textId="163B9652">
      <w:pPr>
        <w:rPr>
          <w:u w:val="none"/>
        </w:rPr>
      </w:pPr>
      <w:r w:rsidR="144F4A31">
        <w:rPr>
          <w:u w:val="none"/>
        </w:rPr>
        <w:t xml:space="preserve">National Day Nurseries Association (2020) </w:t>
      </w:r>
      <w:r w:rsidRPr="497834F9" w:rsidR="144F4A31">
        <w:rPr>
          <w:i w:val="1"/>
          <w:iCs w:val="1"/>
          <w:u w:val="none"/>
        </w:rPr>
        <w:t>Developing Reflective Practice in Early Years.</w:t>
      </w:r>
      <w:r w:rsidR="144F4A31">
        <w:rPr>
          <w:u w:val="none"/>
        </w:rPr>
        <w:t xml:space="preserve"> </w:t>
      </w:r>
      <w:r w:rsidR="415317C4">
        <w:rPr>
          <w:u w:val="none"/>
        </w:rPr>
        <w:t>Huddersfield</w:t>
      </w:r>
      <w:r w:rsidR="144F4A31">
        <w:rPr>
          <w:u w:val="none"/>
        </w:rPr>
        <w:t xml:space="preserve">: NDNA. </w:t>
      </w:r>
    </w:p>
    <w:p w:rsidR="46CE26FD" w:rsidP="497834F9" w:rsidRDefault="46CE26FD" w14:paraId="614EF6EB" w14:textId="0905C431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="302A47C8">
        <w:rPr>
          <w:u w:val="none"/>
        </w:rPr>
        <w:t>OECD (2012)</w:t>
      </w:r>
      <w:r w:rsidRPr="497834F9" w:rsidR="302A47C8">
        <w:rPr>
          <w:i w:val="1"/>
          <w:iCs w:val="1"/>
          <w:u w:val="none"/>
        </w:rPr>
        <w:t xml:space="preserve"> Starting Strong III: Quality Toolbox for Early Childhood Education and Care.</w:t>
      </w:r>
      <w:r w:rsidR="302A47C8">
        <w:rPr>
          <w:u w:val="none"/>
        </w:rPr>
        <w:t xml:space="preserve"> </w:t>
      </w:r>
      <w:r w:rsidR="4D912091">
        <w:rPr>
          <w:u w:val="none"/>
        </w:rPr>
        <w:t xml:space="preserve">Available at: </w:t>
      </w:r>
      <w:hyperlink r:id="Rb0651fd8fbce45c4">
        <w:r w:rsidRPr="497834F9" w:rsidR="4D912091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Starting Strong III | OECD</w:t>
        </w:r>
      </w:hyperlink>
      <w:r w:rsidRPr="497834F9" w:rsidR="4D912091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</w:t>
      </w:r>
      <w:r w:rsidRPr="497834F9" w:rsidR="3BAA9B44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(Accessed: 30</w:t>
      </w:r>
      <w:r w:rsidRPr="497834F9" w:rsidR="3BAA9B44">
        <w:rPr>
          <w:rFonts w:ascii="Calibri Light" w:hAnsi="Calibri Light" w:eastAsia="Calibri Light" w:cs="Calibri Light"/>
          <w:noProof w:val="0"/>
          <w:sz w:val="24"/>
          <w:szCs w:val="24"/>
          <w:vertAlign w:val="superscript"/>
          <w:lang w:val="en-GB"/>
        </w:rPr>
        <w:t>th</w:t>
      </w:r>
      <w:r w:rsidRPr="497834F9" w:rsidR="3BAA9B44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March 2026). </w:t>
      </w:r>
    </w:p>
    <w:p w:rsidR="64106B2B" w:rsidP="497834F9" w:rsidRDefault="64106B2B" w14:paraId="7A342315" w14:textId="7A0F224A">
      <w:pPr>
        <w:pStyle w:val="Normal"/>
        <w:rPr>
          <w:u w:val="none"/>
        </w:rPr>
      </w:pPr>
      <w:r w:rsidR="64106B2B">
        <w:rPr>
          <w:u w:val="none"/>
        </w:rPr>
        <w:t>O</w:t>
      </w:r>
      <w:r w:rsidR="54D7A7A2">
        <w:rPr>
          <w:u w:val="none"/>
        </w:rPr>
        <w:t>fsted</w:t>
      </w:r>
      <w:r w:rsidR="64106B2B">
        <w:rPr>
          <w:u w:val="none"/>
        </w:rPr>
        <w:t xml:space="preserve"> (2019) </w:t>
      </w:r>
      <w:r w:rsidRPr="497834F9" w:rsidR="64106B2B">
        <w:rPr>
          <w:i w:val="1"/>
          <w:iCs w:val="1"/>
          <w:u w:val="none"/>
        </w:rPr>
        <w:t>Early years annual report 2018/19</w:t>
      </w:r>
      <w:r w:rsidR="64106B2B">
        <w:rPr>
          <w:u w:val="none"/>
        </w:rPr>
        <w:t xml:space="preserve">. </w:t>
      </w:r>
      <w:r w:rsidR="0EBACEF6">
        <w:rPr>
          <w:u w:val="none"/>
        </w:rPr>
        <w:t>Available at: Ofsted (2019) Early years annual report 2018/19.https://www.gov.uk/government/collections/ofsted-annual-report-201819 (Accessed: 1</w:t>
      </w:r>
      <w:r w:rsidRPr="497834F9" w:rsidR="0EBACEF6">
        <w:rPr>
          <w:u w:val="none"/>
          <w:vertAlign w:val="superscript"/>
        </w:rPr>
        <w:t>st</w:t>
      </w:r>
      <w:r w:rsidR="0EBACEF6">
        <w:rPr>
          <w:u w:val="none"/>
        </w:rPr>
        <w:t xml:space="preserve"> A</w:t>
      </w:r>
      <w:r w:rsidR="78C52119">
        <w:rPr>
          <w:u w:val="none"/>
        </w:rPr>
        <w:t xml:space="preserve">pril 2026). </w:t>
      </w:r>
    </w:p>
    <w:p w:rsidR="5452D38E" w:rsidRDefault="5452D38E" w14:paraId="0D58B565" w14:textId="6FE966D7">
      <w:pPr>
        <w:rPr>
          <w:u w:val="none"/>
        </w:rPr>
      </w:pPr>
      <w:r w:rsidR="5452D38E">
        <w:rPr>
          <w:u w:val="none"/>
        </w:rPr>
        <w:t>Ofsted</w:t>
      </w:r>
      <w:r w:rsidR="0C28D09C">
        <w:rPr>
          <w:u w:val="none"/>
        </w:rPr>
        <w:t xml:space="preserve"> (2019) </w:t>
      </w:r>
      <w:r w:rsidRPr="497834F9" w:rsidR="0C28D09C">
        <w:rPr>
          <w:i w:val="1"/>
          <w:iCs w:val="1"/>
          <w:u w:val="none"/>
        </w:rPr>
        <w:t>Early Years Inspection Handbook.</w:t>
      </w:r>
      <w:r w:rsidR="0C28D09C">
        <w:rPr>
          <w:u w:val="none"/>
        </w:rPr>
        <w:t xml:space="preserve"> Available at: </w:t>
      </w:r>
      <w:hyperlink r:id="R1d3384b7ce5a4b4d">
        <w:r w:rsidRPr="497834F9" w:rsidR="42F9D48F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Ofsted inspections &amp; wellbeing: A guide for School Business Managers</w:t>
        </w:r>
      </w:hyperlink>
      <w:r w:rsidRPr="497834F9" w:rsidR="42F9D48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(Accessed: 1</w:t>
      </w:r>
      <w:r w:rsidRPr="497834F9" w:rsidR="42F9D48F">
        <w:rPr>
          <w:rFonts w:ascii="Calibri Light" w:hAnsi="Calibri Light" w:eastAsia="Calibri Light" w:cs="Calibri Light"/>
          <w:noProof w:val="0"/>
          <w:sz w:val="24"/>
          <w:szCs w:val="24"/>
          <w:vertAlign w:val="superscript"/>
          <w:lang w:val="en-GB"/>
        </w:rPr>
        <w:t>st</w:t>
      </w:r>
      <w:r w:rsidRPr="497834F9" w:rsidR="42F9D48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April 2026). </w:t>
      </w:r>
    </w:p>
    <w:p w:rsidR="59DAF22B" w:rsidP="497834F9" w:rsidRDefault="59DAF22B" w14:paraId="7D076B20" w14:textId="26B69CFF">
      <w:pPr>
        <w:pStyle w:val="Normal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497834F9" w:rsidR="59DAF22B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Professional Association for Childcare and Early Years (PACEY) (2015) </w:t>
      </w:r>
      <w:r w:rsidRPr="497834F9" w:rsidR="59DAF22B">
        <w:rPr>
          <w:rFonts w:ascii="Calibri Light" w:hAnsi="Calibri Light" w:eastAsia="Calibri Light" w:cs="Calibri Light"/>
          <w:i w:val="1"/>
          <w:iCs w:val="1"/>
          <w:noProof w:val="0"/>
          <w:sz w:val="24"/>
          <w:szCs w:val="24"/>
          <w:lang w:val="en-GB"/>
        </w:rPr>
        <w:t xml:space="preserve">Reflective Practice in </w:t>
      </w:r>
      <w:r w:rsidRPr="497834F9" w:rsidR="18EB7F80">
        <w:rPr>
          <w:rFonts w:ascii="Calibri Light" w:hAnsi="Calibri Light" w:eastAsia="Calibri Light" w:cs="Calibri Light"/>
          <w:i w:val="1"/>
          <w:iCs w:val="1"/>
          <w:noProof w:val="0"/>
          <w:sz w:val="24"/>
          <w:szCs w:val="24"/>
          <w:lang w:val="en-GB"/>
        </w:rPr>
        <w:t>Early Years.</w:t>
      </w:r>
      <w:r w:rsidRPr="497834F9" w:rsidR="18EB7F80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Available at: </w:t>
      </w:r>
      <w:hyperlink r:id="R5ed26ab4b3f743ec">
        <w:r w:rsidRPr="497834F9" w:rsidR="18EB7F80">
          <w:rPr>
            <w:rStyle w:val="Hyperlink"/>
            <w:rFonts w:ascii="Calibri Light" w:hAnsi="Calibri Light" w:eastAsia="Calibri Light" w:cs="Calibri Light"/>
            <w:noProof w:val="0"/>
            <w:sz w:val="24"/>
            <w:szCs w:val="24"/>
            <w:lang w:val="en-GB"/>
          </w:rPr>
          <w:t>Coram PACEY: Professional Association for Childcare and Early Years</w:t>
        </w:r>
      </w:hyperlink>
      <w:r w:rsidRPr="497834F9" w:rsidR="18EB7F80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(Accessed: 30</w:t>
      </w:r>
      <w:r w:rsidRPr="497834F9" w:rsidR="5542796D">
        <w:rPr>
          <w:rFonts w:ascii="Calibri Light" w:hAnsi="Calibri Light" w:eastAsia="Calibri Light" w:cs="Calibri Light"/>
          <w:noProof w:val="0"/>
          <w:sz w:val="24"/>
          <w:szCs w:val="24"/>
          <w:vertAlign w:val="superscript"/>
          <w:lang w:val="en-GB"/>
        </w:rPr>
        <w:t>th</w:t>
      </w:r>
      <w:r w:rsidRPr="497834F9" w:rsidR="5542796D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March 2026). </w:t>
      </w:r>
    </w:p>
    <w:p w:rsidR="188E2F07" w:rsidRDefault="188E2F07" w14:paraId="43708960" w14:textId="405315FB">
      <w:pPr>
        <w:rPr>
          <w:u w:val="none"/>
        </w:rPr>
      </w:pPr>
      <w:r w:rsidR="188E2F07">
        <w:rPr>
          <w:u w:val="none"/>
        </w:rPr>
        <w:t xml:space="preserve">Siraj-Blatchford, I., </w:t>
      </w:r>
      <w:r w:rsidR="188E2F07">
        <w:rPr>
          <w:u w:val="none"/>
        </w:rPr>
        <w:t>Sylva,K</w:t>
      </w:r>
      <w:r w:rsidR="188E2F07">
        <w:rPr>
          <w:u w:val="none"/>
        </w:rPr>
        <w:t xml:space="preserve">., </w:t>
      </w:r>
      <w:r w:rsidR="3796518C">
        <w:rPr>
          <w:u w:val="none"/>
        </w:rPr>
        <w:t>Muttock</w:t>
      </w:r>
      <w:r w:rsidR="188E2F07">
        <w:rPr>
          <w:u w:val="none"/>
        </w:rPr>
        <w:t xml:space="preserve">, S., Gilden, R. and Bell, D. (2022) </w:t>
      </w:r>
      <w:r w:rsidRPr="00BE1999" w:rsidR="188E2F07">
        <w:rPr>
          <w:i w:val="1"/>
          <w:iCs w:val="1"/>
          <w:u w:val="none"/>
        </w:rPr>
        <w:t>Researching Effe</w:t>
      </w:r>
      <w:r w:rsidRPr="00BE1999" w:rsidR="5CB808BE">
        <w:rPr>
          <w:i w:val="1"/>
          <w:iCs w:val="1"/>
          <w:u w:val="none"/>
        </w:rPr>
        <w:t>ctive Pedagogy in the Early Years</w:t>
      </w:r>
      <w:r w:rsidR="5CB808BE">
        <w:rPr>
          <w:u w:val="none"/>
        </w:rPr>
        <w:t xml:space="preserve">. London: DfES. </w:t>
      </w:r>
    </w:p>
    <w:p w:rsidR="5CB808BE" w:rsidRDefault="5CB808BE" w14:paraId="21520CBC" w14:textId="321B7E21">
      <w:pPr>
        <w:rPr>
          <w:u w:val="none"/>
        </w:rPr>
      </w:pPr>
      <w:r w:rsidR="5CB808BE">
        <w:rPr>
          <w:u w:val="none"/>
        </w:rPr>
        <w:t>Sylva, K., Melhuish, K., Sammons, P., Siraj-Blat</w:t>
      </w:r>
      <w:r w:rsidR="61860AEB">
        <w:rPr>
          <w:u w:val="none"/>
        </w:rPr>
        <w:t xml:space="preserve">chford, </w:t>
      </w:r>
      <w:r w:rsidR="38BD6C8D">
        <w:rPr>
          <w:u w:val="none"/>
        </w:rPr>
        <w:t>I.,</w:t>
      </w:r>
      <w:r w:rsidR="61860AEB">
        <w:rPr>
          <w:u w:val="none"/>
        </w:rPr>
        <w:t xml:space="preserve"> and Taggart, B. (2002) </w:t>
      </w:r>
      <w:r w:rsidRPr="00BE1999" w:rsidR="61860AEB">
        <w:rPr>
          <w:i w:val="1"/>
          <w:iCs w:val="1"/>
          <w:u w:val="none"/>
        </w:rPr>
        <w:t xml:space="preserve">The Effective </w:t>
      </w:r>
      <w:r w:rsidRPr="00BE1999" w:rsidR="006ADF2B">
        <w:rPr>
          <w:i w:val="1"/>
          <w:iCs w:val="1"/>
          <w:u w:val="none"/>
        </w:rPr>
        <w:t>Provision of Pre-School Education (EPPE) Project</w:t>
      </w:r>
      <w:r w:rsidR="006ADF2B">
        <w:rPr>
          <w:u w:val="none"/>
        </w:rPr>
        <w:t>. London; DfE</w:t>
      </w:r>
      <w:r w:rsidR="0BE084F8">
        <w:rPr>
          <w:u w:val="none"/>
        </w:rPr>
        <w:t xml:space="preserve">S. </w:t>
      </w:r>
    </w:p>
    <w:p w:rsidR="4BBDA7A1" w:rsidRDefault="4BBDA7A1" w14:paraId="2160242D" w14:textId="4F11D1BE">
      <w:pPr>
        <w:rPr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d170f0557f84268"/>
      <w:footerReference w:type="default" r:id="Raf3e0a9b7f2b408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BE1999" w:rsidTr="00BE1999" w14:paraId="10ED5CAD">
      <w:trPr>
        <w:trHeight w:val="300"/>
      </w:trPr>
      <w:tc>
        <w:tcPr>
          <w:tcW w:w="3005" w:type="dxa"/>
          <w:tcMar/>
        </w:tcPr>
        <w:p w:rsidR="00BE1999" w:rsidP="00BE1999" w:rsidRDefault="00BE1999" w14:paraId="2BA8258B" w14:textId="0D9D99E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0BE1999" w:rsidP="00BE1999" w:rsidRDefault="00BE1999" w14:paraId="64CC887D" w14:textId="0BB03FC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0BE1999" w:rsidP="00BE1999" w:rsidRDefault="00BE1999" w14:paraId="503B5143" w14:textId="33D07833">
          <w:pPr>
            <w:pStyle w:val="Header"/>
            <w:bidi w:val="0"/>
            <w:ind w:right="-115"/>
            <w:jc w:val="right"/>
          </w:pPr>
        </w:p>
      </w:tc>
    </w:tr>
  </w:tbl>
  <w:p w:rsidR="00BE1999" w:rsidP="00BE1999" w:rsidRDefault="00BE1999" w14:paraId="0D14FA81" w14:textId="788CC1B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BE1999" w:rsidTr="497834F9" w14:paraId="236F7D55">
      <w:trPr>
        <w:trHeight w:val="300"/>
      </w:trPr>
      <w:tc>
        <w:tcPr>
          <w:tcW w:w="3005" w:type="dxa"/>
          <w:tcMar/>
        </w:tcPr>
        <w:p w:rsidR="00BE1999" w:rsidP="00BE1999" w:rsidRDefault="00BE1999" w14:paraId="5C55E823" w14:textId="641FDB22">
          <w:pPr>
            <w:pStyle w:val="Header"/>
            <w:bidi w:val="0"/>
            <w:ind w:left="-115"/>
            <w:jc w:val="left"/>
          </w:pPr>
          <w:r w:rsidR="00BE1999">
            <w:rPr/>
            <w:t>2219039</w:t>
          </w:r>
        </w:p>
      </w:tc>
      <w:tc>
        <w:tcPr>
          <w:tcW w:w="3005" w:type="dxa"/>
          <w:tcMar/>
        </w:tcPr>
        <w:p w:rsidR="00BE1999" w:rsidP="00BE1999" w:rsidRDefault="00BE1999" w14:paraId="1CEF827D" w14:textId="61726413">
          <w:pPr>
            <w:pStyle w:val="Header"/>
            <w:bidi w:val="0"/>
            <w:jc w:val="center"/>
          </w:pPr>
          <w:r w:rsidR="00BE1999">
            <w:rPr/>
            <w:t>ECEY6011</w:t>
          </w:r>
        </w:p>
      </w:tc>
      <w:tc>
        <w:tcPr>
          <w:tcW w:w="3005" w:type="dxa"/>
          <w:tcMar/>
        </w:tcPr>
        <w:p w:rsidR="00BE1999" w:rsidP="00BE1999" w:rsidRDefault="00BE1999" w14:paraId="47C6E71E" w14:textId="68BD60D1">
          <w:pPr>
            <w:pStyle w:val="Header"/>
            <w:bidi w:val="0"/>
            <w:ind w:right="-115"/>
            <w:jc w:val="right"/>
          </w:pPr>
          <w:r w:rsidR="497834F9">
            <w:rPr/>
            <w:t>1,889</w:t>
          </w:r>
        </w:p>
      </w:tc>
    </w:tr>
  </w:tbl>
  <w:p w:rsidR="00BE1999" w:rsidP="00BE1999" w:rsidRDefault="00BE1999" w14:paraId="19E775AF" w14:textId="784E230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njOhlCEc/uPP7U" int2:id="FCyAkn8v">
      <int2:state int2:type="spell" int2:value="Rejected"/>
    </int2:textHash>
    <int2:textHash int2:hashCode="h3ocFhJUHhlQ1x" int2:id="ejIkM7yf">
      <int2:state int2:type="spell" int2:value="Rejected"/>
    </int2:textHash>
    <int2:textHash int2:hashCode="rqhdJODpk0Nij9" int2:id="jlUWnvIW">
      <int2:state int2:type="spell" int2:value="Rejected"/>
    </int2:textHash>
    <int2:bookmark int2:bookmarkName="_Int_krpCsKGF" int2:invalidationBookmarkName="" int2:hashCode="rX9TrpN9CTmbaS" int2:id="IY5ZfbjC">
      <int2:state int2:type="style" int2:value="Rejected"/>
    </int2:bookmark>
    <int2:bookmark int2:bookmarkName="_Int_tkFQK8WP" int2:invalidationBookmarkName="" int2:hashCode="4h7nfVAJEKEZWb" int2:id="EGWgG8Nm">
      <int2:state int2:type="gram" int2:value="Rejected"/>
    </int2:bookmark>
    <int2:bookmark int2:bookmarkName="_Int_vCOlCblw" int2:invalidationBookmarkName="" int2:hashCode="rX9TrpN9CTmbaS" int2:id="Becn9yvQ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4FAF34"/>
    <w:rsid w:val="006ADF2B"/>
    <w:rsid w:val="009B2224"/>
    <w:rsid w:val="009C4F92"/>
    <w:rsid w:val="00BE1999"/>
    <w:rsid w:val="00D9A1D2"/>
    <w:rsid w:val="00E798BA"/>
    <w:rsid w:val="00EBE0B2"/>
    <w:rsid w:val="0130521B"/>
    <w:rsid w:val="0178C745"/>
    <w:rsid w:val="01831F56"/>
    <w:rsid w:val="0188334F"/>
    <w:rsid w:val="01997CF0"/>
    <w:rsid w:val="01DF48B3"/>
    <w:rsid w:val="01FD4734"/>
    <w:rsid w:val="02148D10"/>
    <w:rsid w:val="0266A7C9"/>
    <w:rsid w:val="0291C162"/>
    <w:rsid w:val="029285A1"/>
    <w:rsid w:val="02B560E4"/>
    <w:rsid w:val="02BE9026"/>
    <w:rsid w:val="036DEB16"/>
    <w:rsid w:val="0373B479"/>
    <w:rsid w:val="03DB2CB4"/>
    <w:rsid w:val="041DE22D"/>
    <w:rsid w:val="0463B216"/>
    <w:rsid w:val="049BE479"/>
    <w:rsid w:val="04A106D1"/>
    <w:rsid w:val="04AD6E1B"/>
    <w:rsid w:val="04D63257"/>
    <w:rsid w:val="0541F586"/>
    <w:rsid w:val="058969E2"/>
    <w:rsid w:val="05BEAA31"/>
    <w:rsid w:val="05F026EA"/>
    <w:rsid w:val="0627B47C"/>
    <w:rsid w:val="06530D3F"/>
    <w:rsid w:val="06670A04"/>
    <w:rsid w:val="0694F854"/>
    <w:rsid w:val="06C6F6C2"/>
    <w:rsid w:val="0724BBDF"/>
    <w:rsid w:val="073351D1"/>
    <w:rsid w:val="07DF2A30"/>
    <w:rsid w:val="080F0088"/>
    <w:rsid w:val="08288A6E"/>
    <w:rsid w:val="083CD5DA"/>
    <w:rsid w:val="087CF9FD"/>
    <w:rsid w:val="08A0C7AA"/>
    <w:rsid w:val="08D2813A"/>
    <w:rsid w:val="08E64F2B"/>
    <w:rsid w:val="09147D51"/>
    <w:rsid w:val="091737D3"/>
    <w:rsid w:val="09553358"/>
    <w:rsid w:val="0980BFF0"/>
    <w:rsid w:val="0989AAA3"/>
    <w:rsid w:val="0A72E8D9"/>
    <w:rsid w:val="0B56C4A1"/>
    <w:rsid w:val="0B65D537"/>
    <w:rsid w:val="0BC03A4D"/>
    <w:rsid w:val="0BD5EFAB"/>
    <w:rsid w:val="0BE084F8"/>
    <w:rsid w:val="0BEAA6BF"/>
    <w:rsid w:val="0BF16C10"/>
    <w:rsid w:val="0C28D09C"/>
    <w:rsid w:val="0C2E3445"/>
    <w:rsid w:val="0C5DEE95"/>
    <w:rsid w:val="0C7EC5E8"/>
    <w:rsid w:val="0CB56AE2"/>
    <w:rsid w:val="0CBE96A0"/>
    <w:rsid w:val="0CF21EBF"/>
    <w:rsid w:val="0CF6C29C"/>
    <w:rsid w:val="0D1FC522"/>
    <w:rsid w:val="0DAF66A7"/>
    <w:rsid w:val="0DBE1699"/>
    <w:rsid w:val="0E3249A4"/>
    <w:rsid w:val="0E3AF448"/>
    <w:rsid w:val="0E4BA52B"/>
    <w:rsid w:val="0E847881"/>
    <w:rsid w:val="0EBACEF6"/>
    <w:rsid w:val="0F293DA8"/>
    <w:rsid w:val="0F308554"/>
    <w:rsid w:val="0F78853B"/>
    <w:rsid w:val="10115E50"/>
    <w:rsid w:val="108A1E41"/>
    <w:rsid w:val="109D8221"/>
    <w:rsid w:val="109FF9EA"/>
    <w:rsid w:val="10AD5757"/>
    <w:rsid w:val="11013849"/>
    <w:rsid w:val="110DDDAB"/>
    <w:rsid w:val="11133D2B"/>
    <w:rsid w:val="115BFBE4"/>
    <w:rsid w:val="119C1EBD"/>
    <w:rsid w:val="11B7BACC"/>
    <w:rsid w:val="11C37704"/>
    <w:rsid w:val="11DCD9B3"/>
    <w:rsid w:val="12065137"/>
    <w:rsid w:val="122A33B2"/>
    <w:rsid w:val="123959C7"/>
    <w:rsid w:val="12396F3F"/>
    <w:rsid w:val="124B7BF9"/>
    <w:rsid w:val="124F4B83"/>
    <w:rsid w:val="12ADC5AB"/>
    <w:rsid w:val="134AB227"/>
    <w:rsid w:val="134FA580"/>
    <w:rsid w:val="137611E0"/>
    <w:rsid w:val="137FF0D6"/>
    <w:rsid w:val="13CC2BB8"/>
    <w:rsid w:val="13D7F9DB"/>
    <w:rsid w:val="14175A3A"/>
    <w:rsid w:val="144F4A31"/>
    <w:rsid w:val="145FD817"/>
    <w:rsid w:val="149114B3"/>
    <w:rsid w:val="14AA61B6"/>
    <w:rsid w:val="152D12E9"/>
    <w:rsid w:val="15481F2B"/>
    <w:rsid w:val="1565CFB9"/>
    <w:rsid w:val="1578C986"/>
    <w:rsid w:val="15A7236E"/>
    <w:rsid w:val="15B93751"/>
    <w:rsid w:val="15B99ED1"/>
    <w:rsid w:val="15EA6F79"/>
    <w:rsid w:val="166228DB"/>
    <w:rsid w:val="16A5E908"/>
    <w:rsid w:val="171DD42A"/>
    <w:rsid w:val="17604325"/>
    <w:rsid w:val="17683CE9"/>
    <w:rsid w:val="1781457E"/>
    <w:rsid w:val="17BF3128"/>
    <w:rsid w:val="17FAFC38"/>
    <w:rsid w:val="181A7248"/>
    <w:rsid w:val="188E2F07"/>
    <w:rsid w:val="18A27FD4"/>
    <w:rsid w:val="18C05A1B"/>
    <w:rsid w:val="18CC0A58"/>
    <w:rsid w:val="18DEBB7F"/>
    <w:rsid w:val="18EB7F80"/>
    <w:rsid w:val="18F5C3BC"/>
    <w:rsid w:val="191330D1"/>
    <w:rsid w:val="192C72AE"/>
    <w:rsid w:val="1965F0AB"/>
    <w:rsid w:val="19A75147"/>
    <w:rsid w:val="19AFEF45"/>
    <w:rsid w:val="1A04675F"/>
    <w:rsid w:val="1A211E9D"/>
    <w:rsid w:val="1A68E53A"/>
    <w:rsid w:val="1A6FBD73"/>
    <w:rsid w:val="1A7D45D5"/>
    <w:rsid w:val="1AEC031C"/>
    <w:rsid w:val="1B084869"/>
    <w:rsid w:val="1B5E4A43"/>
    <w:rsid w:val="1B617AA4"/>
    <w:rsid w:val="1B62AEDC"/>
    <w:rsid w:val="1B8764EB"/>
    <w:rsid w:val="1C4AF513"/>
    <w:rsid w:val="1CD05F5F"/>
    <w:rsid w:val="1CDE6EA1"/>
    <w:rsid w:val="1D54D758"/>
    <w:rsid w:val="1D804381"/>
    <w:rsid w:val="1DA3DD7F"/>
    <w:rsid w:val="1DD561FA"/>
    <w:rsid w:val="1E09CE4E"/>
    <w:rsid w:val="1E1C4035"/>
    <w:rsid w:val="1E266C42"/>
    <w:rsid w:val="1E51874D"/>
    <w:rsid w:val="1E5A51AB"/>
    <w:rsid w:val="1E8C1F1E"/>
    <w:rsid w:val="1EF3C7A2"/>
    <w:rsid w:val="1F36BBDF"/>
    <w:rsid w:val="1F39B38F"/>
    <w:rsid w:val="1F3EBDC5"/>
    <w:rsid w:val="1F4A0EBB"/>
    <w:rsid w:val="1F5CC2D4"/>
    <w:rsid w:val="1F8A8C6C"/>
    <w:rsid w:val="1FEB13F6"/>
    <w:rsid w:val="1FECB6F5"/>
    <w:rsid w:val="2007CB77"/>
    <w:rsid w:val="20083BD5"/>
    <w:rsid w:val="201E8056"/>
    <w:rsid w:val="2076821D"/>
    <w:rsid w:val="20B314D9"/>
    <w:rsid w:val="214075EE"/>
    <w:rsid w:val="215FD375"/>
    <w:rsid w:val="21AA4D7B"/>
    <w:rsid w:val="220AD07F"/>
    <w:rsid w:val="2239A69B"/>
    <w:rsid w:val="229CEE4B"/>
    <w:rsid w:val="2301295C"/>
    <w:rsid w:val="232FA653"/>
    <w:rsid w:val="23353E48"/>
    <w:rsid w:val="235A302E"/>
    <w:rsid w:val="237E5D65"/>
    <w:rsid w:val="239D514E"/>
    <w:rsid w:val="23ACBC04"/>
    <w:rsid w:val="25162999"/>
    <w:rsid w:val="252D415F"/>
    <w:rsid w:val="254FAF34"/>
    <w:rsid w:val="25A43BEC"/>
    <w:rsid w:val="25A65A83"/>
    <w:rsid w:val="25F1123C"/>
    <w:rsid w:val="25F8AFFF"/>
    <w:rsid w:val="26109936"/>
    <w:rsid w:val="264A898E"/>
    <w:rsid w:val="265A6AF0"/>
    <w:rsid w:val="2675F71C"/>
    <w:rsid w:val="26C245A1"/>
    <w:rsid w:val="26C6DE9B"/>
    <w:rsid w:val="26C9A981"/>
    <w:rsid w:val="26CEEAA3"/>
    <w:rsid w:val="26F89A28"/>
    <w:rsid w:val="27289D65"/>
    <w:rsid w:val="2762222E"/>
    <w:rsid w:val="2763481B"/>
    <w:rsid w:val="27EB0FB9"/>
    <w:rsid w:val="280C8974"/>
    <w:rsid w:val="281C232C"/>
    <w:rsid w:val="2826A3FD"/>
    <w:rsid w:val="28C7FE5A"/>
    <w:rsid w:val="28CAEBFB"/>
    <w:rsid w:val="295B8636"/>
    <w:rsid w:val="295C5E21"/>
    <w:rsid w:val="298451A4"/>
    <w:rsid w:val="2999AA31"/>
    <w:rsid w:val="29AA85D2"/>
    <w:rsid w:val="29FD0FD6"/>
    <w:rsid w:val="2A19C281"/>
    <w:rsid w:val="2A9E500D"/>
    <w:rsid w:val="2AF21767"/>
    <w:rsid w:val="2AFC23F0"/>
    <w:rsid w:val="2B077215"/>
    <w:rsid w:val="2B416393"/>
    <w:rsid w:val="2B743198"/>
    <w:rsid w:val="2BE49FF0"/>
    <w:rsid w:val="2BF1815D"/>
    <w:rsid w:val="2C30E3E7"/>
    <w:rsid w:val="2C354478"/>
    <w:rsid w:val="2C4B827B"/>
    <w:rsid w:val="2CA085F6"/>
    <w:rsid w:val="2D5D5B1D"/>
    <w:rsid w:val="2D74A46F"/>
    <w:rsid w:val="2D7CB98F"/>
    <w:rsid w:val="2D872BB3"/>
    <w:rsid w:val="2DA7C419"/>
    <w:rsid w:val="2E41F1ED"/>
    <w:rsid w:val="2F423D9A"/>
    <w:rsid w:val="2F43D381"/>
    <w:rsid w:val="2F922569"/>
    <w:rsid w:val="300E2E83"/>
    <w:rsid w:val="302774EE"/>
    <w:rsid w:val="302A47C8"/>
    <w:rsid w:val="304DA88B"/>
    <w:rsid w:val="30DBEF43"/>
    <w:rsid w:val="30E49499"/>
    <w:rsid w:val="310F0629"/>
    <w:rsid w:val="313006CA"/>
    <w:rsid w:val="313DFE2B"/>
    <w:rsid w:val="3151E67A"/>
    <w:rsid w:val="3168009D"/>
    <w:rsid w:val="3169BE85"/>
    <w:rsid w:val="3191F8CB"/>
    <w:rsid w:val="32930EF1"/>
    <w:rsid w:val="32E35F0B"/>
    <w:rsid w:val="32F27154"/>
    <w:rsid w:val="3304700B"/>
    <w:rsid w:val="3390A3FB"/>
    <w:rsid w:val="3410F714"/>
    <w:rsid w:val="342B1E50"/>
    <w:rsid w:val="34AEC9D0"/>
    <w:rsid w:val="3569E8B0"/>
    <w:rsid w:val="357859EA"/>
    <w:rsid w:val="359B49B9"/>
    <w:rsid w:val="35B15635"/>
    <w:rsid w:val="35B2E9DE"/>
    <w:rsid w:val="35BF6FE0"/>
    <w:rsid w:val="35E80457"/>
    <w:rsid w:val="360E515F"/>
    <w:rsid w:val="3614A01F"/>
    <w:rsid w:val="361D1F7A"/>
    <w:rsid w:val="368C5A69"/>
    <w:rsid w:val="36E2371A"/>
    <w:rsid w:val="36E8A55D"/>
    <w:rsid w:val="378BE963"/>
    <w:rsid w:val="3796518C"/>
    <w:rsid w:val="379C6E4E"/>
    <w:rsid w:val="37A565AC"/>
    <w:rsid w:val="37CA83F3"/>
    <w:rsid w:val="37CBF323"/>
    <w:rsid w:val="37E2989E"/>
    <w:rsid w:val="389FA0CF"/>
    <w:rsid w:val="38B55938"/>
    <w:rsid w:val="38BD6C8D"/>
    <w:rsid w:val="38FA1CED"/>
    <w:rsid w:val="39567985"/>
    <w:rsid w:val="395EA378"/>
    <w:rsid w:val="396FC3DC"/>
    <w:rsid w:val="3A1A8EB4"/>
    <w:rsid w:val="3A779ED0"/>
    <w:rsid w:val="3A7B96BD"/>
    <w:rsid w:val="3A86B423"/>
    <w:rsid w:val="3B25C1FF"/>
    <w:rsid w:val="3B3E8B72"/>
    <w:rsid w:val="3B75B61F"/>
    <w:rsid w:val="3B8E3DE4"/>
    <w:rsid w:val="3BAA9B44"/>
    <w:rsid w:val="3BB23687"/>
    <w:rsid w:val="3BEE35DA"/>
    <w:rsid w:val="3C02B4C2"/>
    <w:rsid w:val="3C3BCFF3"/>
    <w:rsid w:val="3C3ED9C1"/>
    <w:rsid w:val="3C403372"/>
    <w:rsid w:val="3C5BB10D"/>
    <w:rsid w:val="3D15F37F"/>
    <w:rsid w:val="3D2B4112"/>
    <w:rsid w:val="3D547B09"/>
    <w:rsid w:val="3D60CAEC"/>
    <w:rsid w:val="3DD854AD"/>
    <w:rsid w:val="3DE7B356"/>
    <w:rsid w:val="3E12E238"/>
    <w:rsid w:val="3E2BC10C"/>
    <w:rsid w:val="3E6774A2"/>
    <w:rsid w:val="3EB7E940"/>
    <w:rsid w:val="3EC6BB1D"/>
    <w:rsid w:val="3EDA79C7"/>
    <w:rsid w:val="3EE73CF4"/>
    <w:rsid w:val="3F1D3321"/>
    <w:rsid w:val="3F2F1544"/>
    <w:rsid w:val="3F51A483"/>
    <w:rsid w:val="3F6C2829"/>
    <w:rsid w:val="3F6DC9CA"/>
    <w:rsid w:val="3FBCF1A5"/>
    <w:rsid w:val="407933CF"/>
    <w:rsid w:val="4081E1CB"/>
    <w:rsid w:val="408ADA73"/>
    <w:rsid w:val="40BC5FE6"/>
    <w:rsid w:val="40C2DD54"/>
    <w:rsid w:val="40FB8058"/>
    <w:rsid w:val="40FE0B8A"/>
    <w:rsid w:val="410BF180"/>
    <w:rsid w:val="41166606"/>
    <w:rsid w:val="413CDBE0"/>
    <w:rsid w:val="4150208B"/>
    <w:rsid w:val="415317C4"/>
    <w:rsid w:val="415FC0DB"/>
    <w:rsid w:val="41EB5CB0"/>
    <w:rsid w:val="42715EDA"/>
    <w:rsid w:val="42F9CBAB"/>
    <w:rsid w:val="42F9D48F"/>
    <w:rsid w:val="43270076"/>
    <w:rsid w:val="432A45FE"/>
    <w:rsid w:val="433A7BCC"/>
    <w:rsid w:val="43A630AF"/>
    <w:rsid w:val="44C1FE12"/>
    <w:rsid w:val="44CD1C56"/>
    <w:rsid w:val="44D0B2AC"/>
    <w:rsid w:val="4522AAD5"/>
    <w:rsid w:val="45706268"/>
    <w:rsid w:val="458540D9"/>
    <w:rsid w:val="45863989"/>
    <w:rsid w:val="45F8D092"/>
    <w:rsid w:val="46271DD0"/>
    <w:rsid w:val="46936314"/>
    <w:rsid w:val="46B6F2DA"/>
    <w:rsid w:val="46CE26FD"/>
    <w:rsid w:val="471A34B6"/>
    <w:rsid w:val="4732C585"/>
    <w:rsid w:val="477E8930"/>
    <w:rsid w:val="47EAD7B9"/>
    <w:rsid w:val="482FD44D"/>
    <w:rsid w:val="4853867A"/>
    <w:rsid w:val="48595552"/>
    <w:rsid w:val="48794A2C"/>
    <w:rsid w:val="489D0F9A"/>
    <w:rsid w:val="48A3FB36"/>
    <w:rsid w:val="48B59752"/>
    <w:rsid w:val="49271834"/>
    <w:rsid w:val="495C2747"/>
    <w:rsid w:val="497834F9"/>
    <w:rsid w:val="49A3FF44"/>
    <w:rsid w:val="49B0DFBB"/>
    <w:rsid w:val="49E56C52"/>
    <w:rsid w:val="4A58E883"/>
    <w:rsid w:val="4A8AC108"/>
    <w:rsid w:val="4B856B49"/>
    <w:rsid w:val="4BBBC1BC"/>
    <w:rsid w:val="4BBDA7A1"/>
    <w:rsid w:val="4BDD2C52"/>
    <w:rsid w:val="4C061F6C"/>
    <w:rsid w:val="4C8C6D3C"/>
    <w:rsid w:val="4C94B9FB"/>
    <w:rsid w:val="4CC09D42"/>
    <w:rsid w:val="4CDF0B23"/>
    <w:rsid w:val="4CEAC760"/>
    <w:rsid w:val="4D0B216F"/>
    <w:rsid w:val="4D912091"/>
    <w:rsid w:val="4DAC4E4E"/>
    <w:rsid w:val="4DEA7E4E"/>
    <w:rsid w:val="4E266CF4"/>
    <w:rsid w:val="4E4C9963"/>
    <w:rsid w:val="4E6BA2AB"/>
    <w:rsid w:val="4E850727"/>
    <w:rsid w:val="4F3A507A"/>
    <w:rsid w:val="4F3BE8E5"/>
    <w:rsid w:val="4F95DF12"/>
    <w:rsid w:val="4F9BEA6F"/>
    <w:rsid w:val="4FD389E3"/>
    <w:rsid w:val="5039C8D5"/>
    <w:rsid w:val="5041DE4C"/>
    <w:rsid w:val="50CE733D"/>
    <w:rsid w:val="50E968C9"/>
    <w:rsid w:val="5114B422"/>
    <w:rsid w:val="512F3BA1"/>
    <w:rsid w:val="51A3C125"/>
    <w:rsid w:val="51D17B1F"/>
    <w:rsid w:val="51E65FAA"/>
    <w:rsid w:val="521B844D"/>
    <w:rsid w:val="52363489"/>
    <w:rsid w:val="5236945C"/>
    <w:rsid w:val="5247903D"/>
    <w:rsid w:val="530428D7"/>
    <w:rsid w:val="532E8C4B"/>
    <w:rsid w:val="532F16A7"/>
    <w:rsid w:val="53BAF35F"/>
    <w:rsid w:val="53C56F8A"/>
    <w:rsid w:val="53D95A99"/>
    <w:rsid w:val="53DC3262"/>
    <w:rsid w:val="53E9ADF6"/>
    <w:rsid w:val="53F325FD"/>
    <w:rsid w:val="5452D38E"/>
    <w:rsid w:val="54D7A7A2"/>
    <w:rsid w:val="55262AC4"/>
    <w:rsid w:val="5542796D"/>
    <w:rsid w:val="55691A90"/>
    <w:rsid w:val="55699F2B"/>
    <w:rsid w:val="559D5A03"/>
    <w:rsid w:val="55C186D4"/>
    <w:rsid w:val="55FD8055"/>
    <w:rsid w:val="563F576A"/>
    <w:rsid w:val="56448096"/>
    <w:rsid w:val="5683FB7F"/>
    <w:rsid w:val="56C1659E"/>
    <w:rsid w:val="56D5D409"/>
    <w:rsid w:val="577C5AE0"/>
    <w:rsid w:val="57CE44A4"/>
    <w:rsid w:val="57D6E3F9"/>
    <w:rsid w:val="57EB67EE"/>
    <w:rsid w:val="57ED147E"/>
    <w:rsid w:val="5826DA47"/>
    <w:rsid w:val="58341C0C"/>
    <w:rsid w:val="58729B25"/>
    <w:rsid w:val="594148F1"/>
    <w:rsid w:val="595DB848"/>
    <w:rsid w:val="59C8E5F0"/>
    <w:rsid w:val="59DAF22B"/>
    <w:rsid w:val="5A0E7683"/>
    <w:rsid w:val="5A86A03D"/>
    <w:rsid w:val="5AB7AFE8"/>
    <w:rsid w:val="5AE3D6B6"/>
    <w:rsid w:val="5AEA06EE"/>
    <w:rsid w:val="5C19D94D"/>
    <w:rsid w:val="5C4111EE"/>
    <w:rsid w:val="5C57619D"/>
    <w:rsid w:val="5C5CC109"/>
    <w:rsid w:val="5C61541A"/>
    <w:rsid w:val="5C71E4A8"/>
    <w:rsid w:val="5CA19206"/>
    <w:rsid w:val="5CB2161F"/>
    <w:rsid w:val="5CB808BE"/>
    <w:rsid w:val="5D51CDEA"/>
    <w:rsid w:val="5D5BABE4"/>
    <w:rsid w:val="5DFDF3DF"/>
    <w:rsid w:val="5E7D7242"/>
    <w:rsid w:val="5EB64230"/>
    <w:rsid w:val="5FA20C19"/>
    <w:rsid w:val="5FAF237E"/>
    <w:rsid w:val="5FE158DE"/>
    <w:rsid w:val="607A6A38"/>
    <w:rsid w:val="60A63F1E"/>
    <w:rsid w:val="60DB8C26"/>
    <w:rsid w:val="60E2F7CF"/>
    <w:rsid w:val="6105578F"/>
    <w:rsid w:val="610B9ADE"/>
    <w:rsid w:val="612B1BBF"/>
    <w:rsid w:val="61356D68"/>
    <w:rsid w:val="61860AEB"/>
    <w:rsid w:val="624A7220"/>
    <w:rsid w:val="628113B0"/>
    <w:rsid w:val="629EFC81"/>
    <w:rsid w:val="62D5A94C"/>
    <w:rsid w:val="63743E93"/>
    <w:rsid w:val="64106B2B"/>
    <w:rsid w:val="646691A8"/>
    <w:rsid w:val="6493C094"/>
    <w:rsid w:val="64BE18DB"/>
    <w:rsid w:val="64EEA230"/>
    <w:rsid w:val="652AE3E4"/>
    <w:rsid w:val="654B1289"/>
    <w:rsid w:val="655261D2"/>
    <w:rsid w:val="656F92FC"/>
    <w:rsid w:val="65A303B7"/>
    <w:rsid w:val="65C1BA12"/>
    <w:rsid w:val="66C0C3F6"/>
    <w:rsid w:val="678E4FE8"/>
    <w:rsid w:val="679780E0"/>
    <w:rsid w:val="67C067FD"/>
    <w:rsid w:val="67F73126"/>
    <w:rsid w:val="680875B0"/>
    <w:rsid w:val="6824EE8B"/>
    <w:rsid w:val="683E5B08"/>
    <w:rsid w:val="68A82AFE"/>
    <w:rsid w:val="68A93EB9"/>
    <w:rsid w:val="69291896"/>
    <w:rsid w:val="694CF52F"/>
    <w:rsid w:val="697D4C11"/>
    <w:rsid w:val="697E5BD9"/>
    <w:rsid w:val="69C03F9A"/>
    <w:rsid w:val="6A2CD9E2"/>
    <w:rsid w:val="6A5EE055"/>
    <w:rsid w:val="6A9976E2"/>
    <w:rsid w:val="6B0ACD5A"/>
    <w:rsid w:val="6B62F850"/>
    <w:rsid w:val="6C1F196D"/>
    <w:rsid w:val="6C3B1081"/>
    <w:rsid w:val="6C627E33"/>
    <w:rsid w:val="6C68C066"/>
    <w:rsid w:val="6D2805A9"/>
    <w:rsid w:val="6D60C82E"/>
    <w:rsid w:val="6D6F0DB5"/>
    <w:rsid w:val="6D7917B8"/>
    <w:rsid w:val="6DF199E1"/>
    <w:rsid w:val="6E358DC6"/>
    <w:rsid w:val="6E6BDADC"/>
    <w:rsid w:val="6EA0D937"/>
    <w:rsid w:val="6EA4ABFA"/>
    <w:rsid w:val="6EF24D15"/>
    <w:rsid w:val="6F3DB217"/>
    <w:rsid w:val="6F58A4AA"/>
    <w:rsid w:val="6F782CD6"/>
    <w:rsid w:val="6FF9DC0D"/>
    <w:rsid w:val="701346B3"/>
    <w:rsid w:val="7089CE87"/>
    <w:rsid w:val="7097F814"/>
    <w:rsid w:val="70BEE6D6"/>
    <w:rsid w:val="710B93FF"/>
    <w:rsid w:val="7136CD38"/>
    <w:rsid w:val="7172D35B"/>
    <w:rsid w:val="71E2E15B"/>
    <w:rsid w:val="71EED362"/>
    <w:rsid w:val="7228AF72"/>
    <w:rsid w:val="72348FB4"/>
    <w:rsid w:val="72A8E7E6"/>
    <w:rsid w:val="72F4FA7A"/>
    <w:rsid w:val="7326FA88"/>
    <w:rsid w:val="7327AEFC"/>
    <w:rsid w:val="73BE6DE6"/>
    <w:rsid w:val="73FB4F69"/>
    <w:rsid w:val="744AC362"/>
    <w:rsid w:val="745EDF8F"/>
    <w:rsid w:val="74A3E0EC"/>
    <w:rsid w:val="74BD3478"/>
    <w:rsid w:val="74D6EDE7"/>
    <w:rsid w:val="753F3DE8"/>
    <w:rsid w:val="756BB82A"/>
    <w:rsid w:val="761CA654"/>
    <w:rsid w:val="76563A5E"/>
    <w:rsid w:val="76D6F493"/>
    <w:rsid w:val="76E45EBC"/>
    <w:rsid w:val="76E70CCB"/>
    <w:rsid w:val="776A2FD4"/>
    <w:rsid w:val="777E1D3D"/>
    <w:rsid w:val="7784ECE6"/>
    <w:rsid w:val="77CA187E"/>
    <w:rsid w:val="783D93CE"/>
    <w:rsid w:val="785A765C"/>
    <w:rsid w:val="785E7E4D"/>
    <w:rsid w:val="7899C5FB"/>
    <w:rsid w:val="78B1E246"/>
    <w:rsid w:val="78B29227"/>
    <w:rsid w:val="78C52119"/>
    <w:rsid w:val="7934A70A"/>
    <w:rsid w:val="793CEEDC"/>
    <w:rsid w:val="794226D2"/>
    <w:rsid w:val="7943BFC8"/>
    <w:rsid w:val="795C57D6"/>
    <w:rsid w:val="795E6606"/>
    <w:rsid w:val="79AB36F8"/>
    <w:rsid w:val="79D7682E"/>
    <w:rsid w:val="79F6FF88"/>
    <w:rsid w:val="7A220C37"/>
    <w:rsid w:val="7A6BC882"/>
    <w:rsid w:val="7A78B218"/>
    <w:rsid w:val="7A919163"/>
    <w:rsid w:val="7B0EF522"/>
    <w:rsid w:val="7B238DC0"/>
    <w:rsid w:val="7BBFF766"/>
    <w:rsid w:val="7BD8A684"/>
    <w:rsid w:val="7C02AACA"/>
    <w:rsid w:val="7C3463B5"/>
    <w:rsid w:val="7CD0A237"/>
    <w:rsid w:val="7D28B32E"/>
    <w:rsid w:val="7D643546"/>
    <w:rsid w:val="7DEDF7A2"/>
    <w:rsid w:val="7E57C79C"/>
    <w:rsid w:val="7E9147D5"/>
    <w:rsid w:val="7EEA46C3"/>
    <w:rsid w:val="7F0D9A8A"/>
    <w:rsid w:val="7F6AA608"/>
    <w:rsid w:val="7F7160AC"/>
    <w:rsid w:val="7F984AC6"/>
    <w:rsid w:val="7F9F580C"/>
    <w:rsid w:val="7FBA5F09"/>
    <w:rsid w:val="7FC0F5F7"/>
    <w:rsid w:val="7FD077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FAF34"/>
  <w15:chartTrackingRefBased/>
  <w15:docId w15:val="{624C1379-3FD8-4CBC-8A56-AAE8DA484D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00BE199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0BE199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497834F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cd170f0557f84268" /><Relationship Type="http://schemas.openxmlformats.org/officeDocument/2006/relationships/footer" Target="/word/footer.xml" Id="Raf3e0a9b7f2b408a" /><Relationship Type="http://schemas.microsoft.com/office/2020/10/relationships/intelligence" Target="/word/intelligence2.xml" Id="R3ee3902a8576418b" /><Relationship Type="http://schemas.openxmlformats.org/officeDocument/2006/relationships/hyperlink" Target="https://www.gov.uk/government/publications/early-years-foundation-stage-framework--2" TargetMode="External" Id="R6b1e108954704676" /><Relationship Type="http://schemas.openxmlformats.org/officeDocument/2006/relationships/hyperlink" Target="https://educationendowmentfoundation.org.uk/early-years/toolkit" TargetMode="External" Id="R19c6df6281af45ed" /><Relationship Type="http://schemas.openxmlformats.org/officeDocument/2006/relationships/hyperlink" Target="https://www.oecd.org/en/publications/starting-strong-iii_9789264123564-en.html" TargetMode="External" Id="Rb0651fd8fbce45c4" /><Relationship Type="http://schemas.openxmlformats.org/officeDocument/2006/relationships/hyperlink" Target="https://www.educationsupport.org.uk/resources/for-individuals/guides/ofsted-inspections-wellbeing-a-guide-for-school-business-managers/?gad_source=1&amp;gad_campaignid=22755413967&amp;gbraid=0AAAAADsIh_pi4Au78EucCQlsVac0Ksxzq&amp;gclid=Cj0KCQjw7cLOBhDmARIsAGsuA0ncJnKGhuL0bL3_1dPtrWEVHry_mG3fJtHcFPo53sz_TmYwY3aMkykaAv5gEALw_wcB" TargetMode="External" Id="R1d3384b7ce5a4b4d" /><Relationship Type="http://schemas.openxmlformats.org/officeDocument/2006/relationships/hyperlink" Target="https://www.corampacey.org.uk/" TargetMode="External" Id="R5ed26ab4b3f743e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 Light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Elysia Moss (2219039)</dc:creator>
  <keywords/>
  <dc:description/>
  <lastModifiedBy>Elysia Moss (2219039)</lastModifiedBy>
  <revision>3</revision>
  <dcterms:created xsi:type="dcterms:W3CDTF">2026-03-30T17:21:01.3355877Z</dcterms:created>
  <dcterms:modified xsi:type="dcterms:W3CDTF">2026-04-04T10:56:40.0328960Z</dcterms:modified>
</coreProperties>
</file>