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Default="00C558B0" w:rsidP="00C558B0">
      <w:pPr>
        <w:spacing w:line="360" w:lineRule="auto"/>
        <w:rPr>
          <w:rFonts w:ascii="Arial" w:hAnsi="Arial" w:cs="Arial"/>
          <w:szCs w:val="24"/>
        </w:rPr>
      </w:pPr>
      <w:r>
        <w:rPr>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Default="00C558B0" w:rsidP="00C558B0">
      <w:pPr>
        <w:spacing w:line="360" w:lineRule="auto"/>
        <w:rPr>
          <w:rFonts w:ascii="Arial" w:hAnsi="Arial" w:cs="Arial"/>
          <w:szCs w:val="24"/>
        </w:rPr>
      </w:pPr>
    </w:p>
    <w:p w14:paraId="554C8C17" w14:textId="77777777" w:rsidR="00C558B0" w:rsidRDefault="00C558B0" w:rsidP="00C558B0">
      <w:pPr>
        <w:spacing w:line="360" w:lineRule="auto"/>
        <w:rPr>
          <w:rFonts w:ascii="Arial" w:hAnsi="Arial" w:cs="Arial"/>
          <w:szCs w:val="24"/>
        </w:rPr>
      </w:pPr>
    </w:p>
    <w:p w14:paraId="74A7306F" w14:textId="77777777" w:rsidR="00C558B0" w:rsidRDefault="00C558B0" w:rsidP="00C558B0">
      <w:pPr>
        <w:spacing w:line="360" w:lineRule="auto"/>
        <w:rPr>
          <w:rFonts w:ascii="Arial" w:hAnsi="Arial" w:cs="Arial"/>
          <w:szCs w:val="24"/>
        </w:rPr>
      </w:pPr>
    </w:p>
    <w:p w14:paraId="4CFA099C" w14:textId="77777777" w:rsidR="00C558B0" w:rsidRDefault="00C558B0" w:rsidP="00C558B0">
      <w:pPr>
        <w:tabs>
          <w:tab w:val="left" w:pos="6540"/>
        </w:tabs>
        <w:spacing w:line="360" w:lineRule="auto"/>
        <w:rPr>
          <w:rFonts w:ascii="Arial" w:hAnsi="Arial" w:cs="Arial"/>
          <w:sz w:val="28"/>
          <w:szCs w:val="28"/>
        </w:rPr>
      </w:pPr>
    </w:p>
    <w:p w14:paraId="2F4F861B" w14:textId="35C1EE0B" w:rsidR="00C558B0" w:rsidRPr="004B1F04" w:rsidRDefault="00C558B0" w:rsidP="00C558B0">
      <w:pPr>
        <w:tabs>
          <w:tab w:val="left" w:pos="6540"/>
        </w:tabs>
        <w:spacing w:line="360" w:lineRule="auto"/>
        <w:rPr>
          <w:rFonts w:ascii="Arial" w:hAnsi="Arial" w:cs="Arial"/>
          <w:sz w:val="28"/>
          <w:szCs w:val="28"/>
        </w:rPr>
      </w:pPr>
      <w:r w:rsidRPr="004B1F04">
        <w:rPr>
          <w:rFonts w:ascii="Arial" w:hAnsi="Arial" w:cs="Arial"/>
          <w:b/>
          <w:bCs/>
          <w:sz w:val="28"/>
          <w:szCs w:val="28"/>
        </w:rPr>
        <w:t>Student name</w:t>
      </w:r>
      <w:r w:rsidRPr="004B1F04">
        <w:rPr>
          <w:rFonts w:ascii="Arial" w:hAnsi="Arial" w:cs="Arial"/>
          <w:sz w:val="28"/>
          <w:szCs w:val="28"/>
        </w:rPr>
        <w:t>:</w:t>
      </w:r>
      <w:r w:rsidR="00344264">
        <w:rPr>
          <w:rFonts w:ascii="Arial" w:hAnsi="Arial" w:cs="Arial"/>
          <w:sz w:val="28"/>
          <w:szCs w:val="28"/>
        </w:rPr>
        <w:t xml:space="preserve"> </w:t>
      </w:r>
      <w:r w:rsidR="00344264" w:rsidRPr="00AF30AD">
        <w:rPr>
          <w:rFonts w:ascii="Arial" w:hAnsi="Arial" w:cs="Arial"/>
          <w:sz w:val="32"/>
          <w:szCs w:val="32"/>
        </w:rPr>
        <w:t>Agnelo Marcus Caetano D’souza</w:t>
      </w:r>
    </w:p>
    <w:p w14:paraId="18D88AE2" w14:textId="0016A417" w:rsidR="00C558B0" w:rsidRPr="00AF30AD" w:rsidRDefault="00C558B0" w:rsidP="00C558B0">
      <w:pPr>
        <w:tabs>
          <w:tab w:val="left" w:pos="6540"/>
        </w:tabs>
        <w:spacing w:line="360" w:lineRule="auto"/>
        <w:rPr>
          <w:rFonts w:ascii="Arial" w:hAnsi="Arial" w:cs="Arial"/>
          <w:sz w:val="32"/>
          <w:szCs w:val="32"/>
        </w:rPr>
      </w:pPr>
      <w:r w:rsidRPr="004B1F04">
        <w:rPr>
          <w:rFonts w:ascii="Arial" w:hAnsi="Arial" w:cs="Arial"/>
          <w:b/>
          <w:bCs/>
          <w:sz w:val="28"/>
          <w:szCs w:val="28"/>
        </w:rPr>
        <w:t>Student ID</w:t>
      </w:r>
      <w:r w:rsidRPr="004B1F04">
        <w:rPr>
          <w:rFonts w:ascii="Arial" w:hAnsi="Arial" w:cs="Arial"/>
          <w:sz w:val="28"/>
          <w:szCs w:val="28"/>
        </w:rPr>
        <w:t>:</w:t>
      </w:r>
      <w:r w:rsidR="00344264">
        <w:rPr>
          <w:rFonts w:ascii="Arial" w:hAnsi="Arial" w:cs="Arial"/>
          <w:sz w:val="28"/>
          <w:szCs w:val="28"/>
        </w:rPr>
        <w:t xml:space="preserve"> </w:t>
      </w:r>
      <w:r w:rsidR="000B4300" w:rsidRPr="00AF30AD">
        <w:rPr>
          <w:rFonts w:ascii="Arial" w:hAnsi="Arial" w:cs="Arial"/>
          <w:sz w:val="32"/>
          <w:szCs w:val="32"/>
        </w:rPr>
        <w:t>2428696</w:t>
      </w:r>
    </w:p>
    <w:p w14:paraId="4654C81C" w14:textId="77777777" w:rsidR="00C558B0" w:rsidRPr="004B1F04" w:rsidRDefault="00C558B0" w:rsidP="00C558B0">
      <w:pPr>
        <w:tabs>
          <w:tab w:val="left" w:pos="6540"/>
        </w:tabs>
        <w:spacing w:line="360" w:lineRule="auto"/>
        <w:rPr>
          <w:rFonts w:ascii="Arial" w:hAnsi="Arial" w:cs="Arial"/>
          <w:sz w:val="28"/>
          <w:szCs w:val="28"/>
        </w:rPr>
      </w:pPr>
    </w:p>
    <w:p w14:paraId="3D8DA301" w14:textId="1F65CA74" w:rsidR="00C558B0" w:rsidRPr="00AF30AD" w:rsidRDefault="00C558B0" w:rsidP="00C558B0">
      <w:pPr>
        <w:tabs>
          <w:tab w:val="left" w:pos="6540"/>
        </w:tabs>
        <w:spacing w:line="360" w:lineRule="auto"/>
        <w:rPr>
          <w:rFonts w:ascii="Arial" w:hAnsi="Arial" w:cs="Arial"/>
          <w:sz w:val="32"/>
          <w:szCs w:val="32"/>
        </w:rPr>
      </w:pPr>
      <w:r w:rsidRPr="004B1F04">
        <w:rPr>
          <w:rFonts w:ascii="Arial" w:hAnsi="Arial" w:cs="Arial"/>
          <w:b/>
          <w:bCs/>
          <w:sz w:val="28"/>
          <w:szCs w:val="28"/>
        </w:rPr>
        <w:t>Module name</w:t>
      </w:r>
      <w:r w:rsidRPr="004B1F04">
        <w:rPr>
          <w:rFonts w:ascii="Arial" w:hAnsi="Arial" w:cs="Arial"/>
          <w:sz w:val="28"/>
          <w:szCs w:val="28"/>
        </w:rPr>
        <w:t xml:space="preserve">: </w:t>
      </w:r>
      <w:r w:rsidR="00A9161C" w:rsidRPr="00AF30AD">
        <w:rPr>
          <w:rFonts w:ascii="Arial" w:hAnsi="Arial" w:cs="Arial"/>
          <w:sz w:val="32"/>
          <w:szCs w:val="32"/>
        </w:rPr>
        <w:t>Principles of Health and Social Care Practice</w:t>
      </w:r>
    </w:p>
    <w:p w14:paraId="7DB3261D" w14:textId="2D563B59"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Module code</w:t>
      </w:r>
      <w:r>
        <w:rPr>
          <w:rFonts w:ascii="Arial" w:hAnsi="Arial" w:cs="Arial"/>
          <w:sz w:val="28"/>
          <w:szCs w:val="28"/>
        </w:rPr>
        <w:t>:</w:t>
      </w:r>
      <w:r w:rsidR="00A9161C">
        <w:rPr>
          <w:rFonts w:ascii="Arial" w:hAnsi="Arial" w:cs="Arial"/>
          <w:sz w:val="28"/>
          <w:szCs w:val="28"/>
        </w:rPr>
        <w:t xml:space="preserve"> </w:t>
      </w:r>
      <w:r w:rsidR="002417D0" w:rsidRPr="00AF30AD">
        <w:rPr>
          <w:rFonts w:ascii="Arial" w:hAnsi="Arial" w:cs="Arial"/>
          <w:sz w:val="32"/>
          <w:szCs w:val="32"/>
        </w:rPr>
        <w:t>BMHP5016</w:t>
      </w:r>
    </w:p>
    <w:p w14:paraId="5CCA350C" w14:textId="1D741042"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Lecturer name</w:t>
      </w:r>
      <w:r>
        <w:rPr>
          <w:rFonts w:ascii="Arial" w:hAnsi="Arial" w:cs="Arial"/>
          <w:sz w:val="28"/>
          <w:szCs w:val="28"/>
        </w:rPr>
        <w:t>:</w:t>
      </w:r>
      <w:r w:rsidR="002417D0">
        <w:rPr>
          <w:rFonts w:ascii="Arial" w:hAnsi="Arial" w:cs="Arial"/>
          <w:sz w:val="28"/>
          <w:szCs w:val="28"/>
        </w:rPr>
        <w:t xml:space="preserve"> </w:t>
      </w:r>
      <w:r w:rsidR="00AF30AD" w:rsidRPr="00AF30AD">
        <w:rPr>
          <w:rFonts w:ascii="Arial" w:hAnsi="Arial" w:cs="Arial"/>
          <w:sz w:val="32"/>
          <w:szCs w:val="32"/>
        </w:rPr>
        <w:t>Mark Kane</w:t>
      </w:r>
    </w:p>
    <w:p w14:paraId="5461F9C8" w14:textId="77777777" w:rsidR="00C558B0" w:rsidRDefault="00C558B0" w:rsidP="00C558B0">
      <w:pPr>
        <w:tabs>
          <w:tab w:val="left" w:pos="6540"/>
        </w:tabs>
        <w:spacing w:line="360" w:lineRule="auto"/>
        <w:rPr>
          <w:rFonts w:ascii="Arial" w:hAnsi="Arial" w:cs="Arial"/>
          <w:sz w:val="28"/>
          <w:szCs w:val="28"/>
        </w:rPr>
      </w:pPr>
    </w:p>
    <w:p w14:paraId="49C83DB2" w14:textId="77777777" w:rsidR="000F5385" w:rsidRDefault="000F5385" w:rsidP="00C558B0">
      <w:pPr>
        <w:tabs>
          <w:tab w:val="left" w:pos="6540"/>
        </w:tabs>
        <w:spacing w:line="360" w:lineRule="auto"/>
        <w:rPr>
          <w:rFonts w:ascii="Arial" w:hAnsi="Arial" w:cs="Arial"/>
          <w:sz w:val="28"/>
          <w:szCs w:val="28"/>
        </w:rPr>
      </w:pPr>
    </w:p>
    <w:p w14:paraId="1AF18CF0" w14:textId="77777777" w:rsidR="000F5385" w:rsidRDefault="000F5385" w:rsidP="00C558B0">
      <w:pPr>
        <w:tabs>
          <w:tab w:val="left" w:pos="6540"/>
        </w:tabs>
        <w:spacing w:line="360" w:lineRule="auto"/>
        <w:rPr>
          <w:rFonts w:ascii="Arial" w:hAnsi="Arial" w:cs="Arial"/>
          <w:sz w:val="28"/>
          <w:szCs w:val="28"/>
        </w:rPr>
      </w:pPr>
    </w:p>
    <w:p w14:paraId="25A872B5" w14:textId="77777777" w:rsidR="000F5385" w:rsidRDefault="000F5385" w:rsidP="00C558B0">
      <w:pPr>
        <w:tabs>
          <w:tab w:val="left" w:pos="6540"/>
        </w:tabs>
        <w:spacing w:line="360" w:lineRule="auto"/>
        <w:rPr>
          <w:rFonts w:ascii="Arial" w:hAnsi="Arial" w:cs="Arial"/>
          <w:sz w:val="28"/>
          <w:szCs w:val="28"/>
        </w:rPr>
      </w:pPr>
    </w:p>
    <w:p w14:paraId="5F9AF776" w14:textId="77777777" w:rsidR="000F5385" w:rsidRDefault="000F5385" w:rsidP="00C558B0">
      <w:pPr>
        <w:tabs>
          <w:tab w:val="left" w:pos="6540"/>
        </w:tabs>
        <w:spacing w:line="360" w:lineRule="auto"/>
        <w:rPr>
          <w:rFonts w:ascii="Arial" w:hAnsi="Arial" w:cs="Arial"/>
          <w:sz w:val="28"/>
          <w:szCs w:val="28"/>
        </w:rPr>
      </w:pPr>
    </w:p>
    <w:p w14:paraId="6B25F306" w14:textId="77777777" w:rsidR="009240FF" w:rsidRDefault="009240FF" w:rsidP="004A5A64">
      <w:pPr>
        <w:spacing w:line="360" w:lineRule="auto"/>
        <w:rPr>
          <w:sz w:val="23"/>
          <w:szCs w:val="23"/>
        </w:rPr>
      </w:pPr>
    </w:p>
    <w:p w14:paraId="7B0BE5B2" w14:textId="7FC2071D" w:rsidR="009240FF" w:rsidRDefault="009240FF" w:rsidP="009240FF">
      <w:pPr>
        <w:spacing w:line="360" w:lineRule="auto"/>
        <w:rPr>
          <w:rFonts w:ascii="Arial" w:hAnsi="Arial" w:cs="Arial"/>
          <w:b/>
          <w:bCs/>
          <w:sz w:val="23"/>
          <w:szCs w:val="23"/>
        </w:rPr>
      </w:pPr>
      <w:r w:rsidRPr="004A5A64">
        <w:rPr>
          <w:rFonts w:ascii="Arial" w:hAnsi="Arial" w:cs="Arial"/>
          <w:b/>
          <w:bCs/>
          <w:sz w:val="23"/>
          <w:szCs w:val="23"/>
        </w:rPr>
        <w:t>Introduction</w:t>
      </w:r>
      <w:r>
        <w:rPr>
          <w:rFonts w:ascii="Arial" w:hAnsi="Arial" w:cs="Arial"/>
          <w:b/>
          <w:bCs/>
          <w:sz w:val="23"/>
          <w:szCs w:val="23"/>
        </w:rPr>
        <w:t>………………………………………………………………...</w:t>
      </w:r>
      <w:r w:rsidR="00BF1166">
        <w:rPr>
          <w:rFonts w:ascii="Arial" w:hAnsi="Arial" w:cs="Arial"/>
          <w:b/>
          <w:bCs/>
          <w:sz w:val="23"/>
          <w:szCs w:val="23"/>
        </w:rPr>
        <w:t>.........</w:t>
      </w:r>
      <w:r w:rsidR="000F5385">
        <w:rPr>
          <w:rFonts w:ascii="Arial" w:hAnsi="Arial" w:cs="Arial"/>
          <w:b/>
          <w:bCs/>
          <w:sz w:val="23"/>
          <w:szCs w:val="23"/>
        </w:rPr>
        <w:t>....</w:t>
      </w:r>
      <w:r w:rsidR="00BF1166">
        <w:rPr>
          <w:rFonts w:ascii="Arial" w:hAnsi="Arial" w:cs="Arial"/>
          <w:b/>
          <w:bCs/>
          <w:sz w:val="23"/>
          <w:szCs w:val="23"/>
        </w:rPr>
        <w:t>.2,3</w:t>
      </w:r>
      <w:r w:rsidR="006567B1">
        <w:rPr>
          <w:rFonts w:ascii="Arial" w:hAnsi="Arial" w:cs="Arial"/>
          <w:b/>
          <w:bCs/>
          <w:sz w:val="23"/>
          <w:szCs w:val="23"/>
        </w:rPr>
        <w:t xml:space="preserve"> &amp; 4</w:t>
      </w:r>
    </w:p>
    <w:p w14:paraId="114F7BFB" w14:textId="7563F346" w:rsidR="00BF1166" w:rsidRDefault="00BF1166" w:rsidP="00BF1166">
      <w:pPr>
        <w:spacing w:line="360" w:lineRule="auto"/>
        <w:rPr>
          <w:rFonts w:ascii="Arial" w:hAnsi="Arial" w:cs="Arial"/>
          <w:b/>
          <w:bCs/>
          <w:sz w:val="23"/>
          <w:szCs w:val="23"/>
        </w:rPr>
      </w:pPr>
      <w:r w:rsidRPr="004A5A64">
        <w:rPr>
          <w:rFonts w:ascii="Arial" w:hAnsi="Arial" w:cs="Arial"/>
          <w:b/>
          <w:bCs/>
          <w:sz w:val="23"/>
          <w:szCs w:val="23"/>
        </w:rPr>
        <w:t>Application of the concept in practice</w:t>
      </w:r>
      <w:r>
        <w:rPr>
          <w:rFonts w:ascii="Arial" w:hAnsi="Arial" w:cs="Arial"/>
          <w:b/>
          <w:bCs/>
          <w:sz w:val="23"/>
          <w:szCs w:val="23"/>
        </w:rPr>
        <w:t>………………………………………...,</w:t>
      </w:r>
      <w:r w:rsidR="00EB63A2">
        <w:rPr>
          <w:rFonts w:ascii="Arial" w:hAnsi="Arial" w:cs="Arial"/>
          <w:b/>
          <w:bCs/>
          <w:sz w:val="23"/>
          <w:szCs w:val="23"/>
        </w:rPr>
        <w:t>….</w:t>
      </w:r>
      <w:r>
        <w:rPr>
          <w:rFonts w:ascii="Arial" w:hAnsi="Arial" w:cs="Arial"/>
          <w:b/>
          <w:bCs/>
          <w:sz w:val="23"/>
          <w:szCs w:val="23"/>
        </w:rPr>
        <w:t>4 &amp; 5</w:t>
      </w:r>
    </w:p>
    <w:p w14:paraId="0B5FB530" w14:textId="32561FF7" w:rsidR="00BF1166" w:rsidRDefault="00BF1166" w:rsidP="00BF1166">
      <w:pPr>
        <w:spacing w:line="360" w:lineRule="auto"/>
        <w:rPr>
          <w:rFonts w:ascii="Arial" w:hAnsi="Arial" w:cs="Arial"/>
          <w:b/>
          <w:bCs/>
          <w:sz w:val="23"/>
          <w:szCs w:val="23"/>
        </w:rPr>
      </w:pPr>
      <w:r w:rsidRPr="004A5A64">
        <w:rPr>
          <w:rFonts w:ascii="Arial" w:hAnsi="Arial" w:cs="Arial"/>
          <w:b/>
          <w:bCs/>
          <w:sz w:val="23"/>
          <w:szCs w:val="23"/>
        </w:rPr>
        <w:t>Recommendations for policy and practice</w:t>
      </w:r>
      <w:r>
        <w:rPr>
          <w:rFonts w:ascii="Arial" w:hAnsi="Arial" w:cs="Arial"/>
          <w:b/>
          <w:bCs/>
          <w:sz w:val="23"/>
          <w:szCs w:val="23"/>
        </w:rPr>
        <w:t>……………………………………</w:t>
      </w:r>
      <w:r w:rsidR="000F5385">
        <w:rPr>
          <w:rFonts w:ascii="Arial" w:hAnsi="Arial" w:cs="Arial"/>
          <w:b/>
          <w:bCs/>
          <w:sz w:val="23"/>
          <w:szCs w:val="23"/>
        </w:rPr>
        <w:t>...</w:t>
      </w:r>
      <w:r>
        <w:rPr>
          <w:rFonts w:ascii="Arial" w:hAnsi="Arial" w:cs="Arial"/>
          <w:b/>
          <w:bCs/>
          <w:sz w:val="23"/>
          <w:szCs w:val="23"/>
        </w:rPr>
        <w:t>…,</w:t>
      </w:r>
      <w:r w:rsidR="00950CC8">
        <w:rPr>
          <w:rFonts w:ascii="Arial" w:hAnsi="Arial" w:cs="Arial"/>
          <w:b/>
          <w:bCs/>
          <w:sz w:val="23"/>
          <w:szCs w:val="23"/>
        </w:rPr>
        <w:t>….</w:t>
      </w:r>
      <w:r>
        <w:rPr>
          <w:rFonts w:ascii="Arial" w:hAnsi="Arial" w:cs="Arial"/>
          <w:b/>
          <w:bCs/>
          <w:sz w:val="23"/>
          <w:szCs w:val="23"/>
        </w:rPr>
        <w:t>6</w:t>
      </w:r>
    </w:p>
    <w:p w14:paraId="535F4E37" w14:textId="4A73001B" w:rsidR="00BF1166" w:rsidRDefault="00BF1166" w:rsidP="00BF1166">
      <w:pPr>
        <w:spacing w:line="360" w:lineRule="auto"/>
        <w:rPr>
          <w:rFonts w:ascii="Arial" w:hAnsi="Arial" w:cs="Arial"/>
          <w:b/>
          <w:bCs/>
          <w:sz w:val="23"/>
          <w:szCs w:val="23"/>
        </w:rPr>
      </w:pPr>
      <w:r w:rsidRPr="004A5A64">
        <w:rPr>
          <w:rFonts w:ascii="Arial" w:hAnsi="Arial" w:cs="Arial"/>
          <w:b/>
          <w:bCs/>
          <w:sz w:val="23"/>
          <w:szCs w:val="23"/>
        </w:rPr>
        <w:t>Conclusion</w:t>
      </w:r>
      <w:r>
        <w:rPr>
          <w:rFonts w:ascii="Arial" w:hAnsi="Arial" w:cs="Arial"/>
          <w:b/>
          <w:bCs/>
          <w:sz w:val="23"/>
          <w:szCs w:val="23"/>
        </w:rPr>
        <w:t>…………………………………………………………………………</w:t>
      </w:r>
      <w:r w:rsidR="000F5385">
        <w:rPr>
          <w:rFonts w:ascii="Arial" w:hAnsi="Arial" w:cs="Arial"/>
          <w:b/>
          <w:bCs/>
          <w:sz w:val="23"/>
          <w:szCs w:val="23"/>
        </w:rPr>
        <w:t>….</w:t>
      </w:r>
      <w:r>
        <w:rPr>
          <w:rFonts w:ascii="Arial" w:hAnsi="Arial" w:cs="Arial"/>
          <w:b/>
          <w:bCs/>
          <w:sz w:val="23"/>
          <w:szCs w:val="23"/>
        </w:rPr>
        <w:t>…</w:t>
      </w:r>
      <w:r w:rsidR="00950CC8">
        <w:rPr>
          <w:rFonts w:ascii="Arial" w:hAnsi="Arial" w:cs="Arial"/>
          <w:b/>
          <w:bCs/>
          <w:sz w:val="23"/>
          <w:szCs w:val="23"/>
        </w:rPr>
        <w:t>…..</w:t>
      </w:r>
      <w:r>
        <w:rPr>
          <w:rFonts w:ascii="Arial" w:hAnsi="Arial" w:cs="Arial"/>
          <w:b/>
          <w:bCs/>
          <w:sz w:val="23"/>
          <w:szCs w:val="23"/>
        </w:rPr>
        <w:t>7</w:t>
      </w:r>
    </w:p>
    <w:p w14:paraId="46A08E68" w14:textId="2F977B49" w:rsidR="000F5385" w:rsidRDefault="000F5385" w:rsidP="004A5A64">
      <w:pPr>
        <w:spacing w:line="360" w:lineRule="auto"/>
        <w:rPr>
          <w:rFonts w:ascii="Arial" w:hAnsi="Arial" w:cs="Arial"/>
          <w:b/>
          <w:bCs/>
          <w:sz w:val="23"/>
          <w:szCs w:val="23"/>
        </w:rPr>
      </w:pPr>
      <w:r w:rsidRPr="004A5A64">
        <w:rPr>
          <w:rFonts w:ascii="Arial" w:hAnsi="Arial" w:cs="Arial"/>
          <w:b/>
          <w:bCs/>
          <w:sz w:val="23"/>
          <w:szCs w:val="23"/>
        </w:rPr>
        <w:t>References</w:t>
      </w:r>
      <w:r>
        <w:rPr>
          <w:rFonts w:ascii="Arial" w:hAnsi="Arial" w:cs="Arial"/>
          <w:b/>
          <w:bCs/>
          <w:sz w:val="23"/>
          <w:szCs w:val="23"/>
        </w:rPr>
        <w:t>……………………………………………………………………………….</w:t>
      </w:r>
      <w:r w:rsidR="00EB63A2">
        <w:rPr>
          <w:rFonts w:ascii="Arial" w:hAnsi="Arial" w:cs="Arial"/>
          <w:b/>
          <w:bCs/>
          <w:sz w:val="23"/>
          <w:szCs w:val="23"/>
        </w:rPr>
        <w:t>7 &amp; 8</w:t>
      </w:r>
    </w:p>
    <w:p w14:paraId="5F44B964" w14:textId="0CAF92D4" w:rsidR="00317E3D" w:rsidRPr="000F5385" w:rsidRDefault="006D2F2D" w:rsidP="004A5A64">
      <w:pPr>
        <w:spacing w:line="360" w:lineRule="auto"/>
        <w:rPr>
          <w:rFonts w:ascii="Arial" w:hAnsi="Arial" w:cs="Arial"/>
          <w:b/>
          <w:bCs/>
          <w:sz w:val="23"/>
          <w:szCs w:val="23"/>
        </w:rPr>
      </w:pPr>
      <w:r w:rsidRPr="004A5A64">
        <w:rPr>
          <w:rFonts w:ascii="Arial" w:hAnsi="Arial" w:cs="Arial"/>
          <w:b/>
          <w:bCs/>
          <w:sz w:val="23"/>
          <w:szCs w:val="23"/>
        </w:rPr>
        <w:lastRenderedPageBreak/>
        <w:t>Introduction</w:t>
      </w:r>
    </w:p>
    <w:p w14:paraId="75628B5B" w14:textId="694E5862" w:rsidR="00B45F82" w:rsidRPr="00530632" w:rsidRDefault="00B45F82" w:rsidP="00530632">
      <w:pPr>
        <w:pStyle w:val="NormalWeb"/>
        <w:spacing w:line="360" w:lineRule="auto"/>
        <w:rPr>
          <w:rFonts w:ascii="Arial" w:hAnsi="Arial" w:cs="Arial"/>
          <w:sz w:val="22"/>
          <w:szCs w:val="22"/>
        </w:rPr>
      </w:pPr>
      <w:r w:rsidRPr="00530632">
        <w:rPr>
          <w:rFonts w:ascii="Arial" w:hAnsi="Arial" w:cs="Arial"/>
          <w:sz w:val="22"/>
          <w:szCs w:val="22"/>
        </w:rPr>
        <w:t xml:space="preserve">In health and social care, theoretical frameworks play a central role in supporting effective, inclusive, and person-centred practice. This essay draws on Maslow’s Hierarchy of Needs (Maslow, 1943) in conjunction with the Social Model of Disability, which offers a valuable sociological lens and has significantly shaped contemporary care approaches. Maslow’s Hierarchy of Needs is a well-established theory of human motivation, presenting needs as a progression from basic to more complex levels. </w:t>
      </w:r>
      <w:r w:rsidR="001C452E" w:rsidRPr="001C452E">
        <w:rPr>
          <w:rFonts w:ascii="Arial" w:hAnsi="Arial" w:cs="Arial"/>
          <w:sz w:val="22"/>
          <w:szCs w:val="22"/>
        </w:rPr>
        <w:t>Human needs are often described as a hierarchy, beginning with basic physiological requirements like food, water, and shelter, followed by safety, then progressing to needs for love and belonging, esteem, and ultimately self-actualisation.</w:t>
      </w:r>
      <w:r w:rsidR="00252F0B">
        <w:rPr>
          <w:rFonts w:ascii="Arial" w:hAnsi="Arial" w:cs="Arial"/>
          <w:sz w:val="22"/>
          <w:szCs w:val="22"/>
        </w:rPr>
        <w:t xml:space="preserve"> </w:t>
      </w:r>
      <w:r w:rsidRPr="00530632">
        <w:rPr>
          <w:rFonts w:ascii="Arial" w:hAnsi="Arial" w:cs="Arial"/>
          <w:sz w:val="22"/>
          <w:szCs w:val="22"/>
        </w:rPr>
        <w:t>A key strength of this model is its holistic view of wellbeing, proposing that individuals are unlikely to progress towards higher levels of personal fulfilment unless their basic needs are first satisfied. Within practice, the framework provides a structured approach for assessing service users’ needs, extending beyond physical health to incorporate emotional wellbeing, social inclusion, and a sense of self-worth (McLeod, 2020).</w:t>
      </w:r>
    </w:p>
    <w:p w14:paraId="5D8C812B" w14:textId="7B150789" w:rsidR="000C2AF4" w:rsidRPr="00530632" w:rsidRDefault="000C2AF4" w:rsidP="004713F0">
      <w:pPr>
        <w:pStyle w:val="NormalWeb"/>
        <w:spacing w:line="360" w:lineRule="auto"/>
        <w:rPr>
          <w:rFonts w:ascii="Arial" w:hAnsi="Arial" w:cs="Arial"/>
          <w:sz w:val="22"/>
          <w:szCs w:val="22"/>
        </w:rPr>
      </w:pPr>
      <w:r w:rsidRPr="00530632">
        <w:rPr>
          <w:rFonts w:ascii="Arial" w:hAnsi="Arial" w:cs="Arial"/>
          <w:sz w:val="22"/>
          <w:szCs w:val="22"/>
        </w:rPr>
        <w:t xml:space="preserve">Maslow’s framework can also be understood as reinforcing the core ideas behind person-centred care, which form a key part of UK health and social care </w:t>
      </w:r>
      <w:r w:rsidR="007C6D18" w:rsidRPr="00530632">
        <w:rPr>
          <w:rFonts w:ascii="Arial" w:hAnsi="Arial" w:cs="Arial"/>
          <w:sz w:val="22"/>
          <w:szCs w:val="22"/>
        </w:rPr>
        <w:t>policy,</w:t>
      </w:r>
      <w:r w:rsidR="007C6D18" w:rsidRPr="007C6D18">
        <w:t xml:space="preserve"> </w:t>
      </w:r>
      <w:r w:rsidR="007C6D18" w:rsidRPr="007C6D18">
        <w:rPr>
          <w:rFonts w:ascii="Arial" w:hAnsi="Arial" w:cs="Arial"/>
          <w:sz w:val="22"/>
          <w:szCs w:val="22"/>
        </w:rPr>
        <w:t xml:space="preserve">including the Care Act 2014, which emphasises the importance of promoting wellbeing, preserving dignity, and supporting individuals to remain as independent </w:t>
      </w:r>
      <w:r w:rsidR="00496FA6">
        <w:rPr>
          <w:rFonts w:ascii="Arial" w:hAnsi="Arial" w:cs="Arial"/>
          <w:sz w:val="22"/>
          <w:szCs w:val="22"/>
        </w:rPr>
        <w:t xml:space="preserve">or try to be independent </w:t>
      </w:r>
      <w:r w:rsidR="007C6D18" w:rsidRPr="007C6D18">
        <w:rPr>
          <w:rFonts w:ascii="Arial" w:hAnsi="Arial" w:cs="Arial"/>
          <w:sz w:val="22"/>
          <w:szCs w:val="22"/>
        </w:rPr>
        <w:t>as possible.</w:t>
      </w:r>
      <w:r w:rsidRPr="00530632">
        <w:rPr>
          <w:rFonts w:ascii="Arial" w:hAnsi="Arial" w:cs="Arial"/>
          <w:sz w:val="22"/>
          <w:szCs w:val="22"/>
        </w:rPr>
        <w:t xml:space="preserve"> It also places a clear responsibility on practitioners to involve people in decisions about their own care. These priorities link to Maslow’s higher-level needs, particularly esteem and self-actualisation, as care is not limited to meeting basic requirements but also focuses on helping individuals achieve personal aspirations and a sense of purpose (Department of Health and Social Care, 2014). Therefore, Maslow’s theory is still applicable in current practice, as it encourages professionals to adopt a broader, more person-focused approach rather than concentrating only on illness or dependency (Nolte et al., 2020).</w:t>
      </w:r>
    </w:p>
    <w:p w14:paraId="45D48884" w14:textId="77777777" w:rsidR="0070112C" w:rsidRPr="00530632" w:rsidRDefault="0070112C" w:rsidP="004713F0">
      <w:pPr>
        <w:pStyle w:val="NormalWeb"/>
        <w:spacing w:line="360" w:lineRule="auto"/>
        <w:rPr>
          <w:rFonts w:ascii="Arial" w:hAnsi="Arial" w:cs="Arial"/>
          <w:sz w:val="22"/>
          <w:szCs w:val="22"/>
        </w:rPr>
      </w:pPr>
      <w:r w:rsidRPr="00530632">
        <w:rPr>
          <w:rFonts w:ascii="Arial" w:hAnsi="Arial" w:cs="Arial"/>
          <w:sz w:val="22"/>
          <w:szCs w:val="22"/>
        </w:rPr>
        <w:t xml:space="preserve">In addition to psychological approaches such as Maslow’s, the Social Model of Disability provides a contrasting sociological viewpoint that has played a significant role in shaping contemporary health and social care practice. First developed in the 1970s by disabled activists and later examined within academic research (Oliver et al., 2012; Suarez-Balcazar, 2020), the model challenged earlier ways of understanding disability. It emerged in opposition to the medical model, which tended to define disability as an issue located within the individual and something requiring treatment or cure. By comparison, the social model shifts the focus outward, arguing that disability arises from barriers created by society rather than from a person’s impairment. These barriers may take the form of inaccessible physical </w:t>
      </w:r>
      <w:r w:rsidRPr="00530632">
        <w:rPr>
          <w:rFonts w:ascii="Arial" w:hAnsi="Arial" w:cs="Arial"/>
          <w:sz w:val="22"/>
          <w:szCs w:val="22"/>
        </w:rPr>
        <w:lastRenderedPageBreak/>
        <w:t>environments, unhelpful attitudes, rigid organisational systems, or insufficient policies (Shakespeare, 2014).</w:t>
      </w:r>
    </w:p>
    <w:p w14:paraId="5294DFB5" w14:textId="10491863" w:rsidR="00C5523A" w:rsidRPr="00530632" w:rsidRDefault="00877A50" w:rsidP="004713F0">
      <w:pPr>
        <w:pStyle w:val="NormalWeb"/>
        <w:spacing w:line="360" w:lineRule="auto"/>
        <w:rPr>
          <w:rFonts w:ascii="Arial" w:hAnsi="Arial" w:cs="Arial"/>
          <w:sz w:val="22"/>
          <w:szCs w:val="22"/>
        </w:rPr>
      </w:pPr>
      <w:r w:rsidRPr="00530632">
        <w:rPr>
          <w:rFonts w:ascii="Arial" w:hAnsi="Arial" w:cs="Arial"/>
          <w:sz w:val="22"/>
          <w:szCs w:val="22"/>
        </w:rPr>
        <w:t xml:space="preserve">This change in perspective represented a major turning point in disability studies and contributed significantly to the broader disability rights movement, particularly within the UK. The Social Model of Disability became closely associated with organisations such as the Union of the Physically Impaired Against Segregation (UPIAS), </w:t>
      </w:r>
      <w:r w:rsidR="00060F2F" w:rsidRPr="00060F2F">
        <w:rPr>
          <w:rFonts w:ascii="Arial" w:hAnsi="Arial" w:cs="Arial"/>
          <w:sz w:val="22"/>
          <w:szCs w:val="22"/>
        </w:rPr>
        <w:t>which helped to reframe disability as a social and political issue rather than solely a medical concern.</w:t>
      </w:r>
      <w:r w:rsidR="008D7B5F">
        <w:rPr>
          <w:rFonts w:ascii="Arial" w:hAnsi="Arial" w:cs="Arial"/>
          <w:sz w:val="22"/>
          <w:szCs w:val="22"/>
        </w:rPr>
        <w:t xml:space="preserve"> </w:t>
      </w:r>
      <w:r w:rsidRPr="00530632">
        <w:rPr>
          <w:rFonts w:ascii="Arial" w:hAnsi="Arial" w:cs="Arial"/>
          <w:sz w:val="22"/>
          <w:szCs w:val="22"/>
        </w:rPr>
        <w:t xml:space="preserve">Over time, the influence of this model extended into policy and legislation, most notably the </w:t>
      </w:r>
      <w:proofErr w:type="spellStart"/>
      <w:r w:rsidR="00A2357F" w:rsidRPr="00A2357F">
        <w:rPr>
          <w:rFonts w:ascii="Arial" w:hAnsi="Arial" w:cs="Arial"/>
          <w:sz w:val="22"/>
          <w:szCs w:val="22"/>
        </w:rPr>
        <w:t>The</w:t>
      </w:r>
      <w:proofErr w:type="spellEnd"/>
      <w:r w:rsidR="00A2357F" w:rsidRPr="00A2357F">
        <w:rPr>
          <w:rFonts w:ascii="Arial" w:hAnsi="Arial" w:cs="Arial"/>
          <w:sz w:val="22"/>
          <w:szCs w:val="22"/>
        </w:rPr>
        <w:t xml:space="preserve"> Equality Act 2010 </w:t>
      </w:r>
      <w:r w:rsidR="005A04B0" w:rsidRPr="005A04B0">
        <w:rPr>
          <w:rFonts w:ascii="Arial" w:hAnsi="Arial" w:cs="Arial"/>
          <w:sz w:val="22"/>
          <w:szCs w:val="22"/>
        </w:rPr>
        <w:t>It offers legal protection against discrimination and obliges organisations to make reasonable adjustments in areas such as education, employment, and access to public services</w:t>
      </w:r>
      <w:r w:rsidRPr="00530632">
        <w:rPr>
          <w:rFonts w:ascii="Arial" w:hAnsi="Arial" w:cs="Arial"/>
          <w:sz w:val="22"/>
          <w:szCs w:val="22"/>
        </w:rPr>
        <w:t>(Gov.uk, 2010).</w:t>
      </w:r>
    </w:p>
    <w:p w14:paraId="02F197D6" w14:textId="0E18CD0D" w:rsidR="00DF135A" w:rsidRPr="00530632" w:rsidRDefault="00642F12" w:rsidP="004713F0">
      <w:pPr>
        <w:pStyle w:val="NormalWeb"/>
        <w:spacing w:line="360" w:lineRule="auto"/>
        <w:rPr>
          <w:rFonts w:ascii="Arial" w:hAnsi="Arial" w:cs="Arial"/>
          <w:sz w:val="22"/>
          <w:szCs w:val="22"/>
        </w:rPr>
      </w:pPr>
      <w:r w:rsidRPr="00530632">
        <w:rPr>
          <w:rFonts w:ascii="Arial" w:hAnsi="Arial" w:cs="Arial"/>
          <w:sz w:val="22"/>
          <w:szCs w:val="22"/>
        </w:rPr>
        <w:t xml:space="preserve">However, the Social Model of Disability </w:t>
      </w:r>
      <w:r w:rsidR="007F2385">
        <w:rPr>
          <w:rFonts w:ascii="Arial" w:hAnsi="Arial" w:cs="Arial"/>
          <w:sz w:val="22"/>
          <w:szCs w:val="22"/>
        </w:rPr>
        <w:t>is known to</w:t>
      </w:r>
      <w:r w:rsidRPr="00530632">
        <w:rPr>
          <w:rFonts w:ascii="Arial" w:hAnsi="Arial" w:cs="Arial"/>
          <w:sz w:val="22"/>
          <w:szCs w:val="22"/>
        </w:rPr>
        <w:t xml:space="preserve"> been highly influential in advancing equality and inclusion, there are ongoing concerns about how consistently these principles are applied in practice. In reality, many individuals still encounter barriers in their daily lives, suggesting that legal protections alone are not always sufficient. This highlights that, despite the progress driven by the model, continued efforts are necessary to ensure genuine accessibility and full inclusion across society.</w:t>
      </w:r>
    </w:p>
    <w:p w14:paraId="1A9817DE" w14:textId="3B758E56" w:rsidR="00652CB0" w:rsidRPr="00530632" w:rsidRDefault="007D7A1D" w:rsidP="004713F0">
      <w:pPr>
        <w:pStyle w:val="NormalWeb"/>
        <w:spacing w:line="360" w:lineRule="auto"/>
        <w:rPr>
          <w:rFonts w:ascii="Arial" w:hAnsi="Arial" w:cs="Arial"/>
          <w:sz w:val="22"/>
          <w:szCs w:val="22"/>
        </w:rPr>
      </w:pPr>
      <w:r w:rsidRPr="007D7A1D">
        <w:rPr>
          <w:rFonts w:ascii="Arial" w:hAnsi="Arial" w:cs="Arial"/>
          <w:sz w:val="22"/>
          <w:szCs w:val="22"/>
        </w:rPr>
        <w:t>While the Social Model of Disability has been highly influential</w:t>
      </w:r>
      <w:r w:rsidR="003D4B80" w:rsidRPr="00530632">
        <w:rPr>
          <w:rFonts w:ascii="Arial" w:hAnsi="Arial" w:cs="Arial"/>
          <w:sz w:val="22"/>
          <w:szCs w:val="22"/>
        </w:rPr>
        <w:t xml:space="preserve">, it has continued to evolve and has also been subject to criticism. Some researchers suggest that the model does not fully capture the lived experience of impairment, particularly in relation to factors such as chronic pain, long-term health conditions, and the ongoing need for medical treatment. In response to these limitations, more integrated approaches have been developed, including the biopsychosocial model introduced by the World Health Organization (WHO, 2001). </w:t>
      </w:r>
      <w:r w:rsidR="00CA2AE4" w:rsidRPr="00CA2AE4">
        <w:rPr>
          <w:rFonts w:ascii="Arial" w:hAnsi="Arial" w:cs="Arial"/>
          <w:sz w:val="22"/>
          <w:szCs w:val="22"/>
        </w:rPr>
        <w:t>This model adopts a more holistic perspective by acknowledging the interplay between biological, psychological, and social factors.</w:t>
      </w:r>
    </w:p>
    <w:p w14:paraId="59916695" w14:textId="39897F7A" w:rsidR="00530632" w:rsidRPr="00530632" w:rsidRDefault="00530632" w:rsidP="004713F0">
      <w:pPr>
        <w:pStyle w:val="NormalWeb"/>
        <w:spacing w:line="360" w:lineRule="auto"/>
        <w:rPr>
          <w:rFonts w:ascii="Arial" w:hAnsi="Arial" w:cs="Arial"/>
          <w:sz w:val="22"/>
          <w:szCs w:val="22"/>
        </w:rPr>
      </w:pPr>
      <w:r w:rsidRPr="00530632">
        <w:rPr>
          <w:rFonts w:ascii="Arial" w:hAnsi="Arial" w:cs="Arial"/>
          <w:sz w:val="22"/>
          <w:szCs w:val="22"/>
        </w:rPr>
        <w:t>In practice, the Social Model of Disability is not always implemented consistently. While UK policies emphasise inclusion and accessibility, various barriers remain, including limited funding, insufficient professional awareness, and inconsistent application of accessibility standards. These issues point to a clear gap between the theoretical principles of the Social Model of Disability and how they are carried out in everyday practice (Shakespeare, 2014; Suarez-Balcazar, 2020).</w:t>
      </w:r>
    </w:p>
    <w:p w14:paraId="22A6B263" w14:textId="794EBE10" w:rsidR="00A726D1" w:rsidRPr="004713F0" w:rsidRDefault="00A726D1" w:rsidP="004713F0">
      <w:pPr>
        <w:pStyle w:val="NormalWeb"/>
        <w:spacing w:line="360" w:lineRule="auto"/>
        <w:rPr>
          <w:rFonts w:ascii="Arial" w:hAnsi="Arial" w:cs="Arial"/>
          <w:sz w:val="22"/>
          <w:szCs w:val="22"/>
        </w:rPr>
      </w:pPr>
      <w:r w:rsidRPr="004713F0">
        <w:rPr>
          <w:rFonts w:ascii="Arial" w:hAnsi="Arial" w:cs="Arial"/>
          <w:sz w:val="22"/>
          <w:szCs w:val="22"/>
        </w:rPr>
        <w:t xml:space="preserve">Overall, both Maslow’s Hierarchy of Needs and the Social Model of Disability are important for understanding effective health and social care delivery. Maslow’s theory provides a </w:t>
      </w:r>
      <w:r w:rsidRPr="004713F0">
        <w:rPr>
          <w:rFonts w:ascii="Arial" w:hAnsi="Arial" w:cs="Arial"/>
          <w:sz w:val="22"/>
          <w:szCs w:val="22"/>
        </w:rPr>
        <w:lastRenderedPageBreak/>
        <w:t>framework for understanding human wellbeing in a holistic and developmental way, while the Social Model of Disability encourages practitioners to identify and challenge environmental and societal barriers to inclusion. Together, these frameworks support key values in care practice, such as dignity, autonomy, empowerment, and equality. They also highlight the ongoing challenge of turning policies and theories into consistent, person-centred practice in real settings (Maslow, 1943; Oliver et al., 2012).</w:t>
      </w:r>
    </w:p>
    <w:p w14:paraId="6D46818E" w14:textId="3B0CDC22" w:rsidR="006D2F2D" w:rsidRPr="004A5A64" w:rsidRDefault="006D2F2D" w:rsidP="004A5A64">
      <w:pPr>
        <w:spacing w:line="360" w:lineRule="auto"/>
        <w:rPr>
          <w:rFonts w:ascii="Arial" w:hAnsi="Arial" w:cs="Arial"/>
          <w:b/>
          <w:bCs/>
          <w:sz w:val="23"/>
          <w:szCs w:val="23"/>
        </w:rPr>
      </w:pPr>
      <w:r w:rsidRPr="004A5A64">
        <w:rPr>
          <w:rFonts w:ascii="Arial" w:hAnsi="Arial" w:cs="Arial"/>
          <w:b/>
          <w:bCs/>
          <w:sz w:val="23"/>
          <w:szCs w:val="23"/>
        </w:rPr>
        <w:t xml:space="preserve">Application of the </w:t>
      </w:r>
      <w:r w:rsidR="00A14675" w:rsidRPr="004A5A64">
        <w:rPr>
          <w:rFonts w:ascii="Arial" w:hAnsi="Arial" w:cs="Arial"/>
          <w:b/>
          <w:bCs/>
          <w:sz w:val="23"/>
          <w:szCs w:val="23"/>
        </w:rPr>
        <w:t>concept</w:t>
      </w:r>
      <w:r w:rsidRPr="004A5A64">
        <w:rPr>
          <w:rFonts w:ascii="Arial" w:hAnsi="Arial" w:cs="Arial"/>
          <w:b/>
          <w:bCs/>
          <w:sz w:val="23"/>
          <w:szCs w:val="23"/>
        </w:rPr>
        <w:t xml:space="preserve"> in practice</w:t>
      </w:r>
    </w:p>
    <w:p w14:paraId="20DF7F1C" w14:textId="77777777" w:rsidR="000F5385" w:rsidRDefault="00A726D1" w:rsidP="009170AD">
      <w:pPr>
        <w:pStyle w:val="NormalWeb"/>
        <w:spacing w:line="360" w:lineRule="auto"/>
        <w:rPr>
          <w:rFonts w:ascii="Arial" w:hAnsi="Arial" w:cs="Arial"/>
          <w:sz w:val="22"/>
          <w:szCs w:val="22"/>
        </w:rPr>
      </w:pPr>
      <w:r w:rsidRPr="009170AD">
        <w:rPr>
          <w:rFonts w:ascii="Arial" w:hAnsi="Arial" w:cs="Arial"/>
          <w:sz w:val="22"/>
          <w:szCs w:val="22"/>
        </w:rPr>
        <w:t>The application of Maslow’s Hierarchy of Needs within the Social Model of Disability is reflected in contemporary UK health and social care policy and practice. Maslow’s theory promotes a holistic approach to care, recognising that individuals need support not only with basic physiological and safety needs but also with social inclusion, esteem, and self</w:t>
      </w:r>
    </w:p>
    <w:p w14:paraId="2ECFFF90" w14:textId="46F0D9C7" w:rsidR="00A726D1" w:rsidRPr="009170AD" w:rsidRDefault="00A726D1" w:rsidP="009170AD">
      <w:pPr>
        <w:pStyle w:val="NormalWeb"/>
        <w:spacing w:line="360" w:lineRule="auto"/>
        <w:rPr>
          <w:rFonts w:ascii="Arial" w:hAnsi="Arial" w:cs="Arial"/>
          <w:sz w:val="22"/>
          <w:szCs w:val="22"/>
        </w:rPr>
      </w:pPr>
      <w:r w:rsidRPr="009170AD">
        <w:rPr>
          <w:rFonts w:ascii="Arial" w:hAnsi="Arial" w:cs="Arial"/>
          <w:sz w:val="22"/>
          <w:szCs w:val="22"/>
        </w:rPr>
        <w:t>fulfilment. This approach aligns with person-centred practice in UK policy, where wellbeing is understood in a broad sense to include dignity, control, and participation in society (Department of Health and Social Care, 2021).</w:t>
      </w:r>
    </w:p>
    <w:p w14:paraId="7C8C0888" w14:textId="77777777" w:rsidR="00A726D1" w:rsidRPr="009170AD" w:rsidRDefault="00A726D1" w:rsidP="009170AD">
      <w:pPr>
        <w:pStyle w:val="NormalWeb"/>
        <w:spacing w:line="360" w:lineRule="auto"/>
        <w:rPr>
          <w:rFonts w:ascii="Arial" w:hAnsi="Arial" w:cs="Arial"/>
          <w:sz w:val="22"/>
          <w:szCs w:val="22"/>
        </w:rPr>
      </w:pPr>
      <w:r w:rsidRPr="009170AD">
        <w:rPr>
          <w:rFonts w:ascii="Arial" w:hAnsi="Arial" w:cs="Arial"/>
          <w:sz w:val="22"/>
          <w:szCs w:val="22"/>
        </w:rPr>
        <w:t>Within this context, the Social Model of Disability is applied by focusing on removing environmental and social barriers rather than concentrating on individual impairments. This helps individuals access opportunities and support that enable them to meet higher-level needs and achieve better overall wellbeing.</w:t>
      </w:r>
    </w:p>
    <w:p w14:paraId="5D2E8E68" w14:textId="57BCB777" w:rsidR="000637A0" w:rsidRPr="009170AD" w:rsidRDefault="00BC0639" w:rsidP="000F5385">
      <w:pPr>
        <w:pStyle w:val="NormalWeb"/>
        <w:spacing w:line="360" w:lineRule="auto"/>
        <w:rPr>
          <w:rFonts w:ascii="Arial" w:hAnsi="Arial" w:cs="Arial"/>
          <w:sz w:val="22"/>
          <w:szCs w:val="22"/>
        </w:rPr>
      </w:pPr>
      <w:r w:rsidRPr="009170AD">
        <w:rPr>
          <w:rFonts w:ascii="Arial" w:hAnsi="Arial" w:cs="Arial"/>
          <w:sz w:val="22"/>
          <w:szCs w:val="22"/>
        </w:rPr>
        <w:t>In practice, this is evident through personalised care planning and integrated services promoted by NHS England (2023), which aim to empower individuals to make choices about their care and achieve greater independence. For example, accessible housing, inclusive community programmes, and assistive technologies enable individuals with disabilities to develop social connections and self-esteem, reflecting Maslow’s higher stages of belonging and esteem. Furthermore, guidance from Skills for Care (2022) emphasises the importance of recognising individuals’ strengths and promoting autonomy, reinforcing both person-centred care and the social model’s principles of empowerment. However, despite these policy intentions, evidence suggests ongoing challenges in implementation, including workforce pressures and funding constraints, which can limit the ability of services to fully meet individuals’ holistic needs (The King’s Fund, 2022). Therefore, while Maslow’s Hierarchy provides a useful framework for understanding the range of human needs, the social model of disability ensures that health and social care systems are held accountable for removing barriers, highlighting both progress and limitations in current UK practice.</w:t>
      </w:r>
      <w:r w:rsidR="004B3A42" w:rsidRPr="009170AD">
        <w:rPr>
          <w:rFonts w:ascii="Arial" w:hAnsi="Arial" w:cs="Arial"/>
          <w:sz w:val="22"/>
          <w:szCs w:val="22"/>
        </w:rPr>
        <w:br/>
      </w:r>
      <w:r w:rsidR="000F5385">
        <w:rPr>
          <w:rFonts w:ascii="Arial" w:hAnsi="Arial" w:cs="Arial"/>
          <w:sz w:val="22"/>
          <w:szCs w:val="22"/>
        </w:rPr>
        <w:t xml:space="preserve">                                                                                                                                              </w:t>
      </w:r>
      <w:r w:rsidR="000637A0" w:rsidRPr="009170AD">
        <w:rPr>
          <w:rFonts w:ascii="Arial" w:hAnsi="Arial" w:cs="Arial"/>
          <w:sz w:val="22"/>
          <w:szCs w:val="22"/>
        </w:rPr>
        <w:lastRenderedPageBreak/>
        <w:t>The application of Maslow’s Hierarchy of Needs within the Social Model of Disability provides a holistic framework for understanding how individuals with disabilities can be supported in health and social care</w:t>
      </w:r>
      <w:r w:rsidR="008D419D">
        <w:rPr>
          <w:rFonts w:ascii="Arial" w:hAnsi="Arial" w:cs="Arial"/>
          <w:sz w:val="22"/>
          <w:szCs w:val="22"/>
        </w:rPr>
        <w:t xml:space="preserve">. </w:t>
      </w:r>
      <w:r w:rsidR="008D419D" w:rsidRPr="008D419D">
        <w:rPr>
          <w:rFonts w:ascii="Arial" w:hAnsi="Arial" w:cs="Arial"/>
          <w:sz w:val="22"/>
          <w:szCs w:val="22"/>
        </w:rPr>
        <w:t>Maslow’s theory proposes that people need to satisfy their fundamental physiological and safety requirements before they can move on to higher-level needs like belonging, esteem, and self-actualisation.</w:t>
      </w:r>
      <w:r w:rsidR="000637A0" w:rsidRPr="009170AD">
        <w:rPr>
          <w:rFonts w:ascii="Arial" w:hAnsi="Arial" w:cs="Arial"/>
          <w:sz w:val="22"/>
          <w:szCs w:val="22"/>
        </w:rPr>
        <w:t xml:space="preserve"> When applied in practice, this aligns with the social model’s focus on removing societal barriers so that individuals can fully participate in society. </w:t>
      </w:r>
      <w:r w:rsidR="007F4D2D" w:rsidRPr="009170AD">
        <w:rPr>
          <w:rFonts w:ascii="Arial" w:hAnsi="Arial" w:cs="Arial"/>
          <w:sz w:val="22"/>
          <w:szCs w:val="22"/>
        </w:rPr>
        <w:t>T</w:t>
      </w:r>
      <w:r w:rsidR="000637A0" w:rsidRPr="009170AD">
        <w:rPr>
          <w:rFonts w:ascii="Arial" w:hAnsi="Arial" w:cs="Arial"/>
          <w:sz w:val="22"/>
          <w:szCs w:val="22"/>
        </w:rPr>
        <w:t>his is reflected in personalised care approaches that prioritise independence, dignity, and wellbeing, as outlined by NHS England (2023), which promotes integrated and person-centred care to support individuals beyond basic needs.</w:t>
      </w:r>
    </w:p>
    <w:p w14:paraId="0EB98879" w14:textId="77777777" w:rsidR="000F5385" w:rsidRDefault="007F4D2D" w:rsidP="009170AD">
      <w:pPr>
        <w:pStyle w:val="isselectedend"/>
        <w:spacing w:line="360" w:lineRule="auto"/>
        <w:rPr>
          <w:rFonts w:ascii="Arial" w:hAnsi="Arial" w:cs="Arial"/>
          <w:sz w:val="22"/>
          <w:szCs w:val="22"/>
        </w:rPr>
      </w:pPr>
      <w:r w:rsidRPr="009170AD">
        <w:rPr>
          <w:rFonts w:ascii="Arial" w:hAnsi="Arial" w:cs="Arial"/>
          <w:sz w:val="22"/>
          <w:szCs w:val="22"/>
        </w:rPr>
        <w:t xml:space="preserve">The </w:t>
      </w:r>
      <w:r w:rsidR="000637A0" w:rsidRPr="009170AD">
        <w:rPr>
          <w:rFonts w:ascii="Arial" w:hAnsi="Arial" w:cs="Arial"/>
          <w:sz w:val="22"/>
          <w:szCs w:val="22"/>
        </w:rPr>
        <w:t>guidance from Skills for Care (2022) highlights the importance of empowering individuals with disabilities by recognising their strengths and involving them in decision-making, which supports Maslow’s higher-level needs such as esteem and self-actualisation.</w:t>
      </w:r>
    </w:p>
    <w:p w14:paraId="2A1F565D" w14:textId="42CEB318" w:rsidR="000637A0" w:rsidRPr="009170AD" w:rsidRDefault="000637A0" w:rsidP="009170AD">
      <w:pPr>
        <w:pStyle w:val="isselectedend"/>
        <w:spacing w:line="360" w:lineRule="auto"/>
        <w:rPr>
          <w:rFonts w:ascii="Arial" w:hAnsi="Arial" w:cs="Arial"/>
          <w:sz w:val="22"/>
          <w:szCs w:val="22"/>
        </w:rPr>
      </w:pPr>
      <w:r w:rsidRPr="009170AD">
        <w:rPr>
          <w:rFonts w:ascii="Arial" w:hAnsi="Arial" w:cs="Arial"/>
          <w:sz w:val="22"/>
          <w:szCs w:val="22"/>
        </w:rPr>
        <w:t xml:space="preserve">However, despite these positive developments, there are significant challenges in practice. The </w:t>
      </w:r>
      <w:proofErr w:type="spellStart"/>
      <w:r w:rsidRPr="009170AD">
        <w:rPr>
          <w:rFonts w:ascii="Arial" w:hAnsi="Arial" w:cs="Arial"/>
          <w:sz w:val="22"/>
          <w:szCs w:val="22"/>
        </w:rPr>
        <w:t>The</w:t>
      </w:r>
      <w:proofErr w:type="spellEnd"/>
      <w:r w:rsidRPr="009170AD">
        <w:rPr>
          <w:rFonts w:ascii="Arial" w:hAnsi="Arial" w:cs="Arial"/>
          <w:sz w:val="22"/>
          <w:szCs w:val="22"/>
        </w:rPr>
        <w:t xml:space="preserve"> King’s Fund (2022) reports that funding pressures, workforce shortages, and increasing demand for services limit the ability of care providers to consistently deliver personalised, holistic care. These issues can prevent individuals from fully accessing services that meet their emotional and social needs, which goes against the principles of the social model of disability.</w:t>
      </w:r>
      <w:r w:rsidR="004713F0" w:rsidRPr="009170AD">
        <w:rPr>
          <w:rFonts w:ascii="Arial" w:hAnsi="Arial" w:cs="Arial"/>
          <w:sz w:val="22"/>
          <w:szCs w:val="22"/>
        </w:rPr>
        <w:t xml:space="preserve"> B</w:t>
      </w:r>
      <w:r w:rsidRPr="009170AD">
        <w:rPr>
          <w:rFonts w:ascii="Arial" w:hAnsi="Arial" w:cs="Arial"/>
          <w:sz w:val="22"/>
          <w:szCs w:val="22"/>
        </w:rPr>
        <w:t>arriers such as inaccessible environments and societal stigma continue to restrict participation, meaning that individuals may struggle to achieve higher-level needs such as social inclusion and self-esteem. Therefore, while Maslow’s Hierarchy of Needs provides a useful structure for understanding human motivation, its effectiveness in practice depends on the removal of social and structural barriers, as emphasised by the social model of disability.</w:t>
      </w:r>
    </w:p>
    <w:p w14:paraId="3DA150AC" w14:textId="79EBCC7C" w:rsidR="004713F0" w:rsidRPr="001345C4" w:rsidRDefault="004713F0" w:rsidP="009170AD">
      <w:pPr>
        <w:pStyle w:val="NormalWeb"/>
        <w:spacing w:line="360" w:lineRule="auto"/>
        <w:rPr>
          <w:rFonts w:ascii="Arial" w:hAnsi="Arial" w:cs="Arial"/>
          <w:sz w:val="22"/>
          <w:szCs w:val="22"/>
        </w:rPr>
      </w:pPr>
      <w:r w:rsidRPr="009170AD">
        <w:rPr>
          <w:rFonts w:ascii="Arial" w:hAnsi="Arial" w:cs="Arial"/>
          <w:sz w:val="22"/>
          <w:szCs w:val="22"/>
        </w:rPr>
        <w:t xml:space="preserve">Although the Social Model of Disability has been highly influential in promoting equality, it has also faced criticism. Some argue that it does not fully acknowledge the lived experience of impairment, including chronic pain, illness, and the need for medical intervention. </w:t>
      </w:r>
      <w:r w:rsidR="001345C4" w:rsidRPr="001345C4">
        <w:rPr>
          <w:rFonts w:ascii="Arial" w:hAnsi="Arial" w:cs="Arial"/>
          <w:sz w:val="22"/>
          <w:szCs w:val="22"/>
        </w:rPr>
        <w:t>This has helped shape more integrated approaches, such as the biopsychosocial model introduced by the World Health Organization (WHO, 2001), which brings together biological, psychological, and social factors.</w:t>
      </w:r>
    </w:p>
    <w:p w14:paraId="70A09B57" w14:textId="77777777" w:rsidR="004713F0" w:rsidRPr="009170AD" w:rsidRDefault="004713F0" w:rsidP="009170AD">
      <w:pPr>
        <w:pStyle w:val="NormalWeb"/>
        <w:spacing w:line="360" w:lineRule="auto"/>
        <w:rPr>
          <w:rFonts w:ascii="Arial" w:hAnsi="Arial" w:cs="Arial"/>
          <w:sz w:val="22"/>
          <w:szCs w:val="22"/>
        </w:rPr>
      </w:pPr>
      <w:r w:rsidRPr="009170AD">
        <w:rPr>
          <w:rFonts w:ascii="Arial" w:hAnsi="Arial" w:cs="Arial"/>
          <w:sz w:val="22"/>
          <w:szCs w:val="22"/>
        </w:rPr>
        <w:t>In practice, barriers still exist despite legal frameworks such as the Equality Act 2010. These include inaccessible environments, inconsistent service provision, and negative societal attitudes. This demonstrates that while the Social Model has driven progress, full inclusion has not yet been fully achieved (Shakespeare, 2014; Suarez-Balcazar, 2020).</w:t>
      </w:r>
    </w:p>
    <w:p w14:paraId="72898876" w14:textId="77777777" w:rsidR="000F5385" w:rsidRDefault="000F5385" w:rsidP="004A5A64">
      <w:pPr>
        <w:spacing w:line="360" w:lineRule="auto"/>
        <w:rPr>
          <w:rFonts w:ascii="Arial" w:hAnsi="Arial" w:cs="Arial"/>
          <w:b/>
          <w:bCs/>
          <w:sz w:val="23"/>
          <w:szCs w:val="23"/>
        </w:rPr>
      </w:pPr>
    </w:p>
    <w:p w14:paraId="72FFECFB" w14:textId="64B79986" w:rsidR="006D2F2D" w:rsidRPr="004A5A64" w:rsidRDefault="006D2F2D" w:rsidP="004A5A64">
      <w:pPr>
        <w:spacing w:line="360" w:lineRule="auto"/>
        <w:rPr>
          <w:rFonts w:ascii="Arial" w:hAnsi="Arial" w:cs="Arial"/>
          <w:b/>
          <w:bCs/>
          <w:sz w:val="23"/>
          <w:szCs w:val="23"/>
        </w:rPr>
      </w:pPr>
      <w:r w:rsidRPr="004A5A64">
        <w:rPr>
          <w:rFonts w:ascii="Arial" w:hAnsi="Arial" w:cs="Arial"/>
          <w:b/>
          <w:bCs/>
          <w:sz w:val="23"/>
          <w:szCs w:val="23"/>
        </w:rPr>
        <w:t>Recommendations for</w:t>
      </w:r>
      <w:r w:rsidR="003E4ED4" w:rsidRPr="004A5A64">
        <w:rPr>
          <w:rFonts w:ascii="Arial" w:hAnsi="Arial" w:cs="Arial"/>
          <w:b/>
          <w:bCs/>
          <w:sz w:val="23"/>
          <w:szCs w:val="23"/>
        </w:rPr>
        <w:t xml:space="preserve"> policy</w:t>
      </w:r>
      <w:r w:rsidRPr="004A5A64">
        <w:rPr>
          <w:rFonts w:ascii="Arial" w:hAnsi="Arial" w:cs="Arial"/>
          <w:b/>
          <w:bCs/>
          <w:sz w:val="23"/>
          <w:szCs w:val="23"/>
        </w:rPr>
        <w:t xml:space="preserve"> and practice</w:t>
      </w:r>
    </w:p>
    <w:p w14:paraId="5AABE44E" w14:textId="5D9BFF35" w:rsidR="00870D79" w:rsidRPr="009170AD" w:rsidRDefault="00870D79" w:rsidP="009170AD">
      <w:pPr>
        <w:pStyle w:val="NormalWeb"/>
        <w:spacing w:line="360" w:lineRule="auto"/>
        <w:rPr>
          <w:rFonts w:ascii="Arial" w:hAnsi="Arial" w:cs="Arial"/>
          <w:sz w:val="22"/>
          <w:szCs w:val="22"/>
        </w:rPr>
      </w:pPr>
      <w:r w:rsidRPr="009170AD">
        <w:rPr>
          <w:rFonts w:ascii="Arial" w:hAnsi="Arial" w:cs="Arial"/>
          <w:sz w:val="22"/>
          <w:szCs w:val="22"/>
        </w:rPr>
        <w:t xml:space="preserve">Based on </w:t>
      </w:r>
      <w:r w:rsidRPr="009170AD">
        <w:rPr>
          <w:rStyle w:val="whitespace-normal"/>
          <w:rFonts w:ascii="Arial" w:hAnsi="Arial" w:cs="Arial"/>
          <w:sz w:val="22"/>
          <w:szCs w:val="22"/>
        </w:rPr>
        <w:t>Maslow’s Hierarchy of Needs</w:t>
      </w:r>
      <w:r w:rsidRPr="009170AD">
        <w:rPr>
          <w:rFonts w:ascii="Arial" w:hAnsi="Arial" w:cs="Arial"/>
          <w:sz w:val="22"/>
          <w:szCs w:val="22"/>
        </w:rPr>
        <w:t xml:space="preserve"> </w:t>
      </w:r>
      <w:r w:rsidR="00A726D1" w:rsidRPr="009170AD">
        <w:rPr>
          <w:rFonts w:ascii="Arial" w:hAnsi="Arial" w:cs="Arial"/>
          <w:sz w:val="22"/>
          <w:szCs w:val="22"/>
        </w:rPr>
        <w:t xml:space="preserve">theory, </w:t>
      </w:r>
      <w:r w:rsidR="007F4D2D" w:rsidRPr="009170AD">
        <w:rPr>
          <w:rFonts w:ascii="Arial" w:hAnsi="Arial" w:cs="Arial"/>
          <w:sz w:val="22"/>
          <w:szCs w:val="22"/>
        </w:rPr>
        <w:t>and its</w:t>
      </w:r>
      <w:r w:rsidRPr="009170AD">
        <w:rPr>
          <w:rFonts w:ascii="Arial" w:hAnsi="Arial" w:cs="Arial"/>
          <w:sz w:val="22"/>
          <w:szCs w:val="22"/>
        </w:rPr>
        <w:t xml:space="preserve"> application within the </w:t>
      </w:r>
      <w:r w:rsidRPr="009170AD">
        <w:rPr>
          <w:rStyle w:val="whitespace-normal"/>
          <w:rFonts w:ascii="Arial" w:hAnsi="Arial" w:cs="Arial"/>
          <w:sz w:val="22"/>
          <w:szCs w:val="22"/>
        </w:rPr>
        <w:t>Social Model of Disability</w:t>
      </w:r>
      <w:r w:rsidRPr="009170AD">
        <w:rPr>
          <w:rFonts w:ascii="Arial" w:hAnsi="Arial" w:cs="Arial"/>
          <w:sz w:val="22"/>
          <w:szCs w:val="22"/>
        </w:rPr>
        <w:t xml:space="preserve">, several recommendations can be made to improve health and social care outcomes in the UK. A key recommendation is to further strengthen </w:t>
      </w:r>
      <w:r w:rsidRPr="009170AD">
        <w:rPr>
          <w:rStyle w:val="Strong"/>
          <w:rFonts w:ascii="Arial" w:hAnsi="Arial" w:cs="Arial"/>
          <w:b w:val="0"/>
          <w:bCs w:val="0"/>
          <w:sz w:val="22"/>
          <w:szCs w:val="22"/>
        </w:rPr>
        <w:t>person-centred care planning</w:t>
      </w:r>
      <w:r w:rsidRPr="009170AD">
        <w:rPr>
          <w:rFonts w:ascii="Arial" w:hAnsi="Arial" w:cs="Arial"/>
          <w:b/>
          <w:bCs/>
          <w:sz w:val="22"/>
          <w:szCs w:val="22"/>
        </w:rPr>
        <w:t>,</w:t>
      </w:r>
      <w:r w:rsidRPr="009170AD">
        <w:rPr>
          <w:rFonts w:ascii="Arial" w:hAnsi="Arial" w:cs="Arial"/>
          <w:sz w:val="22"/>
          <w:szCs w:val="22"/>
        </w:rPr>
        <w:t xml:space="preserve"> ensuring that individuals are actively involved in decisions about their support and that care addresses not only basic needs but also emotional wellbeing, social inclusion, and personal development. This aligns with the approach promoted by </w:t>
      </w:r>
      <w:r w:rsidRPr="009170AD">
        <w:rPr>
          <w:rStyle w:val="whitespace-normal"/>
          <w:rFonts w:ascii="Arial" w:hAnsi="Arial" w:cs="Arial"/>
          <w:sz w:val="22"/>
          <w:szCs w:val="22"/>
        </w:rPr>
        <w:t>NHS England</w:t>
      </w:r>
      <w:r w:rsidRPr="009170AD">
        <w:rPr>
          <w:rFonts w:ascii="Arial" w:hAnsi="Arial" w:cs="Arial"/>
          <w:sz w:val="22"/>
          <w:szCs w:val="22"/>
        </w:rPr>
        <w:t xml:space="preserve"> (2023), which emphasises personalised care as a way of improving independence, dignity, and overall wellbeing.</w:t>
      </w:r>
    </w:p>
    <w:p w14:paraId="0F627542" w14:textId="77777777" w:rsidR="00870D79" w:rsidRPr="009170AD" w:rsidRDefault="00870D79" w:rsidP="009170AD">
      <w:pPr>
        <w:pStyle w:val="NormalWeb"/>
        <w:spacing w:line="360" w:lineRule="auto"/>
        <w:rPr>
          <w:rFonts w:ascii="Arial" w:hAnsi="Arial" w:cs="Arial"/>
          <w:sz w:val="22"/>
          <w:szCs w:val="22"/>
        </w:rPr>
      </w:pPr>
      <w:r w:rsidRPr="009170AD">
        <w:rPr>
          <w:rFonts w:ascii="Arial" w:hAnsi="Arial" w:cs="Arial"/>
          <w:sz w:val="22"/>
          <w:szCs w:val="22"/>
        </w:rPr>
        <w:t xml:space="preserve">In addition, there should be a stronger focus on </w:t>
      </w:r>
      <w:r w:rsidRPr="009170AD">
        <w:rPr>
          <w:rStyle w:val="Strong"/>
          <w:rFonts w:ascii="Arial" w:hAnsi="Arial" w:cs="Arial"/>
          <w:b w:val="0"/>
          <w:bCs w:val="0"/>
          <w:sz w:val="22"/>
          <w:szCs w:val="22"/>
        </w:rPr>
        <w:t>removing environmental and social barriers</w:t>
      </w:r>
      <w:r w:rsidRPr="009170AD">
        <w:rPr>
          <w:rFonts w:ascii="Arial" w:hAnsi="Arial" w:cs="Arial"/>
          <w:sz w:val="22"/>
          <w:szCs w:val="22"/>
        </w:rPr>
        <w:t xml:space="preserve"> in line with the social model of disability. This includes improving accessibility in housing, transport, education, and community services so that individuals can fully participate in society. Such changes support Maslow’s higher-level needs, particularly belonging, esteem, and self-actualisation. Policy enforcement around accessibility and equality should also be strengthened to reduce ongoing inequalities in care provision.</w:t>
      </w:r>
    </w:p>
    <w:p w14:paraId="4F390E30" w14:textId="77777777" w:rsidR="00870D79" w:rsidRPr="009170AD" w:rsidRDefault="00870D79" w:rsidP="009170AD">
      <w:pPr>
        <w:pStyle w:val="NormalWeb"/>
        <w:spacing w:line="360" w:lineRule="auto"/>
        <w:rPr>
          <w:rFonts w:ascii="Arial" w:hAnsi="Arial" w:cs="Arial"/>
          <w:sz w:val="22"/>
          <w:szCs w:val="22"/>
        </w:rPr>
      </w:pPr>
      <w:r w:rsidRPr="009170AD">
        <w:rPr>
          <w:rFonts w:ascii="Arial" w:hAnsi="Arial" w:cs="Arial"/>
          <w:sz w:val="22"/>
          <w:szCs w:val="22"/>
        </w:rPr>
        <w:t xml:space="preserve">Another important recommendation is increased </w:t>
      </w:r>
      <w:r w:rsidRPr="009170AD">
        <w:rPr>
          <w:rStyle w:val="Strong"/>
          <w:rFonts w:ascii="Arial" w:hAnsi="Arial" w:cs="Arial"/>
          <w:b w:val="0"/>
          <w:bCs w:val="0"/>
          <w:sz w:val="22"/>
          <w:szCs w:val="22"/>
        </w:rPr>
        <w:t>investment in the health and social care workforce</w:t>
      </w:r>
      <w:r w:rsidRPr="009170AD">
        <w:rPr>
          <w:rFonts w:ascii="Arial" w:hAnsi="Arial" w:cs="Arial"/>
          <w:sz w:val="22"/>
          <w:szCs w:val="22"/>
        </w:rPr>
        <w:t xml:space="preserve">. According to </w:t>
      </w:r>
      <w:r w:rsidRPr="009170AD">
        <w:rPr>
          <w:rStyle w:val="whitespace-normal"/>
          <w:rFonts w:ascii="Arial" w:hAnsi="Arial" w:cs="Arial"/>
          <w:sz w:val="22"/>
          <w:szCs w:val="22"/>
        </w:rPr>
        <w:t>Skills for Care</w:t>
      </w:r>
      <w:r w:rsidRPr="009170AD">
        <w:rPr>
          <w:rFonts w:ascii="Arial" w:hAnsi="Arial" w:cs="Arial"/>
          <w:sz w:val="22"/>
          <w:szCs w:val="22"/>
        </w:rPr>
        <w:t xml:space="preserve"> (2022), staffing shortages and high turnover significantly impact the quality and continuity of care. Improving recruitment, training, and retention would enable care workers to deliver more consistent, holistic support that meets both physical and psychological needs.</w:t>
      </w:r>
    </w:p>
    <w:p w14:paraId="5AE21D87" w14:textId="77777777" w:rsidR="00870D79" w:rsidRPr="009170AD" w:rsidRDefault="00870D79" w:rsidP="009170AD">
      <w:pPr>
        <w:pStyle w:val="NormalWeb"/>
        <w:spacing w:line="360" w:lineRule="auto"/>
        <w:rPr>
          <w:rFonts w:ascii="Arial" w:hAnsi="Arial" w:cs="Arial"/>
          <w:sz w:val="22"/>
          <w:szCs w:val="22"/>
        </w:rPr>
      </w:pPr>
      <w:r w:rsidRPr="009170AD">
        <w:rPr>
          <w:rFonts w:ascii="Arial" w:hAnsi="Arial" w:cs="Arial"/>
          <w:sz w:val="22"/>
          <w:szCs w:val="22"/>
        </w:rPr>
        <w:t xml:space="preserve">Furthermore, greater </w:t>
      </w:r>
      <w:r w:rsidRPr="009170AD">
        <w:rPr>
          <w:rStyle w:val="Strong"/>
          <w:rFonts w:ascii="Arial" w:hAnsi="Arial" w:cs="Arial"/>
          <w:b w:val="0"/>
          <w:bCs w:val="0"/>
          <w:sz w:val="22"/>
          <w:szCs w:val="22"/>
        </w:rPr>
        <w:t>integration between health, social care, and community services</w:t>
      </w:r>
      <w:r w:rsidRPr="009170AD">
        <w:rPr>
          <w:rFonts w:ascii="Arial" w:hAnsi="Arial" w:cs="Arial"/>
          <w:sz w:val="22"/>
          <w:szCs w:val="22"/>
        </w:rPr>
        <w:t xml:space="preserve"> is needed to ensure continuity of care for individuals with complex needs. Integrated care systems can reduce fragmentation and improve coordination, helping individuals achieve better overall outcomes. Finally, efforts should be made to </w:t>
      </w:r>
      <w:r w:rsidRPr="009170AD">
        <w:rPr>
          <w:rStyle w:val="Strong"/>
          <w:rFonts w:ascii="Arial" w:hAnsi="Arial" w:cs="Arial"/>
          <w:b w:val="0"/>
          <w:bCs w:val="0"/>
          <w:sz w:val="22"/>
          <w:szCs w:val="22"/>
        </w:rPr>
        <w:t>reduce stigma and promote social inclusion</w:t>
      </w:r>
      <w:r w:rsidRPr="009170AD">
        <w:rPr>
          <w:rFonts w:ascii="Arial" w:hAnsi="Arial" w:cs="Arial"/>
          <w:sz w:val="22"/>
          <w:szCs w:val="22"/>
        </w:rPr>
        <w:t>, as societal attitudes remain a significant barrier to achieving higher-level needs such as self-esteem and independence. Public awareness campaigns and inclusive policies are essential to challenge discrimination and support equality in practice.</w:t>
      </w:r>
    </w:p>
    <w:p w14:paraId="275E38D9" w14:textId="77777777" w:rsidR="000F5385" w:rsidRDefault="000F5385" w:rsidP="004A5A64">
      <w:pPr>
        <w:spacing w:line="360" w:lineRule="auto"/>
        <w:rPr>
          <w:rFonts w:ascii="Arial" w:hAnsi="Arial" w:cs="Arial"/>
          <w:b/>
          <w:bCs/>
          <w:sz w:val="23"/>
          <w:szCs w:val="23"/>
        </w:rPr>
      </w:pPr>
    </w:p>
    <w:p w14:paraId="3D3F5B3E" w14:textId="77777777" w:rsidR="00AD2E54" w:rsidRDefault="00AD2E54" w:rsidP="004A5A64">
      <w:pPr>
        <w:spacing w:line="360" w:lineRule="auto"/>
        <w:rPr>
          <w:rFonts w:ascii="Arial" w:hAnsi="Arial" w:cs="Arial"/>
          <w:b/>
          <w:bCs/>
          <w:sz w:val="23"/>
          <w:szCs w:val="23"/>
        </w:rPr>
      </w:pPr>
    </w:p>
    <w:p w14:paraId="7B715F37" w14:textId="77777777" w:rsidR="00AD2E54" w:rsidRDefault="00AD2E54" w:rsidP="004A5A64">
      <w:pPr>
        <w:spacing w:line="360" w:lineRule="auto"/>
        <w:rPr>
          <w:rFonts w:ascii="Arial" w:hAnsi="Arial" w:cs="Arial"/>
          <w:b/>
          <w:bCs/>
          <w:sz w:val="23"/>
          <w:szCs w:val="23"/>
        </w:rPr>
      </w:pPr>
    </w:p>
    <w:p w14:paraId="5A4D465C" w14:textId="39C72188" w:rsidR="006524ED" w:rsidRPr="004A5A64" w:rsidRDefault="006D2F2D" w:rsidP="004A5A64">
      <w:pPr>
        <w:spacing w:line="360" w:lineRule="auto"/>
        <w:rPr>
          <w:rFonts w:ascii="Arial" w:hAnsi="Arial" w:cs="Arial"/>
          <w:b/>
          <w:bCs/>
          <w:sz w:val="23"/>
          <w:szCs w:val="23"/>
        </w:rPr>
      </w:pPr>
      <w:r w:rsidRPr="004A5A64">
        <w:rPr>
          <w:rFonts w:ascii="Arial" w:hAnsi="Arial" w:cs="Arial"/>
          <w:b/>
          <w:bCs/>
          <w:sz w:val="23"/>
          <w:szCs w:val="23"/>
        </w:rPr>
        <w:lastRenderedPageBreak/>
        <w:t>Conclusion</w:t>
      </w:r>
    </w:p>
    <w:p w14:paraId="0815D1D3" w14:textId="01CDB795" w:rsidR="004713F0" w:rsidRPr="009170AD" w:rsidRDefault="004713F0" w:rsidP="009170AD">
      <w:pPr>
        <w:pStyle w:val="NormalWeb"/>
        <w:spacing w:line="360" w:lineRule="auto"/>
        <w:rPr>
          <w:rFonts w:ascii="Arial" w:hAnsi="Arial" w:cs="Arial"/>
          <w:sz w:val="22"/>
          <w:szCs w:val="22"/>
        </w:rPr>
      </w:pPr>
      <w:r w:rsidRPr="009170AD">
        <w:rPr>
          <w:rFonts w:ascii="Arial" w:hAnsi="Arial" w:cs="Arial"/>
          <w:sz w:val="22"/>
          <w:szCs w:val="22"/>
        </w:rPr>
        <w:t xml:space="preserve">In conclusion, Maslow’s Hierarchy of Needs and the Social Model of Disability both provide valuable but distinct perspectives that improve understanding of health and social care practice. Maslow’s theory offers a structured framework for understanding human motivation and wellbeing, highlighting the importance of meeting both basic and psychological needs before individuals can achieve self-fulfilment. </w:t>
      </w:r>
      <w:r w:rsidR="0023755E" w:rsidRPr="0023755E">
        <w:rPr>
          <w:rFonts w:ascii="Arial" w:hAnsi="Arial" w:cs="Arial"/>
          <w:sz w:val="22"/>
          <w:szCs w:val="22"/>
        </w:rPr>
        <w:t>By contrast, the Social Model of Disability redirects the focus from individual impairment to the ways in which society creates barriers to inclusion.</w:t>
      </w:r>
    </w:p>
    <w:p w14:paraId="481F486B" w14:textId="77777777" w:rsidR="004713F0" w:rsidRPr="009170AD" w:rsidRDefault="004713F0" w:rsidP="009170AD">
      <w:pPr>
        <w:pStyle w:val="NormalWeb"/>
        <w:spacing w:line="360" w:lineRule="auto"/>
        <w:rPr>
          <w:rFonts w:ascii="Arial" w:hAnsi="Arial" w:cs="Arial"/>
          <w:sz w:val="22"/>
          <w:szCs w:val="22"/>
        </w:rPr>
      </w:pPr>
      <w:r w:rsidRPr="009170AD">
        <w:rPr>
          <w:rFonts w:ascii="Arial" w:hAnsi="Arial" w:cs="Arial"/>
          <w:sz w:val="22"/>
          <w:szCs w:val="22"/>
        </w:rPr>
        <w:t>When combined, these frameworks offer a comprehensive approach to care that supports both individual wellbeing and social equality. They reinforce key principles such as dignity, autonomy, empowerment, and inclusion, which are central to UK health and social care policy. However, despite strong theoretical foundations and supportive legislation, significant challenges remain in practice, particularly in relation to funding, workforce pressures, and inconsistent accessibility.</w:t>
      </w:r>
    </w:p>
    <w:p w14:paraId="732A169F" w14:textId="77777777" w:rsidR="004713F0" w:rsidRPr="009170AD" w:rsidRDefault="004713F0" w:rsidP="009170AD">
      <w:pPr>
        <w:pStyle w:val="NormalWeb"/>
        <w:spacing w:line="360" w:lineRule="auto"/>
        <w:rPr>
          <w:rFonts w:ascii="Arial" w:hAnsi="Arial" w:cs="Arial"/>
          <w:sz w:val="22"/>
          <w:szCs w:val="22"/>
        </w:rPr>
      </w:pPr>
      <w:r w:rsidRPr="009170AD">
        <w:rPr>
          <w:rFonts w:ascii="Arial" w:hAnsi="Arial" w:cs="Arial"/>
          <w:sz w:val="22"/>
          <w:szCs w:val="22"/>
        </w:rPr>
        <w:t>Overall, this analysis demonstrates that while policy and theory provide a strong foundation for person-centred and inclusive care, continued effort is required to ensure these principles are consistently applied in real-world settings. Achieving this balance is essential for promoting true equality and enabling all individuals to reach their full potential.</w:t>
      </w:r>
    </w:p>
    <w:p w14:paraId="6A0684EC" w14:textId="77777777" w:rsidR="000F5385" w:rsidRDefault="000F5385" w:rsidP="004A5A64">
      <w:pPr>
        <w:spacing w:line="360" w:lineRule="auto"/>
        <w:rPr>
          <w:rFonts w:ascii="Arial" w:hAnsi="Arial" w:cs="Arial"/>
          <w:b/>
          <w:bCs/>
          <w:sz w:val="23"/>
          <w:szCs w:val="23"/>
        </w:rPr>
      </w:pPr>
    </w:p>
    <w:p w14:paraId="5A789721" w14:textId="172635B1" w:rsidR="006D2F2D" w:rsidRPr="004A5A64" w:rsidRDefault="006D2F2D" w:rsidP="004A5A64">
      <w:pPr>
        <w:spacing w:line="360" w:lineRule="auto"/>
        <w:rPr>
          <w:rFonts w:ascii="Arial" w:hAnsi="Arial" w:cs="Arial"/>
          <w:b/>
          <w:bCs/>
          <w:sz w:val="23"/>
          <w:szCs w:val="23"/>
        </w:rPr>
      </w:pPr>
      <w:r w:rsidRPr="004A5A64">
        <w:rPr>
          <w:rFonts w:ascii="Arial" w:hAnsi="Arial" w:cs="Arial"/>
          <w:b/>
          <w:bCs/>
          <w:sz w:val="23"/>
          <w:szCs w:val="23"/>
        </w:rPr>
        <w:t>Reference</w:t>
      </w:r>
      <w:r w:rsidR="003E4ED4" w:rsidRPr="004A5A64">
        <w:rPr>
          <w:rFonts w:ascii="Arial" w:hAnsi="Arial" w:cs="Arial"/>
          <w:b/>
          <w:bCs/>
          <w:sz w:val="23"/>
          <w:szCs w:val="23"/>
        </w:rPr>
        <w:t>s</w:t>
      </w:r>
    </w:p>
    <w:p w14:paraId="26B34A1D" w14:textId="5307DD1B" w:rsidR="009170AD" w:rsidRPr="009170AD" w:rsidRDefault="009170AD" w:rsidP="009170AD">
      <w:pPr>
        <w:spacing w:before="100" w:beforeAutospacing="1" w:after="100" w:afterAutospacing="1" w:line="240" w:lineRule="auto"/>
        <w:rPr>
          <w:rFonts w:ascii="Arial" w:eastAsia="Times New Roman" w:hAnsi="Arial" w:cs="Arial"/>
          <w:sz w:val="22"/>
          <w:lang w:eastAsia="en-GB"/>
        </w:rPr>
      </w:pPr>
      <w:r w:rsidRPr="009170AD">
        <w:rPr>
          <w:rFonts w:ascii="Arial" w:eastAsia="Times New Roman" w:hAnsi="Arial" w:cs="Arial"/>
          <w:sz w:val="22"/>
          <w:lang w:eastAsia="en-GB"/>
        </w:rPr>
        <w:t xml:space="preserve">Care Act 2014 (2014) </w:t>
      </w:r>
      <w:r w:rsidRPr="009170AD">
        <w:rPr>
          <w:rFonts w:ascii="Arial" w:eastAsia="Times New Roman" w:hAnsi="Arial" w:cs="Arial"/>
          <w:i/>
          <w:iCs/>
          <w:sz w:val="22"/>
          <w:lang w:eastAsia="en-GB"/>
        </w:rPr>
        <w:t>Care Act 2014</w:t>
      </w:r>
      <w:r w:rsidRPr="009170AD">
        <w:rPr>
          <w:rFonts w:ascii="Arial" w:eastAsia="Times New Roman" w:hAnsi="Arial" w:cs="Arial"/>
          <w:sz w:val="22"/>
          <w:lang w:eastAsia="en-GB"/>
        </w:rPr>
        <w:t xml:space="preserve">. London: The Stationery Office. Available at: </w:t>
      </w:r>
      <w:hyperlink r:id="rId9" w:tgtFrame="_new" w:history="1">
        <w:r w:rsidRPr="009170AD">
          <w:rPr>
            <w:rFonts w:ascii="Arial" w:eastAsia="Times New Roman" w:hAnsi="Arial" w:cs="Arial"/>
            <w:color w:val="0000FF"/>
            <w:sz w:val="22"/>
            <w:u w:val="single"/>
            <w:lang w:eastAsia="en-GB"/>
          </w:rPr>
          <w:t>https://www.legislation.gov.uk/ukpga/2014/23/contents</w:t>
        </w:r>
      </w:hyperlink>
      <w:r w:rsidRPr="009170AD">
        <w:rPr>
          <w:rFonts w:ascii="Arial" w:eastAsia="Times New Roman" w:hAnsi="Arial" w:cs="Arial"/>
          <w:sz w:val="22"/>
          <w:lang w:eastAsia="en-GB"/>
        </w:rPr>
        <w:t xml:space="preserve"> (Accessed: </w:t>
      </w:r>
      <w:r>
        <w:rPr>
          <w:rFonts w:ascii="Arial" w:eastAsia="Times New Roman" w:hAnsi="Arial" w:cs="Arial"/>
          <w:sz w:val="22"/>
          <w:lang w:eastAsia="en-GB"/>
        </w:rPr>
        <w:t>10</w:t>
      </w:r>
      <w:r w:rsidRPr="009170AD">
        <w:rPr>
          <w:rFonts w:ascii="Arial" w:eastAsia="Times New Roman" w:hAnsi="Arial" w:cs="Arial"/>
          <w:sz w:val="22"/>
          <w:lang w:eastAsia="en-GB"/>
        </w:rPr>
        <w:t xml:space="preserve"> April 2026).</w:t>
      </w:r>
    </w:p>
    <w:p w14:paraId="472EF49B" w14:textId="50CBFD6F" w:rsidR="009170AD" w:rsidRPr="009170AD" w:rsidRDefault="009170AD" w:rsidP="009170AD">
      <w:pPr>
        <w:spacing w:before="100" w:beforeAutospacing="1" w:after="100" w:afterAutospacing="1" w:line="240" w:lineRule="auto"/>
        <w:rPr>
          <w:rFonts w:ascii="Arial" w:eastAsia="Times New Roman" w:hAnsi="Arial" w:cs="Arial"/>
          <w:sz w:val="22"/>
          <w:lang w:eastAsia="en-GB"/>
        </w:rPr>
      </w:pPr>
      <w:r w:rsidRPr="009170AD">
        <w:rPr>
          <w:rFonts w:ascii="Arial" w:eastAsia="Times New Roman" w:hAnsi="Arial" w:cs="Arial"/>
          <w:sz w:val="22"/>
          <w:lang w:eastAsia="en-GB"/>
        </w:rPr>
        <w:t xml:space="preserve">Department of Health and Social Care (2014) Care Act 2014. London: The Stationery Office. Available at: </w:t>
      </w:r>
      <w:hyperlink r:id="rId10" w:tgtFrame="_new" w:history="1">
        <w:r w:rsidRPr="009170AD">
          <w:rPr>
            <w:rFonts w:ascii="Arial" w:eastAsia="Times New Roman" w:hAnsi="Arial" w:cs="Arial"/>
            <w:color w:val="0000FF"/>
            <w:sz w:val="22"/>
            <w:u w:val="single"/>
            <w:lang w:eastAsia="en-GB"/>
          </w:rPr>
          <w:t>https://www.legislation.gov.uk/ukpga/2014/23/contents</w:t>
        </w:r>
      </w:hyperlink>
      <w:r w:rsidRPr="009170AD">
        <w:rPr>
          <w:rFonts w:ascii="Arial" w:eastAsia="Times New Roman" w:hAnsi="Arial" w:cs="Arial"/>
          <w:sz w:val="22"/>
          <w:lang w:eastAsia="en-GB"/>
        </w:rPr>
        <w:t xml:space="preserve"> (Accessed: </w:t>
      </w:r>
      <w:r>
        <w:rPr>
          <w:rFonts w:ascii="Arial" w:eastAsia="Times New Roman" w:hAnsi="Arial" w:cs="Arial"/>
          <w:sz w:val="22"/>
          <w:lang w:eastAsia="en-GB"/>
        </w:rPr>
        <w:t>12</w:t>
      </w:r>
      <w:r w:rsidRPr="009170AD">
        <w:rPr>
          <w:rFonts w:ascii="Arial" w:eastAsia="Times New Roman" w:hAnsi="Arial" w:cs="Arial"/>
          <w:sz w:val="22"/>
          <w:lang w:eastAsia="en-GB"/>
        </w:rPr>
        <w:t xml:space="preserve"> April 2026).</w:t>
      </w:r>
    </w:p>
    <w:p w14:paraId="6F6AAF61" w14:textId="77777777" w:rsidR="009170AD" w:rsidRPr="009170AD" w:rsidRDefault="009170AD" w:rsidP="009170AD">
      <w:pPr>
        <w:spacing w:before="100" w:beforeAutospacing="1" w:after="100" w:afterAutospacing="1" w:line="240" w:lineRule="auto"/>
        <w:rPr>
          <w:rFonts w:ascii="Arial" w:eastAsia="Times New Roman" w:hAnsi="Arial" w:cs="Arial"/>
          <w:sz w:val="22"/>
          <w:lang w:eastAsia="en-GB"/>
        </w:rPr>
      </w:pPr>
      <w:r w:rsidRPr="009170AD">
        <w:rPr>
          <w:rFonts w:ascii="Arial" w:eastAsia="Times New Roman" w:hAnsi="Arial" w:cs="Arial"/>
          <w:sz w:val="22"/>
          <w:lang w:eastAsia="en-GB"/>
        </w:rPr>
        <w:t>Department of Health and Social Care (2021a) Health and social care integration: joining up care for people, places and populations. London: DHSC.</w:t>
      </w:r>
    </w:p>
    <w:p w14:paraId="6AD70A9B" w14:textId="77777777" w:rsidR="009170AD" w:rsidRPr="009170AD" w:rsidRDefault="009170AD" w:rsidP="009170AD">
      <w:pPr>
        <w:spacing w:before="100" w:beforeAutospacing="1" w:after="100" w:afterAutospacing="1" w:line="240" w:lineRule="auto"/>
        <w:rPr>
          <w:rFonts w:ascii="Arial" w:eastAsia="Times New Roman" w:hAnsi="Arial" w:cs="Arial"/>
          <w:sz w:val="22"/>
          <w:lang w:eastAsia="en-GB"/>
        </w:rPr>
      </w:pPr>
      <w:r w:rsidRPr="009170AD">
        <w:rPr>
          <w:rFonts w:ascii="Arial" w:eastAsia="Times New Roman" w:hAnsi="Arial" w:cs="Arial"/>
          <w:sz w:val="22"/>
          <w:lang w:eastAsia="en-GB"/>
        </w:rPr>
        <w:t>Department of Health and Social Care (2021b) People at the heart of care: adult social care reform white paper. London: DHSC.</w:t>
      </w:r>
    </w:p>
    <w:p w14:paraId="56BECB93" w14:textId="77777777" w:rsidR="009170AD" w:rsidRPr="009170AD" w:rsidRDefault="009170AD" w:rsidP="009170AD">
      <w:pPr>
        <w:spacing w:before="100" w:beforeAutospacing="1" w:after="100" w:afterAutospacing="1" w:line="240" w:lineRule="auto"/>
        <w:rPr>
          <w:rFonts w:ascii="Arial" w:eastAsia="Times New Roman" w:hAnsi="Arial" w:cs="Arial"/>
          <w:sz w:val="22"/>
          <w:lang w:eastAsia="en-GB"/>
        </w:rPr>
      </w:pPr>
      <w:r w:rsidRPr="009170AD">
        <w:rPr>
          <w:rFonts w:ascii="Arial" w:eastAsia="Times New Roman" w:hAnsi="Arial" w:cs="Arial"/>
          <w:sz w:val="22"/>
          <w:lang w:eastAsia="en-GB"/>
        </w:rPr>
        <w:t>Equality Act 2010 (UK Parliament).</w:t>
      </w:r>
    </w:p>
    <w:p w14:paraId="7094BC90" w14:textId="77777777" w:rsidR="009170AD" w:rsidRPr="009170AD" w:rsidRDefault="009170AD" w:rsidP="009170AD">
      <w:pPr>
        <w:spacing w:before="100" w:beforeAutospacing="1" w:after="100" w:afterAutospacing="1" w:line="240" w:lineRule="auto"/>
        <w:rPr>
          <w:rFonts w:ascii="Arial" w:eastAsia="Times New Roman" w:hAnsi="Arial" w:cs="Arial"/>
          <w:sz w:val="22"/>
          <w:lang w:eastAsia="en-GB"/>
        </w:rPr>
      </w:pPr>
      <w:r w:rsidRPr="009170AD">
        <w:rPr>
          <w:rFonts w:ascii="Arial" w:eastAsia="Times New Roman" w:hAnsi="Arial" w:cs="Arial"/>
          <w:sz w:val="22"/>
          <w:lang w:eastAsia="en-GB"/>
        </w:rPr>
        <w:t>Maslow, A. H. (1943) ‘A theory of human motivation’, Psychological Review, 50(4), pp. 370–396.</w:t>
      </w:r>
    </w:p>
    <w:p w14:paraId="1512CB50" w14:textId="77777777" w:rsidR="009170AD" w:rsidRPr="009170AD" w:rsidRDefault="009170AD" w:rsidP="009170AD">
      <w:pPr>
        <w:spacing w:before="100" w:beforeAutospacing="1" w:after="100" w:afterAutospacing="1" w:line="240" w:lineRule="auto"/>
        <w:rPr>
          <w:rFonts w:ascii="Arial" w:eastAsia="Times New Roman" w:hAnsi="Arial" w:cs="Arial"/>
          <w:sz w:val="22"/>
          <w:lang w:eastAsia="en-GB"/>
        </w:rPr>
      </w:pPr>
      <w:r w:rsidRPr="009170AD">
        <w:rPr>
          <w:rFonts w:ascii="Arial" w:eastAsia="Times New Roman" w:hAnsi="Arial" w:cs="Arial"/>
          <w:sz w:val="22"/>
          <w:lang w:eastAsia="en-GB"/>
        </w:rPr>
        <w:lastRenderedPageBreak/>
        <w:t xml:space="preserve">NHS England (2023) Universal personalised care: Implementing the comprehensive model. Available at: </w:t>
      </w:r>
      <w:hyperlink r:id="rId11" w:tgtFrame="_new" w:history="1">
        <w:r w:rsidRPr="009170AD">
          <w:rPr>
            <w:rFonts w:ascii="Arial" w:eastAsia="Times New Roman" w:hAnsi="Arial" w:cs="Arial"/>
            <w:color w:val="0000FF"/>
            <w:sz w:val="22"/>
            <w:u w:val="single"/>
            <w:lang w:eastAsia="en-GB"/>
          </w:rPr>
          <w:t>https://www.england.nhs.uk</w:t>
        </w:r>
      </w:hyperlink>
      <w:r w:rsidRPr="009170AD">
        <w:rPr>
          <w:rFonts w:ascii="Arial" w:eastAsia="Times New Roman" w:hAnsi="Arial" w:cs="Arial"/>
          <w:sz w:val="22"/>
          <w:lang w:eastAsia="en-GB"/>
        </w:rPr>
        <w:t xml:space="preserve"> (Accessed: 25 April 2026).</w:t>
      </w:r>
    </w:p>
    <w:p w14:paraId="0D0E7E3A" w14:textId="77777777" w:rsidR="009170AD" w:rsidRPr="009170AD" w:rsidRDefault="009170AD" w:rsidP="009170AD">
      <w:pPr>
        <w:spacing w:before="100" w:beforeAutospacing="1" w:after="100" w:afterAutospacing="1" w:line="240" w:lineRule="auto"/>
        <w:rPr>
          <w:rFonts w:ascii="Arial" w:eastAsia="Times New Roman" w:hAnsi="Arial" w:cs="Arial"/>
          <w:sz w:val="22"/>
          <w:lang w:eastAsia="en-GB"/>
        </w:rPr>
      </w:pPr>
      <w:r w:rsidRPr="009170AD">
        <w:rPr>
          <w:rFonts w:ascii="Arial" w:eastAsia="Times New Roman" w:hAnsi="Arial" w:cs="Arial"/>
          <w:sz w:val="22"/>
          <w:lang w:eastAsia="en-GB"/>
        </w:rPr>
        <w:t>Nolte, E., Merkur, S. and Anell, A. (2020) Achieving person-centred health systems: Evidence, strategies and challenges. Cambridge: Cambridge University Press.</w:t>
      </w:r>
    </w:p>
    <w:p w14:paraId="000D3976" w14:textId="77777777" w:rsidR="009170AD" w:rsidRPr="009170AD" w:rsidRDefault="009170AD" w:rsidP="009170AD">
      <w:pPr>
        <w:spacing w:before="100" w:beforeAutospacing="1" w:after="100" w:afterAutospacing="1" w:line="240" w:lineRule="auto"/>
        <w:rPr>
          <w:rFonts w:ascii="Arial" w:eastAsia="Times New Roman" w:hAnsi="Arial" w:cs="Arial"/>
          <w:sz w:val="22"/>
          <w:lang w:eastAsia="en-GB"/>
        </w:rPr>
      </w:pPr>
      <w:r w:rsidRPr="009170AD">
        <w:rPr>
          <w:rFonts w:ascii="Arial" w:eastAsia="Times New Roman" w:hAnsi="Arial" w:cs="Arial"/>
          <w:sz w:val="22"/>
          <w:lang w:eastAsia="en-GB"/>
        </w:rPr>
        <w:t>Oliver, M. (1983) Social work with disabled people</w:t>
      </w:r>
      <w:r w:rsidRPr="009170AD">
        <w:rPr>
          <w:rFonts w:ascii="Arial" w:eastAsia="Times New Roman" w:hAnsi="Arial" w:cs="Arial"/>
          <w:i/>
          <w:iCs/>
          <w:sz w:val="22"/>
          <w:lang w:eastAsia="en-GB"/>
        </w:rPr>
        <w:t>.</w:t>
      </w:r>
      <w:r w:rsidRPr="009170AD">
        <w:rPr>
          <w:rFonts w:ascii="Arial" w:eastAsia="Times New Roman" w:hAnsi="Arial" w:cs="Arial"/>
          <w:sz w:val="22"/>
          <w:lang w:eastAsia="en-GB"/>
        </w:rPr>
        <w:t xml:space="preserve"> Basingstoke: Macmillan.</w:t>
      </w:r>
    </w:p>
    <w:p w14:paraId="166214CC" w14:textId="77777777" w:rsidR="009170AD" w:rsidRPr="009170AD" w:rsidRDefault="009170AD" w:rsidP="009170AD">
      <w:pPr>
        <w:spacing w:before="100" w:beforeAutospacing="1" w:after="100" w:afterAutospacing="1" w:line="240" w:lineRule="auto"/>
        <w:rPr>
          <w:rFonts w:ascii="Arial" w:eastAsia="Times New Roman" w:hAnsi="Arial" w:cs="Arial"/>
          <w:sz w:val="22"/>
          <w:lang w:eastAsia="en-GB"/>
        </w:rPr>
      </w:pPr>
      <w:r w:rsidRPr="009170AD">
        <w:rPr>
          <w:rFonts w:ascii="Arial" w:eastAsia="Times New Roman" w:hAnsi="Arial" w:cs="Arial"/>
          <w:sz w:val="22"/>
          <w:lang w:eastAsia="en-GB"/>
        </w:rPr>
        <w:t>Oliver, M. (1990) The politics of disablement. London: Macmillan.</w:t>
      </w:r>
    </w:p>
    <w:p w14:paraId="4BC4A10A" w14:textId="77777777" w:rsidR="009170AD" w:rsidRPr="009170AD" w:rsidRDefault="009170AD" w:rsidP="009170AD">
      <w:pPr>
        <w:spacing w:before="100" w:beforeAutospacing="1" w:after="100" w:afterAutospacing="1" w:line="240" w:lineRule="auto"/>
        <w:rPr>
          <w:rFonts w:ascii="Arial" w:eastAsia="Times New Roman" w:hAnsi="Arial" w:cs="Arial"/>
          <w:sz w:val="22"/>
          <w:lang w:eastAsia="en-GB"/>
        </w:rPr>
      </w:pPr>
      <w:r w:rsidRPr="009170AD">
        <w:rPr>
          <w:rFonts w:ascii="Arial" w:eastAsia="Times New Roman" w:hAnsi="Arial" w:cs="Arial"/>
          <w:sz w:val="22"/>
          <w:lang w:eastAsia="en-GB"/>
        </w:rPr>
        <w:t xml:space="preserve">Oliver, M., Barnes, C. and Barton, L. (2012) </w:t>
      </w:r>
      <w:r w:rsidRPr="009170AD">
        <w:rPr>
          <w:rFonts w:ascii="Arial" w:eastAsia="Times New Roman" w:hAnsi="Arial" w:cs="Arial"/>
          <w:i/>
          <w:iCs/>
          <w:sz w:val="22"/>
          <w:lang w:eastAsia="en-GB"/>
        </w:rPr>
        <w:t>Disability studies today</w:t>
      </w:r>
      <w:r w:rsidRPr="009170AD">
        <w:rPr>
          <w:rFonts w:ascii="Arial" w:eastAsia="Times New Roman" w:hAnsi="Arial" w:cs="Arial"/>
          <w:sz w:val="22"/>
          <w:lang w:eastAsia="en-GB"/>
        </w:rPr>
        <w:t>. Cambridge: Polity Press.</w:t>
      </w:r>
    </w:p>
    <w:p w14:paraId="5162D657" w14:textId="77777777" w:rsidR="009170AD" w:rsidRPr="009170AD" w:rsidRDefault="009170AD" w:rsidP="009170AD">
      <w:pPr>
        <w:spacing w:before="100" w:beforeAutospacing="1" w:after="100" w:afterAutospacing="1" w:line="240" w:lineRule="auto"/>
        <w:rPr>
          <w:rFonts w:ascii="Arial" w:eastAsia="Times New Roman" w:hAnsi="Arial" w:cs="Arial"/>
          <w:sz w:val="22"/>
          <w:lang w:eastAsia="en-GB"/>
        </w:rPr>
      </w:pPr>
      <w:r w:rsidRPr="009170AD">
        <w:rPr>
          <w:rFonts w:ascii="Arial" w:eastAsia="Times New Roman" w:hAnsi="Arial" w:cs="Arial"/>
          <w:sz w:val="22"/>
          <w:lang w:eastAsia="en-GB"/>
        </w:rPr>
        <w:t xml:space="preserve">Shakespeare, T. (2014) Disability rights and wrongs revisited. 2nd </w:t>
      </w:r>
      <w:proofErr w:type="spellStart"/>
      <w:r w:rsidRPr="009170AD">
        <w:rPr>
          <w:rFonts w:ascii="Arial" w:eastAsia="Times New Roman" w:hAnsi="Arial" w:cs="Arial"/>
          <w:sz w:val="22"/>
          <w:lang w:eastAsia="en-GB"/>
        </w:rPr>
        <w:t>edn</w:t>
      </w:r>
      <w:proofErr w:type="spellEnd"/>
      <w:r w:rsidRPr="009170AD">
        <w:rPr>
          <w:rFonts w:ascii="Arial" w:eastAsia="Times New Roman" w:hAnsi="Arial" w:cs="Arial"/>
          <w:sz w:val="22"/>
          <w:lang w:eastAsia="en-GB"/>
        </w:rPr>
        <w:t>. London: Routledge.</w:t>
      </w:r>
    </w:p>
    <w:p w14:paraId="57C5A9D6" w14:textId="3845BB7A" w:rsidR="009170AD" w:rsidRPr="009170AD" w:rsidRDefault="009170AD" w:rsidP="009170AD">
      <w:pPr>
        <w:spacing w:before="100" w:beforeAutospacing="1" w:after="100" w:afterAutospacing="1" w:line="240" w:lineRule="auto"/>
        <w:rPr>
          <w:rFonts w:ascii="Arial" w:eastAsia="Times New Roman" w:hAnsi="Arial" w:cs="Arial"/>
          <w:sz w:val="22"/>
          <w:lang w:eastAsia="en-GB"/>
        </w:rPr>
      </w:pPr>
      <w:r w:rsidRPr="009170AD">
        <w:rPr>
          <w:rFonts w:ascii="Arial" w:eastAsia="Times New Roman" w:hAnsi="Arial" w:cs="Arial"/>
          <w:sz w:val="22"/>
          <w:lang w:eastAsia="en-GB"/>
        </w:rPr>
        <w:t xml:space="preserve">Skills for Care (2022) </w:t>
      </w:r>
      <w:r w:rsidRPr="009170AD">
        <w:rPr>
          <w:rFonts w:ascii="Arial" w:eastAsia="Times New Roman" w:hAnsi="Arial" w:cs="Arial"/>
          <w:i/>
          <w:iCs/>
          <w:sz w:val="22"/>
          <w:lang w:eastAsia="en-GB"/>
        </w:rPr>
        <w:t>Person-centred care: A guide for care workers</w:t>
      </w:r>
      <w:r w:rsidRPr="009170AD">
        <w:rPr>
          <w:rFonts w:ascii="Arial" w:eastAsia="Times New Roman" w:hAnsi="Arial" w:cs="Arial"/>
          <w:sz w:val="22"/>
          <w:lang w:eastAsia="en-GB"/>
        </w:rPr>
        <w:t xml:space="preserve">. Leeds: Skills for Care. Available at: </w:t>
      </w:r>
      <w:hyperlink r:id="rId12" w:tgtFrame="_new" w:history="1">
        <w:r w:rsidRPr="009170AD">
          <w:rPr>
            <w:rFonts w:ascii="Arial" w:eastAsia="Times New Roman" w:hAnsi="Arial" w:cs="Arial"/>
            <w:color w:val="0000FF"/>
            <w:sz w:val="22"/>
            <w:u w:val="single"/>
            <w:lang w:eastAsia="en-GB"/>
          </w:rPr>
          <w:t>https://www.skillsforcare.org.uk</w:t>
        </w:r>
      </w:hyperlink>
      <w:r w:rsidRPr="009170AD">
        <w:rPr>
          <w:rFonts w:ascii="Arial" w:eastAsia="Times New Roman" w:hAnsi="Arial" w:cs="Arial"/>
          <w:sz w:val="22"/>
          <w:lang w:eastAsia="en-GB"/>
        </w:rPr>
        <w:t xml:space="preserve"> (Accessed: </w:t>
      </w:r>
      <w:r>
        <w:rPr>
          <w:rFonts w:ascii="Arial" w:eastAsia="Times New Roman" w:hAnsi="Arial" w:cs="Arial"/>
          <w:sz w:val="22"/>
          <w:lang w:eastAsia="en-GB"/>
        </w:rPr>
        <w:t>1</w:t>
      </w:r>
      <w:r w:rsidR="007712E0">
        <w:rPr>
          <w:rFonts w:ascii="Arial" w:eastAsia="Times New Roman" w:hAnsi="Arial" w:cs="Arial"/>
          <w:sz w:val="22"/>
          <w:lang w:eastAsia="en-GB"/>
        </w:rPr>
        <w:t>0</w:t>
      </w:r>
      <w:r w:rsidRPr="009170AD">
        <w:rPr>
          <w:rFonts w:ascii="Arial" w:eastAsia="Times New Roman" w:hAnsi="Arial" w:cs="Arial"/>
          <w:sz w:val="22"/>
          <w:lang w:eastAsia="en-GB"/>
        </w:rPr>
        <w:t xml:space="preserve"> April 2026).</w:t>
      </w:r>
    </w:p>
    <w:p w14:paraId="5511559A" w14:textId="77777777" w:rsidR="009170AD" w:rsidRPr="009170AD" w:rsidRDefault="009170AD" w:rsidP="009170AD">
      <w:pPr>
        <w:spacing w:before="100" w:beforeAutospacing="1" w:after="100" w:afterAutospacing="1" w:line="240" w:lineRule="auto"/>
        <w:rPr>
          <w:rFonts w:ascii="Arial" w:eastAsia="Times New Roman" w:hAnsi="Arial" w:cs="Arial"/>
          <w:sz w:val="22"/>
          <w:lang w:eastAsia="en-GB"/>
        </w:rPr>
      </w:pPr>
      <w:r w:rsidRPr="009170AD">
        <w:rPr>
          <w:rFonts w:ascii="Arial" w:eastAsia="Times New Roman" w:hAnsi="Arial" w:cs="Arial"/>
          <w:sz w:val="22"/>
          <w:lang w:eastAsia="en-GB"/>
        </w:rPr>
        <w:t xml:space="preserve">Suarez-Balcazar, Y. (2020) ‘Disability and health equity’, in </w:t>
      </w:r>
      <w:r w:rsidRPr="009170AD">
        <w:rPr>
          <w:rFonts w:ascii="Arial" w:eastAsia="Times New Roman" w:hAnsi="Arial" w:cs="Arial"/>
          <w:i/>
          <w:iCs/>
          <w:sz w:val="22"/>
          <w:lang w:eastAsia="en-GB"/>
        </w:rPr>
        <w:t xml:space="preserve">The Oxford Research </w:t>
      </w:r>
      <w:proofErr w:type="spellStart"/>
      <w:r w:rsidRPr="009170AD">
        <w:rPr>
          <w:rFonts w:ascii="Arial" w:eastAsia="Times New Roman" w:hAnsi="Arial" w:cs="Arial"/>
          <w:sz w:val="22"/>
          <w:lang w:eastAsia="en-GB"/>
        </w:rPr>
        <w:t>Encyclopedia</w:t>
      </w:r>
      <w:proofErr w:type="spellEnd"/>
      <w:r w:rsidRPr="009170AD">
        <w:rPr>
          <w:rFonts w:ascii="Arial" w:eastAsia="Times New Roman" w:hAnsi="Arial" w:cs="Arial"/>
          <w:sz w:val="22"/>
          <w:lang w:eastAsia="en-GB"/>
        </w:rPr>
        <w:t xml:space="preserve"> of Psychology. Oxford: Oxford University Press.</w:t>
      </w:r>
    </w:p>
    <w:p w14:paraId="150DCD24" w14:textId="77777777" w:rsidR="009170AD" w:rsidRPr="009170AD" w:rsidRDefault="009170AD" w:rsidP="009170AD">
      <w:pPr>
        <w:spacing w:before="100" w:beforeAutospacing="1" w:after="100" w:afterAutospacing="1" w:line="240" w:lineRule="auto"/>
        <w:rPr>
          <w:rFonts w:ascii="Arial" w:eastAsia="Times New Roman" w:hAnsi="Arial" w:cs="Arial"/>
          <w:sz w:val="22"/>
          <w:lang w:eastAsia="en-GB"/>
        </w:rPr>
      </w:pPr>
      <w:r w:rsidRPr="009170AD">
        <w:rPr>
          <w:rFonts w:ascii="Arial" w:eastAsia="Times New Roman" w:hAnsi="Arial" w:cs="Arial"/>
          <w:sz w:val="22"/>
          <w:lang w:eastAsia="en-GB"/>
        </w:rPr>
        <w:t>The King’s Fund (2022) Social care 360: The state of social care. London: The King’s Fund.</w:t>
      </w:r>
    </w:p>
    <w:p w14:paraId="4D838989" w14:textId="77777777" w:rsidR="009170AD" w:rsidRPr="009170AD" w:rsidRDefault="009170AD" w:rsidP="009170AD">
      <w:pPr>
        <w:spacing w:before="100" w:beforeAutospacing="1" w:after="100" w:afterAutospacing="1" w:line="240" w:lineRule="auto"/>
        <w:rPr>
          <w:rFonts w:ascii="Arial" w:eastAsia="Times New Roman" w:hAnsi="Arial" w:cs="Arial"/>
          <w:sz w:val="22"/>
          <w:lang w:eastAsia="en-GB"/>
        </w:rPr>
      </w:pPr>
      <w:r w:rsidRPr="009170AD">
        <w:rPr>
          <w:rFonts w:ascii="Arial" w:eastAsia="Times New Roman" w:hAnsi="Arial" w:cs="Arial"/>
          <w:sz w:val="22"/>
          <w:lang w:eastAsia="en-GB"/>
        </w:rPr>
        <w:t>United Nations (2006) Convention on the Rights of Persons with Disabilities.</w:t>
      </w:r>
    </w:p>
    <w:p w14:paraId="7BF3ABBE" w14:textId="77777777" w:rsidR="000F5385" w:rsidRDefault="009170AD" w:rsidP="009170AD">
      <w:pPr>
        <w:spacing w:before="100" w:beforeAutospacing="1" w:after="100" w:afterAutospacing="1" w:line="240" w:lineRule="auto"/>
        <w:rPr>
          <w:rFonts w:ascii="Arial" w:eastAsia="Times New Roman" w:hAnsi="Arial" w:cs="Arial"/>
          <w:sz w:val="22"/>
          <w:lang w:eastAsia="en-GB"/>
        </w:rPr>
      </w:pPr>
      <w:r w:rsidRPr="009170AD">
        <w:rPr>
          <w:rFonts w:ascii="Arial" w:eastAsia="Times New Roman" w:hAnsi="Arial" w:cs="Arial"/>
          <w:sz w:val="22"/>
          <w:lang w:eastAsia="en-GB"/>
        </w:rPr>
        <w:t>World Health Organization (WHO) (2001) International classification of functioning, disability and health (ICF). Geneva: WHO.</w:t>
      </w:r>
    </w:p>
    <w:p w14:paraId="1C1B6911" w14:textId="09A0E166" w:rsidR="009170AD" w:rsidRPr="009170AD" w:rsidRDefault="009170AD" w:rsidP="009170AD">
      <w:pPr>
        <w:spacing w:before="100" w:beforeAutospacing="1" w:after="100" w:afterAutospacing="1" w:line="240" w:lineRule="auto"/>
        <w:rPr>
          <w:rFonts w:ascii="Arial" w:eastAsia="Times New Roman" w:hAnsi="Arial" w:cs="Arial"/>
          <w:sz w:val="22"/>
          <w:lang w:eastAsia="en-GB"/>
        </w:rPr>
      </w:pPr>
      <w:r w:rsidRPr="009170AD">
        <w:rPr>
          <w:rFonts w:ascii="Arial" w:eastAsia="Times New Roman" w:hAnsi="Arial" w:cs="Arial"/>
          <w:sz w:val="22"/>
          <w:lang w:eastAsia="en-GB"/>
        </w:rPr>
        <w:t>World Health Organization (WHO) (2001) International Classification of Functioning, Disability and Health</w:t>
      </w:r>
      <w:r w:rsidRPr="009170AD">
        <w:rPr>
          <w:rFonts w:ascii="Arial" w:eastAsia="Times New Roman" w:hAnsi="Arial" w:cs="Arial"/>
          <w:i/>
          <w:iCs/>
          <w:sz w:val="22"/>
          <w:lang w:eastAsia="en-GB"/>
        </w:rPr>
        <w:t xml:space="preserve"> (ICF)</w:t>
      </w:r>
      <w:r w:rsidRPr="009170AD">
        <w:rPr>
          <w:rFonts w:ascii="Arial" w:eastAsia="Times New Roman" w:hAnsi="Arial" w:cs="Arial"/>
          <w:sz w:val="22"/>
          <w:lang w:eastAsia="en-GB"/>
        </w:rPr>
        <w:t>. Geneva: WHO.</w:t>
      </w:r>
    </w:p>
    <w:p w14:paraId="3F1FD9A8" w14:textId="15579505" w:rsidR="004A5A64" w:rsidRDefault="004A5A64" w:rsidP="004A5A64">
      <w:pPr>
        <w:spacing w:line="360" w:lineRule="auto"/>
        <w:rPr>
          <w:rFonts w:ascii="Arial" w:hAnsi="Arial" w:cs="Arial"/>
          <w:color w:val="00B0F0"/>
          <w:sz w:val="23"/>
          <w:szCs w:val="23"/>
        </w:rPr>
      </w:pPr>
    </w:p>
    <w:sectPr w:rsidR="004A5A64" w:rsidSect="00BF1166">
      <w:footerReference w:type="default" r:id="rId13"/>
      <w:pgSz w:w="11906" w:h="16838"/>
      <w:pgMar w:top="1440" w:right="1440" w:bottom="1440" w:left="1440" w:header="113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92D41B" w14:textId="77777777" w:rsidR="006E1C8A" w:rsidRDefault="006E1C8A" w:rsidP="00032A5B">
      <w:pPr>
        <w:spacing w:after="0" w:line="240" w:lineRule="auto"/>
      </w:pPr>
      <w:r>
        <w:separator/>
      </w:r>
    </w:p>
  </w:endnote>
  <w:endnote w:type="continuationSeparator" w:id="0">
    <w:p w14:paraId="12292586" w14:textId="77777777" w:rsidR="006E1C8A" w:rsidRDefault="006E1C8A" w:rsidP="0003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045806"/>
      <w:docPartObj>
        <w:docPartGallery w:val="Page Numbers (Bottom of Page)"/>
        <w:docPartUnique/>
      </w:docPartObj>
    </w:sdtPr>
    <w:sdtContent>
      <w:p w14:paraId="194CE387" w14:textId="22432A77" w:rsidR="00BF1166" w:rsidRDefault="00BF1166">
        <w:pPr>
          <w:pStyle w:val="Footer"/>
        </w:pPr>
        <w:r>
          <w:fldChar w:fldCharType="begin"/>
        </w:r>
        <w:r>
          <w:instrText>PAGE   \* MERGEFORMAT</w:instrText>
        </w:r>
        <w:r>
          <w:fldChar w:fldCharType="separate"/>
        </w:r>
        <w:r>
          <w:t>2</w:t>
        </w:r>
        <w:r>
          <w:fldChar w:fldCharType="end"/>
        </w:r>
      </w:p>
    </w:sdtContent>
  </w:sdt>
  <w:p w14:paraId="6DACCE44" w14:textId="3685B5CF" w:rsidR="009240FF" w:rsidRDefault="009240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02BA4F" w14:textId="77777777" w:rsidR="006E1C8A" w:rsidRDefault="006E1C8A" w:rsidP="00032A5B">
      <w:pPr>
        <w:spacing w:after="0" w:line="240" w:lineRule="auto"/>
      </w:pPr>
      <w:r>
        <w:separator/>
      </w:r>
    </w:p>
  </w:footnote>
  <w:footnote w:type="continuationSeparator" w:id="0">
    <w:p w14:paraId="3B4063E9" w14:textId="77777777" w:rsidR="006E1C8A" w:rsidRDefault="006E1C8A" w:rsidP="00032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190F81"/>
    <w:multiLevelType w:val="multilevel"/>
    <w:tmpl w:val="06BE0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CA19E1"/>
    <w:multiLevelType w:val="multilevel"/>
    <w:tmpl w:val="1C821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6105348">
    <w:abstractNumId w:val="4"/>
  </w:num>
  <w:num w:numId="2" w16cid:durableId="201140407">
    <w:abstractNumId w:val="1"/>
  </w:num>
  <w:num w:numId="3" w16cid:durableId="490028398">
    <w:abstractNumId w:val="0"/>
  </w:num>
  <w:num w:numId="4" w16cid:durableId="1716658602">
    <w:abstractNumId w:val="2"/>
  </w:num>
  <w:num w:numId="5" w16cid:durableId="1295479180">
    <w:abstractNumId w:val="5"/>
  </w:num>
  <w:num w:numId="6" w16cid:durableId="74765455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32A5B"/>
    <w:rsid w:val="000545E3"/>
    <w:rsid w:val="00060F2F"/>
    <w:rsid w:val="000637A0"/>
    <w:rsid w:val="000942DF"/>
    <w:rsid w:val="000B4300"/>
    <w:rsid w:val="000B5C19"/>
    <w:rsid w:val="000C2AF4"/>
    <w:rsid w:val="000F5385"/>
    <w:rsid w:val="0012397B"/>
    <w:rsid w:val="00127668"/>
    <w:rsid w:val="001333C2"/>
    <w:rsid w:val="001345C4"/>
    <w:rsid w:val="00135D1C"/>
    <w:rsid w:val="0014774C"/>
    <w:rsid w:val="001525B0"/>
    <w:rsid w:val="001732D1"/>
    <w:rsid w:val="001813FE"/>
    <w:rsid w:val="00195A98"/>
    <w:rsid w:val="001C452E"/>
    <w:rsid w:val="00216A03"/>
    <w:rsid w:val="00221F02"/>
    <w:rsid w:val="00224A19"/>
    <w:rsid w:val="0023755E"/>
    <w:rsid w:val="002417D0"/>
    <w:rsid w:val="00244794"/>
    <w:rsid w:val="00252F0B"/>
    <w:rsid w:val="002A15BD"/>
    <w:rsid w:val="002F42A9"/>
    <w:rsid w:val="002F6BD8"/>
    <w:rsid w:val="00312BAE"/>
    <w:rsid w:val="003148DF"/>
    <w:rsid w:val="00317E3D"/>
    <w:rsid w:val="0032791E"/>
    <w:rsid w:val="00344264"/>
    <w:rsid w:val="003A0333"/>
    <w:rsid w:val="003C74CF"/>
    <w:rsid w:val="003D4B80"/>
    <w:rsid w:val="003E4ED4"/>
    <w:rsid w:val="00467937"/>
    <w:rsid w:val="004713F0"/>
    <w:rsid w:val="00496FA6"/>
    <w:rsid w:val="004A5A64"/>
    <w:rsid w:val="004B1F04"/>
    <w:rsid w:val="004B3A42"/>
    <w:rsid w:val="004F0855"/>
    <w:rsid w:val="00501737"/>
    <w:rsid w:val="00530632"/>
    <w:rsid w:val="00551078"/>
    <w:rsid w:val="00564B13"/>
    <w:rsid w:val="00566770"/>
    <w:rsid w:val="0058218C"/>
    <w:rsid w:val="00593491"/>
    <w:rsid w:val="005A04B0"/>
    <w:rsid w:val="00642F12"/>
    <w:rsid w:val="006524ED"/>
    <w:rsid w:val="00652CB0"/>
    <w:rsid w:val="006567B1"/>
    <w:rsid w:val="00676E0F"/>
    <w:rsid w:val="006A3E63"/>
    <w:rsid w:val="006B56FC"/>
    <w:rsid w:val="006D2F2D"/>
    <w:rsid w:val="006D70F2"/>
    <w:rsid w:val="006E1C8A"/>
    <w:rsid w:val="006E1FF9"/>
    <w:rsid w:val="006F0A87"/>
    <w:rsid w:val="0070112C"/>
    <w:rsid w:val="007445DA"/>
    <w:rsid w:val="0075288E"/>
    <w:rsid w:val="007712E0"/>
    <w:rsid w:val="00785886"/>
    <w:rsid w:val="007B51B6"/>
    <w:rsid w:val="007C6D18"/>
    <w:rsid w:val="007D7A1D"/>
    <w:rsid w:val="007F2385"/>
    <w:rsid w:val="007F3A6A"/>
    <w:rsid w:val="007F4D2D"/>
    <w:rsid w:val="0080227D"/>
    <w:rsid w:val="00810EDD"/>
    <w:rsid w:val="00870D79"/>
    <w:rsid w:val="008738D1"/>
    <w:rsid w:val="00877A50"/>
    <w:rsid w:val="008C3C54"/>
    <w:rsid w:val="008D419D"/>
    <w:rsid w:val="008D7B5F"/>
    <w:rsid w:val="00914697"/>
    <w:rsid w:val="00916C3A"/>
    <w:rsid w:val="009170AD"/>
    <w:rsid w:val="009240FF"/>
    <w:rsid w:val="00950CC8"/>
    <w:rsid w:val="0095673E"/>
    <w:rsid w:val="00997510"/>
    <w:rsid w:val="009E71F3"/>
    <w:rsid w:val="00A14675"/>
    <w:rsid w:val="00A2357F"/>
    <w:rsid w:val="00A726D1"/>
    <w:rsid w:val="00A9161C"/>
    <w:rsid w:val="00AB13C0"/>
    <w:rsid w:val="00AB3097"/>
    <w:rsid w:val="00AD2E54"/>
    <w:rsid w:val="00AE5B67"/>
    <w:rsid w:val="00AF30AD"/>
    <w:rsid w:val="00AF3C12"/>
    <w:rsid w:val="00B26FD1"/>
    <w:rsid w:val="00B45F82"/>
    <w:rsid w:val="00BC0639"/>
    <w:rsid w:val="00BC79FE"/>
    <w:rsid w:val="00BF1166"/>
    <w:rsid w:val="00C058CD"/>
    <w:rsid w:val="00C22B2E"/>
    <w:rsid w:val="00C455BA"/>
    <w:rsid w:val="00C5523A"/>
    <w:rsid w:val="00C558B0"/>
    <w:rsid w:val="00C61237"/>
    <w:rsid w:val="00CA2AE4"/>
    <w:rsid w:val="00CE1B02"/>
    <w:rsid w:val="00D509D2"/>
    <w:rsid w:val="00D545BA"/>
    <w:rsid w:val="00D55EB1"/>
    <w:rsid w:val="00DA6871"/>
    <w:rsid w:val="00DB24BB"/>
    <w:rsid w:val="00DC7CB1"/>
    <w:rsid w:val="00DE6952"/>
    <w:rsid w:val="00DF135A"/>
    <w:rsid w:val="00E32838"/>
    <w:rsid w:val="00E81204"/>
    <w:rsid w:val="00E931DE"/>
    <w:rsid w:val="00E9668F"/>
    <w:rsid w:val="00EB63A2"/>
    <w:rsid w:val="00EF624A"/>
    <w:rsid w:val="00F66257"/>
    <w:rsid w:val="00F77E15"/>
    <w:rsid w:val="00F81510"/>
    <w:rsid w:val="00FA1054"/>
    <w:rsid w:val="00FA2DAE"/>
    <w:rsid w:val="00FA62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A5B"/>
    <w:rPr>
      <w:rFonts w:ascii="Times New Roman" w:hAnsi="Times New Roman"/>
      <w:sz w:val="24"/>
    </w:rPr>
  </w:style>
  <w:style w:type="paragraph" w:customStyle="1" w:styleId="isselectedend">
    <w:name w:val="isselectedend"/>
    <w:basedOn w:val="Normal"/>
    <w:rsid w:val="00C058CD"/>
    <w:pPr>
      <w:spacing w:before="100" w:beforeAutospacing="1" w:after="100" w:afterAutospacing="1" w:line="240" w:lineRule="auto"/>
    </w:pPr>
    <w:rPr>
      <w:rFonts w:eastAsia="Times New Roman" w:cs="Times New Roman"/>
      <w:szCs w:val="24"/>
      <w:lang w:eastAsia="en-GB"/>
    </w:rPr>
  </w:style>
  <w:style w:type="paragraph" w:styleId="NormalWeb">
    <w:name w:val="Normal (Web)"/>
    <w:basedOn w:val="Normal"/>
    <w:uiPriority w:val="99"/>
    <w:unhideWhenUsed/>
    <w:rsid w:val="00C058CD"/>
    <w:pPr>
      <w:spacing w:before="100" w:beforeAutospacing="1" w:after="100" w:afterAutospacing="1" w:line="240" w:lineRule="auto"/>
    </w:pPr>
    <w:rPr>
      <w:rFonts w:eastAsia="Times New Roman" w:cs="Times New Roman"/>
      <w:szCs w:val="24"/>
      <w:lang w:eastAsia="en-GB"/>
    </w:rPr>
  </w:style>
  <w:style w:type="character" w:customStyle="1" w:styleId="whitespace-normal">
    <w:name w:val="whitespace-normal"/>
    <w:basedOn w:val="DefaultParagraphFont"/>
    <w:rsid w:val="00DA6871"/>
  </w:style>
  <w:style w:type="character" w:styleId="Emphasis">
    <w:name w:val="Emphasis"/>
    <w:basedOn w:val="DefaultParagraphFont"/>
    <w:uiPriority w:val="20"/>
    <w:qFormat/>
    <w:rsid w:val="00DA6871"/>
    <w:rPr>
      <w:i/>
      <w:iCs/>
    </w:rPr>
  </w:style>
  <w:style w:type="character" w:styleId="Hyperlink">
    <w:name w:val="Hyperlink"/>
    <w:basedOn w:val="DefaultParagraphFont"/>
    <w:uiPriority w:val="99"/>
    <w:semiHidden/>
    <w:unhideWhenUsed/>
    <w:rsid w:val="00DA6871"/>
    <w:rPr>
      <w:color w:val="0000FF"/>
      <w:u w:val="single"/>
    </w:rPr>
  </w:style>
  <w:style w:type="character" w:styleId="Strong">
    <w:name w:val="Strong"/>
    <w:basedOn w:val="DefaultParagraphFont"/>
    <w:uiPriority w:val="22"/>
    <w:qFormat/>
    <w:rsid w:val="00870D7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killsforcare.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gland.nhs.u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legislation.gov.uk/ukpga/2014/23/contents" TargetMode="External"/><Relationship Id="rId4" Type="http://schemas.openxmlformats.org/officeDocument/2006/relationships/webSettings" Target="webSettings.xml"/><Relationship Id="rId9" Type="http://schemas.openxmlformats.org/officeDocument/2006/relationships/hyperlink" Target="https://www.legislation.gov.uk/ukpga/2014/23/content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TotalTime>
  <Pages>8</Pages>
  <Words>2660</Words>
  <Characters>15162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Agnelo D'souza</cp:lastModifiedBy>
  <cp:revision>21</cp:revision>
  <dcterms:created xsi:type="dcterms:W3CDTF">2026-04-28T22:43:00Z</dcterms:created>
  <dcterms:modified xsi:type="dcterms:W3CDTF">2026-04-29T08:34:00Z</dcterms:modified>
</cp:coreProperties>
</file>