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18565268"/>
        <w:docPartObj>
          <w:docPartGallery w:val="Cover Pages"/>
          <w:docPartUnique/>
        </w:docPartObj>
      </w:sdtPr>
      <w:sdtEndPr>
        <w:rPr>
          <w:rFonts w:ascii="Times New Roman" w:hAnsi="Times New Roman" w:cs="Times New Roman"/>
          <w:b/>
          <w:bCs/>
          <w:color w:val="124F1A" w:themeColor="accent3" w:themeShade="BF"/>
          <w:u w:val="double"/>
        </w:rPr>
      </w:sdtEndPr>
      <w:sdtContent>
        <w:p w14:paraId="4924A38C" w14:textId="3F0AEDEA" w:rsidR="00E0025F" w:rsidRDefault="00E0025F">
          <w:r>
            <w:rPr>
              <w:noProof/>
            </w:rPr>
            <mc:AlternateContent>
              <mc:Choice Requires="wpg">
                <w:drawing>
                  <wp:anchor distT="0" distB="0" distL="114300" distR="114300" simplePos="0" relativeHeight="251659264" behindDoc="0" locked="0" layoutInCell="1" allowOverlap="1" wp14:anchorId="11F94FBB" wp14:editId="24746B96">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EFEC854" w14:textId="592A3106" w:rsidR="00E0025F" w:rsidRPr="00E0025F" w:rsidRDefault="00E0025F">
                                  <w:pPr>
                                    <w:pStyle w:val="NoSpacing"/>
                                    <w:rPr>
                                      <w:color w:val="FFFFFF" w:themeColor="background1"/>
                                      <w:sz w:val="96"/>
                                      <w:szCs w:val="96"/>
                                      <w:lang w:val="en-GB"/>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b/>
                                      <w:bCs/>
                                      <w:color w:val="124F1A" w:themeColor="accent3" w:themeShade="BF"/>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B178A04" w14:textId="7C7F8A09" w:rsidR="00E0025F" w:rsidRPr="00E0025F" w:rsidRDefault="00E0025F">
                                      <w:pPr>
                                        <w:pStyle w:val="NoSpacing"/>
                                        <w:spacing w:line="360" w:lineRule="auto"/>
                                        <w:rPr>
                                          <w:rFonts w:ascii="Times New Roman" w:hAnsi="Times New Roman" w:cs="Times New Roman"/>
                                          <w:b/>
                                          <w:bCs/>
                                          <w:color w:val="124F1A" w:themeColor="accent3" w:themeShade="BF"/>
                                          <w:sz w:val="32"/>
                                          <w:szCs w:val="32"/>
                                        </w:rPr>
                                      </w:pPr>
                                      <w:r w:rsidRPr="00E0025F">
                                        <w:rPr>
                                          <w:rFonts w:ascii="Times New Roman" w:hAnsi="Times New Roman" w:cs="Times New Roman"/>
                                          <w:b/>
                                          <w:bCs/>
                                          <w:color w:val="124F1A" w:themeColor="accent3" w:themeShade="BF"/>
                                          <w:sz w:val="32"/>
                                          <w:szCs w:val="32"/>
                                        </w:rPr>
                                        <w:t>STUDENT NAME: ARMINA MARGEL</w:t>
                                      </w:r>
                                    </w:p>
                                  </w:sdtContent>
                                </w:sdt>
                                <w:sdt>
                                  <w:sdtPr>
                                    <w:rPr>
                                      <w:rFonts w:ascii="Times New Roman" w:hAnsi="Times New Roman" w:cs="Times New Roman"/>
                                      <w:b/>
                                      <w:bCs/>
                                      <w:color w:val="124F1A" w:themeColor="accent3" w:themeShade="BF"/>
                                      <w:sz w:val="32"/>
                                      <w:szCs w:val="32"/>
                                    </w:rPr>
                                    <w:alias w:val="Date"/>
                                    <w:id w:val="1724480474"/>
                                    <w:dataBinding w:prefixMappings="xmlns:ns0='http://schemas.microsoft.com/office/2006/coverPageProps'" w:xpath="/ns0:CoverPageProperties[1]/ns0:PublishDate[1]" w:storeItemID="{55AF091B-3C7A-41E3-B477-F2FDAA23CFDA}"/>
                                    <w:date w:fullDate="2025-12-10T00:00:00Z">
                                      <w:dateFormat w:val="M/d/yyyy"/>
                                      <w:lid w:val="en-US"/>
                                      <w:storeMappedDataAs w:val="dateTime"/>
                                      <w:calendar w:val="gregorian"/>
                                    </w:date>
                                  </w:sdtPr>
                                  <w:sdtContent>
                                    <w:p w14:paraId="0116B1B2" w14:textId="12A6969C" w:rsidR="00E0025F" w:rsidRDefault="00E0025F">
                                      <w:pPr>
                                        <w:pStyle w:val="NoSpacing"/>
                                        <w:spacing w:line="360" w:lineRule="auto"/>
                                        <w:rPr>
                                          <w:color w:val="FFFFFF" w:themeColor="background1"/>
                                        </w:rPr>
                                      </w:pPr>
                                      <w:r w:rsidRPr="00E0025F">
                                        <w:rPr>
                                          <w:rFonts w:ascii="Times New Roman" w:hAnsi="Times New Roman" w:cs="Times New Roman"/>
                                          <w:b/>
                                          <w:bCs/>
                                          <w:color w:val="124F1A" w:themeColor="accent3" w:themeShade="BF"/>
                                          <w:sz w:val="32"/>
                                          <w:szCs w:val="32"/>
                                        </w:rPr>
                                        <w:t>12/10/2025</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1F94FBB"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0EFEC854" w14:textId="592A3106" w:rsidR="00E0025F" w:rsidRPr="00E0025F" w:rsidRDefault="00E0025F">
                            <w:pPr>
                              <w:pStyle w:val="NoSpacing"/>
                              <w:rPr>
                                <w:color w:val="FFFFFF" w:themeColor="background1"/>
                                <w:sz w:val="96"/>
                                <w:szCs w:val="96"/>
                                <w:lang w:val="en-GB"/>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b/>
                                <w:bCs/>
                                <w:color w:val="124F1A" w:themeColor="accent3" w:themeShade="BF"/>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B178A04" w14:textId="7C7F8A09" w:rsidR="00E0025F" w:rsidRPr="00E0025F" w:rsidRDefault="00E0025F">
                                <w:pPr>
                                  <w:pStyle w:val="NoSpacing"/>
                                  <w:spacing w:line="360" w:lineRule="auto"/>
                                  <w:rPr>
                                    <w:rFonts w:ascii="Times New Roman" w:hAnsi="Times New Roman" w:cs="Times New Roman"/>
                                    <w:b/>
                                    <w:bCs/>
                                    <w:color w:val="124F1A" w:themeColor="accent3" w:themeShade="BF"/>
                                    <w:sz w:val="32"/>
                                    <w:szCs w:val="32"/>
                                  </w:rPr>
                                </w:pPr>
                                <w:r w:rsidRPr="00E0025F">
                                  <w:rPr>
                                    <w:rFonts w:ascii="Times New Roman" w:hAnsi="Times New Roman" w:cs="Times New Roman"/>
                                    <w:b/>
                                    <w:bCs/>
                                    <w:color w:val="124F1A" w:themeColor="accent3" w:themeShade="BF"/>
                                    <w:sz w:val="32"/>
                                    <w:szCs w:val="32"/>
                                  </w:rPr>
                                  <w:t>STUDENT NAME: ARMINA MARGEL</w:t>
                                </w:r>
                              </w:p>
                            </w:sdtContent>
                          </w:sdt>
                          <w:sdt>
                            <w:sdtPr>
                              <w:rPr>
                                <w:rFonts w:ascii="Times New Roman" w:hAnsi="Times New Roman" w:cs="Times New Roman"/>
                                <w:b/>
                                <w:bCs/>
                                <w:color w:val="124F1A" w:themeColor="accent3" w:themeShade="BF"/>
                                <w:sz w:val="32"/>
                                <w:szCs w:val="32"/>
                              </w:rPr>
                              <w:alias w:val="Date"/>
                              <w:id w:val="1724480474"/>
                              <w:dataBinding w:prefixMappings="xmlns:ns0='http://schemas.microsoft.com/office/2006/coverPageProps'" w:xpath="/ns0:CoverPageProperties[1]/ns0:PublishDate[1]" w:storeItemID="{55AF091B-3C7A-41E3-B477-F2FDAA23CFDA}"/>
                              <w:date w:fullDate="2025-12-10T00:00:00Z">
                                <w:dateFormat w:val="M/d/yyyy"/>
                                <w:lid w:val="en-US"/>
                                <w:storeMappedDataAs w:val="dateTime"/>
                                <w:calendar w:val="gregorian"/>
                              </w:date>
                            </w:sdtPr>
                            <w:sdtContent>
                              <w:p w14:paraId="0116B1B2" w14:textId="12A6969C" w:rsidR="00E0025F" w:rsidRDefault="00E0025F">
                                <w:pPr>
                                  <w:pStyle w:val="NoSpacing"/>
                                  <w:spacing w:line="360" w:lineRule="auto"/>
                                  <w:rPr>
                                    <w:color w:val="FFFFFF" w:themeColor="background1"/>
                                  </w:rPr>
                                </w:pPr>
                                <w:r w:rsidRPr="00E0025F">
                                  <w:rPr>
                                    <w:rFonts w:ascii="Times New Roman" w:hAnsi="Times New Roman" w:cs="Times New Roman"/>
                                    <w:b/>
                                    <w:bCs/>
                                    <w:color w:val="124F1A" w:themeColor="accent3" w:themeShade="BF"/>
                                    <w:sz w:val="32"/>
                                    <w:szCs w:val="32"/>
                                  </w:rPr>
                                  <w:t>12/10/2025</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21502B3E" wp14:editId="1B97A385">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Times New Roman" w:hAnsi="Times New Roman" w:cs="Times New Roman"/>
                                    <w:b/>
                                    <w:bCs/>
                                    <w:color w:val="FFFFFF" w:themeColor="background1"/>
                                    <w:sz w:val="96"/>
                                    <w:szCs w:val="9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901A810" w14:textId="40415685" w:rsidR="00E0025F" w:rsidRDefault="00E0025F">
                                    <w:pPr>
                                      <w:pStyle w:val="NoSpacing"/>
                                      <w:jc w:val="right"/>
                                      <w:rPr>
                                        <w:color w:val="FFFFFF" w:themeColor="background1"/>
                                        <w:sz w:val="72"/>
                                        <w:szCs w:val="72"/>
                                      </w:rPr>
                                    </w:pPr>
                                    <w:r w:rsidRPr="00E0025F">
                                      <w:rPr>
                                        <w:rFonts w:ascii="Times New Roman" w:hAnsi="Times New Roman" w:cs="Times New Roman"/>
                                        <w:b/>
                                        <w:bCs/>
                                        <w:color w:val="FFFFFF" w:themeColor="background1"/>
                                        <w:sz w:val="96"/>
                                        <w:szCs w:val="96"/>
                                      </w:rPr>
                                      <w:t>ASSIGNMENT 2: PORTFOLIO</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1502B3E"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rFonts w:ascii="Times New Roman" w:hAnsi="Times New Roman" w:cs="Times New Roman"/>
                              <w:b/>
                              <w:bCs/>
                              <w:color w:val="FFFFFF" w:themeColor="background1"/>
                              <w:sz w:val="96"/>
                              <w:szCs w:val="9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901A810" w14:textId="40415685" w:rsidR="00E0025F" w:rsidRDefault="00E0025F">
                              <w:pPr>
                                <w:pStyle w:val="NoSpacing"/>
                                <w:jc w:val="right"/>
                                <w:rPr>
                                  <w:color w:val="FFFFFF" w:themeColor="background1"/>
                                  <w:sz w:val="72"/>
                                  <w:szCs w:val="72"/>
                                </w:rPr>
                              </w:pPr>
                              <w:r w:rsidRPr="00E0025F">
                                <w:rPr>
                                  <w:rFonts w:ascii="Times New Roman" w:hAnsi="Times New Roman" w:cs="Times New Roman"/>
                                  <w:b/>
                                  <w:bCs/>
                                  <w:color w:val="FFFFFF" w:themeColor="background1"/>
                                  <w:sz w:val="96"/>
                                  <w:szCs w:val="96"/>
                                </w:rPr>
                                <w:t>ASSIGNMENT 2: PORTFOLIO</w:t>
                              </w:r>
                            </w:p>
                          </w:sdtContent>
                        </w:sdt>
                      </w:txbxContent>
                    </v:textbox>
                    <w10:wrap anchorx="page" anchory="page"/>
                  </v:rect>
                </w:pict>
              </mc:Fallback>
            </mc:AlternateContent>
          </w:r>
        </w:p>
        <w:p w14:paraId="509C9CAE" w14:textId="13A6CEA3" w:rsidR="00E0025F" w:rsidRDefault="00E0025F">
          <w:pPr>
            <w:rPr>
              <w:rFonts w:ascii="Times New Roman" w:hAnsi="Times New Roman" w:cs="Times New Roman"/>
              <w:b/>
              <w:bCs/>
              <w:color w:val="124F1A" w:themeColor="accent3" w:themeShade="BF"/>
              <w:u w:val="double"/>
            </w:rPr>
          </w:pPr>
          <w:r>
            <w:rPr>
              <w:rFonts w:ascii="Times New Roman" w:hAnsi="Times New Roman" w:cs="Times New Roman"/>
              <w:b/>
              <w:bCs/>
              <w:color w:val="124F1A" w:themeColor="accent3" w:themeShade="BF"/>
              <w:u w:val="double"/>
            </w:rPr>
            <w:br w:type="page"/>
          </w:r>
        </w:p>
      </w:sdtContent>
    </w:sdt>
    <w:p w14:paraId="0481DF7E" w14:textId="6C3BE3BC" w:rsidR="005544B8" w:rsidRPr="005544B8" w:rsidRDefault="005544B8" w:rsidP="005544B8">
      <w:pPr>
        <w:spacing w:line="480" w:lineRule="auto"/>
        <w:rPr>
          <w:rFonts w:ascii="Times New Roman" w:hAnsi="Times New Roman" w:cs="Times New Roman"/>
          <w:b/>
          <w:bCs/>
          <w:color w:val="124F1A" w:themeColor="accent3" w:themeShade="BF"/>
          <w:u w:val="double"/>
        </w:rPr>
      </w:pPr>
      <w:r w:rsidRPr="005544B8">
        <w:rPr>
          <w:rFonts w:ascii="Times New Roman" w:hAnsi="Times New Roman" w:cs="Times New Roman"/>
          <w:b/>
          <w:bCs/>
          <w:color w:val="124F1A" w:themeColor="accent3" w:themeShade="BF"/>
          <w:u w:val="double"/>
        </w:rPr>
        <w:lastRenderedPageBreak/>
        <w:t>Task 1</w:t>
      </w:r>
    </w:p>
    <w:p w14:paraId="7E6109D2" w14:textId="77777777" w:rsid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In my Personal Learning Environment (PLE), I created three study objectives that will help me satisfy my academic needs while meeting my career goals. </w:t>
      </w:r>
    </w:p>
    <w:p w14:paraId="207EEDF8" w14:textId="77777777" w:rsidR="005544B8" w:rsidRPr="005544B8" w:rsidRDefault="005544B8" w:rsidP="005544B8">
      <w:pPr>
        <w:pStyle w:val="ListParagraph"/>
        <w:numPr>
          <w:ilvl w:val="0"/>
          <w:numId w:val="1"/>
        </w:numPr>
        <w:spacing w:line="480" w:lineRule="auto"/>
        <w:rPr>
          <w:rFonts w:ascii="Times New Roman" w:hAnsi="Times New Roman" w:cs="Times New Roman"/>
        </w:rPr>
      </w:pPr>
      <w:r w:rsidRPr="005544B8">
        <w:rPr>
          <w:rFonts w:ascii="Times New Roman" w:hAnsi="Times New Roman" w:cs="Times New Roman"/>
        </w:rPr>
        <w:t>The first objective is to improve my self-regulation when learning using digital tools. As higher education continues to evolve, many students find themselves taking an increased responsibility for their own learning experiences. As such, current research suggests that self-regulation is an essential factor for successfully utilising adaptive digital learning resources, as it assists learners in monitoring their own progress, planning their tasks and altering their approaches (Sharma and others, 2024). By developing better self-regulation skills, I will have an easier time completing assignments and examinations using complex digital platforms, as well as increasing the level of autonomy that I can achieve while studying. To support this objective, I will incorporate the use of digital planners, tracking apps and reflection logs into my PLE.</w:t>
      </w:r>
    </w:p>
    <w:p w14:paraId="4D01D266" w14:textId="77777777" w:rsidR="005544B8" w:rsidRPr="005544B8" w:rsidRDefault="005544B8" w:rsidP="005544B8">
      <w:pPr>
        <w:pStyle w:val="ListParagraph"/>
        <w:numPr>
          <w:ilvl w:val="0"/>
          <w:numId w:val="1"/>
        </w:numPr>
        <w:spacing w:line="480" w:lineRule="auto"/>
        <w:rPr>
          <w:rFonts w:ascii="Times New Roman" w:hAnsi="Times New Roman" w:cs="Times New Roman"/>
        </w:rPr>
      </w:pPr>
      <w:r w:rsidRPr="005544B8">
        <w:rPr>
          <w:rFonts w:ascii="Times New Roman" w:hAnsi="Times New Roman" w:cs="Times New Roman"/>
        </w:rPr>
        <w:t>My second objective is to work collaboratively to complete tasks. Collaborative learning can be achieved in both physical as well as virtual environments. Research says that when humans combine their efforts through collaboration, there are typically more effective and engaging learning opportunities created (Pahi and others, 2024). I want to become a more valuable contributor during discussions about group assignments, as well as integrating AI tools into my collaborative efforts. Collaborative learning in personalised environments is demonstrated to enable a deeper level of critical thought and a greater degree of peer-supported understanding (Bishop and others, 2020). To achieve this objective, I will become more involved in group assignments, peer-review sessions and online discussions.</w:t>
      </w:r>
    </w:p>
    <w:p w14:paraId="669E43D5" w14:textId="77777777" w:rsidR="005544B8" w:rsidRPr="005544B8" w:rsidRDefault="005544B8" w:rsidP="005544B8">
      <w:pPr>
        <w:pStyle w:val="ListParagraph"/>
        <w:numPr>
          <w:ilvl w:val="0"/>
          <w:numId w:val="1"/>
        </w:numPr>
        <w:spacing w:line="480" w:lineRule="auto"/>
        <w:rPr>
          <w:rFonts w:ascii="Times New Roman" w:hAnsi="Times New Roman" w:cs="Times New Roman"/>
        </w:rPr>
      </w:pPr>
      <w:r w:rsidRPr="005544B8">
        <w:rPr>
          <w:rFonts w:ascii="Times New Roman" w:hAnsi="Times New Roman" w:cs="Times New Roman"/>
        </w:rPr>
        <w:lastRenderedPageBreak/>
        <w:t xml:space="preserve">My third objective is to create an inclusive and accessible approach towards my learning which represents universal design principles. I want to ensure that I promote equal access to my PLE and its contents for everyone in the learning </w:t>
      </w:r>
      <w:r w:rsidRPr="005544B8">
        <w:rPr>
          <w:rFonts w:ascii="Times New Roman" w:hAnsi="Times New Roman" w:cs="Times New Roman"/>
        </w:rPr>
        <w:t>community. Inclusive</w:t>
      </w:r>
      <w:r w:rsidRPr="005544B8">
        <w:rPr>
          <w:rFonts w:ascii="Times New Roman" w:hAnsi="Times New Roman" w:cs="Times New Roman"/>
        </w:rPr>
        <w:t xml:space="preserve"> learning environments utili</w:t>
      </w:r>
      <w:r w:rsidRPr="005544B8">
        <w:rPr>
          <w:rFonts w:ascii="Times New Roman" w:hAnsi="Times New Roman" w:cs="Times New Roman"/>
        </w:rPr>
        <w:t>s</w:t>
      </w:r>
      <w:r w:rsidRPr="005544B8">
        <w:rPr>
          <w:rFonts w:ascii="Times New Roman" w:hAnsi="Times New Roman" w:cs="Times New Roman"/>
        </w:rPr>
        <w:t>e the combination of Universal Design for Learning (UDL) and artificial intelligence tools by making it possible for students to learn content through multiple means and provide students with more autonomy (</w:t>
      </w:r>
      <w:proofErr w:type="spellStart"/>
      <w:r w:rsidRPr="005544B8">
        <w:rPr>
          <w:rFonts w:ascii="Times New Roman" w:hAnsi="Times New Roman" w:cs="Times New Roman"/>
        </w:rPr>
        <w:t>Saborío</w:t>
      </w:r>
      <w:proofErr w:type="spellEnd"/>
      <w:r w:rsidRPr="005544B8">
        <w:rPr>
          <w:rFonts w:ascii="Times New Roman" w:hAnsi="Times New Roman" w:cs="Times New Roman"/>
        </w:rPr>
        <w:t>-Taylor &amp; Rojas-Ramírez, 2024). This aligns with my philosophical beliefs and will further help me attain my goal of pursuing socially responsible careers. By incorporating the UDL philosophy, e.g., by providing various formats (videos, graphics, verbal) and opportunities for flexible assessment of student's work through transcription tools and other aids, I will build a learning environment that meets my individual needs and that will positively impact diverse communities.</w:t>
      </w:r>
    </w:p>
    <w:p w14:paraId="4D410B4F" w14:textId="5B5F0060"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In addition to my goals of improving academic success, collaboration, and creating inclusivity, my learning objectives will also foster development personally(emotionally) and professionally (as an employee), creating the framework for my PLE.</w:t>
      </w:r>
    </w:p>
    <w:p w14:paraId="003EC93D" w14:textId="4FC7B8C0" w:rsidR="005544B8" w:rsidRPr="005544B8" w:rsidRDefault="005544B8" w:rsidP="005544B8">
      <w:pPr>
        <w:spacing w:line="480" w:lineRule="auto"/>
        <w:rPr>
          <w:rFonts w:ascii="Times New Roman" w:hAnsi="Times New Roman" w:cs="Times New Roman"/>
          <w:b/>
          <w:bCs/>
          <w:color w:val="124F1A" w:themeColor="accent3" w:themeShade="BF"/>
          <w:u w:val="double"/>
        </w:rPr>
      </w:pPr>
      <w:r w:rsidRPr="005544B8">
        <w:rPr>
          <w:rFonts w:ascii="Times New Roman" w:hAnsi="Times New Roman" w:cs="Times New Roman"/>
          <w:b/>
          <w:bCs/>
          <w:color w:val="124F1A" w:themeColor="accent3" w:themeShade="BF"/>
          <w:u w:val="double"/>
        </w:rPr>
        <w:t xml:space="preserve">Reflective Blog Post </w:t>
      </w:r>
      <w:r>
        <w:rPr>
          <w:rFonts w:ascii="Times New Roman" w:hAnsi="Times New Roman" w:cs="Times New Roman"/>
          <w:b/>
          <w:bCs/>
          <w:color w:val="124F1A" w:themeColor="accent3" w:themeShade="BF"/>
          <w:u w:val="double"/>
        </w:rPr>
        <w:t>1</w:t>
      </w:r>
    </w:p>
    <w:p w14:paraId="1DC5571C" w14:textId="77777777" w:rsid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The VARK questionnaire helped me understand that I am a multimodal learner, scoring equally in the visual, reading/writing and </w:t>
      </w:r>
      <w:r w:rsidRPr="005544B8">
        <w:rPr>
          <w:rFonts w:ascii="Times New Roman" w:hAnsi="Times New Roman" w:cs="Times New Roman"/>
        </w:rPr>
        <w:t>kinaesthetic</w:t>
      </w:r>
      <w:r w:rsidRPr="005544B8">
        <w:rPr>
          <w:rFonts w:ascii="Times New Roman" w:hAnsi="Times New Roman" w:cs="Times New Roman"/>
        </w:rPr>
        <w:t xml:space="preserve"> preferences. Initially, I had some doubts about this finding. However, following exploration through Gibbs' cycle allowed me to understand how I often fluctuate between different methods of learning, depending on the topic I am studying. There has been extensive research undertaken on multimodal styles of learning, which has shown that students who use this combination of methods to study their materials have higher levels of cognitive flexibility and a greater level of engagement while </w:t>
      </w:r>
      <w:r w:rsidRPr="005544B8">
        <w:rPr>
          <w:rFonts w:ascii="Times New Roman" w:hAnsi="Times New Roman" w:cs="Times New Roman"/>
        </w:rPr>
        <w:lastRenderedPageBreak/>
        <w:t>learning (Bhagat et al., 2015). I can relate to this, as I frequently incorporate the use of diagrams, written notes, and physical learning (hands-on practice) into my learning process.</w:t>
      </w:r>
    </w:p>
    <w:p w14:paraId="4181467F" w14:textId="77777777" w:rsidR="005544B8" w:rsidRDefault="005544B8" w:rsidP="005544B8">
      <w:pPr>
        <w:spacing w:line="480" w:lineRule="auto"/>
        <w:rPr>
          <w:rFonts w:ascii="Times New Roman" w:hAnsi="Times New Roman" w:cs="Times New Roman"/>
        </w:rPr>
      </w:pPr>
      <w:r w:rsidRPr="005544B8">
        <w:rPr>
          <w:rFonts w:ascii="Times New Roman" w:hAnsi="Times New Roman" w:cs="Times New Roman"/>
        </w:rPr>
        <w:t>Research conducted in the field of medical education indicates that by acknowledging the multiple learning preferences of the students enrolled in their programs, educators are helping students access a wider variety of learning strategies, thus improving their level of comprehension and performance (El-</w:t>
      </w:r>
      <w:proofErr w:type="spellStart"/>
      <w:r w:rsidRPr="005544B8">
        <w:rPr>
          <w:rFonts w:ascii="Times New Roman" w:hAnsi="Times New Roman" w:cs="Times New Roman"/>
        </w:rPr>
        <w:t>Saftawy</w:t>
      </w:r>
      <w:proofErr w:type="spellEnd"/>
      <w:r w:rsidRPr="005544B8">
        <w:rPr>
          <w:rFonts w:ascii="Times New Roman" w:hAnsi="Times New Roman" w:cs="Times New Roman"/>
        </w:rPr>
        <w:t xml:space="preserve"> et al., 2024).</w:t>
      </w:r>
    </w:p>
    <w:p w14:paraId="3C1A6B1A" w14:textId="3758825F" w:rsidR="005544B8" w:rsidRPr="005544B8" w:rsidRDefault="005544B8" w:rsidP="005544B8">
      <w:pPr>
        <w:spacing w:line="480" w:lineRule="auto"/>
        <w:rPr>
          <w:rFonts w:ascii="Times New Roman" w:hAnsi="Times New Roman" w:cs="Times New Roman"/>
          <w:b/>
          <w:bCs/>
          <w:color w:val="124F1A" w:themeColor="accent3" w:themeShade="BF"/>
          <w:u w:val="double"/>
        </w:rPr>
      </w:pPr>
      <w:r w:rsidRPr="005544B8">
        <w:rPr>
          <w:rFonts w:ascii="Times New Roman" w:hAnsi="Times New Roman" w:cs="Times New Roman"/>
          <w:b/>
          <w:bCs/>
          <w:color w:val="124F1A" w:themeColor="accent3" w:themeShade="BF"/>
          <w:u w:val="double"/>
        </w:rPr>
        <w:t>Reflective Blog Post 2</w:t>
      </w:r>
    </w:p>
    <w:p w14:paraId="5E1238ED" w14:textId="1FCDFAC7" w:rsid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Knowing that I have multiple modalities to learn by has given me the confidence to revisit how my independent study plan will be created. The new plan will consist of using both visual organisers, written summaries, and practical experiences. Studies show that students who use more than one way of learning have more flexibility in applying new </w:t>
      </w:r>
      <w:r w:rsidRPr="005544B8">
        <w:rPr>
          <w:rFonts w:ascii="Times New Roman" w:hAnsi="Times New Roman" w:cs="Times New Roman"/>
        </w:rPr>
        <w:t>knowledge and</w:t>
      </w:r>
      <w:r w:rsidRPr="005544B8">
        <w:rPr>
          <w:rFonts w:ascii="Times New Roman" w:hAnsi="Times New Roman" w:cs="Times New Roman"/>
        </w:rPr>
        <w:t xml:space="preserve"> thus develop a deeper level of understanding (Idowu, 2024). Therefore, I will take advantage of tools such as digital mind maps, structured templates for notes and quizzes taken each week.</w:t>
      </w:r>
    </w:p>
    <w:p w14:paraId="76E9E12D" w14:textId="77777777" w:rsidR="005544B8" w:rsidRDefault="005544B8" w:rsidP="005544B8">
      <w:pPr>
        <w:spacing w:line="480" w:lineRule="auto"/>
        <w:rPr>
          <w:rFonts w:ascii="Times New Roman" w:hAnsi="Times New Roman" w:cs="Times New Roman"/>
        </w:rPr>
      </w:pPr>
      <w:r w:rsidRPr="005544B8">
        <w:rPr>
          <w:rFonts w:ascii="Times New Roman" w:hAnsi="Times New Roman" w:cs="Times New Roman"/>
        </w:rPr>
        <w:t>I also want to create opportunities to grow and expand my learning through blogging. By writing about what I have learned I will consolidate the different modes of learning, creating a clear pathway for building an understanding of new knowledge. Studies have shown that blogging facilitates creativity, promotes critical reflection on material, and ultimately engages students in their academic studies (</w:t>
      </w:r>
      <w:proofErr w:type="spellStart"/>
      <w:r w:rsidRPr="005544B8">
        <w:rPr>
          <w:rFonts w:ascii="Times New Roman" w:hAnsi="Times New Roman" w:cs="Times New Roman"/>
        </w:rPr>
        <w:t>Palero</w:t>
      </w:r>
      <w:proofErr w:type="spellEnd"/>
      <w:r w:rsidRPr="005544B8">
        <w:rPr>
          <w:rFonts w:ascii="Times New Roman" w:hAnsi="Times New Roman" w:cs="Times New Roman"/>
        </w:rPr>
        <w:t xml:space="preserve"> et al., 2011). My goal is to write reflective journal entries concerning my learning process every two weeks to help keep track of my progress.</w:t>
      </w:r>
    </w:p>
    <w:p w14:paraId="4220E002" w14:textId="77777777" w:rsidR="005544B8" w:rsidRDefault="005544B8" w:rsidP="005544B8">
      <w:pPr>
        <w:spacing w:line="480" w:lineRule="auto"/>
        <w:rPr>
          <w:rFonts w:ascii="Times New Roman" w:hAnsi="Times New Roman" w:cs="Times New Roman"/>
        </w:rPr>
      </w:pPr>
      <w:r w:rsidRPr="005544B8">
        <w:rPr>
          <w:rFonts w:ascii="Times New Roman" w:hAnsi="Times New Roman" w:cs="Times New Roman"/>
        </w:rPr>
        <w:t>In addition, I would like to become more involved in working with peers through collaborative groups. Sharing learning strategies has been shown to be beneficial for boosting both motivation and performance (Sharma et al., 2024</w:t>
      </w:r>
      <w:r w:rsidRPr="005544B8">
        <w:rPr>
          <w:rFonts w:ascii="Times New Roman" w:hAnsi="Times New Roman" w:cs="Times New Roman"/>
        </w:rPr>
        <w:t>). I</w:t>
      </w:r>
      <w:r w:rsidRPr="005544B8">
        <w:rPr>
          <w:rFonts w:ascii="Times New Roman" w:hAnsi="Times New Roman" w:cs="Times New Roman"/>
        </w:rPr>
        <w:t xml:space="preserve"> will also participate in online study communities and contribute to discussion boards using multimodal methods like posting </w:t>
      </w:r>
      <w:r w:rsidRPr="005544B8">
        <w:rPr>
          <w:rFonts w:ascii="Times New Roman" w:hAnsi="Times New Roman" w:cs="Times New Roman"/>
        </w:rPr>
        <w:lastRenderedPageBreak/>
        <w:t>graphics, creating and writing about my thoughts, and contributing practical examples of what I am learning.</w:t>
      </w:r>
    </w:p>
    <w:p w14:paraId="4D9A688D" w14:textId="3507CB7A" w:rsidR="005544B8" w:rsidRPr="005544B8" w:rsidRDefault="005544B8" w:rsidP="005544B8">
      <w:pPr>
        <w:spacing w:line="480" w:lineRule="auto"/>
        <w:rPr>
          <w:rFonts w:ascii="Times New Roman" w:hAnsi="Times New Roman" w:cs="Times New Roman"/>
          <w:b/>
          <w:bCs/>
          <w:color w:val="124F1A" w:themeColor="accent3" w:themeShade="BF"/>
          <w:u w:val="double"/>
        </w:rPr>
      </w:pPr>
      <w:r w:rsidRPr="005544B8">
        <w:rPr>
          <w:rFonts w:ascii="Times New Roman" w:hAnsi="Times New Roman" w:cs="Times New Roman"/>
          <w:b/>
          <w:bCs/>
          <w:color w:val="124F1A" w:themeColor="accent3" w:themeShade="BF"/>
          <w:u w:val="double"/>
        </w:rPr>
        <w:t xml:space="preserve">Identity and Community Engagement Plan </w:t>
      </w:r>
    </w:p>
    <w:p w14:paraId="08D215C9" w14:textId="77777777"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The first and most important step in building a professional identity is by engaging with those communities where my academic and career goals align. I will be creating a professional profile that highlights my skills, knowledge and accomplishments through my LinkedIn page and an online portfolio. Research into digital learning indicates that learners have a greatly enhanced experience with their personal learning environment (PLE) whenever they extend their networks outside of their learning environment (Martindale &amp; Dowdy, 2010). I will include coursework, reflective blogs and digital media projects to express myself as a learner and to present my identity to potential employers.</w:t>
      </w:r>
    </w:p>
    <w:p w14:paraId="4DD7B9CF" w14:textId="77777777" w:rsidR="005544B8" w:rsidRDefault="005544B8" w:rsidP="005544B8">
      <w:pPr>
        <w:spacing w:line="480" w:lineRule="auto"/>
        <w:rPr>
          <w:rFonts w:ascii="Times New Roman" w:hAnsi="Times New Roman" w:cs="Times New Roman"/>
        </w:rPr>
      </w:pPr>
      <w:r w:rsidRPr="005544B8">
        <w:rPr>
          <w:rFonts w:ascii="Times New Roman" w:hAnsi="Times New Roman" w:cs="Times New Roman"/>
        </w:rPr>
        <w:t>Increasing my global awareness is another of my main goals for participating in international virtual collaborations with people around the world. There have been studies that suggest when individuals engage with others from a variety of cultures that it increases empathy, improves communication and increases their intercultural competency (</w:t>
      </w:r>
      <w:proofErr w:type="spellStart"/>
      <w:r w:rsidRPr="005544B8">
        <w:rPr>
          <w:rFonts w:ascii="Times New Roman" w:hAnsi="Times New Roman" w:cs="Times New Roman"/>
        </w:rPr>
        <w:t>Zalli</w:t>
      </w:r>
      <w:proofErr w:type="spellEnd"/>
      <w:r w:rsidRPr="005544B8">
        <w:rPr>
          <w:rFonts w:ascii="Times New Roman" w:hAnsi="Times New Roman" w:cs="Times New Roman"/>
        </w:rPr>
        <w:t>, 2024). I plan to do this by joining programs for virtual exchanges and Collaborative Online International Learning (COIL) groups. These types of groups allow students to establish meaningful relationships with peers from different cultures and develop a globally minded perspective (Wimpenny et al., 2024).</w:t>
      </w:r>
    </w:p>
    <w:p w14:paraId="39F415D2" w14:textId="65725C49"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Another way I plan to engage with my community is by attending networking events and listening to guest speakers on topics related to sustainability and digital innovation in education. Research on transformational leadership in education demonstrates the importance of engagement in </w:t>
      </w:r>
      <w:r w:rsidRPr="005544B8">
        <w:rPr>
          <w:rFonts w:ascii="Times New Roman" w:hAnsi="Times New Roman" w:cs="Times New Roman"/>
        </w:rPr>
        <w:t>community-based</w:t>
      </w:r>
      <w:r w:rsidRPr="005544B8">
        <w:rPr>
          <w:rFonts w:ascii="Times New Roman" w:hAnsi="Times New Roman" w:cs="Times New Roman"/>
        </w:rPr>
        <w:t xml:space="preserve"> activities to develop the sense of identity, confidence and purpose in students (Adeoye et al., 2025). Engaging with professionals and guest speakers </w:t>
      </w:r>
      <w:r w:rsidRPr="005544B8">
        <w:rPr>
          <w:rFonts w:ascii="Times New Roman" w:hAnsi="Times New Roman" w:cs="Times New Roman"/>
        </w:rPr>
        <w:lastRenderedPageBreak/>
        <w:t>from industry will also give me insight to the various career paths available to technologists in education and will allow me to build long-lasting relationships.</w:t>
      </w:r>
    </w:p>
    <w:p w14:paraId="6A0D723B" w14:textId="37FA84D9"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Another significant part of my professional development plan will be volunteering. Studies on makerspace environments suggest that makerspace environments are designed to be human centred, and that these types of environments allow students to gain an understanding of collaborative behaviours, and develop values related to sustainability (Sellami et al., 2025). Volunteering at the university, working on sustainability projects </w:t>
      </w:r>
      <w:r w:rsidRPr="005544B8">
        <w:rPr>
          <w:rFonts w:ascii="Times New Roman" w:hAnsi="Times New Roman" w:cs="Times New Roman"/>
        </w:rPr>
        <w:t>and</w:t>
      </w:r>
      <w:r w:rsidRPr="005544B8">
        <w:rPr>
          <w:rFonts w:ascii="Times New Roman" w:hAnsi="Times New Roman" w:cs="Times New Roman"/>
        </w:rPr>
        <w:t xml:space="preserve"> participating with local community organisations will provide a means for me to apply the concepts I learn in my coursework to real-life situations and provide me the opportunity to give back to my community.</w:t>
      </w:r>
    </w:p>
    <w:p w14:paraId="762C6033" w14:textId="6EE7E532" w:rsidR="005544B8" w:rsidRDefault="005544B8" w:rsidP="005544B8">
      <w:pPr>
        <w:spacing w:line="480" w:lineRule="auto"/>
        <w:rPr>
          <w:rFonts w:ascii="Times New Roman" w:hAnsi="Times New Roman" w:cs="Times New Roman"/>
        </w:rPr>
      </w:pPr>
      <w:r w:rsidRPr="005544B8">
        <w:rPr>
          <w:rFonts w:ascii="Times New Roman" w:hAnsi="Times New Roman" w:cs="Times New Roman"/>
        </w:rPr>
        <w:t>Lastly, I will be developing a portfolio through reflective blogs and digital journals to document my progress throughout my PLE. Research suggests that reflective blogging is valuable in providing a means for students to identify their strengths and consolidate their identity, as well as evaluate their progress and motivation (Blair &amp; Level, 2008). By implementing reflective blogging into my PLE, I can ensure that my identity continues to develop as I move forward along my academic journey.</w:t>
      </w:r>
    </w:p>
    <w:p w14:paraId="17657D0F" w14:textId="77777777" w:rsidR="005544B8" w:rsidRDefault="005544B8" w:rsidP="005544B8">
      <w:pPr>
        <w:spacing w:line="480" w:lineRule="auto"/>
        <w:rPr>
          <w:rFonts w:ascii="Times New Roman" w:hAnsi="Times New Roman" w:cs="Times New Roman"/>
        </w:rPr>
      </w:pPr>
    </w:p>
    <w:p w14:paraId="386B0EC9" w14:textId="77777777" w:rsidR="005544B8" w:rsidRDefault="005544B8" w:rsidP="005544B8">
      <w:pPr>
        <w:spacing w:line="480" w:lineRule="auto"/>
        <w:rPr>
          <w:rFonts w:ascii="Times New Roman" w:hAnsi="Times New Roman" w:cs="Times New Roman"/>
        </w:rPr>
      </w:pPr>
    </w:p>
    <w:p w14:paraId="206B71B4" w14:textId="77777777" w:rsidR="005544B8" w:rsidRDefault="005544B8" w:rsidP="005544B8">
      <w:pPr>
        <w:spacing w:line="480" w:lineRule="auto"/>
        <w:rPr>
          <w:rFonts w:ascii="Times New Roman" w:hAnsi="Times New Roman" w:cs="Times New Roman"/>
        </w:rPr>
      </w:pPr>
    </w:p>
    <w:p w14:paraId="72164940" w14:textId="77777777" w:rsidR="005544B8" w:rsidRDefault="005544B8" w:rsidP="005544B8">
      <w:pPr>
        <w:spacing w:line="480" w:lineRule="auto"/>
        <w:rPr>
          <w:rFonts w:ascii="Times New Roman" w:hAnsi="Times New Roman" w:cs="Times New Roman"/>
        </w:rPr>
      </w:pPr>
    </w:p>
    <w:p w14:paraId="46EE5041" w14:textId="77777777" w:rsidR="005544B8" w:rsidRDefault="005544B8" w:rsidP="005544B8">
      <w:pPr>
        <w:spacing w:line="480" w:lineRule="auto"/>
        <w:rPr>
          <w:rFonts w:ascii="Times New Roman" w:hAnsi="Times New Roman" w:cs="Times New Roman"/>
        </w:rPr>
      </w:pPr>
    </w:p>
    <w:p w14:paraId="20E6A7ED" w14:textId="77777777" w:rsidR="005544B8" w:rsidRDefault="005544B8" w:rsidP="005544B8">
      <w:pPr>
        <w:spacing w:line="480" w:lineRule="auto"/>
        <w:rPr>
          <w:rFonts w:ascii="Times New Roman" w:hAnsi="Times New Roman" w:cs="Times New Roman"/>
        </w:rPr>
      </w:pPr>
    </w:p>
    <w:p w14:paraId="5B0F94C1" w14:textId="77777777" w:rsidR="005544B8" w:rsidRDefault="005544B8" w:rsidP="005544B8">
      <w:pPr>
        <w:spacing w:line="480" w:lineRule="auto"/>
        <w:rPr>
          <w:rFonts w:ascii="Times New Roman" w:hAnsi="Times New Roman" w:cs="Times New Roman"/>
        </w:rPr>
      </w:pPr>
    </w:p>
    <w:p w14:paraId="1A516DD7" w14:textId="0D211C60" w:rsidR="005544B8" w:rsidRPr="00E0025F" w:rsidRDefault="005544B8" w:rsidP="005544B8">
      <w:pPr>
        <w:spacing w:line="480" w:lineRule="auto"/>
        <w:rPr>
          <w:rFonts w:ascii="Times New Roman" w:hAnsi="Times New Roman" w:cs="Times New Roman"/>
          <w:b/>
          <w:bCs/>
          <w:color w:val="124F1A" w:themeColor="accent3" w:themeShade="BF"/>
          <w:u w:val="double"/>
        </w:rPr>
      </w:pPr>
      <w:r w:rsidRPr="00E0025F">
        <w:rPr>
          <w:rFonts w:ascii="Times New Roman" w:hAnsi="Times New Roman" w:cs="Times New Roman"/>
          <w:b/>
          <w:bCs/>
          <w:color w:val="124F1A" w:themeColor="accent3" w:themeShade="BF"/>
          <w:u w:val="double"/>
        </w:rPr>
        <w:lastRenderedPageBreak/>
        <w:t xml:space="preserve">References </w:t>
      </w:r>
    </w:p>
    <w:p w14:paraId="607E6818" w14:textId="77777777" w:rsid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Adeoye, M. A., </w:t>
      </w:r>
      <w:proofErr w:type="spellStart"/>
      <w:r w:rsidRPr="005544B8">
        <w:rPr>
          <w:rFonts w:ascii="Times New Roman" w:hAnsi="Times New Roman" w:cs="Times New Roman"/>
        </w:rPr>
        <w:t>Baharun</w:t>
      </w:r>
      <w:proofErr w:type="spellEnd"/>
      <w:r w:rsidRPr="005544B8">
        <w:rPr>
          <w:rFonts w:ascii="Times New Roman" w:hAnsi="Times New Roman" w:cs="Times New Roman"/>
        </w:rPr>
        <w:t xml:space="preserve">, H., &amp; </w:t>
      </w:r>
      <w:proofErr w:type="spellStart"/>
      <w:r w:rsidRPr="005544B8">
        <w:rPr>
          <w:rFonts w:ascii="Times New Roman" w:hAnsi="Times New Roman" w:cs="Times New Roman"/>
        </w:rPr>
        <w:t>Munawwaroh</w:t>
      </w:r>
      <w:proofErr w:type="spellEnd"/>
      <w:r w:rsidRPr="005544B8">
        <w:rPr>
          <w:rFonts w:ascii="Times New Roman" w:hAnsi="Times New Roman" w:cs="Times New Roman"/>
        </w:rPr>
        <w:t xml:space="preserve">, I. (2025). </w:t>
      </w:r>
      <w:r w:rsidRPr="00E0025F">
        <w:rPr>
          <w:rFonts w:ascii="Times New Roman" w:hAnsi="Times New Roman" w:cs="Times New Roman"/>
          <w:i/>
          <w:iCs/>
        </w:rPr>
        <w:t>Transformational Leadership in Education</w:t>
      </w:r>
      <w:r w:rsidRPr="005544B8">
        <w:rPr>
          <w:rFonts w:ascii="Times New Roman" w:hAnsi="Times New Roman" w:cs="Times New Roman"/>
        </w:rPr>
        <w:t>. Kharisma.</w:t>
      </w:r>
    </w:p>
    <w:p w14:paraId="67632C19" w14:textId="7710F470"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Bhagat, A., Vyas, R., &amp; Singh, T. (2015). Students’ awareness of learning styles. </w:t>
      </w:r>
      <w:r w:rsidRPr="00E0025F">
        <w:rPr>
          <w:rFonts w:ascii="Times New Roman" w:hAnsi="Times New Roman" w:cs="Times New Roman"/>
          <w:i/>
          <w:iCs/>
        </w:rPr>
        <w:t>IJABMR, 5</w:t>
      </w:r>
      <w:r w:rsidRPr="005544B8">
        <w:rPr>
          <w:rFonts w:ascii="Times New Roman" w:hAnsi="Times New Roman" w:cs="Times New Roman"/>
        </w:rPr>
        <w:t>(S1).</w:t>
      </w:r>
    </w:p>
    <w:p w14:paraId="2085635F" w14:textId="77777777"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Blair, J., &amp; Level, A. V. (2008). Creating and evaluating a subject-based blog. </w:t>
      </w:r>
      <w:r w:rsidRPr="00E0025F">
        <w:rPr>
          <w:rFonts w:ascii="Times New Roman" w:hAnsi="Times New Roman" w:cs="Times New Roman"/>
          <w:i/>
          <w:iCs/>
        </w:rPr>
        <w:t>Reference Services Review, 36</w:t>
      </w:r>
      <w:r w:rsidRPr="005544B8">
        <w:rPr>
          <w:rFonts w:ascii="Times New Roman" w:hAnsi="Times New Roman" w:cs="Times New Roman"/>
        </w:rPr>
        <w:t>(2).</w:t>
      </w:r>
    </w:p>
    <w:p w14:paraId="571E5D5A" w14:textId="77777777"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Bishop, P. A., Downes, J. M., et al. (2020). Teacher roles in personalised learning environments. </w:t>
      </w:r>
      <w:r w:rsidRPr="00E0025F">
        <w:rPr>
          <w:rFonts w:ascii="Times New Roman" w:hAnsi="Times New Roman" w:cs="Times New Roman"/>
          <w:i/>
          <w:iCs/>
        </w:rPr>
        <w:t>The Elementary School Journal, 121</w:t>
      </w:r>
      <w:r w:rsidRPr="005544B8">
        <w:rPr>
          <w:rFonts w:ascii="Times New Roman" w:hAnsi="Times New Roman" w:cs="Times New Roman"/>
        </w:rPr>
        <w:t>(2).</w:t>
      </w:r>
    </w:p>
    <w:p w14:paraId="405AB16D" w14:textId="77777777" w:rsidR="00E0025F" w:rsidRDefault="005544B8" w:rsidP="005544B8">
      <w:pPr>
        <w:spacing w:line="480" w:lineRule="auto"/>
        <w:rPr>
          <w:rFonts w:ascii="Times New Roman" w:hAnsi="Times New Roman" w:cs="Times New Roman"/>
        </w:rPr>
      </w:pPr>
      <w:r w:rsidRPr="005544B8">
        <w:rPr>
          <w:rFonts w:ascii="Times New Roman" w:hAnsi="Times New Roman" w:cs="Times New Roman"/>
        </w:rPr>
        <w:t>El-</w:t>
      </w:r>
      <w:proofErr w:type="spellStart"/>
      <w:r w:rsidRPr="005544B8">
        <w:rPr>
          <w:rFonts w:ascii="Times New Roman" w:hAnsi="Times New Roman" w:cs="Times New Roman"/>
        </w:rPr>
        <w:t>Saftawy</w:t>
      </w:r>
      <w:proofErr w:type="spellEnd"/>
      <w:r w:rsidRPr="005544B8">
        <w:rPr>
          <w:rFonts w:ascii="Times New Roman" w:hAnsi="Times New Roman" w:cs="Times New Roman"/>
        </w:rPr>
        <w:t xml:space="preserve">, E., Latif, A. A. A., et al. (2024). </w:t>
      </w:r>
      <w:r w:rsidRPr="00E0025F">
        <w:rPr>
          <w:rFonts w:ascii="Times New Roman" w:hAnsi="Times New Roman" w:cs="Times New Roman"/>
          <w:i/>
          <w:iCs/>
        </w:rPr>
        <w:t>Influence of VARK learning styles</w:t>
      </w:r>
      <w:r w:rsidRPr="005544B8">
        <w:rPr>
          <w:rFonts w:ascii="Times New Roman" w:hAnsi="Times New Roman" w:cs="Times New Roman"/>
        </w:rPr>
        <w:t>. BMC Medical Education, 24.</w:t>
      </w:r>
    </w:p>
    <w:p w14:paraId="4D93FB3B" w14:textId="1250C9CE"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Idowu, E. (2024). </w:t>
      </w:r>
      <w:r w:rsidRPr="00E0025F">
        <w:rPr>
          <w:rFonts w:ascii="Times New Roman" w:hAnsi="Times New Roman" w:cs="Times New Roman"/>
          <w:i/>
          <w:iCs/>
        </w:rPr>
        <w:t>Assessment and evaluation of learning styles.</w:t>
      </w:r>
    </w:p>
    <w:p w14:paraId="18114DDE" w14:textId="77777777" w:rsidR="005544B8" w:rsidRPr="00E0025F" w:rsidRDefault="005544B8" w:rsidP="005544B8">
      <w:pPr>
        <w:spacing w:line="480" w:lineRule="auto"/>
        <w:rPr>
          <w:rFonts w:ascii="Times New Roman" w:hAnsi="Times New Roman" w:cs="Times New Roman"/>
          <w:i/>
          <w:iCs/>
        </w:rPr>
      </w:pPr>
      <w:r w:rsidRPr="005544B8">
        <w:rPr>
          <w:rFonts w:ascii="Times New Roman" w:hAnsi="Times New Roman" w:cs="Times New Roman"/>
        </w:rPr>
        <w:t xml:space="preserve">Martindale, T., &amp; Dowdy, M. (2010). Personal learning environments. In </w:t>
      </w:r>
      <w:r w:rsidRPr="00E0025F">
        <w:rPr>
          <w:rFonts w:ascii="Times New Roman" w:hAnsi="Times New Roman" w:cs="Times New Roman"/>
          <w:i/>
          <w:iCs/>
        </w:rPr>
        <w:t>Emerging Technologies in Distance Education.</w:t>
      </w:r>
    </w:p>
    <w:p w14:paraId="6D257D3C" w14:textId="77777777"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Pahi, K., </w:t>
      </w:r>
      <w:proofErr w:type="spellStart"/>
      <w:r w:rsidRPr="005544B8">
        <w:rPr>
          <w:rFonts w:ascii="Times New Roman" w:hAnsi="Times New Roman" w:cs="Times New Roman"/>
        </w:rPr>
        <w:t>Hawlader</w:t>
      </w:r>
      <w:proofErr w:type="spellEnd"/>
      <w:r w:rsidRPr="005544B8">
        <w:rPr>
          <w:rFonts w:ascii="Times New Roman" w:hAnsi="Times New Roman" w:cs="Times New Roman"/>
        </w:rPr>
        <w:t xml:space="preserve">, S., et al. (2024). </w:t>
      </w:r>
      <w:r w:rsidRPr="00E0025F">
        <w:rPr>
          <w:rFonts w:ascii="Times New Roman" w:hAnsi="Times New Roman" w:cs="Times New Roman"/>
          <w:i/>
          <w:iCs/>
        </w:rPr>
        <w:t xml:space="preserve">Enhancing active learning through teacher-AI collaboration. </w:t>
      </w:r>
      <w:r w:rsidRPr="005544B8">
        <w:rPr>
          <w:rFonts w:ascii="Times New Roman" w:hAnsi="Times New Roman" w:cs="Times New Roman"/>
        </w:rPr>
        <w:t>Computers and Education Open, 6.</w:t>
      </w:r>
    </w:p>
    <w:p w14:paraId="538575A6" w14:textId="77777777"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Saborío-Taylor, S., &amp; Rojas-Ramírez, F. (2024). UDL and AI for inclusion. </w:t>
      </w:r>
      <w:r w:rsidRPr="00E0025F">
        <w:rPr>
          <w:rFonts w:ascii="Times New Roman" w:hAnsi="Times New Roman" w:cs="Times New Roman"/>
          <w:i/>
          <w:iCs/>
        </w:rPr>
        <w:t>International Journal of Professional Development, Learners and Learning, 6</w:t>
      </w:r>
      <w:r w:rsidRPr="005544B8">
        <w:rPr>
          <w:rFonts w:ascii="Times New Roman" w:hAnsi="Times New Roman" w:cs="Times New Roman"/>
        </w:rPr>
        <w:t>(2).</w:t>
      </w:r>
    </w:p>
    <w:p w14:paraId="7A0DCF45" w14:textId="77777777"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Sellami, I., Amin, H., et al. (2025). Localised, human-centred makerspaces. </w:t>
      </w:r>
      <w:r w:rsidRPr="00E0025F">
        <w:rPr>
          <w:rFonts w:ascii="Times New Roman" w:hAnsi="Times New Roman" w:cs="Times New Roman"/>
          <w:i/>
          <w:iCs/>
        </w:rPr>
        <w:t>Discover Education, 4</w:t>
      </w:r>
      <w:r w:rsidRPr="005544B8">
        <w:rPr>
          <w:rFonts w:ascii="Times New Roman" w:hAnsi="Times New Roman" w:cs="Times New Roman"/>
        </w:rPr>
        <w:t>(1).</w:t>
      </w:r>
    </w:p>
    <w:p w14:paraId="127D4EEA" w14:textId="77777777" w:rsidR="00E0025F"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Sharma, K., Nguyen, A., &amp; Hong, Y. (2024). Self-regulation in collaborative digital learning. </w:t>
      </w:r>
      <w:r w:rsidRPr="00E0025F">
        <w:rPr>
          <w:rFonts w:ascii="Times New Roman" w:hAnsi="Times New Roman" w:cs="Times New Roman"/>
          <w:i/>
          <w:iCs/>
        </w:rPr>
        <w:t>BJET, 55</w:t>
      </w:r>
      <w:r w:rsidRPr="005544B8">
        <w:rPr>
          <w:rFonts w:ascii="Times New Roman" w:hAnsi="Times New Roman" w:cs="Times New Roman"/>
        </w:rPr>
        <w:t>(4).</w:t>
      </w:r>
    </w:p>
    <w:p w14:paraId="0F520A45" w14:textId="5236919E"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lastRenderedPageBreak/>
        <w:t xml:space="preserve">Svarstad, L. K., &amp; Risager, K. (2024). A cycle model of intercultural learning. </w:t>
      </w:r>
      <w:r w:rsidRPr="00E0025F">
        <w:rPr>
          <w:rFonts w:ascii="Times New Roman" w:hAnsi="Times New Roman" w:cs="Times New Roman"/>
          <w:i/>
          <w:iCs/>
        </w:rPr>
        <w:t>Language, Culture and Curriculum, 37</w:t>
      </w:r>
      <w:r w:rsidRPr="005544B8">
        <w:rPr>
          <w:rFonts w:ascii="Times New Roman" w:hAnsi="Times New Roman" w:cs="Times New Roman"/>
        </w:rPr>
        <w:t>(2).</w:t>
      </w:r>
    </w:p>
    <w:p w14:paraId="6C94647E" w14:textId="77777777" w:rsidR="005544B8" w:rsidRPr="00E0025F" w:rsidRDefault="005544B8" w:rsidP="005544B8">
      <w:pPr>
        <w:spacing w:line="480" w:lineRule="auto"/>
        <w:rPr>
          <w:rFonts w:ascii="Times New Roman" w:hAnsi="Times New Roman" w:cs="Times New Roman"/>
          <w:i/>
          <w:iCs/>
        </w:rPr>
      </w:pPr>
      <w:r w:rsidRPr="005544B8">
        <w:rPr>
          <w:rFonts w:ascii="Times New Roman" w:hAnsi="Times New Roman" w:cs="Times New Roman"/>
        </w:rPr>
        <w:t xml:space="preserve">Van Rompay-Bartels, I., Watkins, C., et al. (2024). Intercultural virtual collaboration. In </w:t>
      </w:r>
      <w:r w:rsidRPr="00E0025F">
        <w:rPr>
          <w:rFonts w:ascii="Times New Roman" w:hAnsi="Times New Roman" w:cs="Times New Roman"/>
          <w:i/>
          <w:iCs/>
        </w:rPr>
        <w:t>Belonging in Culturally Diverse Societies.</w:t>
      </w:r>
    </w:p>
    <w:p w14:paraId="1B108EBE" w14:textId="77777777"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Vincent, A., &amp; Ross, D. (2001). Learning style awareness. </w:t>
      </w:r>
      <w:r w:rsidRPr="00E0025F">
        <w:rPr>
          <w:rFonts w:ascii="Times New Roman" w:hAnsi="Times New Roman" w:cs="Times New Roman"/>
          <w:i/>
          <w:iCs/>
        </w:rPr>
        <w:t>JRTE, 33</w:t>
      </w:r>
      <w:r w:rsidRPr="005544B8">
        <w:rPr>
          <w:rFonts w:ascii="Times New Roman" w:hAnsi="Times New Roman" w:cs="Times New Roman"/>
        </w:rPr>
        <w:t>(5).</w:t>
      </w:r>
    </w:p>
    <w:p w14:paraId="03217B44" w14:textId="77777777"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Wimpenny, K., Jacobs, L., Dawson, M., &amp; </w:t>
      </w:r>
      <w:proofErr w:type="spellStart"/>
      <w:r w:rsidRPr="005544B8">
        <w:rPr>
          <w:rFonts w:ascii="Times New Roman" w:hAnsi="Times New Roman" w:cs="Times New Roman"/>
        </w:rPr>
        <w:t>Hagenmeier</w:t>
      </w:r>
      <w:proofErr w:type="spellEnd"/>
      <w:r w:rsidRPr="005544B8">
        <w:rPr>
          <w:rFonts w:ascii="Times New Roman" w:hAnsi="Times New Roman" w:cs="Times New Roman"/>
        </w:rPr>
        <w:t xml:space="preserve">, C. (2024). COIL as a border-thinking space. </w:t>
      </w:r>
      <w:r w:rsidRPr="00E0025F">
        <w:rPr>
          <w:rFonts w:ascii="Times New Roman" w:hAnsi="Times New Roman" w:cs="Times New Roman"/>
          <w:i/>
          <w:iCs/>
        </w:rPr>
        <w:t>IJDEGL, 16</w:t>
      </w:r>
      <w:r w:rsidRPr="005544B8">
        <w:rPr>
          <w:rFonts w:ascii="Times New Roman" w:hAnsi="Times New Roman" w:cs="Times New Roman"/>
        </w:rPr>
        <w:t>(1).</w:t>
      </w:r>
    </w:p>
    <w:p w14:paraId="2155A089" w14:textId="4C23E890" w:rsidR="005544B8" w:rsidRPr="005544B8" w:rsidRDefault="005544B8" w:rsidP="005544B8">
      <w:pPr>
        <w:spacing w:line="480" w:lineRule="auto"/>
        <w:rPr>
          <w:rFonts w:ascii="Times New Roman" w:hAnsi="Times New Roman" w:cs="Times New Roman"/>
        </w:rPr>
      </w:pPr>
      <w:r w:rsidRPr="005544B8">
        <w:rPr>
          <w:rFonts w:ascii="Times New Roman" w:hAnsi="Times New Roman" w:cs="Times New Roman"/>
        </w:rPr>
        <w:t xml:space="preserve">Zalli, E. (2024). Globalisation and education. </w:t>
      </w:r>
      <w:r w:rsidRPr="00E0025F">
        <w:rPr>
          <w:rFonts w:ascii="Times New Roman" w:hAnsi="Times New Roman" w:cs="Times New Roman"/>
          <w:i/>
          <w:iCs/>
        </w:rPr>
        <w:t>Interdisciplinary Journal of Research and Development, 11</w:t>
      </w:r>
      <w:r w:rsidRPr="005544B8">
        <w:rPr>
          <w:rFonts w:ascii="Times New Roman" w:hAnsi="Times New Roman" w:cs="Times New Roman"/>
        </w:rPr>
        <w:t>(1).</w:t>
      </w:r>
    </w:p>
    <w:sectPr w:rsidR="005544B8" w:rsidRPr="005544B8" w:rsidSect="00E0025F">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AB216" w14:textId="77777777" w:rsidR="00D902EC" w:rsidRDefault="00D902EC" w:rsidP="00E0025F">
      <w:pPr>
        <w:spacing w:after="0" w:line="240" w:lineRule="auto"/>
      </w:pPr>
      <w:r>
        <w:separator/>
      </w:r>
    </w:p>
  </w:endnote>
  <w:endnote w:type="continuationSeparator" w:id="0">
    <w:p w14:paraId="0B5EDE8A" w14:textId="77777777" w:rsidR="00D902EC" w:rsidRDefault="00D902EC" w:rsidP="00E00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F03820" w14:textId="02EC92C5" w:rsidR="00E0025F" w:rsidRDefault="00E0025F">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8C75241" wp14:editId="21AB546B">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B664D3D"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BECA87" w14:textId="77777777" w:rsidR="00D902EC" w:rsidRDefault="00D902EC" w:rsidP="00E0025F">
      <w:pPr>
        <w:spacing w:after="0" w:line="240" w:lineRule="auto"/>
      </w:pPr>
      <w:r>
        <w:separator/>
      </w:r>
    </w:p>
  </w:footnote>
  <w:footnote w:type="continuationSeparator" w:id="0">
    <w:p w14:paraId="690B2BEC" w14:textId="77777777" w:rsidR="00D902EC" w:rsidRDefault="00D902EC" w:rsidP="00E002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677A4"/>
    <w:multiLevelType w:val="hybridMultilevel"/>
    <w:tmpl w:val="61AA2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1915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4B8"/>
    <w:rsid w:val="005544B8"/>
    <w:rsid w:val="00D902EC"/>
    <w:rsid w:val="00D96A97"/>
    <w:rsid w:val="00E00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3893E"/>
  <w15:chartTrackingRefBased/>
  <w15:docId w15:val="{E50C67E5-7E5F-432E-AE39-28D6E8316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44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44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44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44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44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44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44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44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44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44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44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44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44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44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44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44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44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44B8"/>
    <w:rPr>
      <w:rFonts w:eastAsiaTheme="majorEastAsia" w:cstheme="majorBidi"/>
      <w:color w:val="272727" w:themeColor="text1" w:themeTint="D8"/>
    </w:rPr>
  </w:style>
  <w:style w:type="paragraph" w:styleId="Title">
    <w:name w:val="Title"/>
    <w:basedOn w:val="Normal"/>
    <w:next w:val="Normal"/>
    <w:link w:val="TitleChar"/>
    <w:uiPriority w:val="10"/>
    <w:qFormat/>
    <w:rsid w:val="005544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44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44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44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44B8"/>
    <w:pPr>
      <w:spacing w:before="160"/>
      <w:jc w:val="center"/>
    </w:pPr>
    <w:rPr>
      <w:i/>
      <w:iCs/>
      <w:color w:val="404040" w:themeColor="text1" w:themeTint="BF"/>
    </w:rPr>
  </w:style>
  <w:style w:type="character" w:customStyle="1" w:styleId="QuoteChar">
    <w:name w:val="Quote Char"/>
    <w:basedOn w:val="DefaultParagraphFont"/>
    <w:link w:val="Quote"/>
    <w:uiPriority w:val="29"/>
    <w:rsid w:val="005544B8"/>
    <w:rPr>
      <w:i/>
      <w:iCs/>
      <w:color w:val="404040" w:themeColor="text1" w:themeTint="BF"/>
    </w:rPr>
  </w:style>
  <w:style w:type="paragraph" w:styleId="ListParagraph">
    <w:name w:val="List Paragraph"/>
    <w:basedOn w:val="Normal"/>
    <w:uiPriority w:val="34"/>
    <w:qFormat/>
    <w:rsid w:val="005544B8"/>
    <w:pPr>
      <w:ind w:left="720"/>
      <w:contextualSpacing/>
    </w:pPr>
  </w:style>
  <w:style w:type="character" w:styleId="IntenseEmphasis">
    <w:name w:val="Intense Emphasis"/>
    <w:basedOn w:val="DefaultParagraphFont"/>
    <w:uiPriority w:val="21"/>
    <w:qFormat/>
    <w:rsid w:val="005544B8"/>
    <w:rPr>
      <w:i/>
      <w:iCs/>
      <w:color w:val="0F4761" w:themeColor="accent1" w:themeShade="BF"/>
    </w:rPr>
  </w:style>
  <w:style w:type="paragraph" w:styleId="IntenseQuote">
    <w:name w:val="Intense Quote"/>
    <w:basedOn w:val="Normal"/>
    <w:next w:val="Normal"/>
    <w:link w:val="IntenseQuoteChar"/>
    <w:uiPriority w:val="30"/>
    <w:qFormat/>
    <w:rsid w:val="005544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44B8"/>
    <w:rPr>
      <w:i/>
      <w:iCs/>
      <w:color w:val="0F4761" w:themeColor="accent1" w:themeShade="BF"/>
    </w:rPr>
  </w:style>
  <w:style w:type="character" w:styleId="IntenseReference">
    <w:name w:val="Intense Reference"/>
    <w:basedOn w:val="DefaultParagraphFont"/>
    <w:uiPriority w:val="32"/>
    <w:qFormat/>
    <w:rsid w:val="005544B8"/>
    <w:rPr>
      <w:b/>
      <w:bCs/>
      <w:smallCaps/>
      <w:color w:val="0F4761" w:themeColor="accent1" w:themeShade="BF"/>
      <w:spacing w:val="5"/>
    </w:rPr>
  </w:style>
  <w:style w:type="paragraph" w:styleId="Header">
    <w:name w:val="header"/>
    <w:basedOn w:val="Normal"/>
    <w:link w:val="HeaderChar"/>
    <w:uiPriority w:val="99"/>
    <w:unhideWhenUsed/>
    <w:rsid w:val="00E002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25F"/>
  </w:style>
  <w:style w:type="paragraph" w:styleId="Footer">
    <w:name w:val="footer"/>
    <w:basedOn w:val="Normal"/>
    <w:link w:val="FooterChar"/>
    <w:uiPriority w:val="99"/>
    <w:unhideWhenUsed/>
    <w:rsid w:val="00E002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25F"/>
  </w:style>
  <w:style w:type="paragraph" w:styleId="NoSpacing">
    <w:name w:val="No Spacing"/>
    <w:link w:val="NoSpacingChar"/>
    <w:uiPriority w:val="1"/>
    <w:qFormat/>
    <w:rsid w:val="00E0025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0025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8</Pages>
  <Words>1604</Words>
  <Characters>9148</Characters>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PORTFOLIO</dc:title>
  <dc:subject/>
  <cp:keywords/>
  <dc:description/>
  <dcterms:created xsi:type="dcterms:W3CDTF">2025-12-10T17:58:00Z</dcterms:created>
  <dcterms:modified xsi:type="dcterms:W3CDTF">2025-12-10T18:13:00Z</dcterms:modified>
</cp:coreProperties>
</file>