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1B832" w14:textId="77777777" w:rsidR="00EF0D5A" w:rsidRDefault="00EF0D5A" w:rsidP="00252C7D">
      <w:pPr>
        <w:pStyle w:val="a7"/>
        <w:spacing w:beforeLines="100" w:before="312" w:afterLines="100" w:after="312" w:line="360" w:lineRule="auto"/>
        <w:jc w:val="both"/>
      </w:pPr>
    </w:p>
    <w:p w14:paraId="477DAEEA" w14:textId="50BE7AD9" w:rsidR="00EF0D5A" w:rsidRDefault="00EF0D5A" w:rsidP="00252C7D">
      <w:pPr>
        <w:pStyle w:val="a7"/>
        <w:spacing w:beforeLines="100" w:before="312" w:afterLines="100" w:after="312" w:line="360" w:lineRule="auto"/>
        <w:jc w:val="center"/>
      </w:pPr>
      <w:r>
        <w:rPr>
          <w:noProof/>
        </w:rPr>
        <w:drawing>
          <wp:inline distT="0" distB="0" distL="0" distR="0" wp14:anchorId="222E3C79" wp14:editId="150FE161">
            <wp:extent cx="1805940" cy="1805940"/>
            <wp:effectExtent l="0" t="0" r="3810"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stle-logo_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5940" cy="1805940"/>
                    </a:xfrm>
                    <a:prstGeom prst="rect">
                      <a:avLst/>
                    </a:prstGeom>
                  </pic:spPr>
                </pic:pic>
              </a:graphicData>
            </a:graphic>
          </wp:inline>
        </w:drawing>
      </w:r>
    </w:p>
    <w:p w14:paraId="265A1560" w14:textId="3BAC1E13" w:rsidR="00EF0D5A" w:rsidRDefault="00EF0D5A" w:rsidP="00252C7D">
      <w:pPr>
        <w:pStyle w:val="a7"/>
        <w:spacing w:beforeLines="100" w:before="312" w:afterLines="100" w:after="312" w:line="360" w:lineRule="auto"/>
        <w:jc w:val="center"/>
      </w:pPr>
      <w:r>
        <w:t>I</w:t>
      </w:r>
      <w:r>
        <w:rPr>
          <w:rFonts w:hint="eastAsia"/>
        </w:rPr>
        <w:t>nves</w:t>
      </w:r>
      <w:r>
        <w:t>tigating CSR in Nestle</w:t>
      </w:r>
    </w:p>
    <w:p w14:paraId="550A9B4A" w14:textId="247C73ED" w:rsidR="00EF0D5A" w:rsidRDefault="00EF0D5A" w:rsidP="00252C7D">
      <w:pPr>
        <w:spacing w:beforeLines="100" w:before="312" w:afterLines="100" w:after="312" w:line="360" w:lineRule="auto"/>
        <w:jc w:val="center"/>
      </w:pPr>
    </w:p>
    <w:p w14:paraId="55781952" w14:textId="77777777" w:rsidR="001E2CE9" w:rsidRDefault="001E2CE9" w:rsidP="00252C7D">
      <w:pPr>
        <w:spacing w:beforeLines="100" w:before="312" w:afterLines="100" w:after="312" w:line="360" w:lineRule="auto"/>
        <w:jc w:val="center"/>
      </w:pPr>
    </w:p>
    <w:p w14:paraId="178CF145" w14:textId="77777777" w:rsidR="00EF0D5A" w:rsidRPr="00EF0D5A" w:rsidRDefault="00EF0D5A" w:rsidP="00252C7D">
      <w:pPr>
        <w:spacing w:beforeLines="100" w:before="312" w:afterLines="100" w:after="312" w:line="360" w:lineRule="auto"/>
      </w:pPr>
    </w:p>
    <w:p w14:paraId="7B101924" w14:textId="46C1C016" w:rsidR="00EF0D5A" w:rsidRPr="001E2CE9" w:rsidRDefault="00EF0D5A" w:rsidP="00252C7D">
      <w:pPr>
        <w:spacing w:beforeLines="100" w:before="312" w:afterLines="100" w:after="312" w:line="360" w:lineRule="auto"/>
        <w:jc w:val="center"/>
        <w:rPr>
          <w:rFonts w:ascii="Times New Roman" w:hAnsi="Times New Roman" w:cs="Times New Roman"/>
          <w:sz w:val="24"/>
          <w:szCs w:val="24"/>
        </w:rPr>
      </w:pPr>
      <w:r w:rsidRPr="001E2CE9">
        <w:rPr>
          <w:rFonts w:ascii="Times New Roman" w:hAnsi="Times New Roman" w:cs="Times New Roman"/>
          <w:sz w:val="24"/>
          <w:szCs w:val="24"/>
        </w:rPr>
        <w:t xml:space="preserve">Module: </w:t>
      </w:r>
      <w:r w:rsidR="0094174D" w:rsidRPr="0094174D">
        <w:rPr>
          <w:rFonts w:ascii="Times New Roman" w:hAnsi="Times New Roman" w:cs="Times New Roman"/>
          <w:sz w:val="24"/>
          <w:szCs w:val="24"/>
        </w:rPr>
        <w:t>Corporate Social Responsibility in the Public Sector</w:t>
      </w:r>
    </w:p>
    <w:p w14:paraId="4644CBE6" w14:textId="26FB07C8" w:rsidR="00EF0D5A" w:rsidRDefault="00EF0D5A" w:rsidP="00252C7D">
      <w:pPr>
        <w:spacing w:beforeLines="100" w:before="312" w:afterLines="100" w:after="312" w:line="360" w:lineRule="auto"/>
        <w:jc w:val="center"/>
        <w:rPr>
          <w:rFonts w:ascii="Times New Roman" w:hAnsi="Times New Roman" w:cs="Times New Roman"/>
          <w:sz w:val="24"/>
          <w:szCs w:val="24"/>
        </w:rPr>
      </w:pPr>
      <w:r w:rsidRPr="001E2CE9">
        <w:rPr>
          <w:rFonts w:ascii="Times New Roman" w:hAnsi="Times New Roman" w:cs="Times New Roman"/>
          <w:sz w:val="24"/>
          <w:szCs w:val="24"/>
        </w:rPr>
        <w:t xml:space="preserve">Student </w:t>
      </w:r>
      <w:r w:rsidR="00285C7F">
        <w:rPr>
          <w:rFonts w:ascii="Times New Roman" w:hAnsi="Times New Roman" w:cs="Times New Roman"/>
          <w:sz w:val="24"/>
          <w:szCs w:val="24"/>
        </w:rPr>
        <w:t>Number</w:t>
      </w:r>
      <w:r w:rsidRPr="001E2CE9">
        <w:rPr>
          <w:rFonts w:ascii="Times New Roman" w:hAnsi="Times New Roman" w:cs="Times New Roman"/>
          <w:sz w:val="24"/>
          <w:szCs w:val="24"/>
        </w:rPr>
        <w:t>:</w:t>
      </w:r>
      <w:r w:rsidR="0094174D">
        <w:rPr>
          <w:rFonts w:ascii="Times New Roman" w:hAnsi="Times New Roman" w:cs="Times New Roman"/>
          <w:sz w:val="24"/>
          <w:szCs w:val="24"/>
        </w:rPr>
        <w:t>1702192</w:t>
      </w:r>
    </w:p>
    <w:p w14:paraId="67932362" w14:textId="79606DDF" w:rsidR="0094174D" w:rsidRPr="001E2CE9" w:rsidRDefault="0094174D" w:rsidP="0094174D">
      <w:pPr>
        <w:spacing w:beforeLines="100" w:before="312" w:afterLines="100" w:after="312" w:line="360" w:lineRule="auto"/>
        <w:ind w:firstLineChars="1600" w:firstLine="3840"/>
        <w:rPr>
          <w:rFonts w:ascii="Times New Roman" w:hAnsi="Times New Roman" w:cs="Times New Roman"/>
          <w:sz w:val="24"/>
          <w:szCs w:val="24"/>
        </w:rPr>
      </w:pPr>
      <w:r>
        <w:rPr>
          <w:rFonts w:ascii="Times New Roman" w:hAnsi="Times New Roman" w:cs="Times New Roman" w:hint="eastAsia"/>
          <w:sz w:val="24"/>
          <w:szCs w:val="24"/>
        </w:rPr>
        <w:t>Student</w:t>
      </w:r>
      <w:r>
        <w:rPr>
          <w:rFonts w:ascii="Times New Roman" w:hAnsi="Times New Roman" w:cs="Times New Roman"/>
          <w:sz w:val="24"/>
          <w:szCs w:val="24"/>
        </w:rPr>
        <w:t xml:space="preserve"> </w:t>
      </w:r>
      <w:r w:rsidR="00285C7F">
        <w:rPr>
          <w:rFonts w:ascii="Times New Roman" w:hAnsi="Times New Roman" w:cs="Times New Roman"/>
          <w:sz w:val="24"/>
          <w:szCs w:val="24"/>
        </w:rPr>
        <w:t>N</w:t>
      </w:r>
      <w:r>
        <w:rPr>
          <w:rFonts w:ascii="Times New Roman" w:hAnsi="Times New Roman" w:cs="Times New Roman" w:hint="eastAsia"/>
          <w:sz w:val="24"/>
          <w:szCs w:val="24"/>
        </w:rPr>
        <w:t>ame</w:t>
      </w:r>
      <w:r>
        <w:rPr>
          <w:rFonts w:ascii="Times New Roman" w:hAnsi="Times New Roman" w:cs="Times New Roman"/>
          <w:sz w:val="24"/>
          <w:szCs w:val="24"/>
        </w:rPr>
        <w:t xml:space="preserve">: </w:t>
      </w:r>
      <w:proofErr w:type="spellStart"/>
      <w:r>
        <w:rPr>
          <w:rFonts w:ascii="Times New Roman" w:hAnsi="Times New Roman" w:cs="Times New Roman"/>
          <w:sz w:val="24"/>
          <w:szCs w:val="24"/>
        </w:rPr>
        <w:t>Fuguo</w:t>
      </w:r>
      <w:proofErr w:type="spellEnd"/>
      <w:r>
        <w:rPr>
          <w:rFonts w:ascii="Times New Roman" w:hAnsi="Times New Roman" w:cs="Times New Roman"/>
          <w:sz w:val="24"/>
          <w:szCs w:val="24"/>
        </w:rPr>
        <w:t xml:space="preserve"> Hou</w:t>
      </w:r>
    </w:p>
    <w:p w14:paraId="550459CC" w14:textId="22F5D182" w:rsidR="0094174D" w:rsidRDefault="0094174D" w:rsidP="00252C7D">
      <w:pPr>
        <w:spacing w:beforeLines="100" w:before="312" w:afterLines="100" w:after="312" w:line="360" w:lineRule="auto"/>
        <w:jc w:val="center"/>
        <w:rPr>
          <w:rFonts w:ascii="Times New Roman" w:hAnsi="Times New Roman" w:cs="Times New Roman"/>
          <w:sz w:val="24"/>
          <w:szCs w:val="24"/>
        </w:rPr>
      </w:pPr>
    </w:p>
    <w:p w14:paraId="4B733F5E" w14:textId="1F52DC81" w:rsidR="0094174D" w:rsidRPr="00285C7F" w:rsidRDefault="0094174D" w:rsidP="00252C7D">
      <w:pPr>
        <w:spacing w:beforeLines="100" w:before="312" w:afterLines="100" w:after="312" w:line="360" w:lineRule="auto"/>
        <w:jc w:val="center"/>
        <w:rPr>
          <w:rFonts w:ascii="Times New Roman" w:hAnsi="Times New Roman" w:cs="Times New Roman"/>
          <w:sz w:val="24"/>
          <w:szCs w:val="24"/>
        </w:rPr>
      </w:pPr>
    </w:p>
    <w:p w14:paraId="48E21528" w14:textId="77777777" w:rsidR="0094174D" w:rsidRPr="001E2CE9" w:rsidRDefault="0094174D" w:rsidP="00252C7D">
      <w:pPr>
        <w:spacing w:beforeLines="100" w:before="312" w:afterLines="100" w:after="312" w:line="360" w:lineRule="auto"/>
        <w:jc w:val="center"/>
        <w:rPr>
          <w:rFonts w:ascii="Times New Roman" w:hAnsi="Times New Roman" w:cs="Times New Roman"/>
          <w:sz w:val="24"/>
          <w:szCs w:val="24"/>
        </w:rPr>
      </w:pPr>
    </w:p>
    <w:sdt>
      <w:sdtPr>
        <w:rPr>
          <w:rFonts w:asciiTheme="minorHAnsi" w:eastAsiaTheme="minorEastAsia" w:hAnsiTheme="minorHAnsi" w:cstheme="minorBidi"/>
          <w:color w:val="auto"/>
          <w:sz w:val="22"/>
          <w:szCs w:val="22"/>
          <w:lang w:val="zh-CN"/>
        </w:rPr>
        <w:id w:val="-3749130"/>
        <w:docPartObj>
          <w:docPartGallery w:val="Table of Contents"/>
          <w:docPartUnique/>
        </w:docPartObj>
      </w:sdtPr>
      <w:sdtEndPr>
        <w:rPr>
          <w:b/>
          <w:bCs/>
        </w:rPr>
      </w:sdtEndPr>
      <w:sdtContent>
        <w:p w14:paraId="01F422E5" w14:textId="67054EBF" w:rsidR="00371A12" w:rsidRDefault="00371A12" w:rsidP="0094174D">
          <w:pPr>
            <w:pStyle w:val="TOC"/>
            <w:ind w:firstLineChars="1650" w:firstLine="3630"/>
          </w:pPr>
          <w:r>
            <w:rPr>
              <w:rFonts w:hint="eastAsia"/>
              <w:lang w:val="zh-CN"/>
            </w:rPr>
            <w:t>T</w:t>
          </w:r>
          <w:r>
            <w:rPr>
              <w:lang w:val="zh-CN"/>
            </w:rPr>
            <w:t>able of Contens</w:t>
          </w:r>
        </w:p>
        <w:p w14:paraId="42D0488B" w14:textId="12E0516A" w:rsidR="00371A12" w:rsidRPr="00371A12" w:rsidRDefault="00371A12">
          <w:pPr>
            <w:pStyle w:val="TOC1"/>
            <w:tabs>
              <w:tab w:val="left" w:pos="420"/>
              <w:tab w:val="right" w:leader="dot" w:pos="9736"/>
            </w:tabs>
            <w:rPr>
              <w:rFonts w:ascii="Times New Roman" w:hAnsi="Times New Roman" w:cs="Times New Roman"/>
              <w:noProof/>
              <w:kern w:val="2"/>
              <w:sz w:val="24"/>
              <w:szCs w:val="24"/>
            </w:rPr>
          </w:pPr>
          <w:r w:rsidRPr="00371A12">
            <w:rPr>
              <w:rFonts w:ascii="Times New Roman" w:hAnsi="Times New Roman" w:cs="Times New Roman"/>
              <w:sz w:val="24"/>
              <w:szCs w:val="24"/>
            </w:rPr>
            <w:fldChar w:fldCharType="begin"/>
          </w:r>
          <w:r w:rsidRPr="00371A12">
            <w:rPr>
              <w:rFonts w:ascii="Times New Roman" w:hAnsi="Times New Roman" w:cs="Times New Roman"/>
              <w:sz w:val="24"/>
              <w:szCs w:val="24"/>
            </w:rPr>
            <w:instrText xml:space="preserve"> TOC \o "1-3" \h \z \u </w:instrText>
          </w:r>
          <w:r w:rsidRPr="00371A12">
            <w:rPr>
              <w:rFonts w:ascii="Times New Roman" w:hAnsi="Times New Roman" w:cs="Times New Roman"/>
              <w:sz w:val="24"/>
              <w:szCs w:val="24"/>
            </w:rPr>
            <w:fldChar w:fldCharType="separate"/>
          </w:r>
          <w:hyperlink w:anchor="_Toc33918116" w:history="1">
            <w:r w:rsidRPr="00371A12">
              <w:rPr>
                <w:rStyle w:val="af9"/>
                <w:rFonts w:ascii="Times New Roman" w:hAnsi="Times New Roman" w:cs="Times New Roman"/>
                <w:noProof/>
                <w:sz w:val="24"/>
                <w:szCs w:val="24"/>
              </w:rPr>
              <w:t>1.</w:t>
            </w:r>
            <w:r w:rsidRPr="00371A12">
              <w:rPr>
                <w:rFonts w:ascii="Times New Roman" w:hAnsi="Times New Roman" w:cs="Times New Roman"/>
                <w:noProof/>
                <w:kern w:val="2"/>
                <w:sz w:val="24"/>
                <w:szCs w:val="24"/>
              </w:rPr>
              <w:tab/>
            </w:r>
            <w:r w:rsidRPr="00371A12">
              <w:rPr>
                <w:rStyle w:val="af9"/>
                <w:rFonts w:ascii="Times New Roman" w:hAnsi="Times New Roman" w:cs="Times New Roman"/>
                <w:noProof/>
                <w:sz w:val="24"/>
                <w:szCs w:val="24"/>
              </w:rPr>
              <w:t>Introduction</w:t>
            </w:r>
            <w:r w:rsidRPr="00371A12">
              <w:rPr>
                <w:rFonts w:ascii="Times New Roman" w:hAnsi="Times New Roman" w:cs="Times New Roman"/>
                <w:noProof/>
                <w:webHidden/>
                <w:sz w:val="24"/>
                <w:szCs w:val="24"/>
              </w:rPr>
              <w:tab/>
            </w:r>
            <w:r w:rsidRPr="00371A12">
              <w:rPr>
                <w:rFonts w:ascii="Times New Roman" w:hAnsi="Times New Roman" w:cs="Times New Roman"/>
                <w:noProof/>
                <w:webHidden/>
                <w:sz w:val="24"/>
                <w:szCs w:val="24"/>
              </w:rPr>
              <w:fldChar w:fldCharType="begin"/>
            </w:r>
            <w:r w:rsidRPr="00371A12">
              <w:rPr>
                <w:rFonts w:ascii="Times New Roman" w:hAnsi="Times New Roman" w:cs="Times New Roman"/>
                <w:noProof/>
                <w:webHidden/>
                <w:sz w:val="24"/>
                <w:szCs w:val="24"/>
              </w:rPr>
              <w:instrText xml:space="preserve"> PAGEREF _Toc33918116 \h </w:instrText>
            </w:r>
            <w:r w:rsidRPr="00371A12">
              <w:rPr>
                <w:rFonts w:ascii="Times New Roman" w:hAnsi="Times New Roman" w:cs="Times New Roman"/>
                <w:noProof/>
                <w:webHidden/>
                <w:sz w:val="24"/>
                <w:szCs w:val="24"/>
              </w:rPr>
            </w:r>
            <w:r w:rsidRPr="00371A12">
              <w:rPr>
                <w:rFonts w:ascii="Times New Roman" w:hAnsi="Times New Roman" w:cs="Times New Roman"/>
                <w:noProof/>
                <w:webHidden/>
                <w:sz w:val="24"/>
                <w:szCs w:val="24"/>
              </w:rPr>
              <w:fldChar w:fldCharType="separate"/>
            </w:r>
            <w:r w:rsidRPr="00371A12">
              <w:rPr>
                <w:rFonts w:ascii="Times New Roman" w:hAnsi="Times New Roman" w:cs="Times New Roman"/>
                <w:noProof/>
                <w:webHidden/>
                <w:sz w:val="24"/>
                <w:szCs w:val="24"/>
              </w:rPr>
              <w:t>1</w:t>
            </w:r>
            <w:r w:rsidRPr="00371A12">
              <w:rPr>
                <w:rFonts w:ascii="Times New Roman" w:hAnsi="Times New Roman" w:cs="Times New Roman"/>
                <w:noProof/>
                <w:webHidden/>
                <w:sz w:val="24"/>
                <w:szCs w:val="24"/>
              </w:rPr>
              <w:fldChar w:fldCharType="end"/>
            </w:r>
          </w:hyperlink>
        </w:p>
        <w:p w14:paraId="4B7BC7F3" w14:textId="2C6EE879" w:rsidR="00371A12" w:rsidRPr="00371A12" w:rsidRDefault="00C57F4B">
          <w:pPr>
            <w:pStyle w:val="TOC1"/>
            <w:tabs>
              <w:tab w:val="left" w:pos="420"/>
              <w:tab w:val="right" w:leader="dot" w:pos="9736"/>
            </w:tabs>
            <w:rPr>
              <w:rFonts w:ascii="Times New Roman" w:hAnsi="Times New Roman" w:cs="Times New Roman"/>
              <w:noProof/>
              <w:kern w:val="2"/>
              <w:sz w:val="24"/>
              <w:szCs w:val="24"/>
            </w:rPr>
          </w:pPr>
          <w:hyperlink w:anchor="_Toc33918117" w:history="1">
            <w:r w:rsidR="00371A12" w:rsidRPr="00371A12">
              <w:rPr>
                <w:rStyle w:val="af9"/>
                <w:rFonts w:ascii="Times New Roman" w:hAnsi="Times New Roman" w:cs="Times New Roman"/>
                <w:noProof/>
                <w:sz w:val="24"/>
                <w:szCs w:val="24"/>
              </w:rPr>
              <w:t>2.</w:t>
            </w:r>
            <w:r w:rsidR="00371A12" w:rsidRPr="00371A12">
              <w:rPr>
                <w:rFonts w:ascii="Times New Roman" w:hAnsi="Times New Roman" w:cs="Times New Roman"/>
                <w:noProof/>
                <w:kern w:val="2"/>
                <w:sz w:val="24"/>
                <w:szCs w:val="24"/>
              </w:rPr>
              <w:tab/>
            </w:r>
            <w:r w:rsidR="00371A12" w:rsidRPr="00371A12">
              <w:rPr>
                <w:rStyle w:val="af9"/>
                <w:rFonts w:ascii="Times New Roman" w:hAnsi="Times New Roman" w:cs="Times New Roman"/>
                <w:noProof/>
                <w:sz w:val="24"/>
                <w:szCs w:val="24"/>
              </w:rPr>
              <w:t>Nestle’s CSR Scheme-Aim, Strategies and Actions</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_Toc33918117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1</w:t>
            </w:r>
            <w:r w:rsidR="00371A12" w:rsidRPr="00371A12">
              <w:rPr>
                <w:rFonts w:ascii="Times New Roman" w:hAnsi="Times New Roman" w:cs="Times New Roman"/>
                <w:noProof/>
                <w:webHidden/>
                <w:sz w:val="24"/>
                <w:szCs w:val="24"/>
              </w:rPr>
              <w:fldChar w:fldCharType="end"/>
            </w:r>
          </w:hyperlink>
        </w:p>
        <w:p w14:paraId="66B28BBE" w14:textId="67CB0661" w:rsidR="00371A12" w:rsidRPr="00371A12" w:rsidRDefault="00C57F4B">
          <w:pPr>
            <w:pStyle w:val="TOC1"/>
            <w:tabs>
              <w:tab w:val="left" w:pos="420"/>
              <w:tab w:val="right" w:leader="dot" w:pos="9736"/>
            </w:tabs>
            <w:rPr>
              <w:rFonts w:ascii="Times New Roman" w:hAnsi="Times New Roman" w:cs="Times New Roman"/>
              <w:noProof/>
              <w:kern w:val="2"/>
              <w:sz w:val="24"/>
              <w:szCs w:val="24"/>
            </w:rPr>
          </w:pPr>
          <w:hyperlink w:anchor="_Toc33918118" w:history="1">
            <w:r w:rsidR="00371A12" w:rsidRPr="00371A12">
              <w:rPr>
                <w:rStyle w:val="af9"/>
                <w:rFonts w:ascii="Times New Roman" w:hAnsi="Times New Roman" w:cs="Times New Roman"/>
                <w:noProof/>
                <w:sz w:val="24"/>
                <w:szCs w:val="24"/>
              </w:rPr>
              <w:t>3.</w:t>
            </w:r>
            <w:r w:rsidR="00371A12" w:rsidRPr="00371A12">
              <w:rPr>
                <w:rFonts w:ascii="Times New Roman" w:hAnsi="Times New Roman" w:cs="Times New Roman"/>
                <w:noProof/>
                <w:kern w:val="2"/>
                <w:sz w:val="24"/>
                <w:szCs w:val="24"/>
              </w:rPr>
              <w:tab/>
            </w:r>
            <w:r w:rsidR="00371A12" w:rsidRPr="00371A12">
              <w:rPr>
                <w:rStyle w:val="af9"/>
                <w:rFonts w:ascii="Times New Roman" w:hAnsi="Times New Roman" w:cs="Times New Roman"/>
                <w:noProof/>
                <w:sz w:val="24"/>
                <w:szCs w:val="24"/>
              </w:rPr>
              <w:t>Evaluation of Nestle’s CSR Report</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_Toc33918118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3</w:t>
            </w:r>
            <w:r w:rsidR="00371A12" w:rsidRPr="00371A12">
              <w:rPr>
                <w:rFonts w:ascii="Times New Roman" w:hAnsi="Times New Roman" w:cs="Times New Roman"/>
                <w:noProof/>
                <w:webHidden/>
                <w:sz w:val="24"/>
                <w:szCs w:val="24"/>
              </w:rPr>
              <w:fldChar w:fldCharType="end"/>
            </w:r>
          </w:hyperlink>
        </w:p>
        <w:p w14:paraId="6AA7E963" w14:textId="3FD28C28" w:rsidR="00371A12" w:rsidRPr="00371A12" w:rsidRDefault="00C57F4B">
          <w:pPr>
            <w:pStyle w:val="TOC2"/>
            <w:tabs>
              <w:tab w:val="right" w:leader="dot" w:pos="9736"/>
            </w:tabs>
            <w:ind w:left="440"/>
            <w:rPr>
              <w:rFonts w:ascii="Times New Roman" w:hAnsi="Times New Roman" w:cs="Times New Roman"/>
              <w:noProof/>
              <w:kern w:val="2"/>
              <w:sz w:val="24"/>
              <w:szCs w:val="24"/>
            </w:rPr>
          </w:pPr>
          <w:hyperlink w:anchor="_Toc33918119" w:history="1">
            <w:r w:rsidR="00371A12" w:rsidRPr="00371A12">
              <w:rPr>
                <w:rStyle w:val="af9"/>
                <w:rFonts w:ascii="Times New Roman" w:hAnsi="Times New Roman" w:cs="Times New Roman"/>
                <w:noProof/>
                <w:sz w:val="24"/>
                <w:szCs w:val="24"/>
              </w:rPr>
              <w:t>3.1 The Development of Nestle’s CSR Scheme</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_Toc33918119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3</w:t>
            </w:r>
            <w:r w:rsidR="00371A12" w:rsidRPr="00371A12">
              <w:rPr>
                <w:rFonts w:ascii="Times New Roman" w:hAnsi="Times New Roman" w:cs="Times New Roman"/>
                <w:noProof/>
                <w:webHidden/>
                <w:sz w:val="24"/>
                <w:szCs w:val="24"/>
              </w:rPr>
              <w:fldChar w:fldCharType="end"/>
            </w:r>
          </w:hyperlink>
        </w:p>
        <w:p w14:paraId="46B17459" w14:textId="260E6896" w:rsidR="00371A12" w:rsidRPr="00371A12" w:rsidRDefault="00C57F4B">
          <w:pPr>
            <w:pStyle w:val="TOC2"/>
            <w:tabs>
              <w:tab w:val="right" w:leader="dot" w:pos="9736"/>
            </w:tabs>
            <w:ind w:left="440"/>
            <w:rPr>
              <w:rFonts w:ascii="Times New Roman" w:hAnsi="Times New Roman" w:cs="Times New Roman"/>
              <w:noProof/>
              <w:kern w:val="2"/>
              <w:sz w:val="24"/>
              <w:szCs w:val="24"/>
            </w:rPr>
          </w:pPr>
          <w:hyperlink w:anchor="_Toc33918120" w:history="1">
            <w:r w:rsidR="00371A12" w:rsidRPr="00371A12">
              <w:rPr>
                <w:rStyle w:val="af9"/>
                <w:rFonts w:ascii="Times New Roman" w:hAnsi="Times New Roman" w:cs="Times New Roman"/>
                <w:noProof/>
                <w:sz w:val="24"/>
                <w:szCs w:val="24"/>
              </w:rPr>
              <w:t>3.2 The Evaluation of Nestle’s CSR Implementation</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_Toc33918120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5</w:t>
            </w:r>
            <w:r w:rsidR="00371A12" w:rsidRPr="00371A12">
              <w:rPr>
                <w:rFonts w:ascii="Times New Roman" w:hAnsi="Times New Roman" w:cs="Times New Roman"/>
                <w:noProof/>
                <w:webHidden/>
                <w:sz w:val="24"/>
                <w:szCs w:val="24"/>
              </w:rPr>
              <w:fldChar w:fldCharType="end"/>
            </w:r>
          </w:hyperlink>
        </w:p>
        <w:p w14:paraId="20C95E10" w14:textId="5C4295A5" w:rsidR="00371A12" w:rsidRPr="00371A12" w:rsidRDefault="00C57F4B">
          <w:pPr>
            <w:pStyle w:val="TOC1"/>
            <w:tabs>
              <w:tab w:val="left" w:pos="420"/>
              <w:tab w:val="right" w:leader="dot" w:pos="9736"/>
            </w:tabs>
            <w:rPr>
              <w:rFonts w:ascii="Times New Roman" w:hAnsi="Times New Roman" w:cs="Times New Roman"/>
              <w:noProof/>
              <w:kern w:val="2"/>
              <w:sz w:val="24"/>
              <w:szCs w:val="24"/>
            </w:rPr>
          </w:pPr>
          <w:hyperlink w:anchor="_Toc33918121" w:history="1">
            <w:r w:rsidR="00371A12" w:rsidRPr="00371A12">
              <w:rPr>
                <w:rStyle w:val="af9"/>
                <w:rFonts w:ascii="Times New Roman" w:hAnsi="Times New Roman" w:cs="Times New Roman"/>
                <w:noProof/>
                <w:sz w:val="24"/>
                <w:szCs w:val="24"/>
              </w:rPr>
              <w:t>4.</w:t>
            </w:r>
            <w:r w:rsidR="00371A12" w:rsidRPr="00371A12">
              <w:rPr>
                <w:rFonts w:ascii="Times New Roman" w:hAnsi="Times New Roman" w:cs="Times New Roman"/>
                <w:noProof/>
                <w:kern w:val="2"/>
                <w:sz w:val="24"/>
                <w:szCs w:val="24"/>
              </w:rPr>
              <w:tab/>
            </w:r>
            <w:r w:rsidR="00371A12" w:rsidRPr="00371A12">
              <w:rPr>
                <w:rStyle w:val="af9"/>
                <w:rFonts w:ascii="Times New Roman" w:hAnsi="Times New Roman" w:cs="Times New Roman"/>
                <w:noProof/>
                <w:sz w:val="24"/>
                <w:szCs w:val="24"/>
              </w:rPr>
              <w:t>Governance and Reporting</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_Toc33918121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7</w:t>
            </w:r>
            <w:r w:rsidR="00371A12" w:rsidRPr="00371A12">
              <w:rPr>
                <w:rFonts w:ascii="Times New Roman" w:hAnsi="Times New Roman" w:cs="Times New Roman"/>
                <w:noProof/>
                <w:webHidden/>
                <w:sz w:val="24"/>
                <w:szCs w:val="24"/>
              </w:rPr>
              <w:fldChar w:fldCharType="end"/>
            </w:r>
          </w:hyperlink>
        </w:p>
        <w:p w14:paraId="682A5C95" w14:textId="489509C9" w:rsidR="00371A12" w:rsidRPr="00371A12" w:rsidRDefault="00C57F4B">
          <w:pPr>
            <w:pStyle w:val="TOC1"/>
            <w:tabs>
              <w:tab w:val="left" w:pos="420"/>
              <w:tab w:val="right" w:leader="dot" w:pos="9736"/>
            </w:tabs>
            <w:rPr>
              <w:rFonts w:ascii="Times New Roman" w:hAnsi="Times New Roman" w:cs="Times New Roman"/>
              <w:noProof/>
              <w:kern w:val="2"/>
              <w:sz w:val="24"/>
              <w:szCs w:val="24"/>
            </w:rPr>
          </w:pPr>
          <w:hyperlink w:anchor="_Toc33918122" w:history="1">
            <w:r w:rsidR="00371A12" w:rsidRPr="00371A12">
              <w:rPr>
                <w:rStyle w:val="af9"/>
                <w:rFonts w:ascii="Times New Roman" w:hAnsi="Times New Roman" w:cs="Times New Roman"/>
                <w:noProof/>
                <w:sz w:val="24"/>
                <w:szCs w:val="24"/>
              </w:rPr>
              <w:t>5.</w:t>
            </w:r>
            <w:r w:rsidR="00371A12" w:rsidRPr="00371A12">
              <w:rPr>
                <w:rFonts w:ascii="Times New Roman" w:hAnsi="Times New Roman" w:cs="Times New Roman"/>
                <w:noProof/>
                <w:kern w:val="2"/>
                <w:sz w:val="24"/>
                <w:szCs w:val="24"/>
              </w:rPr>
              <w:tab/>
            </w:r>
            <w:r w:rsidR="00371A12" w:rsidRPr="00371A12">
              <w:rPr>
                <w:rStyle w:val="af9"/>
                <w:rFonts w:ascii="Times New Roman" w:hAnsi="Times New Roman" w:cs="Times New Roman"/>
                <w:noProof/>
                <w:sz w:val="24"/>
                <w:szCs w:val="24"/>
              </w:rPr>
              <w:t>Conclusion</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_Toc33918122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9</w:t>
            </w:r>
            <w:r w:rsidR="00371A12" w:rsidRPr="00371A12">
              <w:rPr>
                <w:rFonts w:ascii="Times New Roman" w:hAnsi="Times New Roman" w:cs="Times New Roman"/>
                <w:noProof/>
                <w:webHidden/>
                <w:sz w:val="24"/>
                <w:szCs w:val="24"/>
              </w:rPr>
              <w:fldChar w:fldCharType="end"/>
            </w:r>
          </w:hyperlink>
        </w:p>
        <w:p w14:paraId="3C2EB8FD" w14:textId="3A87A510" w:rsidR="00371A12" w:rsidRPr="00371A12" w:rsidRDefault="00C57F4B">
          <w:pPr>
            <w:pStyle w:val="TOC1"/>
            <w:tabs>
              <w:tab w:val="right" w:leader="dot" w:pos="9736"/>
            </w:tabs>
            <w:rPr>
              <w:rFonts w:ascii="Times New Roman" w:hAnsi="Times New Roman" w:cs="Times New Roman"/>
              <w:noProof/>
              <w:kern w:val="2"/>
              <w:sz w:val="24"/>
              <w:szCs w:val="24"/>
            </w:rPr>
          </w:pPr>
          <w:hyperlink w:anchor="_Toc33918123" w:history="1">
            <w:r w:rsidR="00371A12" w:rsidRPr="00371A12">
              <w:rPr>
                <w:rStyle w:val="af9"/>
                <w:rFonts w:ascii="Times New Roman" w:hAnsi="Times New Roman" w:cs="Times New Roman"/>
                <w:noProof/>
                <w:sz w:val="24"/>
                <w:szCs w:val="24"/>
              </w:rPr>
              <w:t>Reference List</w:t>
            </w:r>
            <w:r w:rsidR="00371A12" w:rsidRPr="00371A12">
              <w:rPr>
                <w:rFonts w:ascii="Times New Roman" w:hAnsi="Times New Roman" w:cs="Times New Roman"/>
                <w:noProof/>
                <w:webHidden/>
                <w:sz w:val="24"/>
                <w:szCs w:val="24"/>
              </w:rPr>
              <w:tab/>
            </w:r>
            <w:r w:rsidR="00371A12" w:rsidRPr="00371A12">
              <w:rPr>
                <w:rFonts w:ascii="Times New Roman" w:hAnsi="Times New Roman" w:cs="Times New Roman"/>
                <w:noProof/>
                <w:webHidden/>
                <w:sz w:val="24"/>
                <w:szCs w:val="24"/>
              </w:rPr>
              <w:fldChar w:fldCharType="begin"/>
            </w:r>
            <w:r w:rsidR="00371A12" w:rsidRPr="00371A12">
              <w:rPr>
                <w:rFonts w:ascii="Times New Roman" w:hAnsi="Times New Roman" w:cs="Times New Roman"/>
                <w:noProof/>
                <w:webHidden/>
                <w:sz w:val="24"/>
                <w:szCs w:val="24"/>
              </w:rPr>
              <w:instrText xml:space="preserve"> PAGEREF _Toc33918123 \h </w:instrText>
            </w:r>
            <w:r w:rsidR="00371A12" w:rsidRPr="00371A12">
              <w:rPr>
                <w:rFonts w:ascii="Times New Roman" w:hAnsi="Times New Roman" w:cs="Times New Roman"/>
                <w:noProof/>
                <w:webHidden/>
                <w:sz w:val="24"/>
                <w:szCs w:val="24"/>
              </w:rPr>
            </w:r>
            <w:r w:rsidR="00371A12" w:rsidRPr="00371A12">
              <w:rPr>
                <w:rFonts w:ascii="Times New Roman" w:hAnsi="Times New Roman" w:cs="Times New Roman"/>
                <w:noProof/>
                <w:webHidden/>
                <w:sz w:val="24"/>
                <w:szCs w:val="24"/>
              </w:rPr>
              <w:fldChar w:fldCharType="separate"/>
            </w:r>
            <w:r w:rsidR="00371A12" w:rsidRPr="00371A12">
              <w:rPr>
                <w:rFonts w:ascii="Times New Roman" w:hAnsi="Times New Roman" w:cs="Times New Roman"/>
                <w:noProof/>
                <w:webHidden/>
                <w:sz w:val="24"/>
                <w:szCs w:val="24"/>
              </w:rPr>
              <w:t>10</w:t>
            </w:r>
            <w:r w:rsidR="00371A12" w:rsidRPr="00371A12">
              <w:rPr>
                <w:rFonts w:ascii="Times New Roman" w:hAnsi="Times New Roman" w:cs="Times New Roman"/>
                <w:noProof/>
                <w:webHidden/>
                <w:sz w:val="24"/>
                <w:szCs w:val="24"/>
              </w:rPr>
              <w:fldChar w:fldCharType="end"/>
            </w:r>
          </w:hyperlink>
        </w:p>
        <w:p w14:paraId="0DEB51B5" w14:textId="677B9B39" w:rsidR="00371A12" w:rsidRDefault="00371A12">
          <w:r w:rsidRPr="00371A12">
            <w:rPr>
              <w:rFonts w:ascii="Times New Roman" w:hAnsi="Times New Roman" w:cs="Times New Roman"/>
              <w:b/>
              <w:bCs/>
              <w:sz w:val="24"/>
              <w:szCs w:val="24"/>
              <w:lang w:val="zh-CN"/>
            </w:rPr>
            <w:fldChar w:fldCharType="end"/>
          </w:r>
        </w:p>
      </w:sdtContent>
    </w:sdt>
    <w:p w14:paraId="1D769AA1" w14:textId="6A16DF10" w:rsidR="00EF0D5A" w:rsidRDefault="00EF0D5A" w:rsidP="00252C7D">
      <w:pPr>
        <w:spacing w:beforeLines="100" w:before="312" w:afterLines="100" w:after="312" w:line="360" w:lineRule="auto"/>
        <w:jc w:val="both"/>
        <w:rPr>
          <w:rFonts w:ascii="Times New Roman" w:hAnsi="Times New Roman" w:cs="Times New Roman"/>
          <w:sz w:val="28"/>
          <w:szCs w:val="28"/>
        </w:rPr>
      </w:pPr>
      <w:r>
        <w:rPr>
          <w:rFonts w:ascii="Times New Roman" w:hAnsi="Times New Roman" w:cs="Times New Roman"/>
          <w:sz w:val="28"/>
          <w:szCs w:val="28"/>
        </w:rPr>
        <w:br w:type="page"/>
      </w:r>
    </w:p>
    <w:p w14:paraId="78A5FAE3" w14:textId="77777777" w:rsidR="00252C7D" w:rsidRDefault="00252C7D" w:rsidP="00252C7D">
      <w:pPr>
        <w:pStyle w:val="1"/>
        <w:numPr>
          <w:ilvl w:val="0"/>
          <w:numId w:val="2"/>
        </w:numPr>
        <w:spacing w:beforeLines="100" w:before="312" w:afterLines="100" w:after="312" w:line="360" w:lineRule="auto"/>
        <w:jc w:val="both"/>
        <w:sectPr w:rsidR="00252C7D" w:rsidSect="0010443D">
          <w:footerReference w:type="default" r:id="rId9"/>
          <w:pgSz w:w="11906" w:h="16838"/>
          <w:pgMar w:top="1440" w:right="1080" w:bottom="1440" w:left="1080" w:header="851" w:footer="992" w:gutter="0"/>
          <w:cols w:space="425"/>
          <w:docGrid w:type="lines" w:linePitch="312"/>
        </w:sectPr>
      </w:pPr>
    </w:p>
    <w:p w14:paraId="3E74B90D" w14:textId="3F77F95B" w:rsidR="00EF0D5A" w:rsidRPr="00727AAC" w:rsidRDefault="00EF0D5A" w:rsidP="00252C7D">
      <w:pPr>
        <w:pStyle w:val="1"/>
        <w:numPr>
          <w:ilvl w:val="0"/>
          <w:numId w:val="2"/>
        </w:numPr>
        <w:spacing w:beforeLines="100" w:before="312" w:afterLines="100" w:after="312" w:line="360" w:lineRule="auto"/>
        <w:jc w:val="both"/>
        <w:rPr>
          <w:rFonts w:ascii="Times New Roman" w:hAnsi="Times New Roman" w:cs="Times New Roman"/>
        </w:rPr>
      </w:pPr>
      <w:bookmarkStart w:id="0" w:name="_Toc33918116"/>
      <w:r w:rsidRPr="00727AAC">
        <w:rPr>
          <w:rFonts w:ascii="Times New Roman" w:hAnsi="Times New Roman" w:cs="Times New Roman"/>
        </w:rPr>
        <w:lastRenderedPageBreak/>
        <w:t>Introduction</w:t>
      </w:r>
      <w:bookmarkEnd w:id="0"/>
    </w:p>
    <w:p w14:paraId="0A785B15" w14:textId="5D4FE144" w:rsidR="00EF0D5A" w:rsidRPr="00252C7D" w:rsidRDefault="00CB6050" w:rsidP="00252C7D">
      <w:pPr>
        <w:spacing w:beforeLines="100" w:before="312" w:afterLines="100" w:after="312" w:line="360" w:lineRule="auto"/>
        <w:jc w:val="both"/>
        <w:rPr>
          <w:rFonts w:ascii="Times New Roman" w:hAnsi="Times New Roman" w:cs="Times New Roman"/>
          <w:sz w:val="24"/>
          <w:szCs w:val="24"/>
        </w:rPr>
      </w:pPr>
      <w:r w:rsidRPr="00252C7D">
        <w:rPr>
          <w:rFonts w:ascii="Times New Roman" w:hAnsi="Times New Roman" w:cs="Times New Roman"/>
          <w:sz w:val="24"/>
          <w:szCs w:val="24"/>
        </w:rPr>
        <w:t xml:space="preserve">Corporate social responsibility (or CSR) refers to </w:t>
      </w:r>
      <w:r w:rsidR="00CE4753" w:rsidRPr="00252C7D">
        <w:rPr>
          <w:rFonts w:ascii="Times New Roman" w:hAnsi="Times New Roman" w:cs="Times New Roman"/>
          <w:sz w:val="24"/>
          <w:szCs w:val="24"/>
        </w:rPr>
        <w:t xml:space="preserve">the </w:t>
      </w:r>
      <w:r w:rsidRPr="00252C7D">
        <w:rPr>
          <w:rFonts w:ascii="Times New Roman" w:hAnsi="Times New Roman" w:cs="Times New Roman"/>
          <w:sz w:val="24"/>
          <w:szCs w:val="24"/>
        </w:rPr>
        <w:t>concept whereby organizations integrate</w:t>
      </w:r>
      <w:r w:rsidR="00D446E3">
        <w:rPr>
          <w:rFonts w:ascii="Times New Roman" w:hAnsi="Times New Roman" w:cs="Times New Roman"/>
          <w:sz w:val="24"/>
          <w:szCs w:val="24"/>
        </w:rPr>
        <w:t xml:space="preserve"> economic, </w:t>
      </w:r>
      <w:r w:rsidRPr="00252C7D">
        <w:rPr>
          <w:rFonts w:ascii="Times New Roman" w:hAnsi="Times New Roman" w:cs="Times New Roman"/>
          <w:sz w:val="24"/>
          <w:szCs w:val="24"/>
        </w:rPr>
        <w:t xml:space="preserve">social and environmental </w:t>
      </w:r>
      <w:r w:rsidR="00D446E3">
        <w:rPr>
          <w:rFonts w:ascii="Times New Roman" w:hAnsi="Times New Roman" w:cs="Times New Roman"/>
          <w:sz w:val="24"/>
          <w:szCs w:val="24"/>
        </w:rPr>
        <w:t>considerations</w:t>
      </w:r>
      <w:r w:rsidRPr="00252C7D">
        <w:rPr>
          <w:rFonts w:ascii="Times New Roman" w:hAnsi="Times New Roman" w:cs="Times New Roman"/>
          <w:sz w:val="24"/>
          <w:szCs w:val="24"/>
        </w:rPr>
        <w:t xml:space="preserve"> in their businesses and their interplay with </w:t>
      </w:r>
      <w:r w:rsidR="00D446E3">
        <w:rPr>
          <w:rFonts w:ascii="Times New Roman" w:hAnsi="Times New Roman" w:cs="Times New Roman"/>
          <w:sz w:val="24"/>
          <w:szCs w:val="24"/>
        </w:rPr>
        <w:t xml:space="preserve">relevant </w:t>
      </w:r>
      <w:r w:rsidRPr="00252C7D">
        <w:rPr>
          <w:rFonts w:ascii="Times New Roman" w:hAnsi="Times New Roman" w:cs="Times New Roman"/>
          <w:sz w:val="24"/>
          <w:szCs w:val="24"/>
        </w:rPr>
        <w:t xml:space="preserve">stakeholders </w:t>
      </w:r>
      <w:r w:rsidR="00D446E3">
        <w:rPr>
          <w:rFonts w:ascii="Times New Roman" w:hAnsi="Times New Roman" w:cs="Times New Roman"/>
          <w:sz w:val="24"/>
          <w:szCs w:val="24"/>
        </w:rPr>
        <w:t>voluntarily</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{"citationItems":[{"id":"ITEM-1","itemData":{"ISSN":"1467-6486","author":[{"dropping-particle":"","family":"McWilliams","given":"Abagail","non-dropping-particle":"","parse-names":false,"suffix":""},{"dropping-particle":"","family":"Siegel","given":"Donald S","non-dropping-particle":"","parse-names":false,"suffix":""},{"dropping-particle":"","family":"Wright","given":"Patrick M","non-dropping-particle":"","parse-names":false,"suffix":""}],"container-title":"Journal of management studies","id":"ITEM-1","issue":"1","issued":{"date-parts":[["2006"]]},"page":"1-18","publisher":"Wiley Online Library","title":"Corporate social responsibility: Strategic implications","type":"article-journal","volume":"43"},"uris":["http://www.mendeley.com/documents/?uuid=bded0022-70ee-4695-9e44-ed7c7fc560ef"]}],"mendeley":{"formattedCitation":"(McWilliams, Siegel and Wright, 2006)","plainTextFormattedCitation":"(McWilliams, Siegel and Wright, 2006)","previouslyFormattedCitation":"(McWilliams, Siegel and Wright, 2006)"},"properties":{"noteIndex":0},"schema":"https://github.com/citation-style-language/schema/raw/master/csl-citation.json"}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(McWilliams, Siegel and Wright, 2006)</w:t>
      </w:r>
      <w:r w:rsidR="00D45556">
        <w:rPr>
          <w:rFonts w:ascii="Times New Roman" w:hAnsi="Times New Roman" w:cs="Times New Roman"/>
          <w:sz w:val="24"/>
          <w:szCs w:val="24"/>
        </w:rPr>
        <w:fldChar w:fldCharType="end"/>
      </w:r>
      <w:r w:rsidRPr="00252C7D">
        <w:rPr>
          <w:rFonts w:ascii="Times New Roman" w:hAnsi="Times New Roman" w:cs="Times New Roman"/>
          <w:sz w:val="24"/>
          <w:szCs w:val="24"/>
        </w:rPr>
        <w:t xml:space="preserve">. </w:t>
      </w:r>
      <w:r w:rsidR="00D056E6" w:rsidRPr="00252C7D">
        <w:rPr>
          <w:rFonts w:ascii="Times New Roman" w:hAnsi="Times New Roman" w:cs="Times New Roman"/>
          <w:sz w:val="24"/>
          <w:szCs w:val="24"/>
        </w:rPr>
        <w:t>The concept has become increasing</w:t>
      </w:r>
      <w:r w:rsidR="00CE4753" w:rsidRPr="00252C7D">
        <w:rPr>
          <w:rFonts w:ascii="Times New Roman" w:hAnsi="Times New Roman" w:cs="Times New Roman"/>
          <w:sz w:val="24"/>
          <w:szCs w:val="24"/>
        </w:rPr>
        <w:t>ly</w:t>
      </w:r>
      <w:r w:rsidR="00D056E6" w:rsidRPr="00252C7D">
        <w:rPr>
          <w:rFonts w:ascii="Times New Roman" w:hAnsi="Times New Roman" w:cs="Times New Roman"/>
          <w:sz w:val="24"/>
          <w:szCs w:val="24"/>
        </w:rPr>
        <w:t xml:space="preserve"> emphasized in business reporting due to the public concerns over </w:t>
      </w:r>
      <w:r w:rsidR="00CE4753" w:rsidRPr="00252C7D">
        <w:rPr>
          <w:rFonts w:ascii="Times New Roman" w:hAnsi="Times New Roman" w:cs="Times New Roman"/>
          <w:sz w:val="24"/>
          <w:szCs w:val="24"/>
        </w:rPr>
        <w:t xml:space="preserve">the </w:t>
      </w:r>
      <w:r w:rsidR="00D056E6" w:rsidRPr="00252C7D">
        <w:rPr>
          <w:rFonts w:ascii="Times New Roman" w:hAnsi="Times New Roman" w:cs="Times New Roman"/>
          <w:sz w:val="24"/>
          <w:szCs w:val="24"/>
        </w:rPr>
        <w:t>sustainab</w:t>
      </w:r>
      <w:r w:rsidR="00D45556">
        <w:rPr>
          <w:rFonts w:ascii="Times New Roman" w:hAnsi="Times New Roman" w:cs="Times New Roman"/>
          <w:sz w:val="24"/>
          <w:szCs w:val="24"/>
        </w:rPr>
        <w:t>le development</w:t>
      </w:r>
      <w:r w:rsidR="00D056E6" w:rsidRPr="00252C7D">
        <w:rPr>
          <w:rFonts w:ascii="Times New Roman" w:hAnsi="Times New Roman" w:cs="Times New Roman"/>
          <w:sz w:val="24"/>
          <w:szCs w:val="24"/>
        </w:rPr>
        <w:t xml:space="preserve"> of recent</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BN":"1000021238","author":[{"dropping-particle":"","family":"Crane","given":"Andrew","non-dropping-particle":"","parse-names":false,"suffix":""},{"dropping-particle":"","family":"Matten","given":"Dirk","non-dropping-particle":"","parse-names":false,"suffix":""},{"dropping-particle":"","family":"Spence","given":"Laura","non-dropping-particle":"","parse-names":false,"suffix":""}],"id":"ITEM-1","issued":{"date-parts":[["2019"]]},"publisher":"Routledge","title":"Corporate social responsibility: Readings and cases in a global context","type":"book"},"uris":["http://www.mendeley.com/documents/?uuid=0818d85f-0901-4e92-8c09-f86cb30b874c"]}],"mendeley":{"formattedCitation":"(Crane, Matten and Spence, 2019)","plainTextFormattedCitation":"(Crane, Matten and Spence, 2019)","previouslyFormattedCitation":"(Crane, Matten and Spence,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(Crane, Matten and Spence, 2019)</w:t>
      </w:r>
      <w:r w:rsidR="00D45556">
        <w:rPr>
          <w:rFonts w:ascii="Times New Roman" w:hAnsi="Times New Roman" w:cs="Times New Roman"/>
          <w:sz w:val="24"/>
          <w:szCs w:val="24"/>
        </w:rPr>
        <w:fldChar w:fldCharType="end"/>
      </w:r>
      <w:r w:rsidR="00D056E6" w:rsidRPr="00252C7D">
        <w:rPr>
          <w:rFonts w:ascii="Times New Roman" w:hAnsi="Times New Roman" w:cs="Times New Roman"/>
          <w:sz w:val="24"/>
          <w:szCs w:val="24"/>
        </w:rPr>
        <w:t xml:space="preserve">. </w:t>
      </w:r>
      <w:r w:rsidRPr="00252C7D">
        <w:rPr>
          <w:rFonts w:ascii="Times New Roman" w:hAnsi="Times New Roman" w:cs="Times New Roman"/>
          <w:sz w:val="24"/>
          <w:szCs w:val="24"/>
        </w:rPr>
        <w:t xml:space="preserve">Nearly every sizable organizations </w:t>
      </w:r>
      <w:r w:rsidR="00D056E6" w:rsidRPr="00252C7D">
        <w:rPr>
          <w:rFonts w:ascii="Times New Roman" w:hAnsi="Times New Roman" w:cs="Times New Roman"/>
          <w:sz w:val="24"/>
          <w:szCs w:val="24"/>
        </w:rPr>
        <w:t>have</w:t>
      </w:r>
      <w:r w:rsidRPr="00252C7D">
        <w:rPr>
          <w:rFonts w:ascii="Times New Roman" w:hAnsi="Times New Roman" w:cs="Times New Roman"/>
          <w:sz w:val="24"/>
          <w:szCs w:val="24"/>
        </w:rPr>
        <w:t xml:space="preserve"> their schemes and policies regarding CSR and will produce CSR reports on a timely basis.</w:t>
      </w:r>
      <w:r w:rsidR="00D056E6" w:rsidRPr="00252C7D">
        <w:rPr>
          <w:rFonts w:ascii="Times New Roman" w:hAnsi="Times New Roman" w:cs="Times New Roman"/>
          <w:sz w:val="24"/>
          <w:szCs w:val="24"/>
        </w:rPr>
        <w:t xml:space="preserve"> The present essay is an investigation o</w:t>
      </w:r>
      <w:r w:rsidR="00CE4753" w:rsidRPr="00252C7D">
        <w:rPr>
          <w:rFonts w:ascii="Times New Roman" w:hAnsi="Times New Roman" w:cs="Times New Roman"/>
          <w:sz w:val="24"/>
          <w:szCs w:val="24"/>
        </w:rPr>
        <w:t>f</w:t>
      </w:r>
      <w:r w:rsidR="00D056E6" w:rsidRPr="00252C7D">
        <w:rPr>
          <w:rFonts w:ascii="Times New Roman" w:hAnsi="Times New Roman" w:cs="Times New Roman"/>
          <w:sz w:val="24"/>
          <w:szCs w:val="24"/>
        </w:rPr>
        <w:t xml:space="preserve"> </w:t>
      </w:r>
      <w:r w:rsidR="00CE4753" w:rsidRPr="00252C7D">
        <w:rPr>
          <w:rFonts w:ascii="Times New Roman" w:hAnsi="Times New Roman" w:cs="Times New Roman"/>
          <w:sz w:val="24"/>
          <w:szCs w:val="24"/>
        </w:rPr>
        <w:t xml:space="preserve">the </w:t>
      </w:r>
      <w:r w:rsidR="00D056E6" w:rsidRPr="00252C7D">
        <w:rPr>
          <w:rFonts w:ascii="Times New Roman" w:hAnsi="Times New Roman" w:cs="Times New Roman"/>
          <w:sz w:val="24"/>
          <w:szCs w:val="24"/>
        </w:rPr>
        <w:t>CSR policies of Nestle.</w:t>
      </w:r>
      <w:r w:rsidR="00D056E6" w:rsidRPr="00252C7D">
        <w:rPr>
          <w:rFonts w:ascii="Times New Roman" w:hAnsi="Times New Roman" w:cs="Times New Roman" w:hint="eastAsia"/>
          <w:sz w:val="24"/>
          <w:szCs w:val="24"/>
        </w:rPr>
        <w:t xml:space="preserve"> </w:t>
      </w:r>
      <w:r w:rsidR="005D3896" w:rsidRPr="00252C7D">
        <w:rPr>
          <w:rFonts w:ascii="Times New Roman" w:hAnsi="Times New Roman" w:cs="Times New Roman"/>
          <w:sz w:val="24"/>
          <w:szCs w:val="24"/>
        </w:rPr>
        <w:t>Nestle</w:t>
      </w:r>
      <w:r w:rsidR="005A4C29" w:rsidRPr="00252C7D">
        <w:rPr>
          <w:rFonts w:ascii="Times New Roman" w:hAnsi="Times New Roman" w:cs="Times New Roman"/>
          <w:sz w:val="24"/>
          <w:szCs w:val="24"/>
        </w:rPr>
        <w:t xml:space="preserve">, headquartered in Switzerland, </w:t>
      </w:r>
      <w:r w:rsidR="005D3896" w:rsidRPr="00252C7D">
        <w:rPr>
          <w:rFonts w:ascii="Times New Roman" w:hAnsi="Times New Roman" w:cs="Times New Roman"/>
          <w:sz w:val="24"/>
          <w:szCs w:val="24"/>
        </w:rPr>
        <w:t>is the world’s best-known and largest food, nutrition</w:t>
      </w:r>
      <w:r w:rsidR="00CE4753" w:rsidRPr="00252C7D">
        <w:rPr>
          <w:rFonts w:ascii="Times New Roman" w:hAnsi="Times New Roman" w:cs="Times New Roman"/>
          <w:sz w:val="24"/>
          <w:szCs w:val="24"/>
        </w:rPr>
        <w:t>,</w:t>
      </w:r>
      <w:r w:rsidR="005D3896" w:rsidRPr="00252C7D">
        <w:rPr>
          <w:rFonts w:ascii="Times New Roman" w:hAnsi="Times New Roman" w:cs="Times New Roman"/>
          <w:sz w:val="24"/>
          <w:szCs w:val="24"/>
        </w:rPr>
        <w:t xml:space="preserve"> and beverage </w:t>
      </w:r>
      <w:r w:rsidR="00D446E3">
        <w:rPr>
          <w:rFonts w:ascii="Times New Roman" w:hAnsi="Times New Roman" w:cs="Times New Roman"/>
          <w:sz w:val="24"/>
          <w:szCs w:val="24"/>
        </w:rPr>
        <w:t>enterprise</w:t>
      </w:r>
      <w:r w:rsidR="005D3896" w:rsidRPr="00252C7D">
        <w:rPr>
          <w:rFonts w:ascii="Times New Roman" w:hAnsi="Times New Roman" w:cs="Times New Roman"/>
          <w:sz w:val="24"/>
          <w:szCs w:val="24"/>
        </w:rPr>
        <w:t>. It has a wide-ranging product portfolio that covers more than 2000 brands and its presence can be found in over 180 counties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www.nestle.com/aboutus","accessed":{"date-parts":[["2020","3","1"]]},"author":[{"dropping-particle":"","family":"Nestle","given":"","non-dropping-particle":"","parse-names":false,"suffix":""}],"id":"ITEM-1","issued":{"date-parts":[["2019"]]},"title":"About us","type":"webpage"},"uris":["http://www.mendeley.com/documents/?uuid=0605ccbb-7d17-3ad0-aa6d-7c0f7b1098db"]}],"mendeley":{"formattedCitation":"(Nestle, 2019a)","plainTextFormattedCitation":"(Nestle, 2019a)","previouslyFormattedCitation":"(Nestle, 2019a)"},"properties":{"noteIndex":0},"schema":"https://github.com/citation-style-language/schema/raw/master/csl-citation.json"}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2019a)</w:t>
      </w:r>
      <w:r w:rsidR="00D45556">
        <w:rPr>
          <w:rFonts w:ascii="Times New Roman" w:hAnsi="Times New Roman" w:cs="Times New Roman"/>
          <w:sz w:val="24"/>
          <w:szCs w:val="24"/>
        </w:rPr>
        <w:fldChar w:fldCharType="end"/>
      </w:r>
      <w:r w:rsidR="005D3896" w:rsidRPr="00252C7D">
        <w:rPr>
          <w:rFonts w:ascii="Times New Roman" w:hAnsi="Times New Roman" w:cs="Times New Roman"/>
          <w:sz w:val="24"/>
          <w:szCs w:val="24"/>
        </w:rPr>
        <w:t>.</w:t>
      </w:r>
      <w:r w:rsidRPr="00252C7D">
        <w:rPr>
          <w:rFonts w:ascii="Times New Roman" w:hAnsi="Times New Roman" w:cs="Times New Roman"/>
          <w:sz w:val="24"/>
          <w:szCs w:val="24"/>
        </w:rPr>
        <w:t xml:space="preserve"> Nestle has been committed positively influencing its relevant stakeholders</w:t>
      </w:r>
      <w:r w:rsidR="00D45556">
        <w:rPr>
          <w:rFonts w:ascii="Times New Roman" w:hAnsi="Times New Roman" w:cs="Times New Roman"/>
          <w:sz w:val="24"/>
          <w:szCs w:val="24"/>
        </w:rPr>
        <w:t>,</w:t>
      </w:r>
      <w:r w:rsidRPr="00252C7D">
        <w:rPr>
          <w:rFonts w:ascii="Times New Roman" w:hAnsi="Times New Roman" w:cs="Times New Roman"/>
          <w:sz w:val="24"/>
          <w:szCs w:val="24"/>
        </w:rPr>
        <w:t xml:space="preserve"> including clients, communities</w:t>
      </w:r>
      <w:r w:rsidR="00D45556">
        <w:rPr>
          <w:rFonts w:ascii="Times New Roman" w:hAnsi="Times New Roman" w:cs="Times New Roman"/>
          <w:sz w:val="24"/>
          <w:szCs w:val="24"/>
        </w:rPr>
        <w:t>,</w:t>
      </w:r>
      <w:r w:rsidRPr="00252C7D">
        <w:rPr>
          <w:rFonts w:ascii="Times New Roman" w:hAnsi="Times New Roman" w:cs="Times New Roman"/>
          <w:sz w:val="24"/>
          <w:szCs w:val="24"/>
        </w:rPr>
        <w:t xml:space="preserve"> and the society as a socially responsible company due to their belief </w:t>
      </w:r>
      <w:r w:rsidR="00D45556">
        <w:rPr>
          <w:rFonts w:ascii="Times New Roman" w:hAnsi="Times New Roman" w:cs="Times New Roman"/>
          <w:sz w:val="24"/>
          <w:szCs w:val="24"/>
        </w:rPr>
        <w:t>of</w:t>
      </w:r>
      <w:r w:rsidRPr="00252C7D">
        <w:rPr>
          <w:rFonts w:ascii="Times New Roman" w:hAnsi="Times New Roman" w:cs="Times New Roman"/>
          <w:sz w:val="24"/>
          <w:szCs w:val="24"/>
        </w:rPr>
        <w:t xml:space="preserve"> only creating value for society can its success be sustained over the long term</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accessed":{"date-parts":[["2020","3","1"]]},"author":[{"dropping-particle":"","family":"Nestle","given":"","non-dropping-particle":"","parse-names":false,"suffix":""}],"id":"ITEM-1","issued":{"date-parts":[["2019"]]},"title":"Our impact: Creating Shared Value","type":"webpage"},"uris":["http://www.mendeley.com/documents/?uuid=c70f743b-0cae-3476-b260-2b1c12526957"]}],"mendeley":{"formattedCitation":"(Nestle, 2019d)","plainTextFormattedCitation":"(Nestle, 2019d)","previouslyFormattedCitation":"(Nestle, 2019d)"},"properties":{"noteIndex":0},"schema":"https://github.com/citation-style-language/schema/raw/master/csl-citation.json"}</w:instrText>
      </w:r>
      <w:r w:rsidR="00D45556">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2019d)</w:t>
      </w:r>
      <w:r w:rsidR="00D45556">
        <w:rPr>
          <w:rFonts w:ascii="Times New Roman" w:hAnsi="Times New Roman" w:cs="Times New Roman"/>
          <w:sz w:val="24"/>
          <w:szCs w:val="24"/>
        </w:rPr>
        <w:fldChar w:fldCharType="end"/>
      </w:r>
      <w:r w:rsidRPr="00252C7D">
        <w:rPr>
          <w:rFonts w:ascii="Times New Roman" w:hAnsi="Times New Roman" w:cs="Times New Roman"/>
          <w:sz w:val="24"/>
          <w:szCs w:val="24"/>
        </w:rPr>
        <w:t xml:space="preserve">. </w:t>
      </w:r>
      <w:r w:rsidR="00D056E6" w:rsidRPr="00252C7D">
        <w:rPr>
          <w:rFonts w:ascii="Times New Roman" w:hAnsi="Times New Roman" w:cs="Times New Roman"/>
          <w:sz w:val="24"/>
          <w:szCs w:val="24"/>
        </w:rPr>
        <w:t>The investigation of Nestle’s CSR policies starts from reviewing and comparing its CSR goals and strategies of recent years. The adjustments of its CSR policies in recent years are studied, followed by the development and implementation status</w:t>
      </w:r>
      <w:r w:rsidR="0010443D" w:rsidRPr="00252C7D">
        <w:rPr>
          <w:rFonts w:ascii="Times New Roman" w:hAnsi="Times New Roman" w:cs="Times New Roman"/>
          <w:sz w:val="24"/>
          <w:szCs w:val="24"/>
        </w:rPr>
        <w:t xml:space="preserve"> of its CSR strategies</w:t>
      </w:r>
      <w:r w:rsidR="00D056E6" w:rsidRPr="00252C7D">
        <w:rPr>
          <w:rFonts w:ascii="Times New Roman" w:hAnsi="Times New Roman" w:cs="Times New Roman"/>
          <w:sz w:val="24"/>
          <w:szCs w:val="24"/>
        </w:rPr>
        <w:t xml:space="preserve">. The CSR report of </w:t>
      </w:r>
      <w:r w:rsidR="0010443D" w:rsidRPr="00252C7D">
        <w:rPr>
          <w:rFonts w:ascii="Times New Roman" w:hAnsi="Times New Roman" w:cs="Times New Roman"/>
          <w:sz w:val="24"/>
          <w:szCs w:val="24"/>
        </w:rPr>
        <w:t>Nestle</w:t>
      </w:r>
      <w:r w:rsidR="00D056E6" w:rsidRPr="00252C7D">
        <w:rPr>
          <w:rFonts w:ascii="Times New Roman" w:hAnsi="Times New Roman" w:cs="Times New Roman"/>
          <w:sz w:val="24"/>
          <w:szCs w:val="24"/>
        </w:rPr>
        <w:t xml:space="preserve"> is also studied to evaluate Nestle’s progress. Furthermore, issues including </w:t>
      </w:r>
      <w:r w:rsidR="00D45556">
        <w:rPr>
          <w:rFonts w:ascii="Times New Roman" w:hAnsi="Times New Roman" w:cs="Times New Roman"/>
          <w:sz w:val="24"/>
          <w:szCs w:val="24"/>
        </w:rPr>
        <w:t>governance</w:t>
      </w:r>
      <w:r w:rsidR="00D056E6" w:rsidRPr="00252C7D">
        <w:rPr>
          <w:rFonts w:ascii="Times New Roman" w:hAnsi="Times New Roman" w:cs="Times New Roman"/>
          <w:sz w:val="24"/>
          <w:szCs w:val="24"/>
        </w:rPr>
        <w:t xml:space="preserve"> </w:t>
      </w:r>
      <w:r w:rsidR="00D45556">
        <w:rPr>
          <w:rFonts w:ascii="Times New Roman" w:hAnsi="Times New Roman" w:cs="Times New Roman"/>
          <w:sz w:val="24"/>
          <w:szCs w:val="24"/>
        </w:rPr>
        <w:t xml:space="preserve">and </w:t>
      </w:r>
      <w:r w:rsidR="00D056E6" w:rsidRPr="00252C7D">
        <w:rPr>
          <w:rFonts w:ascii="Times New Roman" w:hAnsi="Times New Roman" w:cs="Times New Roman"/>
          <w:sz w:val="24"/>
          <w:szCs w:val="24"/>
        </w:rPr>
        <w:t xml:space="preserve">transparency </w:t>
      </w:r>
      <w:r w:rsidR="00CE4753" w:rsidRPr="00252C7D">
        <w:rPr>
          <w:rFonts w:ascii="Times New Roman" w:hAnsi="Times New Roman" w:cs="Times New Roman"/>
          <w:sz w:val="24"/>
          <w:szCs w:val="24"/>
        </w:rPr>
        <w:t>are</w:t>
      </w:r>
      <w:r w:rsidR="00D056E6" w:rsidRPr="00252C7D">
        <w:rPr>
          <w:rFonts w:ascii="Times New Roman" w:hAnsi="Times New Roman" w:cs="Times New Roman"/>
          <w:sz w:val="24"/>
          <w:szCs w:val="24"/>
        </w:rPr>
        <w:t xml:space="preserve"> also considered.</w:t>
      </w:r>
    </w:p>
    <w:p w14:paraId="33AC2689" w14:textId="35D946CB" w:rsidR="005D3896" w:rsidRPr="00727AAC" w:rsidRDefault="0010443D" w:rsidP="00252C7D">
      <w:pPr>
        <w:pStyle w:val="1"/>
        <w:numPr>
          <w:ilvl w:val="0"/>
          <w:numId w:val="2"/>
        </w:numPr>
        <w:spacing w:beforeLines="100" w:before="312" w:afterLines="100" w:after="312" w:line="360" w:lineRule="auto"/>
        <w:jc w:val="both"/>
        <w:rPr>
          <w:rFonts w:ascii="Times New Roman" w:hAnsi="Times New Roman" w:cs="Times New Roman"/>
        </w:rPr>
      </w:pPr>
      <w:bookmarkStart w:id="1" w:name="_Toc33918117"/>
      <w:r w:rsidRPr="00727AAC">
        <w:rPr>
          <w:rFonts w:ascii="Times New Roman" w:hAnsi="Times New Roman" w:cs="Times New Roman"/>
        </w:rPr>
        <w:t xml:space="preserve">Nestle’s CSR </w:t>
      </w:r>
      <w:r w:rsidR="00371A12" w:rsidRPr="00727AAC">
        <w:rPr>
          <w:rFonts w:ascii="Times New Roman" w:hAnsi="Times New Roman" w:cs="Times New Roman"/>
        </w:rPr>
        <w:t>S</w:t>
      </w:r>
      <w:r w:rsidRPr="00727AAC">
        <w:rPr>
          <w:rFonts w:ascii="Times New Roman" w:hAnsi="Times New Roman" w:cs="Times New Roman"/>
        </w:rPr>
        <w:t>cheme</w:t>
      </w:r>
      <w:r w:rsidR="00371A12" w:rsidRPr="00727AAC">
        <w:rPr>
          <w:rFonts w:ascii="Times New Roman" w:hAnsi="Times New Roman" w:cs="Times New Roman"/>
        </w:rPr>
        <w:t>-Aim, Strategies and Actions</w:t>
      </w:r>
      <w:bookmarkEnd w:id="1"/>
      <w:r w:rsidR="00371A12" w:rsidRPr="00727AAC">
        <w:rPr>
          <w:rFonts w:ascii="Times New Roman" w:hAnsi="Times New Roman" w:cs="Times New Roman"/>
        </w:rPr>
        <w:t xml:space="preserve"> </w:t>
      </w:r>
    </w:p>
    <w:p w14:paraId="1615F7B4" w14:textId="44523F29" w:rsidR="0010443D" w:rsidRPr="00D45556" w:rsidRDefault="0010443D"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Nestle’s CSR footprint can be traced back to early 2002 when it published its first sustainability review that covered Nestle’s concerns over economic, social</w:t>
      </w:r>
      <w:r w:rsidR="00D45556">
        <w:rPr>
          <w:rFonts w:ascii="Times New Roman" w:hAnsi="Times New Roman" w:cs="Times New Roman"/>
          <w:sz w:val="24"/>
          <w:szCs w:val="24"/>
        </w:rPr>
        <w:t>,</w:t>
      </w:r>
      <w:r w:rsidRPr="00D45556">
        <w:rPr>
          <w:rFonts w:ascii="Times New Roman" w:hAnsi="Times New Roman" w:cs="Times New Roman"/>
          <w:sz w:val="24"/>
          <w:szCs w:val="24"/>
        </w:rPr>
        <w:t xml:space="preserve"> and environmental sustainability generally</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w:t>
      </w:r>
      <w:r w:rsidR="00CE4753" w:rsidRPr="00D45556">
        <w:rPr>
          <w:rFonts w:ascii="Times New Roman" w:hAnsi="Times New Roman" w:cs="Times New Roman"/>
          <w:sz w:val="24"/>
          <w:szCs w:val="24"/>
        </w:rPr>
        <w:t>In</w:t>
      </w:r>
      <w:r w:rsidRPr="00D45556">
        <w:rPr>
          <w:rFonts w:ascii="Times New Roman" w:hAnsi="Times New Roman" w:cs="Times New Roman"/>
          <w:sz w:val="24"/>
          <w:szCs w:val="24"/>
        </w:rPr>
        <w:t xml:space="preserve"> 2007, the overarching CSR scheme of Nestle called </w:t>
      </w:r>
      <w:r w:rsidR="00256966" w:rsidRPr="00D45556">
        <w:rPr>
          <w:rFonts w:ascii="Times New Roman" w:hAnsi="Times New Roman" w:cs="Times New Roman"/>
          <w:sz w:val="24"/>
          <w:szCs w:val="24"/>
        </w:rPr>
        <w:t>“</w:t>
      </w:r>
      <w:r w:rsidRPr="00D45556">
        <w:rPr>
          <w:rFonts w:ascii="Times New Roman" w:hAnsi="Times New Roman" w:cs="Times New Roman"/>
          <w:sz w:val="24"/>
          <w:szCs w:val="24"/>
        </w:rPr>
        <w:t xml:space="preserve">Creating Shared </w:t>
      </w:r>
      <w:r w:rsidRPr="00D45556">
        <w:rPr>
          <w:rFonts w:ascii="Times New Roman" w:hAnsi="Times New Roman" w:cs="Times New Roman" w:hint="eastAsia"/>
          <w:sz w:val="24"/>
          <w:szCs w:val="24"/>
        </w:rPr>
        <w:t>Value</w:t>
      </w:r>
      <w:r w:rsidR="00256966" w:rsidRPr="00D45556">
        <w:rPr>
          <w:rFonts w:ascii="Times New Roman" w:hAnsi="Times New Roman" w:cs="Times New Roman"/>
          <w:sz w:val="24"/>
          <w:szCs w:val="24"/>
        </w:rPr>
        <w:t xml:space="preserve">” </w:t>
      </w:r>
      <w:r w:rsidRPr="00D45556">
        <w:rPr>
          <w:rFonts w:ascii="Times New Roman" w:hAnsi="Times New Roman" w:cs="Times New Roman"/>
          <w:sz w:val="24"/>
          <w:szCs w:val="24"/>
        </w:rPr>
        <w:t>was promoted, and has been applied till now to guide Nestle’s CSR initiatives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{"citationItems":[{"id":"ITEM-1","itemData":{"ISSN":"2616-387X","author":[{"dropping-particle":"","family":"Skeja","given":"Aferina","non-dropping-particle":"","parse-names":false,"suffix":""},{"dropping-particle":"","family":"Keskin","given":"G</w:instrText>
      </w:r>
      <w:r w:rsidR="00D45556">
        <w:rPr>
          <w:rFonts w:ascii="Tahoma" w:hAnsi="Tahoma" w:cs="Tahoma"/>
          <w:sz w:val="24"/>
          <w:szCs w:val="24"/>
        </w:rPr>
        <w:instrText>��</w:instrText>
      </w:r>
      <w:r w:rsidR="00D45556">
        <w:rPr>
          <w:rFonts w:ascii="Times New Roman" w:hAnsi="Times New Roman" w:cs="Times New Roman"/>
          <w:sz w:val="24"/>
          <w:szCs w:val="24"/>
        </w:rPr>
        <w:instrText>lay","non-dropping-particle":"","parse-names":false,"suffix":""}],"container-title":"Prizren Social Science Journal","id":"ITEM-1","issue":"1","issued":{"date-parts":[["2018"]]},"page":"30-46","title":"Corporate Sustainability Indexes: FTSE 4 Good Index Report on Nestle","type":"article-journal","volume":"1"},"uris":["http://www.mendeley.com/documents/?uuid=1205292c-7218-476c-9179-062d256abcc2"]}],"mendeley":{"formattedCitation":"(Skeja and Keskin, 2018)","plainTextFormattedCitation":"(Skeja and Keskin, 2018)","previouslyFormattedCitation":"(Skeja and Keskin,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(Skeja and Keskin, 2018)</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w:t>
      </w:r>
      <w:r w:rsidR="005D096F" w:rsidRPr="00D45556">
        <w:rPr>
          <w:rFonts w:ascii="Times New Roman" w:hAnsi="Times New Roman" w:cs="Times New Roman"/>
          <w:sz w:val="24"/>
          <w:szCs w:val="24"/>
        </w:rPr>
        <w:t xml:space="preserve"> </w:t>
      </w:r>
      <w:r w:rsidR="00FE0178" w:rsidRPr="00D45556">
        <w:rPr>
          <w:rFonts w:ascii="Times New Roman" w:hAnsi="Times New Roman" w:cs="Times New Roman"/>
          <w:sz w:val="24"/>
          <w:szCs w:val="24"/>
        </w:rPr>
        <w:t xml:space="preserve">The three pillars of </w:t>
      </w:r>
      <w:r w:rsidR="00CE4753" w:rsidRPr="00D45556">
        <w:rPr>
          <w:rFonts w:ascii="Times New Roman" w:hAnsi="Times New Roman" w:cs="Times New Roman"/>
          <w:sz w:val="24"/>
          <w:szCs w:val="24"/>
        </w:rPr>
        <w:t xml:space="preserve">the </w:t>
      </w:r>
      <w:r w:rsidR="00FE0178" w:rsidRPr="00D45556">
        <w:rPr>
          <w:rFonts w:ascii="Times New Roman" w:hAnsi="Times New Roman" w:cs="Times New Roman"/>
          <w:sz w:val="24"/>
          <w:szCs w:val="24"/>
        </w:rPr>
        <w:t>“Creating Shared V</w:t>
      </w:r>
      <w:r w:rsidR="00FE0178" w:rsidRPr="00D45556">
        <w:rPr>
          <w:rFonts w:ascii="Times New Roman" w:hAnsi="Times New Roman" w:cs="Times New Roman" w:hint="eastAsia"/>
          <w:sz w:val="24"/>
          <w:szCs w:val="24"/>
        </w:rPr>
        <w:t>alue</w:t>
      </w:r>
      <w:r w:rsidR="00FE0178" w:rsidRPr="00D45556">
        <w:rPr>
          <w:rFonts w:ascii="Times New Roman" w:hAnsi="Times New Roman" w:cs="Times New Roman"/>
          <w:sz w:val="24"/>
          <w:szCs w:val="24"/>
        </w:rPr>
        <w:t>” scheme reflects Nestle</w:t>
      </w:r>
      <w:r w:rsidR="00256966" w:rsidRPr="00D45556">
        <w:rPr>
          <w:rFonts w:ascii="Times New Roman" w:hAnsi="Times New Roman" w:cs="Times New Roman"/>
          <w:sz w:val="24"/>
          <w:szCs w:val="24"/>
        </w:rPr>
        <w:t>’</w:t>
      </w:r>
      <w:r w:rsidR="00FE0178" w:rsidRPr="00D45556">
        <w:rPr>
          <w:rFonts w:ascii="Times New Roman" w:hAnsi="Times New Roman" w:cs="Times New Roman"/>
          <w:sz w:val="24"/>
          <w:szCs w:val="24"/>
        </w:rPr>
        <w:t>s CSR priorities in nutrition, water</w:t>
      </w:r>
      <w:r w:rsidR="00CE4753" w:rsidRPr="00D45556">
        <w:rPr>
          <w:rFonts w:ascii="Times New Roman" w:hAnsi="Times New Roman" w:cs="Times New Roman"/>
          <w:sz w:val="24"/>
          <w:szCs w:val="24"/>
        </w:rPr>
        <w:t>,</w:t>
      </w:r>
      <w:r w:rsidR="00FE0178" w:rsidRPr="00D45556">
        <w:rPr>
          <w:rFonts w:ascii="Times New Roman" w:hAnsi="Times New Roman" w:cs="Times New Roman"/>
          <w:sz w:val="24"/>
          <w:szCs w:val="24"/>
        </w:rPr>
        <w:t xml:space="preserve"> and rural developmen</w:t>
      </w:r>
      <w:r w:rsidR="00D45556">
        <w:rPr>
          <w:rFonts w:ascii="Times New Roman" w:hAnsi="Times New Roman" w:cs="Times New Roman"/>
          <w:sz w:val="24"/>
          <w:szCs w:val="24"/>
        </w:rPr>
        <w:t xml:space="preserve">t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accessed":{"date-parts":[["2020","3","1"]]},"author":[{"dropping-particle":"","family":"Nestle","given":"","non-dropping-particle":"","parse-names":false,"suffix":""}],"id":"ITEM-1","issued":{"date-parts":[["2019"]]},"title":"Our impact: Creating Shared Value","type":"webpage"},"uris":["http://www.mendeley.com/documents/?uuid=c70f743b-0cae-3476-b260-2b1c12526957"]}],"mendeley":{"formattedCitation":"(Nestle, 2019d)","plainTextFormattedCitation":"(Nestle, 2019d)","previouslyFormattedCitation":"(Nestle, 2019d)"},"properties":{"noteIndex":0},"schema":"https://github.com/citation-style-language/schema/raw/master/csl-citation.json"}</w:instrText>
      </w:r>
      <w:r w:rsidR="00D45556">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2019d)</w:t>
      </w:r>
      <w:r w:rsidR="00D45556">
        <w:rPr>
          <w:rFonts w:ascii="Times New Roman" w:hAnsi="Times New Roman" w:cs="Times New Roman"/>
          <w:sz w:val="24"/>
          <w:szCs w:val="24"/>
        </w:rPr>
        <w:fldChar w:fldCharType="end"/>
      </w:r>
      <w:r w:rsidR="00FE0178" w:rsidRPr="00D45556">
        <w:rPr>
          <w:rFonts w:ascii="Times New Roman" w:hAnsi="Times New Roman" w:cs="Times New Roman"/>
          <w:sz w:val="24"/>
          <w:szCs w:val="24"/>
        </w:rPr>
        <w:t xml:space="preserve">. The introduction of the scheme helps Nestle to operationalize and manage strategies towards being more socially responsible. </w:t>
      </w:r>
      <w:r w:rsidR="005D096F" w:rsidRPr="00D45556">
        <w:rPr>
          <w:rFonts w:ascii="Times New Roman" w:hAnsi="Times New Roman" w:cs="Times New Roman"/>
          <w:sz w:val="24"/>
          <w:szCs w:val="24"/>
        </w:rPr>
        <w:t xml:space="preserve">Sustainability and compliance </w:t>
      </w:r>
      <w:r w:rsidR="00365DF4" w:rsidRPr="00D45556">
        <w:rPr>
          <w:rFonts w:ascii="Times New Roman" w:hAnsi="Times New Roman" w:cs="Times New Roman"/>
          <w:sz w:val="24"/>
          <w:szCs w:val="24"/>
        </w:rPr>
        <w:t>are</w:t>
      </w:r>
      <w:r w:rsidR="005D096F" w:rsidRPr="00D45556">
        <w:rPr>
          <w:rFonts w:ascii="Times New Roman" w:hAnsi="Times New Roman" w:cs="Times New Roman"/>
          <w:sz w:val="24"/>
          <w:szCs w:val="24"/>
        </w:rPr>
        <w:t xml:space="preserve"> integrated as </w:t>
      </w:r>
      <w:r w:rsidR="00CE4753" w:rsidRPr="00D45556">
        <w:rPr>
          <w:rFonts w:ascii="Times New Roman" w:hAnsi="Times New Roman" w:cs="Times New Roman"/>
          <w:sz w:val="24"/>
          <w:szCs w:val="24"/>
        </w:rPr>
        <w:t xml:space="preserve">a </w:t>
      </w:r>
      <w:r w:rsidR="00365DF4" w:rsidRPr="00D45556">
        <w:rPr>
          <w:rFonts w:ascii="Times New Roman" w:hAnsi="Times New Roman" w:cs="Times New Roman"/>
          <w:sz w:val="24"/>
          <w:szCs w:val="24"/>
        </w:rPr>
        <w:t>fundamental</w:t>
      </w:r>
      <w:r w:rsidR="005D096F" w:rsidRPr="00D45556">
        <w:rPr>
          <w:rFonts w:ascii="Times New Roman" w:hAnsi="Times New Roman" w:cs="Times New Roman"/>
          <w:sz w:val="24"/>
          <w:szCs w:val="24"/>
        </w:rPr>
        <w:t xml:space="preserve"> part of Nestle’s CSR pyramid later.</w:t>
      </w:r>
      <w:r w:rsidR="00185793" w:rsidRPr="00D45556">
        <w:rPr>
          <w:rFonts w:ascii="Times New Roman" w:hAnsi="Times New Roman" w:cs="Times New Roman"/>
          <w:sz w:val="24"/>
          <w:szCs w:val="24"/>
        </w:rPr>
        <w:t xml:space="preserve"> </w:t>
      </w:r>
    </w:p>
    <w:p w14:paraId="39F372DB" w14:textId="3C7F01A9" w:rsidR="005D096F" w:rsidRPr="00D45556" w:rsidRDefault="005D096F" w:rsidP="00252C7D">
      <w:pPr>
        <w:spacing w:beforeLines="100" w:before="312" w:afterLines="100" w:after="312" w:line="360" w:lineRule="auto"/>
        <w:jc w:val="both"/>
        <w:rPr>
          <w:rFonts w:ascii="Times New Roman" w:hAnsi="Times New Roman" w:cs="Times New Roman"/>
          <w:sz w:val="24"/>
          <w:szCs w:val="24"/>
        </w:rPr>
      </w:pPr>
      <w:r w:rsidRPr="00D45556">
        <w:rPr>
          <w:noProof/>
          <w:sz w:val="24"/>
          <w:szCs w:val="24"/>
        </w:rPr>
        <w:lastRenderedPageBreak/>
        <w:drawing>
          <wp:inline distT="0" distB="0" distL="0" distR="0" wp14:anchorId="527EB741" wp14:editId="6418F18F">
            <wp:extent cx="4354243" cy="1943100"/>
            <wp:effectExtent l="0" t="0" r="825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grayscl/>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4392067" cy="1959979"/>
                    </a:xfrm>
                    <a:prstGeom prst="rect">
                      <a:avLst/>
                    </a:prstGeom>
                  </pic:spPr>
                </pic:pic>
              </a:graphicData>
            </a:graphic>
          </wp:inline>
        </w:drawing>
      </w:r>
    </w:p>
    <w:p w14:paraId="0F535ADE" w14:textId="77777777" w:rsidR="00D45556" w:rsidRDefault="00C722C9"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hint="eastAsia"/>
          <w:sz w:val="24"/>
          <w:szCs w:val="24"/>
        </w:rPr>
        <w:t>F</w:t>
      </w:r>
      <w:r w:rsidRPr="00D45556">
        <w:rPr>
          <w:rFonts w:ascii="Times New Roman" w:hAnsi="Times New Roman" w:cs="Times New Roman"/>
          <w:sz w:val="24"/>
          <w:szCs w:val="24"/>
        </w:rPr>
        <w:t xml:space="preserve">igure 1. Nestle’s CSR Pyramid </w:t>
      </w:r>
    </w:p>
    <w:p w14:paraId="6F6F8091" w14:textId="396D2CC0" w:rsidR="00C722C9" w:rsidRPr="00D45556" w:rsidRDefault="00C722C9"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Source: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accessed":{"date-parts":[["2020","3","1"]]},"author":[{"dropping-particle":"","family":"Nestle","given":"","non-dropping-particle":"","parse-names":false,"suffix":""}],"id":"ITEM-1","issued":{"date-parts":[["2019"]]},"title":"Our impact: Creating Shared Value","type":"webpage"},"uris":["http://www.mendeley.com/documents/?uuid=c70f743b-0cae-3476-b260-2b1c12526957"]}],"mendeley":{"formattedCitation":"(Nestle, 2019d)","plainTextFormattedCitation":"(Nestle, 2019d)","previouslyFormattedCitation":"(Nestle, 2019d)"},"properties":{"noteIndex":0},"schema":"https://github.com/citation-style-language/schema/raw/master/csl-citation.json"}</w:instrText>
      </w:r>
      <w:r w:rsidR="00D45556">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2019d)</w:t>
      </w:r>
      <w:r w:rsidR="00D45556">
        <w:rPr>
          <w:rFonts w:ascii="Times New Roman" w:hAnsi="Times New Roman" w:cs="Times New Roman"/>
          <w:sz w:val="24"/>
          <w:szCs w:val="24"/>
        </w:rPr>
        <w:fldChar w:fldCharType="end"/>
      </w:r>
    </w:p>
    <w:p w14:paraId="0A011B49" w14:textId="05D9C3E9" w:rsidR="00365DF4" w:rsidRPr="00D45556" w:rsidRDefault="00365DF4"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Led by the aim of enhancing life quality and committing to a hea</w:t>
      </w:r>
      <w:r w:rsidR="00CE4753" w:rsidRPr="00D45556">
        <w:rPr>
          <w:rFonts w:ascii="Times New Roman" w:hAnsi="Times New Roman" w:cs="Times New Roman"/>
          <w:sz w:val="24"/>
          <w:szCs w:val="24"/>
        </w:rPr>
        <w:t>l</w:t>
      </w:r>
      <w:r w:rsidRPr="00D45556">
        <w:rPr>
          <w:rFonts w:ascii="Times New Roman" w:hAnsi="Times New Roman" w:cs="Times New Roman"/>
          <w:sz w:val="24"/>
          <w:szCs w:val="24"/>
        </w:rPr>
        <w:t xml:space="preserve">thier future, the CSR agenda of Nestle includes objectives regarding the different </w:t>
      </w:r>
      <w:r w:rsidRPr="00D45556">
        <w:rPr>
          <w:rFonts w:ascii="Times New Roman" w:hAnsi="Times New Roman" w:cs="Times New Roman" w:hint="eastAsia"/>
          <w:sz w:val="24"/>
          <w:szCs w:val="24"/>
        </w:rPr>
        <w:t>stak</w:t>
      </w:r>
      <w:r w:rsidRPr="00D45556">
        <w:rPr>
          <w:rFonts w:ascii="Times New Roman" w:hAnsi="Times New Roman" w:cs="Times New Roman"/>
          <w:sz w:val="24"/>
          <w:szCs w:val="24"/>
        </w:rPr>
        <w:t xml:space="preserve">eholders, including individuals and families, communities, and </w:t>
      </w:r>
      <w:r w:rsidR="00CE4753" w:rsidRPr="00D45556">
        <w:rPr>
          <w:rFonts w:ascii="Times New Roman" w:hAnsi="Times New Roman" w:cs="Times New Roman"/>
          <w:sz w:val="24"/>
          <w:szCs w:val="24"/>
        </w:rPr>
        <w:t xml:space="preserve">the </w:t>
      </w:r>
      <w:r w:rsidRPr="00D45556">
        <w:rPr>
          <w:rFonts w:ascii="Times New Roman" w:hAnsi="Times New Roman" w:cs="Times New Roman"/>
          <w:sz w:val="24"/>
          <w:szCs w:val="24"/>
        </w:rPr>
        <w:t xml:space="preserve">planet, and each </w:t>
      </w:r>
      <w:r w:rsidR="005D096F" w:rsidRPr="00D45556">
        <w:rPr>
          <w:rFonts w:ascii="Times New Roman" w:hAnsi="Times New Roman" w:cs="Times New Roman"/>
          <w:sz w:val="24"/>
          <w:szCs w:val="24"/>
        </w:rPr>
        <w:t>was supported by</w:t>
      </w:r>
      <w:r w:rsidRPr="00D45556">
        <w:rPr>
          <w:rFonts w:ascii="Times New Roman" w:hAnsi="Times New Roman" w:cs="Times New Roman"/>
          <w:sz w:val="24"/>
          <w:szCs w:val="24"/>
        </w:rPr>
        <w:t xml:space="preserve"> detailed</w:t>
      </w:r>
      <w:r w:rsidR="005D096F" w:rsidRPr="00D45556">
        <w:rPr>
          <w:rFonts w:ascii="Times New Roman" w:hAnsi="Times New Roman" w:cs="Times New Roman"/>
          <w:sz w:val="24"/>
          <w:szCs w:val="24"/>
        </w:rPr>
        <w:t xml:space="preserve"> </w:t>
      </w:r>
      <w:r w:rsidR="0018327B" w:rsidRPr="00D45556">
        <w:rPr>
          <w:rFonts w:ascii="Times New Roman" w:hAnsi="Times New Roman" w:cs="Times New Roman"/>
          <w:sz w:val="24"/>
          <w:szCs w:val="24"/>
        </w:rPr>
        <w:t>strategies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SN":"2199-1618","author":[{"dropping-particle":"","family":"Niemuth","given":"Stephanie","non-dropping-particle":"","parse-names":false,"suffix":""},{"dropping-particle":"","family":"Hamann","given":"Lisa","non-dropping-particle":"","parse-names":false,"suffix":""},{"dropping-particle":"","family":"Luschnat","given":"Kaya","non-dropping-particle":"","parse-names":false,"suffix":""},{"dropping-particle":"","family":"Smolarz","given":"Paulina","non-dropping-particle":"","parse-names":false,"suffix":""},{"dropping-particle":"","family":"Golombek","given":"Svenja","non-dropping-particle":"","parse-names":false,"suffix":""}],"container-title":"Journal of European Management &amp; Public Affairs Studies","id":"ITEM-1","issue":"1","issued":{"date-parts":[["2014"]]},"page":"31-36","title":"CSR in the coffee industry: Sustainability issues at Nestl</w:instrText>
      </w:r>
      <w:r w:rsidR="00D45556">
        <w:rPr>
          <w:rFonts w:ascii="Tahoma" w:hAnsi="Tahoma" w:cs="Tahoma"/>
          <w:sz w:val="24"/>
          <w:szCs w:val="24"/>
        </w:rPr>
        <w:instrText>��</w:instrText>
      </w:r>
      <w:r w:rsidR="00D45556">
        <w:rPr>
          <w:rFonts w:ascii="Times New Roman" w:hAnsi="Times New Roman" w:cs="Times New Roman"/>
          <w:sz w:val="24"/>
          <w:szCs w:val="24"/>
        </w:rPr>
        <w:instrText>-Nespresso and Starbucks","type":"article-journal","volume":"2"},"uris":["http://www.mendeley.com/documents/?uuid=23f72211-6f70-4408-b738-b2085389a3eb"]}],"mendeley":{"formattedCitation":"(Niemuth &lt;i&gt;et al.&lt;/i&gt;, 2014)","plainTextFormattedCitation":"(Niemuth et al., 2014)","previouslyFormattedCitation":"(Niemuth &lt;i&gt;et al.&lt;/i&gt;, 2014)"},"properties":{"noteIndex":0},"schema":"https://github.com/citation-style-language/schema/raw/master/csl-citation.json"}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 xml:space="preserve">(Niemuth </w:t>
      </w:r>
      <w:r w:rsidR="00D45556" w:rsidRPr="00D45556">
        <w:rPr>
          <w:rFonts w:ascii="Times New Roman" w:hAnsi="Times New Roman" w:cs="Times New Roman"/>
          <w:i/>
          <w:noProof/>
          <w:sz w:val="24"/>
          <w:szCs w:val="24"/>
        </w:rPr>
        <w:t>et al.</w:t>
      </w:r>
      <w:r w:rsidR="00D45556" w:rsidRPr="00D45556">
        <w:rPr>
          <w:rFonts w:ascii="Times New Roman" w:hAnsi="Times New Roman" w:cs="Times New Roman"/>
          <w:noProof/>
          <w:sz w:val="24"/>
          <w:szCs w:val="24"/>
        </w:rPr>
        <w:t>, 2014)</w:t>
      </w:r>
      <w:r w:rsidR="00D45556">
        <w:rPr>
          <w:rFonts w:ascii="Times New Roman" w:hAnsi="Times New Roman" w:cs="Times New Roman"/>
          <w:sz w:val="24"/>
          <w:szCs w:val="24"/>
        </w:rPr>
        <w:fldChar w:fldCharType="end"/>
      </w:r>
      <w:r w:rsidR="005D096F" w:rsidRPr="00D45556">
        <w:rPr>
          <w:rFonts w:ascii="Times New Roman" w:hAnsi="Times New Roman" w:cs="Times New Roman"/>
          <w:sz w:val="24"/>
          <w:szCs w:val="24"/>
        </w:rPr>
        <w:t>.</w:t>
      </w:r>
      <w:r w:rsidR="0018327B" w:rsidRPr="00D45556">
        <w:rPr>
          <w:rFonts w:ascii="Times New Roman" w:hAnsi="Times New Roman" w:cs="Times New Roman"/>
          <w:sz w:val="24"/>
          <w:szCs w:val="24"/>
        </w:rPr>
        <w:t xml:space="preserve"> </w:t>
      </w:r>
      <w:r w:rsidR="00CE4753" w:rsidRPr="00D45556">
        <w:rPr>
          <w:rFonts w:ascii="Times New Roman" w:hAnsi="Times New Roman" w:cs="Times New Roman"/>
          <w:sz w:val="24"/>
          <w:szCs w:val="24"/>
        </w:rPr>
        <w:t xml:space="preserve">Generally, </w:t>
      </w:r>
      <w:r w:rsidR="002A6A8C" w:rsidRPr="00D45556">
        <w:rPr>
          <w:rFonts w:ascii="Times New Roman" w:hAnsi="Times New Roman" w:cs="Times New Roman"/>
          <w:sz w:val="24"/>
          <w:szCs w:val="24"/>
        </w:rPr>
        <w:t>Nestle</w:t>
      </w:r>
      <w:r w:rsidR="00CE4753" w:rsidRPr="00D45556">
        <w:rPr>
          <w:rFonts w:ascii="Times New Roman" w:hAnsi="Times New Roman" w:cs="Times New Roman"/>
          <w:sz w:val="24"/>
          <w:szCs w:val="24"/>
        </w:rPr>
        <w:t xml:space="preserve"> was committed to cr</w:t>
      </w:r>
      <w:r w:rsidR="00CE3B46" w:rsidRPr="00D45556">
        <w:rPr>
          <w:rFonts w:ascii="Times New Roman" w:hAnsi="Times New Roman" w:cs="Times New Roman"/>
          <w:sz w:val="24"/>
          <w:szCs w:val="24"/>
        </w:rPr>
        <w:t>e</w:t>
      </w:r>
      <w:r w:rsidR="00CE4753" w:rsidRPr="00D45556">
        <w:rPr>
          <w:rFonts w:ascii="Times New Roman" w:hAnsi="Times New Roman" w:cs="Times New Roman"/>
          <w:sz w:val="24"/>
          <w:szCs w:val="24"/>
        </w:rPr>
        <w:t>at</w:t>
      </w:r>
      <w:r w:rsidR="00CE3B46" w:rsidRPr="00D45556">
        <w:rPr>
          <w:rFonts w:ascii="Times New Roman" w:hAnsi="Times New Roman" w:cs="Times New Roman"/>
          <w:sz w:val="24"/>
          <w:szCs w:val="24"/>
        </w:rPr>
        <w:t>ing</w:t>
      </w:r>
      <w:r w:rsidR="00CE4753" w:rsidRPr="00D45556">
        <w:rPr>
          <w:rFonts w:ascii="Times New Roman" w:hAnsi="Times New Roman" w:cs="Times New Roman"/>
          <w:sz w:val="24"/>
          <w:szCs w:val="24"/>
        </w:rPr>
        <w:t xml:space="preserve"> shared value through the following strategies, including us</w:t>
      </w:r>
      <w:r w:rsidR="00CE3B46" w:rsidRPr="00D45556">
        <w:rPr>
          <w:rFonts w:ascii="Times New Roman" w:hAnsi="Times New Roman" w:cs="Times New Roman"/>
          <w:sz w:val="24"/>
          <w:szCs w:val="24"/>
        </w:rPr>
        <w:t>ing</w:t>
      </w:r>
      <w:r w:rsidR="00CE4753" w:rsidRPr="00D45556">
        <w:rPr>
          <w:rFonts w:ascii="Times New Roman" w:hAnsi="Times New Roman" w:cs="Times New Roman"/>
          <w:sz w:val="24"/>
          <w:szCs w:val="24"/>
        </w:rPr>
        <w:t xml:space="preserve"> its core business strategies to create economic value to its shareholders, provide customers with healthy product offerings and influence them to have healthier lifestyles, improving economic and social conditions for stakeholders across Nestle’s value chain</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Koep","given":"Lisa","non-dropping-particle":"","parse-names":false,"suffix":""}],"container-title":"Sustainability","id":"ITEM-1","issue":"12","issued":{"date-parts":[["2017"]]},"page":"2202","publisher":"Multidisciplinary Digital Publishing Institute","title":"Tensions in aspirational CSR communication</w:instrText>
      </w:r>
      <w:r w:rsidR="00D45556">
        <w:rPr>
          <w:rFonts w:ascii="Tahoma" w:hAnsi="Tahoma" w:cs="Tahoma"/>
          <w:sz w:val="24"/>
          <w:szCs w:val="24"/>
        </w:rPr>
        <w:instrText>��</w:instrText>
      </w:r>
      <w:r w:rsidR="00D45556">
        <w:rPr>
          <w:rFonts w:ascii="Times New Roman" w:hAnsi="Times New Roman" w:cs="Times New Roman"/>
          <w:sz w:val="24"/>
          <w:szCs w:val="24"/>
        </w:rPr>
        <w:instrText>A longitudinal investigation of CSR reporting","type":"article-journal","volume":"9"},"uris":["http://www.mendeley.com/documents/?uuid=0a670b2b-97ee-416e-a6c3-4ae658e34851"]}],"mendeley":{"formattedCitation":"(Koep, 2017)","plainTextFormattedCitation":"(Koep, 2017)","previouslyFormattedCitation":"(Koep, 2017)"},"properties":{"noteIndex":0},"schema":"https://github.com/citation-style-language/schema/raw/master/csl-citation.json"}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(Koep, 2017)</w:t>
      </w:r>
      <w:r w:rsidR="00D45556">
        <w:rPr>
          <w:rFonts w:ascii="Times New Roman" w:hAnsi="Times New Roman" w:cs="Times New Roman"/>
          <w:sz w:val="24"/>
          <w:szCs w:val="24"/>
        </w:rPr>
        <w:fldChar w:fldCharType="end"/>
      </w:r>
      <w:r w:rsidR="00CE4753" w:rsidRPr="00D45556">
        <w:rPr>
          <w:rFonts w:ascii="Times New Roman" w:hAnsi="Times New Roman" w:cs="Times New Roman"/>
          <w:sz w:val="24"/>
          <w:szCs w:val="24"/>
        </w:rPr>
        <w:t xml:space="preserve">. These strategies have broken into actionable plans. </w:t>
      </w:r>
      <w:r w:rsidRPr="00D45556">
        <w:rPr>
          <w:rFonts w:ascii="Times New Roman" w:hAnsi="Times New Roman" w:cs="Times New Roman"/>
          <w:sz w:val="24"/>
          <w:szCs w:val="24"/>
        </w:rPr>
        <w:t xml:space="preserve">Regarding the </w:t>
      </w:r>
      <w:r w:rsidR="00CE4753" w:rsidRPr="00D45556">
        <w:rPr>
          <w:rFonts w:ascii="Times New Roman" w:hAnsi="Times New Roman" w:cs="Times New Roman"/>
          <w:sz w:val="24"/>
          <w:szCs w:val="24"/>
        </w:rPr>
        <w:t>action</w:t>
      </w:r>
      <w:r w:rsidRPr="00D45556">
        <w:rPr>
          <w:rFonts w:ascii="Times New Roman" w:hAnsi="Times New Roman" w:cs="Times New Roman"/>
          <w:sz w:val="24"/>
          <w:szCs w:val="24"/>
        </w:rPr>
        <w:t>s concerning nutrition, health</w:t>
      </w:r>
      <w:r w:rsidR="00CE4753" w:rsidRPr="00D45556">
        <w:rPr>
          <w:rFonts w:ascii="Times New Roman" w:hAnsi="Times New Roman" w:cs="Times New Roman"/>
          <w:sz w:val="24"/>
          <w:szCs w:val="24"/>
        </w:rPr>
        <w:t>,</w:t>
      </w:r>
      <w:r w:rsidRPr="00D45556">
        <w:rPr>
          <w:rFonts w:ascii="Times New Roman" w:hAnsi="Times New Roman" w:cs="Times New Roman"/>
          <w:sz w:val="24"/>
          <w:szCs w:val="24"/>
        </w:rPr>
        <w:t xml:space="preserve"> and wellness for individuals and wellness, Nestle has been attempted to produce healthier product offerings with more enjoyments, and influence its clients to undertake healthier lifestyles, as well as share nutrition knowledge to overcome over-and under-nutrition issues; for </w:t>
      </w:r>
      <w:r w:rsidR="00CE4753" w:rsidRPr="00D45556">
        <w:rPr>
          <w:rFonts w:ascii="Times New Roman" w:hAnsi="Times New Roman" w:cs="Times New Roman"/>
          <w:sz w:val="24"/>
          <w:szCs w:val="24"/>
        </w:rPr>
        <w:t>actions</w:t>
      </w:r>
      <w:r w:rsidRPr="00D45556">
        <w:rPr>
          <w:rFonts w:ascii="Times New Roman" w:hAnsi="Times New Roman" w:cs="Times New Roman"/>
          <w:sz w:val="24"/>
          <w:szCs w:val="24"/>
        </w:rPr>
        <w:t xml:space="preserve"> that benefit communities, Nestle has been enhancing livelihoods in rural areas such as Africa, promoting human rights worldwide, and promote youth employability and workforce diversity; for </w:t>
      </w:r>
      <w:r w:rsidR="00CE4753" w:rsidRPr="00D45556">
        <w:rPr>
          <w:rFonts w:ascii="Times New Roman" w:hAnsi="Times New Roman" w:cs="Times New Roman"/>
          <w:sz w:val="24"/>
          <w:szCs w:val="24"/>
        </w:rPr>
        <w:t xml:space="preserve">actions </w:t>
      </w:r>
      <w:r w:rsidRPr="00D45556">
        <w:rPr>
          <w:rFonts w:ascii="Times New Roman" w:hAnsi="Times New Roman" w:cs="Times New Roman"/>
          <w:sz w:val="24"/>
          <w:szCs w:val="24"/>
        </w:rPr>
        <w:t>that concern the environment, Nestle’s engagements are beyond water protection but also include acts on other urgent climate change issues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w:t>
      </w:r>
    </w:p>
    <w:p w14:paraId="3CA0DCBA" w14:textId="3D980E9C" w:rsidR="005D096F" w:rsidRPr="00D45556" w:rsidRDefault="007C3B2A"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These strategies </w:t>
      </w:r>
      <w:r w:rsidR="0049477A" w:rsidRPr="00D45556">
        <w:rPr>
          <w:rFonts w:ascii="Times New Roman" w:hAnsi="Times New Roman" w:cs="Times New Roman"/>
          <w:sz w:val="24"/>
          <w:szCs w:val="24"/>
        </w:rPr>
        <w:t>have</w:t>
      </w:r>
      <w:r w:rsidRPr="00D45556">
        <w:rPr>
          <w:rFonts w:ascii="Times New Roman" w:hAnsi="Times New Roman" w:cs="Times New Roman"/>
          <w:sz w:val="24"/>
          <w:szCs w:val="24"/>
        </w:rPr>
        <w:t xml:space="preserve"> been guiding Nestle to proceed with its commitment to society</w:t>
      </w:r>
      <w:r w:rsidR="0049477A" w:rsidRPr="00D45556">
        <w:rPr>
          <w:rFonts w:ascii="Times New Roman" w:hAnsi="Times New Roman" w:cs="Times New Roman"/>
          <w:sz w:val="24"/>
          <w:szCs w:val="24"/>
        </w:rPr>
        <w:t>, some achievements can be already observed</w:t>
      </w:r>
      <w:r w:rsidRPr="00D45556">
        <w:rPr>
          <w:rFonts w:ascii="Times New Roman" w:hAnsi="Times New Roman" w:cs="Times New Roman"/>
          <w:sz w:val="24"/>
          <w:szCs w:val="24"/>
        </w:rPr>
        <w:t xml:space="preserve">. </w:t>
      </w:r>
      <w:r w:rsidR="0049477A" w:rsidRPr="00D45556">
        <w:rPr>
          <w:rFonts w:ascii="Times New Roman" w:hAnsi="Times New Roman" w:cs="Times New Roman"/>
          <w:sz w:val="24"/>
          <w:szCs w:val="24"/>
        </w:rPr>
        <w:t>To mirror</w:t>
      </w:r>
      <w:r w:rsidRPr="00D45556">
        <w:rPr>
          <w:rFonts w:ascii="Times New Roman" w:hAnsi="Times New Roman" w:cs="Times New Roman"/>
          <w:sz w:val="24"/>
          <w:szCs w:val="24"/>
        </w:rPr>
        <w:t xml:space="preserve"> the timescale of the Sustainable Development Goals</w:t>
      </w:r>
      <w:r w:rsidR="0049477A" w:rsidRPr="00D45556">
        <w:rPr>
          <w:rFonts w:ascii="Times New Roman" w:hAnsi="Times New Roman" w:cs="Times New Roman"/>
          <w:sz w:val="24"/>
          <w:szCs w:val="24"/>
        </w:rPr>
        <w:t xml:space="preserve">, </w:t>
      </w:r>
      <w:r w:rsidR="0049477A" w:rsidRPr="00D45556">
        <w:rPr>
          <w:rFonts w:ascii="Times New Roman" w:hAnsi="Times New Roman" w:cs="Times New Roman"/>
          <w:sz w:val="24"/>
          <w:szCs w:val="24"/>
        </w:rPr>
        <w:lastRenderedPageBreak/>
        <w:t>a new set of actions will be introduced in 2020 in the Creating Shared Value agenda of Nestle to help it realize its overarching ambitions for 2030</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0049477A" w:rsidRPr="00D45556">
        <w:rPr>
          <w:rFonts w:ascii="Times New Roman" w:hAnsi="Times New Roman" w:cs="Times New Roman"/>
          <w:sz w:val="24"/>
          <w:szCs w:val="24"/>
        </w:rPr>
        <w:t>.</w:t>
      </w:r>
      <w:r w:rsidR="00365DF4" w:rsidRPr="00D45556">
        <w:rPr>
          <w:sz w:val="24"/>
          <w:szCs w:val="24"/>
        </w:rPr>
        <w:t xml:space="preserve"> </w:t>
      </w:r>
      <w:r w:rsidR="00365DF4" w:rsidRPr="00D45556">
        <w:rPr>
          <w:rFonts w:ascii="Times New Roman" w:hAnsi="Times New Roman" w:cs="Times New Roman"/>
          <w:sz w:val="24"/>
          <w:szCs w:val="24"/>
        </w:rPr>
        <w:t xml:space="preserve">The dynamic of </w:t>
      </w:r>
      <w:r w:rsidR="00CE4753" w:rsidRPr="00D45556">
        <w:rPr>
          <w:rFonts w:ascii="Times New Roman" w:hAnsi="Times New Roman" w:cs="Times New Roman"/>
          <w:sz w:val="24"/>
          <w:szCs w:val="24"/>
        </w:rPr>
        <w:t xml:space="preserve">the </w:t>
      </w:r>
      <w:r w:rsidR="00365DF4" w:rsidRPr="00D45556">
        <w:rPr>
          <w:rFonts w:ascii="Times New Roman" w:hAnsi="Times New Roman" w:cs="Times New Roman"/>
          <w:sz w:val="24"/>
          <w:szCs w:val="24"/>
        </w:rPr>
        <w:t>CSR concept inspires Nestle to update its CSR schemes timely. The concerns over human rights, data privacy, charitable contributions, food waste, employee wellness, youth employability, ethical supply chain</w:t>
      </w:r>
      <w:r w:rsidR="00CE4753" w:rsidRPr="00D45556">
        <w:rPr>
          <w:rFonts w:ascii="Times New Roman" w:hAnsi="Times New Roman" w:cs="Times New Roman"/>
          <w:sz w:val="24"/>
          <w:szCs w:val="24"/>
        </w:rPr>
        <w:t>,</w:t>
      </w:r>
      <w:r w:rsidR="00365DF4" w:rsidRPr="00D45556">
        <w:rPr>
          <w:rFonts w:ascii="Times New Roman" w:hAnsi="Times New Roman" w:cs="Times New Roman"/>
          <w:sz w:val="24"/>
          <w:szCs w:val="24"/>
        </w:rPr>
        <w:t xml:space="preserve"> and other environmental issues ha</w:t>
      </w:r>
      <w:r w:rsidR="00CE4753" w:rsidRPr="00D45556">
        <w:rPr>
          <w:rFonts w:ascii="Times New Roman" w:hAnsi="Times New Roman" w:cs="Times New Roman"/>
          <w:sz w:val="24"/>
          <w:szCs w:val="24"/>
        </w:rPr>
        <w:t>ve</w:t>
      </w:r>
      <w:r w:rsidR="00365DF4" w:rsidRPr="00D45556">
        <w:rPr>
          <w:rFonts w:ascii="Times New Roman" w:hAnsi="Times New Roman" w:cs="Times New Roman"/>
          <w:sz w:val="24"/>
          <w:szCs w:val="24"/>
        </w:rPr>
        <w:t xml:space="preserve"> been added into three categories in recent years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id":"ITEM-2","itemData":{"author":[{"dropping-particle":"","family":"Nestle","given":"","non-dropping-particle":"","parse-names":false,"suffix":""}],"id":"ITEM-2","issued":{"date-parts":[["2018"]]},"title":"Nestle in society: creating shared value and meeting our commitments 2017","type":"report"},"uris":["http://www.mendeley.com/documents/?uuid=7d495306-3714-3aef-b6ed-57df55af3cef"]},{"id":"ITEM-3","itemData":{"author":[{"dropping-particle":"","family":"Nestle","given":"","non-dropping-particle":"","parse-names":false,"suffix":""}],"id":"ITEM-3","issued":{"date-parts":[["2017"]]},"title":"Nestle in society: creating shared value and meeting our commitments 2016","type":"report"},"uris":["http://www.mendeley.com/documents/?uuid=19b1e8b4-66cf-34f4-a22b-fb371bb98b7f"]}],"mendeley":{"formattedCitation":"(Nestle, 2017, 2018, 2019b)","plainTextFormattedCitation":"(Nestle, 2017, 2018, 2019b)","previouslyFormattedCitation":"(Nestle, 2017, 2018,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2017, 2018, 2019b)</w:t>
      </w:r>
      <w:r w:rsidR="00D45556">
        <w:rPr>
          <w:rFonts w:ascii="Times New Roman" w:hAnsi="Times New Roman" w:cs="Times New Roman"/>
          <w:sz w:val="24"/>
          <w:szCs w:val="24"/>
        </w:rPr>
        <w:fldChar w:fldCharType="end"/>
      </w:r>
      <w:r w:rsidR="00365DF4" w:rsidRPr="00D45556">
        <w:rPr>
          <w:rFonts w:ascii="Times New Roman" w:hAnsi="Times New Roman" w:cs="Times New Roman"/>
          <w:sz w:val="24"/>
          <w:szCs w:val="24"/>
        </w:rPr>
        <w:t>.</w:t>
      </w:r>
      <w:r w:rsidR="00CE4753" w:rsidRPr="00D45556">
        <w:rPr>
          <w:rFonts w:ascii="Times New Roman" w:hAnsi="Times New Roman" w:cs="Times New Roman"/>
          <w:sz w:val="24"/>
          <w:szCs w:val="24"/>
        </w:rPr>
        <w:t xml:space="preserve"> </w:t>
      </w:r>
    </w:p>
    <w:p w14:paraId="504B65B8" w14:textId="52EFF2FB" w:rsidR="005D096F" w:rsidRPr="00D45556" w:rsidRDefault="00256966" w:rsidP="00252C7D">
      <w:pPr>
        <w:spacing w:beforeLines="100" w:before="312" w:afterLines="100" w:after="312" w:line="360" w:lineRule="auto"/>
        <w:jc w:val="both"/>
        <w:rPr>
          <w:rFonts w:ascii="Times New Roman" w:hAnsi="Times New Roman" w:cs="Times New Roman"/>
          <w:sz w:val="24"/>
          <w:szCs w:val="24"/>
        </w:rPr>
      </w:pPr>
      <w:r w:rsidRPr="00D45556">
        <w:rPr>
          <w:noProof/>
          <w:sz w:val="24"/>
          <w:szCs w:val="24"/>
        </w:rPr>
        <w:drawing>
          <wp:inline distT="0" distB="0" distL="0" distR="0" wp14:anchorId="6FA3BBA9" wp14:editId="6F55A4E6">
            <wp:extent cx="4053593" cy="2970971"/>
            <wp:effectExtent l="0" t="0" r="4445" b="127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grayscl/>
                      <a:extLst>
                        <a:ext uri="{28A0092B-C50C-407E-A947-70E740481C1C}">
                          <a14:useLocalDpi xmlns:a14="http://schemas.microsoft.com/office/drawing/2010/main" val="0"/>
                        </a:ext>
                      </a:extLst>
                    </a:blip>
                    <a:stretch>
                      <a:fillRect/>
                    </a:stretch>
                  </pic:blipFill>
                  <pic:spPr>
                    <a:xfrm>
                      <a:off x="0" y="0"/>
                      <a:ext cx="4053593" cy="2970971"/>
                    </a:xfrm>
                    <a:prstGeom prst="rect">
                      <a:avLst/>
                    </a:prstGeom>
                  </pic:spPr>
                </pic:pic>
              </a:graphicData>
            </a:graphic>
          </wp:inline>
        </w:drawing>
      </w:r>
    </w:p>
    <w:p w14:paraId="361ED3BC" w14:textId="77777777" w:rsidR="00D45556" w:rsidRDefault="00C722C9"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hint="eastAsia"/>
          <w:sz w:val="24"/>
          <w:szCs w:val="24"/>
        </w:rPr>
        <w:t>F</w:t>
      </w:r>
      <w:r w:rsidRPr="00D45556">
        <w:rPr>
          <w:rFonts w:ascii="Times New Roman" w:hAnsi="Times New Roman" w:cs="Times New Roman"/>
          <w:sz w:val="24"/>
          <w:szCs w:val="24"/>
        </w:rPr>
        <w:t xml:space="preserve">igure 2: Nestle’s CSR Agenda </w:t>
      </w:r>
    </w:p>
    <w:p w14:paraId="5A497088" w14:textId="06F2F156" w:rsidR="00C722C9" w:rsidRPr="00D45556" w:rsidRDefault="00C722C9"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Source:</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p>
    <w:p w14:paraId="15D7DFB1" w14:textId="0E88015D" w:rsidR="00CE4753" w:rsidRPr="00727AAC" w:rsidRDefault="007A211B" w:rsidP="00252C7D">
      <w:pPr>
        <w:pStyle w:val="1"/>
        <w:numPr>
          <w:ilvl w:val="0"/>
          <w:numId w:val="2"/>
        </w:numPr>
        <w:spacing w:beforeLines="100" w:before="312" w:afterLines="100" w:after="312" w:line="360" w:lineRule="auto"/>
        <w:jc w:val="both"/>
        <w:rPr>
          <w:rFonts w:ascii="Times New Roman" w:hAnsi="Times New Roman" w:cs="Times New Roman"/>
        </w:rPr>
      </w:pPr>
      <w:bookmarkStart w:id="2" w:name="_Toc33918118"/>
      <w:r w:rsidRPr="00727AAC">
        <w:rPr>
          <w:rFonts w:ascii="Times New Roman" w:hAnsi="Times New Roman" w:cs="Times New Roman"/>
        </w:rPr>
        <w:t xml:space="preserve">Evaluation of </w:t>
      </w:r>
      <w:r w:rsidR="00CE4753" w:rsidRPr="00727AAC">
        <w:rPr>
          <w:rFonts w:ascii="Times New Roman" w:hAnsi="Times New Roman" w:cs="Times New Roman"/>
        </w:rPr>
        <w:t>Nest</w:t>
      </w:r>
      <w:bookmarkStart w:id="3" w:name="_GoBack"/>
      <w:bookmarkEnd w:id="3"/>
      <w:r w:rsidR="00CE4753" w:rsidRPr="00727AAC">
        <w:rPr>
          <w:rFonts w:ascii="Times New Roman" w:hAnsi="Times New Roman" w:cs="Times New Roman"/>
        </w:rPr>
        <w:t xml:space="preserve">le’s </w:t>
      </w:r>
      <w:r w:rsidRPr="00727AAC">
        <w:rPr>
          <w:rFonts w:ascii="Times New Roman" w:hAnsi="Times New Roman" w:cs="Times New Roman"/>
        </w:rPr>
        <w:t>CSR</w:t>
      </w:r>
      <w:r w:rsidR="00CE4753" w:rsidRPr="00727AAC">
        <w:rPr>
          <w:rFonts w:ascii="Times New Roman" w:hAnsi="Times New Roman" w:cs="Times New Roman"/>
        </w:rPr>
        <w:t xml:space="preserve"> Report</w:t>
      </w:r>
      <w:bookmarkEnd w:id="2"/>
    </w:p>
    <w:p w14:paraId="531DFFED" w14:textId="0A1990C5" w:rsidR="00CE4753" w:rsidRPr="00727AAC" w:rsidRDefault="00CE4753" w:rsidP="00252C7D">
      <w:pPr>
        <w:pStyle w:val="2"/>
        <w:spacing w:beforeLines="100" w:before="312" w:afterLines="100" w:after="312" w:line="360" w:lineRule="auto"/>
        <w:jc w:val="both"/>
        <w:rPr>
          <w:rFonts w:ascii="Times New Roman" w:hAnsi="Times New Roman" w:cs="Times New Roman"/>
        </w:rPr>
      </w:pPr>
      <w:bookmarkStart w:id="4" w:name="_Toc33918119"/>
      <w:r w:rsidRPr="00727AAC">
        <w:rPr>
          <w:rFonts w:ascii="Times New Roman" w:hAnsi="Times New Roman" w:cs="Times New Roman"/>
        </w:rPr>
        <w:t xml:space="preserve">3.1 The </w:t>
      </w:r>
      <w:r w:rsidR="00371A12" w:rsidRPr="00727AAC">
        <w:rPr>
          <w:rFonts w:ascii="Times New Roman" w:hAnsi="Times New Roman" w:cs="Times New Roman"/>
        </w:rPr>
        <w:t>D</w:t>
      </w:r>
      <w:r w:rsidRPr="00727AAC">
        <w:rPr>
          <w:rFonts w:ascii="Times New Roman" w:hAnsi="Times New Roman" w:cs="Times New Roman"/>
        </w:rPr>
        <w:t xml:space="preserve">evelopment of Nestle’s CSR </w:t>
      </w:r>
      <w:r w:rsidR="00371A12" w:rsidRPr="00727AAC">
        <w:rPr>
          <w:rFonts w:ascii="Times New Roman" w:hAnsi="Times New Roman" w:cs="Times New Roman"/>
        </w:rPr>
        <w:t>Scheme</w:t>
      </w:r>
      <w:bookmarkEnd w:id="4"/>
    </w:p>
    <w:p w14:paraId="25B015AE" w14:textId="2A4A2F09" w:rsidR="00CE4753" w:rsidRPr="00D45556" w:rsidRDefault="00B02DBD"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A horizontal comparison over time was conducted to uncover the adjustment Nestle has been made on its CSR agenda. As indicated above, the “Creating Shared Value” Scheme was introduced in 2007 and will act as a fundamental guiding principle of Nestle’s CSR initiatives </w:t>
      </w:r>
      <w:r w:rsidR="00D45556">
        <w:rPr>
          <w:rFonts w:ascii="Times New Roman" w:hAnsi="Times New Roman" w:cs="Times New Roman"/>
          <w:sz w:val="24"/>
          <w:szCs w:val="24"/>
        </w:rPr>
        <w:t>unti</w:t>
      </w:r>
      <w:r w:rsidRPr="00D45556">
        <w:rPr>
          <w:rFonts w:ascii="Times New Roman" w:hAnsi="Times New Roman" w:cs="Times New Roman"/>
          <w:sz w:val="24"/>
          <w:szCs w:val="24"/>
        </w:rPr>
        <w:t xml:space="preserve">l 2030. However, the scheme </w:t>
      </w:r>
      <w:r w:rsidRPr="00D45556">
        <w:rPr>
          <w:rFonts w:ascii="Times New Roman" w:hAnsi="Times New Roman" w:cs="Times New Roman"/>
          <w:sz w:val="24"/>
          <w:szCs w:val="24"/>
        </w:rPr>
        <w:lastRenderedPageBreak/>
        <w:t xml:space="preserve">didn’t stay the same all the time over the last few years. As the international market getting more complicated and dynamic, more contents </w:t>
      </w:r>
      <w:r w:rsidR="00B6661C" w:rsidRPr="00D45556">
        <w:rPr>
          <w:rFonts w:ascii="Times New Roman" w:hAnsi="Times New Roman" w:cs="Times New Roman"/>
          <w:sz w:val="24"/>
          <w:szCs w:val="24"/>
        </w:rPr>
        <w:t>have</w:t>
      </w:r>
      <w:r w:rsidRPr="00D45556">
        <w:rPr>
          <w:rFonts w:ascii="Times New Roman" w:hAnsi="Times New Roman" w:cs="Times New Roman"/>
          <w:sz w:val="24"/>
          <w:szCs w:val="24"/>
        </w:rPr>
        <w:t xml:space="preserve"> been added to the CSR scheme. </w:t>
      </w:r>
    </w:p>
    <w:p w14:paraId="0C8ED667" w14:textId="1129B244" w:rsidR="00CE3B46" w:rsidRPr="00D45556" w:rsidRDefault="00B02DBD"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The most prominent one is that Nestle’s concern over the planet has moved beyond water protection. As a food and beverage producer and distributor, </w:t>
      </w:r>
      <w:proofErr w:type="gramStart"/>
      <w:r w:rsidRPr="00D45556">
        <w:rPr>
          <w:rFonts w:ascii="Times New Roman" w:hAnsi="Times New Roman" w:cs="Times New Roman"/>
          <w:sz w:val="24"/>
          <w:szCs w:val="24"/>
        </w:rPr>
        <w:t>Nestle</w:t>
      </w:r>
      <w:proofErr w:type="gramEnd"/>
      <w:r w:rsidRPr="00D45556">
        <w:rPr>
          <w:rFonts w:ascii="Times New Roman" w:hAnsi="Times New Roman" w:cs="Times New Roman"/>
          <w:sz w:val="24"/>
          <w:szCs w:val="24"/>
        </w:rPr>
        <w:t xml:space="preserve"> has a heavy reliance on natural resource</w:t>
      </w:r>
      <w:r w:rsidR="00CE3B46" w:rsidRPr="00D45556">
        <w:rPr>
          <w:rFonts w:ascii="Times New Roman" w:hAnsi="Times New Roman" w:cs="Times New Roman"/>
          <w:sz w:val="24"/>
          <w:szCs w:val="24"/>
        </w:rPr>
        <w:t>s</w:t>
      </w:r>
      <w:r w:rsidRPr="00D45556">
        <w:rPr>
          <w:rFonts w:ascii="Times New Roman" w:hAnsi="Times New Roman" w:cs="Times New Roman"/>
          <w:sz w:val="24"/>
          <w:szCs w:val="24"/>
        </w:rPr>
        <w:t xml:space="preserve"> for its operation. The environmental sustainability will benefits organizations including </w:t>
      </w:r>
      <w:r w:rsidRPr="00D45556">
        <w:rPr>
          <w:rFonts w:ascii="Times New Roman" w:hAnsi="Times New Roman" w:cs="Times New Roman" w:hint="eastAsia"/>
          <w:sz w:val="24"/>
          <w:szCs w:val="24"/>
        </w:rPr>
        <w:t>Ne</w:t>
      </w:r>
      <w:r w:rsidRPr="00D45556">
        <w:rPr>
          <w:rFonts w:ascii="Times New Roman" w:hAnsi="Times New Roman" w:cs="Times New Roman"/>
          <w:sz w:val="24"/>
          <w:szCs w:val="24"/>
        </w:rPr>
        <w:t xml:space="preserve">stle </w:t>
      </w:r>
      <w:r w:rsidR="00CE3B46" w:rsidRPr="00D45556">
        <w:rPr>
          <w:rFonts w:ascii="Times New Roman" w:hAnsi="Times New Roman" w:cs="Times New Roman"/>
          <w:sz w:val="24"/>
          <w:szCs w:val="24"/>
        </w:rPr>
        <w:t>i</w:t>
      </w:r>
      <w:r w:rsidRPr="00D45556">
        <w:rPr>
          <w:rFonts w:ascii="Times New Roman" w:hAnsi="Times New Roman" w:cs="Times New Roman"/>
          <w:sz w:val="24"/>
          <w:szCs w:val="24"/>
        </w:rPr>
        <w:t xml:space="preserve">n the long term. Hence, optimizing </w:t>
      </w:r>
      <w:r w:rsidR="00CE3B46" w:rsidRPr="00D45556">
        <w:rPr>
          <w:rFonts w:ascii="Times New Roman" w:hAnsi="Times New Roman" w:cs="Times New Roman"/>
          <w:sz w:val="24"/>
          <w:szCs w:val="24"/>
        </w:rPr>
        <w:t xml:space="preserve">the </w:t>
      </w:r>
      <w:r w:rsidRPr="00D45556">
        <w:rPr>
          <w:rFonts w:ascii="Times New Roman" w:hAnsi="Times New Roman" w:cs="Times New Roman"/>
          <w:sz w:val="24"/>
          <w:szCs w:val="24"/>
        </w:rPr>
        <w:t>environmental impact of its operation including less carbon emission, more usage of renewable energy has been added to the agenda and gained more attention</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2019b)</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xml:space="preserve">. Another adjustment </w:t>
      </w:r>
      <w:r w:rsidR="00CE3B46" w:rsidRPr="00D45556">
        <w:rPr>
          <w:rFonts w:ascii="Times New Roman" w:hAnsi="Times New Roman" w:cs="Times New Roman"/>
          <w:sz w:val="24"/>
          <w:szCs w:val="24"/>
        </w:rPr>
        <w:t>to</w:t>
      </w:r>
      <w:r w:rsidRPr="00D45556">
        <w:rPr>
          <w:rFonts w:ascii="Times New Roman" w:hAnsi="Times New Roman" w:cs="Times New Roman"/>
          <w:sz w:val="24"/>
          <w:szCs w:val="24"/>
        </w:rPr>
        <w:t xml:space="preserve"> the CSR scheme is that Nestle moves beyond produce healthier food. People’s awareness o</w:t>
      </w:r>
      <w:r w:rsidR="00CE3B46" w:rsidRPr="00D45556">
        <w:rPr>
          <w:rFonts w:ascii="Times New Roman" w:hAnsi="Times New Roman" w:cs="Times New Roman"/>
          <w:sz w:val="24"/>
          <w:szCs w:val="24"/>
        </w:rPr>
        <w:t>f</w:t>
      </w:r>
      <w:r w:rsidRPr="00D45556">
        <w:rPr>
          <w:rFonts w:ascii="Times New Roman" w:hAnsi="Times New Roman" w:cs="Times New Roman"/>
          <w:sz w:val="24"/>
          <w:szCs w:val="24"/>
        </w:rPr>
        <w:t xml:space="preserve"> their health problems increased in recent years as more people are suffering from chronic diseases such as obesity, diabetes, and cardiovascular diseases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ISSN":"2214-790X","author":[{"dropping-particle":"","family":"Lamb","given":"Sarah","non-dropping-particle":"","parse-names":false,"suffix":""},{"dropping-particle":"","family":"Jennings","given":"Jonathan","non-dropping-particle":"","parse-names":false,"suffix":""},{"dropping-particle":"","family":"Calain","given":"Philippe","non-dropping-particle":"","parse-names":false,"suffix":""}],"container-title":"The Extractive Industries and Society","id":"ITEM-1","issue":"3","issued":{"date-parts":[["2017"]]},"page":"614-621","publisher":"Elsevier","title":"The evolving role of CSR in international development: Evidence from Canadian extractive companies</w:instrText>
      </w:r>
      <w:r w:rsidR="00D45556">
        <w:rPr>
          <w:rFonts w:ascii="Tahoma" w:hAnsi="Tahoma" w:cs="Tahoma"/>
          <w:sz w:val="24"/>
          <w:szCs w:val="24"/>
        </w:rPr>
        <w:instrText>��</w:instrText>
      </w:r>
      <w:r w:rsidR="00D45556">
        <w:rPr>
          <w:rFonts w:ascii="Times New Roman" w:hAnsi="Times New Roman" w:cs="Times New Roman"/>
          <w:sz w:val="24"/>
          <w:szCs w:val="24"/>
        </w:rPr>
        <w:instrText xml:space="preserve"> involvement in community health initiatives in low-income countries","type":"article-journal","volume":"4"},"uris":["http://www.mendeley.com/documents/?uuid=42e6be27-a115-47c1-9b58-8e63743a6e71"]}],"mendeley":{"formattedCitation":"(Lamb, Jennings and Calain, 2017)","plainTextFormattedCitation":"(Lamb, Jennings and Calain, 2017)","previouslyFormattedCitation":"(Lamb, Jennings and Calain, 2017)"},"properties":{"noteIndex":0},"schema":"https://github.com/citation-style-language/schema/raw/master/csl-citation.json"}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(Lamb, Jennings and Calain, 2017)</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Nestle has invested tremendously </w:t>
      </w:r>
      <w:r w:rsidR="00CE3B46" w:rsidRPr="00D45556">
        <w:rPr>
          <w:rFonts w:ascii="Times New Roman" w:hAnsi="Times New Roman" w:cs="Times New Roman"/>
          <w:sz w:val="24"/>
          <w:szCs w:val="24"/>
        </w:rPr>
        <w:t>i</w:t>
      </w:r>
      <w:r w:rsidRPr="00D45556">
        <w:rPr>
          <w:rFonts w:ascii="Times New Roman" w:hAnsi="Times New Roman" w:cs="Times New Roman"/>
          <w:sz w:val="24"/>
          <w:szCs w:val="24"/>
        </w:rPr>
        <w:t xml:space="preserve">n the research and development to reformulate their foods and beverages without loss of tease and textures. </w:t>
      </w:r>
      <w:r w:rsidR="00CE3B46" w:rsidRPr="00D45556">
        <w:rPr>
          <w:rFonts w:ascii="Times New Roman" w:hAnsi="Times New Roman" w:cs="Times New Roman"/>
          <w:sz w:val="24"/>
          <w:szCs w:val="24"/>
        </w:rPr>
        <w:t>By</w:t>
      </w:r>
      <w:r w:rsidRPr="00D45556">
        <w:rPr>
          <w:rFonts w:ascii="Times New Roman" w:hAnsi="Times New Roman" w:cs="Times New Roman"/>
          <w:sz w:val="24"/>
          <w:szCs w:val="24"/>
        </w:rPr>
        <w:t xml:space="preserve"> reducing sugar and saturated fat, and adding whole grains and vegetables in its products, Nestle is persuading more people to live healthier</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{"citationItems":[{"id":"ITEM-1","itemData":{"author":[{"dropping-particle":"","family":"Nestle","given":"","non-dropping-particle":"","parse-names":false,"suffix":""}],"id":"ITEM-1","issued":{"date-parts":[["2018"]]},"title":"Nestle in society: creating shared value and meeting our commitments 2017","type":"report"},"uris":["http://www.mendeley.com/documents/?uuid=7d495306-3714-3aef-b6ed-57df55af3cef"]}],"mendeley":{"formattedCitation":"(Nestle, 2018)","plainTextFormattedCitation":"(Nestle, 2018)","previouslyFormattedCitation":"(Nestle,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2018)</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w:t>
      </w:r>
      <w:r w:rsidR="00803593" w:rsidRPr="00D45556">
        <w:rPr>
          <w:rFonts w:ascii="Times New Roman" w:hAnsi="Times New Roman" w:cs="Times New Roman"/>
          <w:sz w:val="24"/>
          <w:szCs w:val="24"/>
        </w:rPr>
        <w:t xml:space="preserve">It also engages in biomedical science to promote personalized nutrition and health products. </w:t>
      </w:r>
      <w:r w:rsidR="00CE3B46" w:rsidRPr="00D45556">
        <w:rPr>
          <w:rFonts w:ascii="Times New Roman" w:hAnsi="Times New Roman" w:cs="Times New Roman"/>
          <w:sz w:val="24"/>
          <w:szCs w:val="24"/>
        </w:rPr>
        <w:t xml:space="preserve">Furthermore, </w:t>
      </w:r>
      <w:r w:rsidRPr="00D45556">
        <w:rPr>
          <w:rFonts w:ascii="Times New Roman" w:hAnsi="Times New Roman" w:cs="Times New Roman"/>
          <w:sz w:val="24"/>
          <w:szCs w:val="24"/>
        </w:rPr>
        <w:t xml:space="preserve">Nestle’s CSR agenda </w:t>
      </w:r>
      <w:r w:rsidR="00CE3B46" w:rsidRPr="00D45556">
        <w:rPr>
          <w:rFonts w:ascii="Times New Roman" w:hAnsi="Times New Roman" w:cs="Times New Roman"/>
          <w:sz w:val="24"/>
          <w:szCs w:val="24"/>
        </w:rPr>
        <w:t>integrates</w:t>
      </w:r>
      <w:r w:rsidRPr="00D45556">
        <w:rPr>
          <w:rFonts w:ascii="Times New Roman" w:hAnsi="Times New Roman" w:cs="Times New Roman"/>
          <w:sz w:val="24"/>
          <w:szCs w:val="24"/>
        </w:rPr>
        <w:t xml:space="preserve"> data privacy</w:t>
      </w:r>
      <w:r w:rsidR="00CE3B46" w:rsidRPr="00D45556">
        <w:rPr>
          <w:rFonts w:ascii="Times New Roman" w:hAnsi="Times New Roman" w:cs="Times New Roman"/>
          <w:sz w:val="24"/>
          <w:szCs w:val="24"/>
        </w:rPr>
        <w:t xml:space="preserve"> as an important aspect of CSR</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00D45556">
        <w:rPr>
          <w:rFonts w:ascii="Times New Roman" w:hAnsi="Times New Roman" w:cs="Times New Roman"/>
          <w:sz w:val="24"/>
          <w:szCs w:val="24"/>
        </w:rPr>
        <w:t>.</w:t>
      </w:r>
      <w:r w:rsidRPr="00D45556">
        <w:rPr>
          <w:rFonts w:ascii="Times New Roman" w:hAnsi="Times New Roman" w:cs="Times New Roman"/>
          <w:sz w:val="24"/>
          <w:szCs w:val="24"/>
        </w:rPr>
        <w:t xml:space="preserve"> As Nestle has proactively adopted technological advancements in this value delivery, data from different sources and dimensions ha</w:t>
      </w:r>
      <w:r w:rsidR="00CE3B46" w:rsidRPr="00D45556">
        <w:rPr>
          <w:rFonts w:ascii="Times New Roman" w:hAnsi="Times New Roman" w:cs="Times New Roman"/>
          <w:sz w:val="24"/>
          <w:szCs w:val="24"/>
        </w:rPr>
        <w:t>ve</w:t>
      </w:r>
      <w:r w:rsidRPr="00D45556">
        <w:rPr>
          <w:rFonts w:ascii="Times New Roman" w:hAnsi="Times New Roman" w:cs="Times New Roman"/>
          <w:sz w:val="24"/>
          <w:szCs w:val="24"/>
        </w:rPr>
        <w:t xml:space="preserve"> been accumulated. However, no present or forthcoming legal framework is able to effectively regulate the usage of data</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{"citationItems":[{"id":"ITEM-1","itemData":{"ISSN":"0007-6503","author":[{"dropping-particle":"","family":"Shabana","given":"Kareem M","non-dropping-particle":"","parse-names":false,"suffix":""},{"dropping-particle":"","family":"Buchholtz","given":"Ann K","non-dropping-particle":"","parse-names":false,"suffix":""},{"dropping-particle":"","family":"Carroll","given":"Archie B","non-dropping-particle":"","parse-names":false,"suffix":""}],"container-title":"Business &amp; Society","id":"ITEM-1","issue":"8","issued":{"date-parts":[["2017"]]},"page":"1107-1135","publisher":"SAGE Publications Sage CA: Los Angeles, CA","title":"The institutionalization of corporate social responsibility reporting","type":"article-journal","volume":"56"},"uris":["http://www.mendeley.com/documents/?uuid=e9c6241a-1688-428b-ae21-010523fb29ef"]}],"mendeley":{"formattedCitation":"(Shabana, Buchholtz and Carroll, 2017)","plainTextFormattedCitation":"(Shabana, Buchholtz and Carroll, 2017)"},"properties":{"noteIndex":0},"schema":"https://github.com/citation-style-language/schema/raw/master/csl-citation.json"}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(Shabana, Buchholtz and Carroll, 2017)</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With many firms use data unethically to further their economic targets, Nestle has incorporated socially responsible data protection in its agenda in 2016</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{"citationItems":[{"id":"ITEM-1","itemData":{"author":[{"dropping-particle":"","family":"Nestle","given":"","non-dropping-particle":"","parse-names":false,"suffix":""}],"id":"ITEM-1","issued":{"date-parts":[["2017"]]},"title":"Nestle in society: creating shared value and meeting our commitments 2016","type":"report"},"uris":["http://www.mendeley.com/documents/?uuid=19b1e8b4-66cf-34f4-a22b-fb371bb98b7f"]}],"mendeley":{"formattedCitation":"(Nestle, 2017)","plainTextFormattedCitation":"(Nestle, 2017)","previouslyFormattedCitation":"(Nestle, 2017)"},"properties":{"noteIndex":0},"schema":"https://github.com/citation-style-language/schema/raw/master/csl-citation.json"}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2017)</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By doing so, </w:t>
      </w:r>
      <w:proofErr w:type="gramStart"/>
      <w:r w:rsidRPr="00D45556">
        <w:rPr>
          <w:rFonts w:ascii="Times New Roman" w:hAnsi="Times New Roman" w:cs="Times New Roman"/>
          <w:sz w:val="24"/>
          <w:szCs w:val="24"/>
        </w:rPr>
        <w:t>Nestle</w:t>
      </w:r>
      <w:proofErr w:type="gramEnd"/>
      <w:r w:rsidRPr="00D45556">
        <w:rPr>
          <w:rFonts w:ascii="Times New Roman" w:hAnsi="Times New Roman" w:cs="Times New Roman"/>
          <w:sz w:val="24"/>
          <w:szCs w:val="24"/>
        </w:rPr>
        <w:t xml:space="preserve"> requires itself to embed data privacy and security in the design of processes, and be transparent with its stakeholders about the collection and usage of their data.</w:t>
      </w:r>
      <w:r w:rsidR="00CE3B46" w:rsidRPr="00D45556">
        <w:rPr>
          <w:rFonts w:ascii="Times New Roman" w:hAnsi="Times New Roman" w:cs="Times New Roman"/>
          <w:sz w:val="24"/>
          <w:szCs w:val="24"/>
        </w:rPr>
        <w:t xml:space="preserve"> Besides above, as an industry-leading player, </w:t>
      </w:r>
      <w:proofErr w:type="gramStart"/>
      <w:r w:rsidR="002A6A8C" w:rsidRPr="00D45556">
        <w:rPr>
          <w:rFonts w:ascii="Times New Roman" w:hAnsi="Times New Roman" w:cs="Times New Roman"/>
          <w:sz w:val="24"/>
          <w:szCs w:val="24"/>
        </w:rPr>
        <w:t>Nestle</w:t>
      </w:r>
      <w:proofErr w:type="gramEnd"/>
      <w:r w:rsidR="00CE3B46" w:rsidRPr="00D45556">
        <w:rPr>
          <w:rFonts w:ascii="Times New Roman" w:hAnsi="Times New Roman" w:cs="Times New Roman"/>
          <w:sz w:val="24"/>
          <w:szCs w:val="24"/>
        </w:rPr>
        <w:t xml:space="preserve"> has attempted to implement responsible sourcing and promote green supply chain to establish higher industry standards and better industry practices for its competitors and partners. Stakeholders that directly linked to the value chains are invited by </w:t>
      </w:r>
      <w:r w:rsidR="002A6A8C" w:rsidRPr="00D45556">
        <w:rPr>
          <w:rFonts w:ascii="Times New Roman" w:hAnsi="Times New Roman" w:cs="Times New Roman" w:hint="eastAsia"/>
          <w:sz w:val="24"/>
          <w:szCs w:val="24"/>
        </w:rPr>
        <w:t>Nestle</w:t>
      </w:r>
      <w:r w:rsidR="00CE3B46" w:rsidRPr="00D45556">
        <w:rPr>
          <w:rFonts w:ascii="Times New Roman" w:hAnsi="Times New Roman" w:cs="Times New Roman"/>
          <w:sz w:val="24"/>
          <w:szCs w:val="24"/>
        </w:rPr>
        <w:t xml:space="preserve"> to discusses actionable plans and set measurable goals regarding CSR issues. </w:t>
      </w:r>
    </w:p>
    <w:p w14:paraId="7FEEC83B" w14:textId="4063D615" w:rsidR="00CE4753" w:rsidRPr="00D45556" w:rsidRDefault="00CE3B46"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lastRenderedPageBreak/>
        <w:t xml:space="preserve">The evolvement of Nestle’s CSR scheme indicates that unlikely organizations that solely focus on the CSR aspects that have direct impacts on operation efficiency and business achievements, </w:t>
      </w:r>
      <w:proofErr w:type="gramStart"/>
      <w:r w:rsidRPr="00D45556">
        <w:rPr>
          <w:rFonts w:ascii="Times New Roman" w:hAnsi="Times New Roman" w:cs="Times New Roman"/>
          <w:sz w:val="24"/>
          <w:szCs w:val="24"/>
        </w:rPr>
        <w:t>Nestle</w:t>
      </w:r>
      <w:proofErr w:type="gramEnd"/>
      <w:r w:rsidRPr="00D45556">
        <w:rPr>
          <w:rFonts w:ascii="Times New Roman" w:hAnsi="Times New Roman" w:cs="Times New Roman"/>
          <w:sz w:val="24"/>
          <w:szCs w:val="24"/>
        </w:rPr>
        <w:t xml:space="preserve"> has managed to contribute more to the individual and family, the community and the planet </w:t>
      </w:r>
    </w:p>
    <w:p w14:paraId="06877561" w14:textId="7793F604" w:rsidR="00CE4753" w:rsidRPr="00727AAC" w:rsidRDefault="00CE4753" w:rsidP="00252C7D">
      <w:pPr>
        <w:pStyle w:val="2"/>
        <w:spacing w:beforeLines="100" w:before="312" w:afterLines="100" w:after="312" w:line="360" w:lineRule="auto"/>
        <w:jc w:val="both"/>
        <w:rPr>
          <w:rFonts w:ascii="Times New Roman" w:hAnsi="Times New Roman" w:cs="Times New Roman"/>
        </w:rPr>
      </w:pPr>
      <w:bookmarkStart w:id="5" w:name="_Toc33918120"/>
      <w:r w:rsidRPr="00727AAC">
        <w:rPr>
          <w:rFonts w:ascii="Times New Roman" w:hAnsi="Times New Roman" w:cs="Times New Roman"/>
        </w:rPr>
        <w:t xml:space="preserve">3.2 The </w:t>
      </w:r>
      <w:r w:rsidR="00371A12" w:rsidRPr="00727AAC">
        <w:rPr>
          <w:rFonts w:ascii="Times New Roman" w:hAnsi="Times New Roman" w:cs="Times New Roman"/>
        </w:rPr>
        <w:t>E</w:t>
      </w:r>
      <w:r w:rsidRPr="00727AAC">
        <w:rPr>
          <w:rFonts w:ascii="Times New Roman" w:hAnsi="Times New Roman" w:cs="Times New Roman"/>
        </w:rPr>
        <w:t xml:space="preserve">valuation of Nestle’s CSR </w:t>
      </w:r>
      <w:r w:rsidR="00371A12" w:rsidRPr="00727AAC">
        <w:rPr>
          <w:rFonts w:ascii="Times New Roman" w:hAnsi="Times New Roman" w:cs="Times New Roman"/>
        </w:rPr>
        <w:t>I</w:t>
      </w:r>
      <w:r w:rsidRPr="00727AAC">
        <w:rPr>
          <w:rFonts w:ascii="Times New Roman" w:hAnsi="Times New Roman" w:cs="Times New Roman"/>
        </w:rPr>
        <w:t>mplementation</w:t>
      </w:r>
      <w:bookmarkEnd w:id="5"/>
      <w:r w:rsidRPr="00727AAC">
        <w:rPr>
          <w:rFonts w:ascii="Times New Roman" w:hAnsi="Times New Roman" w:cs="Times New Roman"/>
        </w:rPr>
        <w:t xml:space="preserve"> </w:t>
      </w:r>
    </w:p>
    <w:p w14:paraId="45BF7297" w14:textId="07ED6781" w:rsidR="005A4C29" w:rsidRPr="00D45556" w:rsidRDefault="00185793"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Nestle used key performance indicators to measure and report its actions under the overall CSR scheme. The fundamental responsibility of </w:t>
      </w:r>
      <w:r w:rsidR="002A6A8C" w:rsidRPr="00D45556">
        <w:rPr>
          <w:rFonts w:ascii="Times New Roman" w:hAnsi="Times New Roman" w:cs="Times New Roman" w:hint="eastAsia"/>
          <w:sz w:val="24"/>
          <w:szCs w:val="24"/>
        </w:rPr>
        <w:t>Nestle</w:t>
      </w:r>
      <w:r w:rsidRPr="00D45556">
        <w:rPr>
          <w:rFonts w:ascii="Times New Roman" w:hAnsi="Times New Roman" w:cs="Times New Roman"/>
          <w:sz w:val="24"/>
          <w:szCs w:val="24"/>
        </w:rPr>
        <w:t xml:space="preserve"> is economic responsibility, which is to create value for shareholders. Over the past few years</w:t>
      </w:r>
      <w:r w:rsidR="005A4C29" w:rsidRPr="00D45556">
        <w:rPr>
          <w:rFonts w:ascii="Times New Roman" w:hAnsi="Times New Roman" w:cs="Times New Roman"/>
          <w:sz w:val="24"/>
          <w:szCs w:val="24"/>
        </w:rPr>
        <w:t xml:space="preserve">, </w:t>
      </w:r>
      <w:proofErr w:type="gramStart"/>
      <w:r w:rsidR="005A4C29" w:rsidRPr="00D45556">
        <w:rPr>
          <w:rFonts w:ascii="Times New Roman" w:hAnsi="Times New Roman" w:cs="Times New Roman"/>
          <w:sz w:val="24"/>
          <w:szCs w:val="24"/>
        </w:rPr>
        <w:t>Nestle</w:t>
      </w:r>
      <w:proofErr w:type="gramEnd"/>
      <w:r w:rsidR="005A4C29" w:rsidRPr="00D45556">
        <w:rPr>
          <w:rFonts w:ascii="Times New Roman" w:hAnsi="Times New Roman" w:cs="Times New Roman"/>
          <w:sz w:val="24"/>
          <w:szCs w:val="24"/>
        </w:rPr>
        <w:t xml:space="preserve"> has maintained profitab</w:t>
      </w:r>
      <w:r w:rsidR="00D45556">
        <w:rPr>
          <w:rFonts w:ascii="Times New Roman" w:hAnsi="Times New Roman" w:cs="Times New Roman"/>
          <w:sz w:val="24"/>
          <w:szCs w:val="24"/>
        </w:rPr>
        <w:t>ility</w:t>
      </w:r>
      <w:r w:rsidR="005A4C29" w:rsidRPr="00D45556">
        <w:rPr>
          <w:rFonts w:ascii="Times New Roman" w:hAnsi="Times New Roman" w:cs="Times New Roman"/>
          <w:sz w:val="24"/>
          <w:szCs w:val="24"/>
        </w:rPr>
        <w:t>. After its sluggish performance since 2014, Nestle has revised its corporate strategies to be more differentiated and globally integrated</w:t>
      </w:r>
      <w:r w:rsidR="00D45556">
        <w:rPr>
          <w:rFonts w:ascii="Times New Roman" w:hAnsi="Times New Roman" w:cs="Times New Roman"/>
          <w:sz w:val="24"/>
          <w:szCs w:val="24"/>
        </w:rPr>
        <w:t xml:space="preserve"> and prioritize the growth of the Chinese market U.S. market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{"citationItems":[{"id":"ITEM-1","itemData":{"URL":"https://www.ft.com/content/cd4d92dc-9096-11e8-b639-7680cedcc421","accessed":{"date-parts":[["2020","3","1"]]},"author":[{"dropping-particle":"","family":"Financial Times","given":"","non-dropping-particle":"","parse-names":false,"suffix":""}],"id":"ITEM-1","issued":{"date-parts":[["2018"]]},"title":"Nestlé sales growth sweetened by performance in US and China ","type":"webpage"},"uris":["http://www.mendeley.com/documents/?uuid=f9e16629-0ab8-38a1-b449-9a2dc6791781"]}],"mendeley":{"formattedCitation":"(Financial Times, 2018)","plainTextFormattedCitation":"(Financial Times, 2018)","previouslyFormattedCitation":"(Financial Times,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(Financial Times, 2018)</w:t>
      </w:r>
      <w:r w:rsidR="00D45556">
        <w:rPr>
          <w:rFonts w:ascii="Times New Roman" w:hAnsi="Times New Roman" w:cs="Times New Roman"/>
          <w:sz w:val="24"/>
          <w:szCs w:val="24"/>
        </w:rPr>
        <w:fldChar w:fldCharType="end"/>
      </w:r>
      <w:r w:rsidR="005A4C29" w:rsidRPr="00D45556">
        <w:rPr>
          <w:rFonts w:ascii="Times New Roman" w:hAnsi="Times New Roman" w:cs="Times New Roman"/>
          <w:sz w:val="24"/>
          <w:szCs w:val="24"/>
        </w:rPr>
        <w:t>. The efficacy of the strategy was proved by its strong performance in 2018. Although the geopolitical issues such as Brexit and trade wars ha</w:t>
      </w:r>
      <w:r w:rsidR="00D45556">
        <w:rPr>
          <w:rFonts w:ascii="Times New Roman" w:hAnsi="Times New Roman" w:cs="Times New Roman"/>
          <w:sz w:val="24"/>
          <w:szCs w:val="24"/>
        </w:rPr>
        <w:t>ve</w:t>
      </w:r>
      <w:r w:rsidR="005A4C29" w:rsidRPr="00D45556">
        <w:rPr>
          <w:rFonts w:ascii="Times New Roman" w:hAnsi="Times New Roman" w:cs="Times New Roman"/>
          <w:sz w:val="24"/>
          <w:szCs w:val="24"/>
        </w:rPr>
        <w:t xml:space="preserve"> eroded its profit to some extent, its outlook remain</w:t>
      </w:r>
      <w:r w:rsidR="00D45556">
        <w:rPr>
          <w:rFonts w:ascii="Times New Roman" w:hAnsi="Times New Roman" w:cs="Times New Roman"/>
          <w:sz w:val="24"/>
          <w:szCs w:val="24"/>
        </w:rPr>
        <w:t>s</w:t>
      </w:r>
      <w:r w:rsidR="005A4C29" w:rsidRPr="00D45556">
        <w:rPr>
          <w:rFonts w:ascii="Times New Roman" w:hAnsi="Times New Roman" w:cs="Times New Roman"/>
          <w:sz w:val="24"/>
          <w:szCs w:val="24"/>
        </w:rPr>
        <w:t xml:space="preserve"> positive</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advantage.marketline.com/Company/Financials/nestle-sa","accessed":{"date-parts":[["2020","3","1"]]},"author":[{"dropping-particle":"","family":"MarketLine","given":"","non-dropping-particle":"","parse-names":false,"suffix":""}],"id":"ITEM-1","issued":{"date-parts":[["2019"]]},"title":"Nestle SA - Financials ","type":"webpage"},"uris":["http://www.mendeley.com/documents/?uuid=9b85df30-5a4a-30e4-984e-eaad232dfaba"]}],"mendeley":{"formattedCitation":"(MarketLine, 2019)","plainTextFormattedCitation":"(MarketLine, 2019)","previouslyFormattedCitation":"(MarketLine,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(MarketLine, 2019)</w:t>
      </w:r>
      <w:r w:rsidR="00D45556">
        <w:rPr>
          <w:rFonts w:ascii="Times New Roman" w:hAnsi="Times New Roman" w:cs="Times New Roman"/>
          <w:sz w:val="24"/>
          <w:szCs w:val="24"/>
        </w:rPr>
        <w:fldChar w:fldCharType="end"/>
      </w:r>
      <w:r w:rsidR="005A4C29" w:rsidRPr="00D45556">
        <w:rPr>
          <w:rFonts w:ascii="Times New Roman" w:hAnsi="Times New Roman" w:cs="Times New Roman"/>
          <w:sz w:val="24"/>
          <w:szCs w:val="24"/>
        </w:rPr>
        <w:t xml:space="preserve">. </w:t>
      </w:r>
    </w:p>
    <w:p w14:paraId="0F9810E1" w14:textId="502F61D5" w:rsidR="00CE4753" w:rsidRPr="00D45556" w:rsidRDefault="00185793" w:rsidP="00252C7D">
      <w:pPr>
        <w:spacing w:beforeLines="100" w:before="312" w:afterLines="100" w:after="312" w:line="360" w:lineRule="auto"/>
        <w:jc w:val="both"/>
        <w:rPr>
          <w:sz w:val="24"/>
          <w:szCs w:val="24"/>
        </w:rPr>
      </w:pPr>
      <w:r w:rsidRPr="00D45556">
        <w:rPr>
          <w:noProof/>
          <w:sz w:val="24"/>
          <w:szCs w:val="24"/>
        </w:rPr>
        <w:drawing>
          <wp:inline distT="0" distB="0" distL="0" distR="0" wp14:anchorId="44C901EB" wp14:editId="6E853920">
            <wp:extent cx="4198377" cy="156972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grayscl/>
                    </a:blip>
                    <a:srcRect t="12195"/>
                    <a:stretch/>
                  </pic:blipFill>
                  <pic:spPr bwMode="auto">
                    <a:xfrm>
                      <a:off x="0" y="0"/>
                      <a:ext cx="4201989" cy="1571071"/>
                    </a:xfrm>
                    <a:prstGeom prst="rect">
                      <a:avLst/>
                    </a:prstGeom>
                    <a:ln>
                      <a:noFill/>
                    </a:ln>
                    <a:extLst>
                      <a:ext uri="{53640926-AAD7-44D8-BBD7-CCE9431645EC}">
                        <a14:shadowObscured xmlns:a14="http://schemas.microsoft.com/office/drawing/2010/main"/>
                      </a:ext>
                    </a:extLst>
                  </pic:spPr>
                </pic:pic>
              </a:graphicData>
            </a:graphic>
          </wp:inline>
        </w:drawing>
      </w:r>
    </w:p>
    <w:p w14:paraId="1ED47A7D" w14:textId="77777777" w:rsidR="00D45556" w:rsidRPr="00D45556" w:rsidRDefault="005A4C29" w:rsidP="00D45556">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hint="eastAsia"/>
          <w:sz w:val="24"/>
          <w:szCs w:val="24"/>
        </w:rPr>
        <w:t>F</w:t>
      </w:r>
      <w:r w:rsidRPr="00D45556">
        <w:rPr>
          <w:rFonts w:ascii="Times New Roman" w:hAnsi="Times New Roman" w:cs="Times New Roman"/>
          <w:sz w:val="24"/>
          <w:szCs w:val="24"/>
        </w:rPr>
        <w:t xml:space="preserve">igure 3. Net income of </w:t>
      </w:r>
      <w:r w:rsidR="002A6A8C" w:rsidRPr="00D45556">
        <w:rPr>
          <w:rFonts w:ascii="Times New Roman" w:hAnsi="Times New Roman" w:cs="Times New Roman"/>
          <w:sz w:val="24"/>
          <w:szCs w:val="24"/>
        </w:rPr>
        <w:t>Nestle</w:t>
      </w:r>
      <w:r w:rsidRPr="00D45556">
        <w:rPr>
          <w:rFonts w:ascii="Times New Roman" w:hAnsi="Times New Roman" w:cs="Times New Roman"/>
          <w:sz w:val="24"/>
          <w:szCs w:val="24"/>
        </w:rPr>
        <w:t xml:space="preserve"> from 2014 to 2019</w:t>
      </w:r>
    </w:p>
    <w:p w14:paraId="4F4532F5" w14:textId="6A054A1C" w:rsidR="00CE4753" w:rsidRPr="00D45556" w:rsidRDefault="005A4C29" w:rsidP="00D45556">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Source: </w:t>
      </w:r>
      <w:r w:rsidR="00D45556" w:rsidRP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advantage.marketline.com/Company/Financials/nestle-sa","accessed":{"date-parts":[["2020","3","1"]]},"author":[{"dropping-particle":"","family":"MarketLine","given":"","non-dropping-particle":"","parse-names":false,"suffix":""}],"id":"ITEM-1","issued":{"date-parts":[["2019"]]},"title":"Nestle SA - Financials ","type":"webpage"},"uris":["http://www.mendeley.com/documents/?uuid=9b85df30-5a4a-30e4-984e-eaad232dfaba"]}],"mendeley":{"formattedCitation":"(MarketLine, 2019)","plainTextFormattedCitation":"(MarketLine, 2019)","previouslyFormattedCitation":"(MarketLine, 2019)"},"properties":{"noteIndex":0},"schema":"https://github.com/citation-style-language/schema/raw/master/csl-citation.json"}</w:instrText>
      </w:r>
      <w:r w:rsidR="00D45556" w:rsidRP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(MarketLine, 2019)</w:t>
      </w:r>
      <w:r w:rsidR="00D45556" w:rsidRPr="00D45556">
        <w:rPr>
          <w:rFonts w:ascii="Times New Roman" w:hAnsi="Times New Roman" w:cs="Times New Roman"/>
          <w:sz w:val="24"/>
          <w:szCs w:val="24"/>
        </w:rPr>
        <w:fldChar w:fldCharType="end"/>
      </w:r>
    </w:p>
    <w:p w14:paraId="5266C8EC" w14:textId="6F230681" w:rsidR="00CE4753" w:rsidRPr="00D45556" w:rsidRDefault="005A4C29" w:rsidP="00252C7D">
      <w:pPr>
        <w:spacing w:beforeLines="100" w:before="312" w:afterLines="100" w:after="312" w:line="360" w:lineRule="auto"/>
        <w:jc w:val="both"/>
        <w:rPr>
          <w:sz w:val="24"/>
          <w:szCs w:val="24"/>
        </w:rPr>
      </w:pPr>
      <w:r w:rsidRPr="00D45556">
        <w:rPr>
          <w:rFonts w:ascii="Times New Roman" w:hAnsi="Times New Roman" w:cs="Times New Roman"/>
          <w:sz w:val="24"/>
          <w:szCs w:val="24"/>
        </w:rPr>
        <w:t xml:space="preserve">The second dimension of </w:t>
      </w:r>
      <w:r w:rsidR="00D45556">
        <w:rPr>
          <w:rFonts w:ascii="Times New Roman" w:hAnsi="Times New Roman" w:cs="Times New Roman"/>
          <w:sz w:val="24"/>
          <w:szCs w:val="24"/>
        </w:rPr>
        <w:t xml:space="preserve">the </w:t>
      </w:r>
      <w:r w:rsidRPr="00D45556">
        <w:rPr>
          <w:rFonts w:ascii="Times New Roman" w:hAnsi="Times New Roman" w:cs="Times New Roman"/>
          <w:sz w:val="24"/>
          <w:szCs w:val="24"/>
        </w:rPr>
        <w:t>strategy mentioned above concerns providing customers with healthy food. Over the past few years, Nestle launched more products that are nutritious for special groups of people, including infants, children, mothers, etc.</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Initiates ha</w:t>
      </w:r>
      <w:r w:rsidR="00D45556">
        <w:rPr>
          <w:rFonts w:ascii="Times New Roman" w:hAnsi="Times New Roman" w:cs="Times New Roman"/>
          <w:sz w:val="24"/>
          <w:szCs w:val="24"/>
        </w:rPr>
        <w:t>ve</w:t>
      </w:r>
      <w:r w:rsidRPr="00D45556">
        <w:rPr>
          <w:rFonts w:ascii="Times New Roman" w:hAnsi="Times New Roman" w:cs="Times New Roman"/>
          <w:sz w:val="24"/>
          <w:szCs w:val="24"/>
        </w:rPr>
        <w:t xml:space="preserve"> also been undertaken to decrease sugar and fat and increase vegetables and </w:t>
      </w:r>
      <w:r w:rsidR="00B6661C" w:rsidRPr="00D45556">
        <w:rPr>
          <w:rFonts w:ascii="Times New Roman" w:hAnsi="Times New Roman" w:cs="Times New Roman"/>
          <w:sz w:val="24"/>
          <w:szCs w:val="24"/>
        </w:rPr>
        <w:t>fibres</w:t>
      </w:r>
      <w:r w:rsidRPr="00D45556">
        <w:rPr>
          <w:rFonts w:ascii="Times New Roman" w:hAnsi="Times New Roman" w:cs="Times New Roman"/>
          <w:sz w:val="24"/>
          <w:szCs w:val="24"/>
        </w:rPr>
        <w:t xml:space="preserve"> in its productions. Meanwhile, it inspires more customers to live healthier by </w:t>
      </w:r>
      <w:r w:rsidR="00005ABC" w:rsidRPr="00D45556">
        <w:rPr>
          <w:rFonts w:ascii="Times New Roman" w:hAnsi="Times New Roman" w:cs="Times New Roman"/>
          <w:sz w:val="24"/>
          <w:szCs w:val="24"/>
        </w:rPr>
        <w:t>producing</w:t>
      </w:r>
      <w:r w:rsidRPr="00D45556">
        <w:rPr>
          <w:rFonts w:ascii="Times New Roman" w:hAnsi="Times New Roman" w:cs="Times New Roman"/>
          <w:sz w:val="24"/>
          <w:szCs w:val="24"/>
        </w:rPr>
        <w:t xml:space="preserve"> more understandable nutrition information on packs and </w:t>
      </w:r>
      <w:r w:rsidRPr="00D45556">
        <w:rPr>
          <w:rFonts w:ascii="Times New Roman" w:hAnsi="Times New Roman" w:cs="Times New Roman"/>
          <w:sz w:val="24"/>
          <w:szCs w:val="24"/>
        </w:rPr>
        <w:lastRenderedPageBreak/>
        <w:t>online, leveraging their marketing efforts to promote healthy eating, partner with other food and beverage provides to promote healthy food environments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{"citationItems":[{"id":"ITEM-1","itemData":{"author":[{"dropping-particle":"","family":"Nestle","given":"","non-dropping-particle":"","parse-names":false,"suffix":""}],"id":"ITEM-1","issued":{"date-parts":[["2018"]]},"title":"Nestle in society: creating shared value and meeting our commitments 2017","type":"report"},"uris":["http://www.mendeley.com/documents/?uuid=7d495306-3714-3aef-b6ed-57df55af3cef"]}],"mendeley":{"formattedCitation":"(Nestle, 2018)","plainTextFormattedCitation":"(Nestle, 2018)","previouslyFormattedCitation":"(Nestle,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2018)</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The key performance index provided by </w:t>
      </w:r>
      <w:r w:rsidR="00005ABC" w:rsidRPr="00D45556">
        <w:rPr>
          <w:rFonts w:ascii="Times New Roman" w:hAnsi="Times New Roman" w:cs="Times New Roman"/>
          <w:sz w:val="24"/>
          <w:szCs w:val="24"/>
        </w:rPr>
        <w:t>Nestle</w:t>
      </w:r>
      <w:r w:rsidRPr="00D45556">
        <w:rPr>
          <w:rFonts w:ascii="Times New Roman" w:hAnsi="Times New Roman" w:cs="Times New Roman"/>
          <w:sz w:val="24"/>
          <w:szCs w:val="24"/>
        </w:rPr>
        <w:t xml:space="preserve"> indicates that </w:t>
      </w:r>
      <w:r w:rsidR="002A6A8C" w:rsidRPr="00D45556">
        <w:rPr>
          <w:rFonts w:ascii="Times New Roman" w:hAnsi="Times New Roman" w:cs="Times New Roman" w:hint="eastAsia"/>
          <w:sz w:val="24"/>
          <w:szCs w:val="24"/>
        </w:rPr>
        <w:t>Nestle</w:t>
      </w:r>
      <w:r w:rsidRPr="00D45556">
        <w:rPr>
          <w:rFonts w:ascii="Times New Roman" w:hAnsi="Times New Roman" w:cs="Times New Roman"/>
          <w:sz w:val="24"/>
          <w:szCs w:val="24"/>
        </w:rPr>
        <w:t xml:space="preserve"> was making progress along each dimension. However, some facts tell another story regarding Nestle’s CSR practices. For instance, Nestle was sued in 2018 for using unverified “No GMO (genetically modified</w:t>
      </w:r>
      <w:r w:rsidR="00005ABC" w:rsidRPr="00D45556">
        <w:rPr>
          <w:rFonts w:ascii="Times New Roman" w:hAnsi="Times New Roman" w:cs="Times New Roman"/>
          <w:sz w:val="24"/>
          <w:szCs w:val="24"/>
        </w:rPr>
        <w:t xml:space="preserve"> organisms</w:t>
      </w:r>
      <w:r w:rsidRPr="00D45556">
        <w:rPr>
          <w:rFonts w:ascii="Times New Roman" w:hAnsi="Times New Roman" w:cs="Times New Roman"/>
          <w:sz w:val="24"/>
          <w:szCs w:val="24"/>
        </w:rPr>
        <w:t>)” label to products to deceive its consumers into buying products with higher market prices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www.reuters.com/article/us-usa-gmo-labelingfight/nestle-hershey-at-odds-with-farmers-over-u-s-gmo-labeling-idUSKBN1JT26S","accessed":{"date-parts":[["2020","3","1"]]},"author":[{"dropping-particle":"","family":"Reuters","given":"","non-dropping-particle":"","parse-names":false,"suffix":""}],"id":"ITEM-1","issued":{"date-parts":[["2018"]]},"title":"Nestle, Hershey at odds with farmers over U.S. GMO labeling ","type":"webpage"},"uris":["http://www.mendeley.com/documents/?uuid=ce8ad68a-b50d-3f67-802e-6a185b1391fd"]}],"mendeley":{"formattedCitation":"(Reuters, 2018)","plainTextFormattedCitation":"(Reuters, 2018)","previouslyFormattedCitation":"(Reuters, 2018)"},"properties":{"noteIndex":0},"schema":"https://github.com/citation-style-language/schema/raw/master/csl-citation.json"}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(Reuters, 2018)</w:t>
      </w:r>
      <w:r w:rsidR="00D45556">
        <w:rPr>
          <w:rFonts w:ascii="Times New Roman" w:hAnsi="Times New Roman" w:cs="Times New Roman"/>
          <w:sz w:val="24"/>
          <w:szCs w:val="24"/>
        </w:rPr>
        <w:fldChar w:fldCharType="end"/>
      </w:r>
      <w:r w:rsidRPr="00D45556">
        <w:rPr>
          <w:rFonts w:ascii="Times New Roman" w:hAnsi="Times New Roman" w:cs="Times New Roman"/>
          <w:sz w:val="24"/>
          <w:szCs w:val="24"/>
        </w:rPr>
        <w:t xml:space="preserve">. </w:t>
      </w:r>
      <w:r w:rsidR="00005ABC" w:rsidRPr="00D45556">
        <w:rPr>
          <w:rFonts w:ascii="Times New Roman" w:hAnsi="Times New Roman" w:cs="Times New Roman"/>
          <w:sz w:val="24"/>
          <w:szCs w:val="24"/>
        </w:rPr>
        <w:t xml:space="preserve">In 2019, Nestle also faced </w:t>
      </w:r>
      <w:r w:rsidR="00D45556">
        <w:rPr>
          <w:rFonts w:ascii="Times New Roman" w:hAnsi="Times New Roman" w:cs="Times New Roman"/>
          <w:sz w:val="24"/>
          <w:szCs w:val="24"/>
        </w:rPr>
        <w:t xml:space="preserve">a </w:t>
      </w:r>
      <w:r w:rsidR="00005ABC" w:rsidRPr="00D45556">
        <w:rPr>
          <w:rFonts w:ascii="Times New Roman" w:hAnsi="Times New Roman" w:cs="Times New Roman"/>
          <w:sz w:val="24"/>
          <w:szCs w:val="24"/>
        </w:rPr>
        <w:t xml:space="preserve">lawsuit from its Indian market due to false </w:t>
      </w:r>
      <w:r w:rsidR="00B6661C" w:rsidRPr="00D45556">
        <w:rPr>
          <w:rFonts w:ascii="Times New Roman" w:hAnsi="Times New Roman" w:cs="Times New Roman"/>
          <w:sz w:val="24"/>
          <w:szCs w:val="24"/>
        </w:rPr>
        <w:t>labelling</w:t>
      </w:r>
      <w:r w:rsidR="00005ABC" w:rsidRPr="00D45556">
        <w:rPr>
          <w:rFonts w:ascii="Times New Roman" w:hAnsi="Times New Roman" w:cs="Times New Roman"/>
          <w:sz w:val="24"/>
          <w:szCs w:val="24"/>
        </w:rPr>
        <w:t xml:space="preserve"> and misleading advertising in its products, as well as the presence of monosodium glutamate and artificial </w:t>
      </w:r>
      <w:r w:rsidR="00B6661C" w:rsidRPr="00D45556">
        <w:rPr>
          <w:rFonts w:ascii="Times New Roman" w:hAnsi="Times New Roman" w:cs="Times New Roman"/>
          <w:sz w:val="24"/>
          <w:szCs w:val="24"/>
        </w:rPr>
        <w:t>colours</w:t>
      </w:r>
      <w:r w:rsidR="00005ABC" w:rsidRPr="00D45556">
        <w:rPr>
          <w:rFonts w:ascii="Times New Roman" w:hAnsi="Times New Roman" w:cs="Times New Roman"/>
          <w:sz w:val="24"/>
          <w:szCs w:val="24"/>
        </w:rPr>
        <w:t xml:space="preserve"> in its products. </w:t>
      </w:r>
      <w:r w:rsidR="00A0314B" w:rsidRPr="00D45556">
        <w:rPr>
          <w:rFonts w:ascii="Times New Roman" w:hAnsi="Times New Roman" w:cs="Times New Roman"/>
          <w:sz w:val="24"/>
          <w:szCs w:val="24"/>
        </w:rPr>
        <w:t>In 2018, Nestle was accused of using misleading nutrition information to manipulate customers and violate marketing codes of conduct in its baby milk products in over 40 countries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URL":"https://www.foodnavigator-asia.com/Article/2019/01/14/No-lead-in-Maggi-Nestle-India-again-defends-product-quality-amid-lawsuit-challenge","accessed":{"date-parts":[["2020","3","1"]]},"author":[{"dropping-particle":"","family":"Food Navigator","given":"","non-dropping-particle":"","parse-names":false,"suffix":""}],"id":"ITEM-1","issued":{"date-parts":[["2019"]]},"title":"‘No lead in Maggi’: Nestlé India again defends product quality amid lawsuit challenge","type":"webpage"},"uris":["http://www.mendeley.com/documents/?uuid=4a872904-0abc-3446-939f-ccb8f4935424"]}],"mendeley":{"formattedCitation":"(Food Navigator, 2019)","plainTextFormattedCitation":"(Food Navigator, 2019)","previouslyFormattedCitation":"(Food Navigator,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(Food Navigator, 2019)</w:t>
      </w:r>
      <w:r w:rsidR="00D45556">
        <w:rPr>
          <w:rFonts w:ascii="Times New Roman" w:hAnsi="Times New Roman" w:cs="Times New Roman"/>
          <w:sz w:val="24"/>
          <w:szCs w:val="24"/>
        </w:rPr>
        <w:fldChar w:fldCharType="end"/>
      </w:r>
      <w:r w:rsidR="00A0314B" w:rsidRPr="00D45556">
        <w:rPr>
          <w:rFonts w:ascii="Times New Roman" w:hAnsi="Times New Roman" w:cs="Times New Roman"/>
          <w:sz w:val="24"/>
          <w:szCs w:val="24"/>
        </w:rPr>
        <w:t xml:space="preserve">. </w:t>
      </w:r>
    </w:p>
    <w:p w14:paraId="6F9F0269" w14:textId="65CD3575" w:rsidR="00CE4753" w:rsidRPr="00D45556" w:rsidRDefault="00005ABC"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The third aspect of its overall strategies is to promote economic and social conditions for stakeholders across Nestle’s value chain. </w:t>
      </w:r>
      <w:r w:rsidR="00803593" w:rsidRPr="00D45556">
        <w:rPr>
          <w:rFonts w:ascii="Times New Roman" w:hAnsi="Times New Roman" w:cs="Times New Roman"/>
          <w:sz w:val="24"/>
          <w:szCs w:val="24"/>
        </w:rPr>
        <w:t xml:space="preserve">Nestle has imitated </w:t>
      </w:r>
      <w:r w:rsidR="00D45556">
        <w:rPr>
          <w:rFonts w:ascii="Times New Roman" w:hAnsi="Times New Roman" w:cs="Times New Roman"/>
          <w:sz w:val="24"/>
          <w:szCs w:val="24"/>
        </w:rPr>
        <w:t xml:space="preserve">the </w:t>
      </w:r>
      <w:r w:rsidR="00803593" w:rsidRPr="00D45556">
        <w:rPr>
          <w:rFonts w:ascii="Times New Roman" w:hAnsi="Times New Roman" w:cs="Times New Roman"/>
          <w:sz w:val="24"/>
          <w:szCs w:val="24"/>
        </w:rPr>
        <w:t xml:space="preserve">Farmer Connect program to improve far economics in some underdeveloped regions, more than 440000 farmers </w:t>
      </w:r>
      <w:r w:rsidR="003A68B8" w:rsidRPr="00D45556">
        <w:rPr>
          <w:rFonts w:ascii="Times New Roman" w:hAnsi="Times New Roman" w:cs="Times New Roman"/>
          <w:sz w:val="24"/>
          <w:szCs w:val="24"/>
        </w:rPr>
        <w:t>have</w:t>
      </w:r>
      <w:r w:rsidR="00803593" w:rsidRPr="00D45556">
        <w:rPr>
          <w:rFonts w:ascii="Times New Roman" w:hAnsi="Times New Roman" w:cs="Times New Roman"/>
          <w:sz w:val="24"/>
          <w:szCs w:val="24"/>
        </w:rPr>
        <w:t xml:space="preserve"> been trained on agricultural practices under the program</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00803593" w:rsidRPr="00D45556">
        <w:rPr>
          <w:rFonts w:ascii="Times New Roman" w:hAnsi="Times New Roman" w:cs="Times New Roman"/>
          <w:sz w:val="24"/>
          <w:szCs w:val="24"/>
        </w:rPr>
        <w:t xml:space="preserve">. </w:t>
      </w:r>
      <w:r w:rsidR="003A68B8" w:rsidRPr="00D45556">
        <w:rPr>
          <w:rFonts w:ascii="Times New Roman" w:hAnsi="Times New Roman" w:cs="Times New Roman"/>
          <w:sz w:val="24"/>
          <w:szCs w:val="24"/>
        </w:rPr>
        <w:t xml:space="preserve">Furthermore, </w:t>
      </w:r>
      <w:proofErr w:type="gramStart"/>
      <w:r w:rsidR="002A6A8C" w:rsidRPr="00D45556">
        <w:rPr>
          <w:rFonts w:ascii="Times New Roman" w:hAnsi="Times New Roman" w:cs="Times New Roman" w:hint="eastAsia"/>
          <w:sz w:val="24"/>
          <w:szCs w:val="24"/>
        </w:rPr>
        <w:t>Nestle</w:t>
      </w:r>
      <w:proofErr w:type="gramEnd"/>
      <w:r w:rsidR="003A68B8" w:rsidRPr="00D45556">
        <w:rPr>
          <w:rFonts w:ascii="Times New Roman" w:hAnsi="Times New Roman" w:cs="Times New Roman"/>
          <w:sz w:val="24"/>
          <w:szCs w:val="24"/>
        </w:rPr>
        <w:t xml:space="preserve"> has engaged in promoting food availability and diversity for farmers. Its Rural Development framework has supported for more than 460 families in Kenya</w:t>
      </w:r>
      <w:r w:rsidR="00D45556">
        <w:rPr>
          <w:rFonts w:ascii="Times New Roman" w:hAnsi="Times New Roman" w:cs="Times New Roman"/>
          <w:sz w:val="24"/>
          <w:szCs w:val="24"/>
        </w:rPr>
        <w:t>, and</w:t>
      </w:r>
      <w:r w:rsidR="003A68B8" w:rsidRPr="00D45556">
        <w:rPr>
          <w:rFonts w:ascii="Times New Roman" w:hAnsi="Times New Roman" w:cs="Times New Roman"/>
          <w:sz w:val="24"/>
          <w:szCs w:val="24"/>
        </w:rPr>
        <w:t xml:space="preserve"> </w:t>
      </w:r>
      <w:r w:rsidR="00D45556">
        <w:rPr>
          <w:rFonts w:ascii="Times New Roman" w:hAnsi="Times New Roman" w:cs="Times New Roman"/>
          <w:sz w:val="24"/>
          <w:szCs w:val="24"/>
        </w:rPr>
        <w:t>t</w:t>
      </w:r>
      <w:r w:rsidR="003A68B8" w:rsidRPr="00D45556">
        <w:rPr>
          <w:rFonts w:ascii="Times New Roman" w:hAnsi="Times New Roman" w:cs="Times New Roman"/>
          <w:sz w:val="24"/>
          <w:szCs w:val="24"/>
        </w:rPr>
        <w:t>he responsible sourcing plan so far has ensured that 63% of its major ingredients are sourced responsibl</w:t>
      </w:r>
      <w:r w:rsidR="00D45556">
        <w:rPr>
          <w:rFonts w:ascii="Times New Roman" w:hAnsi="Times New Roman" w:cs="Times New Roman"/>
          <w:sz w:val="24"/>
          <w:szCs w:val="24"/>
        </w:rPr>
        <w:t>y</w:t>
      </w:r>
      <w:r w:rsidR="003A68B8" w:rsidRPr="00D45556">
        <w:rPr>
          <w:rFonts w:ascii="Times New Roman" w:hAnsi="Times New Roman" w:cs="Times New Roman"/>
          <w:sz w:val="24"/>
          <w:szCs w:val="24"/>
        </w:rPr>
        <w:t xml:space="preserve"> from its suppliers</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2018","type":"report"},"uris":["http://www.mendeley.com/documents/?uuid=90c5669e-ce8e-3705-a279-55952315bb34"]}],"mendeley":{"formattedCitation":"(Nestle, 2019b)","plainTextFormattedCitation":"(Nestle, 2019b)","previouslyFormattedCitation":"(Nestle,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2019b)</w:t>
      </w:r>
      <w:r w:rsidR="00D45556">
        <w:rPr>
          <w:rFonts w:ascii="Times New Roman" w:hAnsi="Times New Roman" w:cs="Times New Roman"/>
          <w:sz w:val="24"/>
          <w:szCs w:val="24"/>
        </w:rPr>
        <w:fldChar w:fldCharType="end"/>
      </w:r>
      <w:r w:rsidR="003A68B8" w:rsidRPr="00D45556">
        <w:rPr>
          <w:rFonts w:ascii="Times New Roman" w:hAnsi="Times New Roman" w:cs="Times New Roman"/>
          <w:sz w:val="24"/>
          <w:szCs w:val="24"/>
        </w:rPr>
        <w:t xml:space="preserve">. Besides issues that directly related to the business, </w:t>
      </w:r>
      <w:proofErr w:type="gramStart"/>
      <w:r w:rsidR="003A68B8" w:rsidRPr="00D45556">
        <w:rPr>
          <w:rFonts w:ascii="Times New Roman" w:hAnsi="Times New Roman" w:cs="Times New Roman"/>
          <w:sz w:val="24"/>
          <w:szCs w:val="24"/>
        </w:rPr>
        <w:t>Nestle</w:t>
      </w:r>
      <w:proofErr w:type="gramEnd"/>
      <w:r w:rsidR="003A68B8" w:rsidRPr="00D45556">
        <w:rPr>
          <w:rFonts w:ascii="Times New Roman" w:hAnsi="Times New Roman" w:cs="Times New Roman"/>
          <w:sz w:val="24"/>
          <w:szCs w:val="24"/>
        </w:rPr>
        <w:t xml:space="preserve"> also make</w:t>
      </w:r>
      <w:r w:rsidR="00D45556">
        <w:rPr>
          <w:rFonts w:ascii="Times New Roman" w:hAnsi="Times New Roman" w:cs="Times New Roman"/>
          <w:sz w:val="24"/>
          <w:szCs w:val="24"/>
        </w:rPr>
        <w:t>s</w:t>
      </w:r>
      <w:r w:rsidR="003A68B8" w:rsidRPr="00D45556">
        <w:rPr>
          <w:rFonts w:ascii="Times New Roman" w:hAnsi="Times New Roman" w:cs="Times New Roman"/>
          <w:sz w:val="24"/>
          <w:szCs w:val="24"/>
        </w:rPr>
        <w:t xml:space="preserve"> contributions </w:t>
      </w:r>
      <w:r w:rsidR="00D45556">
        <w:rPr>
          <w:rFonts w:ascii="Times New Roman" w:hAnsi="Times New Roman" w:cs="Times New Roman"/>
          <w:sz w:val="24"/>
          <w:szCs w:val="24"/>
        </w:rPr>
        <w:t>to</w:t>
      </w:r>
      <w:r w:rsidR="003A68B8" w:rsidRPr="00D45556">
        <w:rPr>
          <w:rFonts w:ascii="Times New Roman" w:hAnsi="Times New Roman" w:cs="Times New Roman"/>
          <w:sz w:val="24"/>
          <w:szCs w:val="24"/>
        </w:rPr>
        <w:t xml:space="preserve"> human rights, worker’s livelihood, children’s right</w:t>
      </w:r>
      <w:r w:rsidR="00D45556">
        <w:rPr>
          <w:rFonts w:ascii="Times New Roman" w:hAnsi="Times New Roman" w:cs="Times New Roman"/>
          <w:sz w:val="24"/>
          <w:szCs w:val="24"/>
        </w:rPr>
        <w:t>s</w:t>
      </w:r>
      <w:r w:rsidR="003A68B8" w:rsidRPr="00D45556">
        <w:rPr>
          <w:rFonts w:ascii="Times New Roman" w:hAnsi="Times New Roman" w:cs="Times New Roman"/>
          <w:sz w:val="24"/>
          <w:szCs w:val="24"/>
        </w:rPr>
        <w:t xml:space="preserve">, gender balance, workplace safety. </w:t>
      </w:r>
      <w:r w:rsidR="00B6661C">
        <w:rPr>
          <w:rFonts w:ascii="Times New Roman" w:hAnsi="Times New Roman" w:cs="Times New Roman"/>
          <w:sz w:val="24"/>
          <w:szCs w:val="24"/>
        </w:rPr>
        <w:t>Regarding</w:t>
      </w:r>
      <w:r w:rsidR="003A68B8" w:rsidRPr="00D45556">
        <w:rPr>
          <w:rFonts w:ascii="Times New Roman" w:hAnsi="Times New Roman" w:cs="Times New Roman"/>
          <w:sz w:val="24"/>
          <w:szCs w:val="24"/>
        </w:rPr>
        <w:t xml:space="preserve"> </w:t>
      </w:r>
      <w:r w:rsidR="00D45556">
        <w:rPr>
          <w:rFonts w:ascii="Times New Roman" w:hAnsi="Times New Roman" w:cs="Times New Roman"/>
          <w:sz w:val="24"/>
          <w:szCs w:val="24"/>
        </w:rPr>
        <w:t>benefiting</w:t>
      </w:r>
      <w:r w:rsidR="003A68B8" w:rsidRPr="00D45556">
        <w:rPr>
          <w:rFonts w:ascii="Times New Roman" w:hAnsi="Times New Roman" w:cs="Times New Roman"/>
          <w:sz w:val="24"/>
          <w:szCs w:val="24"/>
        </w:rPr>
        <w:t xml:space="preserve"> the </w:t>
      </w:r>
      <w:r w:rsidR="00D45556">
        <w:rPr>
          <w:rFonts w:ascii="Times New Roman" w:hAnsi="Times New Roman" w:cs="Times New Roman"/>
          <w:sz w:val="24"/>
          <w:szCs w:val="24"/>
        </w:rPr>
        <w:t>planet</w:t>
      </w:r>
      <w:r w:rsidR="003A68B8" w:rsidRPr="00D45556">
        <w:rPr>
          <w:rFonts w:ascii="Times New Roman" w:hAnsi="Times New Roman" w:cs="Times New Roman"/>
          <w:sz w:val="24"/>
          <w:szCs w:val="24"/>
        </w:rPr>
        <w:t>, a string of program</w:t>
      </w:r>
      <w:r w:rsidR="00D45556">
        <w:rPr>
          <w:rFonts w:ascii="Times New Roman" w:hAnsi="Times New Roman" w:cs="Times New Roman"/>
          <w:sz w:val="24"/>
          <w:szCs w:val="24"/>
        </w:rPr>
        <w:t>s</w:t>
      </w:r>
      <w:r w:rsidR="003A68B8" w:rsidRPr="00D45556">
        <w:rPr>
          <w:rFonts w:ascii="Times New Roman" w:hAnsi="Times New Roman" w:cs="Times New Roman"/>
          <w:sz w:val="24"/>
          <w:szCs w:val="24"/>
        </w:rPr>
        <w:t xml:space="preserve"> has been set to strive for zero environmental impacts, including Caring for Water Initiative, Climate Change Leadership program, packaging recycling initiative, etc.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{"citationItems":[{"id":"ITEM-1","itemData":{"author":[{"dropping-particle":"","family":"Nestle","given":"","non-dropping-particle":"","parse-names":false,"suffix":""}],"id":"ITEM-1","issued":{"date-parts":[["2019"]]},"title":"Creating Shared Value and Meeting our Commitments 2018","type":"report"},"uris":["http://www.mendeley.com/documents/?uuid=90c5669e-ce8e-3705-a279-55952315bb34"]},{"id":"ITEM-2","itemData":{"author":[{"dropping-particle":"","family":"Nestle","given":"","non-dropping-particle":"","parse-names":false,"suffix":""}],"id":"ITEM-2","issued":{"date-parts":[["2018"]]},"title":"Nestle in society: creating shared value and meeting our commitments 2017","type":"report"},"uris":["http://www.mendeley.com/documents/?uuid=7d495306-3714-3aef-b6ed-57df55af3cef"]}],"mendeley":{"formattedCitation":"(Nestle, 2018, 2019b)","plainTextFormattedCitation":"(Nestle, 2018, 2019b)","previouslyFormattedCitation":"(Nestle, 2018, 2019b)"},"properties":{"noteIndex":0},"schema":"https://github.com/citation-style-language/schema/raw/master/csl-citation.json"}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(Nestle, 2018, 2019b)</w:t>
      </w:r>
      <w:r w:rsidR="00D45556">
        <w:rPr>
          <w:rFonts w:ascii="Times New Roman" w:hAnsi="Times New Roman" w:cs="Times New Roman"/>
          <w:sz w:val="24"/>
          <w:szCs w:val="24"/>
        </w:rPr>
        <w:fldChar w:fldCharType="end"/>
      </w:r>
      <w:r w:rsidR="00D45556">
        <w:rPr>
          <w:rFonts w:ascii="Times New Roman" w:hAnsi="Times New Roman" w:cs="Times New Roman"/>
          <w:sz w:val="24"/>
          <w:szCs w:val="24"/>
        </w:rPr>
        <w:t xml:space="preserve"> </w:t>
      </w:r>
      <w:r w:rsidR="003A68B8" w:rsidRPr="00D45556">
        <w:rPr>
          <w:rFonts w:ascii="Times New Roman" w:hAnsi="Times New Roman" w:cs="Times New Roman"/>
          <w:sz w:val="24"/>
          <w:szCs w:val="24"/>
        </w:rPr>
        <w:t>According to Nestle’s reporting, continuous positive progress has been made regarding above issues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accessed":{"date-parts":[["2020","3","1"]]},"author":[{"dropping-particle":"","family":"Nestle","given":"","non-dropping-particle":"","parse-names":false,"suffix":""}],"id":"ITEM-1","issued":{"date-parts":[["2019"]]},"title":"Our impact: Creating Shared Value","type":"webpage"},"uris":["http://www.mendeley.com/documents/?uuid=c70f743b-0cae-3476-b260-2b1c12526957"]}],"mendeley":{"formattedCitation":"(Nestle, 2019d)","plainTextFormattedCitation":"(Nestle, 2019d)","previouslyFormattedCitation":"(Nestle, 2019d)"},"properties":{"noteIndex":0},"schema":"https://github.com/citation-style-language/schema/raw/master/csl-citation.json"}</w:instrText>
      </w:r>
      <w:r w:rsidR="00D45556">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2019d)</w:t>
      </w:r>
      <w:r w:rsidR="00D45556">
        <w:rPr>
          <w:rFonts w:ascii="Times New Roman" w:hAnsi="Times New Roman" w:cs="Times New Roman"/>
          <w:sz w:val="24"/>
          <w:szCs w:val="24"/>
        </w:rPr>
        <w:fldChar w:fldCharType="end"/>
      </w:r>
      <w:r w:rsidR="003A68B8" w:rsidRPr="00D45556">
        <w:rPr>
          <w:rFonts w:ascii="Times New Roman" w:hAnsi="Times New Roman" w:cs="Times New Roman"/>
          <w:sz w:val="24"/>
          <w:szCs w:val="24"/>
        </w:rPr>
        <w:t>.</w:t>
      </w:r>
      <w:r w:rsidR="00803593" w:rsidRPr="00D45556">
        <w:rPr>
          <w:rFonts w:ascii="Times New Roman" w:hAnsi="Times New Roman" w:cs="Times New Roman"/>
          <w:sz w:val="24"/>
          <w:szCs w:val="24"/>
        </w:rPr>
        <w:t xml:space="preserve"> </w:t>
      </w:r>
      <w:r w:rsidR="003A68B8" w:rsidRPr="00D45556">
        <w:rPr>
          <w:rFonts w:ascii="Times New Roman" w:hAnsi="Times New Roman" w:cs="Times New Roman" w:hint="eastAsia"/>
          <w:sz w:val="24"/>
          <w:szCs w:val="24"/>
        </w:rPr>
        <w:t>However,</w:t>
      </w:r>
      <w:r w:rsidR="003A68B8" w:rsidRPr="00D45556">
        <w:rPr>
          <w:rFonts w:ascii="Times New Roman" w:hAnsi="Times New Roman" w:cs="Times New Roman"/>
          <w:sz w:val="24"/>
          <w:szCs w:val="24"/>
        </w:rPr>
        <w:t xml:space="preserve"> information collecting form other channels indicates some unethical </w:t>
      </w:r>
      <w:r w:rsidR="00B6661C" w:rsidRPr="00D45556">
        <w:rPr>
          <w:rFonts w:ascii="Times New Roman" w:hAnsi="Times New Roman" w:cs="Times New Roman"/>
          <w:sz w:val="24"/>
          <w:szCs w:val="24"/>
        </w:rPr>
        <w:t>behaviours</w:t>
      </w:r>
      <w:r w:rsidR="003A68B8" w:rsidRPr="00D45556">
        <w:rPr>
          <w:rFonts w:ascii="Times New Roman" w:hAnsi="Times New Roman" w:cs="Times New Roman"/>
          <w:sz w:val="24"/>
          <w:szCs w:val="24"/>
        </w:rPr>
        <w:t xml:space="preserve"> that violate its overall strategies in promoting economic and social conditions for stakeholders. In 2019, Nestle was charged for</w:t>
      </w:r>
      <w:r w:rsidR="00D446E3">
        <w:rPr>
          <w:rFonts w:ascii="Times New Roman" w:hAnsi="Times New Roman" w:cs="Times New Roman"/>
          <w:sz w:val="24"/>
          <w:szCs w:val="24"/>
        </w:rPr>
        <w:t xml:space="preserve"> using</w:t>
      </w:r>
      <w:r w:rsidR="003A68B8" w:rsidRPr="00D45556">
        <w:rPr>
          <w:rFonts w:ascii="Times New Roman" w:hAnsi="Times New Roman" w:cs="Times New Roman"/>
          <w:sz w:val="24"/>
          <w:szCs w:val="24"/>
        </w:rPr>
        <w:t xml:space="preserve"> child </w:t>
      </w:r>
      <w:r w:rsidR="00B6661C">
        <w:rPr>
          <w:rFonts w:ascii="Times New Roman" w:hAnsi="Times New Roman" w:cs="Times New Roman"/>
          <w:sz w:val="24"/>
          <w:szCs w:val="24"/>
        </w:rPr>
        <w:t>labour</w:t>
      </w:r>
      <w:r w:rsidR="003A68B8" w:rsidRPr="00D45556">
        <w:rPr>
          <w:rFonts w:ascii="Times New Roman" w:hAnsi="Times New Roman" w:cs="Times New Roman"/>
          <w:sz w:val="24"/>
          <w:szCs w:val="24"/>
        </w:rPr>
        <w:t xml:space="preserve"> in its African farms</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D45556">
        <w:rPr>
          <w:rFonts w:ascii="Times New Roman" w:hAnsi="Times New Roman" w:cs="Times New Roman"/>
          <w:sz w:val="24"/>
          <w:szCs w:val="24"/>
        </w:rPr>
        <w:instrText>ADDIN CSL_CITATION {"citationItems":[{"id":"ITEM-1","itemData":{"author":[{"dropping-particle":"","family":"Ferrando","given":"Tomaso","non-dropping-particle":"","parse-names":false,"suffix":""},{"dropping-particle":"","family":"Fulli-Lemaire","given":"Samuel","non-dropping-particle":"","parse-names":false,"suffix":""}],"container-title":"Global Private International Law","id":"ITEM-1","issued":{"date-parts":[["2019"]]},"publisher":"Edward Elgar Publishing","title":"Global supply chains: Doe v. Nestle","type":"chapter"},"uris":["http://www.mendeley.com/documents/?uuid=5a56f047-e2bb-4ecc-9ecc-3ef0972ec173"]}],"mendeley":{"formattedCitation":"(Ferrando and Fulli-Lemaire, 2019)","plainTextFormattedCitation":"(Ferrando and Fulli-Lemaire, 2019)","previouslyFormattedCitation":"(Ferrando and Fulli-Lemaire,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(Ferrando and Fulli-Lemaire, 2019)</w:t>
      </w:r>
      <w:r w:rsidR="00D45556">
        <w:rPr>
          <w:rFonts w:ascii="Times New Roman" w:hAnsi="Times New Roman" w:cs="Times New Roman"/>
          <w:sz w:val="24"/>
          <w:szCs w:val="24"/>
        </w:rPr>
        <w:fldChar w:fldCharType="end"/>
      </w:r>
      <w:r w:rsidR="003A68B8" w:rsidRPr="00D45556">
        <w:rPr>
          <w:rFonts w:ascii="Times New Roman" w:hAnsi="Times New Roman" w:cs="Times New Roman"/>
          <w:sz w:val="24"/>
          <w:szCs w:val="24"/>
        </w:rPr>
        <w:t xml:space="preserve">. Although </w:t>
      </w:r>
      <w:r w:rsidR="002A6A8C" w:rsidRPr="00D45556">
        <w:rPr>
          <w:rFonts w:ascii="Times New Roman" w:hAnsi="Times New Roman" w:cs="Times New Roman"/>
          <w:sz w:val="24"/>
          <w:szCs w:val="24"/>
        </w:rPr>
        <w:t>Nestle</w:t>
      </w:r>
      <w:r w:rsidR="003A68B8" w:rsidRPr="00D45556">
        <w:rPr>
          <w:rFonts w:ascii="Times New Roman" w:hAnsi="Times New Roman" w:cs="Times New Roman"/>
          <w:sz w:val="24"/>
          <w:szCs w:val="24"/>
        </w:rPr>
        <w:t xml:space="preserve"> claims that its cocoa was sustainability and responsibly sourced and swayed its customers into believing that its foods follow socially responsible standards, its source of cocoa has resulted in forest devastation </w:t>
      </w:r>
      <w:r w:rsidR="00B6661C">
        <w:rPr>
          <w:rFonts w:ascii="Times New Roman" w:hAnsi="Times New Roman" w:cs="Times New Roman"/>
          <w:sz w:val="24"/>
          <w:szCs w:val="24"/>
        </w:rPr>
        <w:t xml:space="preserve">and </w:t>
      </w:r>
      <w:r w:rsidR="003A68B8" w:rsidRPr="00D45556">
        <w:rPr>
          <w:rFonts w:ascii="Times New Roman" w:hAnsi="Times New Roman" w:cs="Times New Roman"/>
          <w:sz w:val="24"/>
          <w:szCs w:val="24"/>
        </w:rPr>
        <w:t>exploitation of chil</w:t>
      </w:r>
      <w:r w:rsidR="00D45556">
        <w:rPr>
          <w:rFonts w:ascii="Times New Roman" w:hAnsi="Times New Roman" w:cs="Times New Roman"/>
          <w:sz w:val="24"/>
          <w:szCs w:val="24"/>
        </w:rPr>
        <w:t>d</w:t>
      </w:r>
      <w:r w:rsidR="003A68B8" w:rsidRPr="00D45556">
        <w:rPr>
          <w:rFonts w:ascii="Times New Roman" w:hAnsi="Times New Roman" w:cs="Times New Roman"/>
          <w:sz w:val="24"/>
          <w:szCs w:val="24"/>
        </w:rPr>
        <w:t xml:space="preserve"> </w:t>
      </w:r>
      <w:r w:rsidR="00B6661C" w:rsidRPr="00D45556">
        <w:rPr>
          <w:rFonts w:ascii="Times New Roman" w:hAnsi="Times New Roman" w:cs="Times New Roman"/>
          <w:sz w:val="24"/>
          <w:szCs w:val="24"/>
        </w:rPr>
        <w:t>labour</w:t>
      </w:r>
      <w:r w:rsidR="00D45556">
        <w:rPr>
          <w:rFonts w:ascii="Times New Roman" w:hAnsi="Times New Roman" w:cs="Times New Roman"/>
          <w:sz w:val="24"/>
          <w:szCs w:val="24"/>
        </w:rPr>
        <w:t xml:space="preserve"> </w:t>
      </w:r>
      <w:r w:rsidR="00D45556">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1472-0701","author":[{"dropping-particle":"","family":"Rudkin","given":"Bradley","non-dropping-particle":"","parse-names":false,"suffix":""},{"dropping-particle":"","family":"Kimani","given":"Danson","non-dropping-particle":"","parse-names":false,"suffix":""},{"dropping-particle":"","family":"Ullah","given":"Subhan","non-dropping-particle":"","parse-names":false,"suffix":""},{"dropping-particle":"","family":"Ahmed","given":"Rizwan","non-dropping-particle":"","parse-names":false,"suffix":""},{"dropping-particle":"","family":"Farooq","given":"Syed Umar","non-dropping-particle":"","parse-names":false,"suffix":""}],"container-title":"Corporate Governance: The International Journal of Business in Society","id":"ITEM-1","issued":{"date-parts":[["2019"]]},"publisher":"Emerald Publishing Limited","title":"Hide-and-seek in corporate disclosure: evidence from negative corporate incidents","type":"article-journal"},"uris":["http://www.mendeley.com/documents/?uuid=b0ae39e6-10e9-4744-82cd-632601084fe9"]}],"mendeley":{"formattedCitation":"(Rudkin &lt;i&gt;et al.&lt;/i&gt;, 2019)","plainTextFormattedCitation":"(Rudkin et al., 2019)","previouslyFormattedCitation":"(Rudkin &lt;i&gt;et al.&lt;/i&gt;, 2019)"},"properties":{"noteIndex":0},"schema":"https://github.com/citation-style-language/schema/raw/master/csl-citation.json"}</w:instrText>
      </w:r>
      <w:r w:rsid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 xml:space="preserve">(Rudkin </w:t>
      </w:r>
      <w:r w:rsidR="00D45556" w:rsidRPr="00D45556">
        <w:rPr>
          <w:rFonts w:ascii="Times New Roman" w:hAnsi="Times New Roman" w:cs="Times New Roman"/>
          <w:i/>
          <w:noProof/>
          <w:sz w:val="24"/>
          <w:szCs w:val="24"/>
        </w:rPr>
        <w:t>et al.</w:t>
      </w:r>
      <w:r w:rsidR="00D45556" w:rsidRPr="00D45556">
        <w:rPr>
          <w:rFonts w:ascii="Times New Roman" w:hAnsi="Times New Roman" w:cs="Times New Roman"/>
          <w:noProof/>
          <w:sz w:val="24"/>
          <w:szCs w:val="24"/>
        </w:rPr>
        <w:t>, 2019)</w:t>
      </w:r>
      <w:r w:rsidR="00D45556">
        <w:rPr>
          <w:rFonts w:ascii="Times New Roman" w:hAnsi="Times New Roman" w:cs="Times New Roman"/>
          <w:sz w:val="24"/>
          <w:szCs w:val="24"/>
        </w:rPr>
        <w:fldChar w:fldCharType="end"/>
      </w:r>
      <w:r w:rsidR="003A68B8" w:rsidRPr="00D45556">
        <w:rPr>
          <w:rFonts w:ascii="Times New Roman" w:hAnsi="Times New Roman" w:cs="Times New Roman"/>
          <w:sz w:val="24"/>
          <w:szCs w:val="24"/>
        </w:rPr>
        <w:t xml:space="preserve">. </w:t>
      </w:r>
      <w:r w:rsidR="00A0314B" w:rsidRPr="00D45556">
        <w:rPr>
          <w:rFonts w:ascii="Times New Roman" w:hAnsi="Times New Roman" w:cs="Times New Roman"/>
          <w:sz w:val="24"/>
          <w:szCs w:val="24"/>
        </w:rPr>
        <w:t xml:space="preserve">Also, </w:t>
      </w:r>
      <w:r w:rsidR="002A6A8C" w:rsidRPr="00D45556">
        <w:rPr>
          <w:rFonts w:ascii="Times New Roman" w:hAnsi="Times New Roman" w:cs="Times New Roman"/>
          <w:sz w:val="24"/>
          <w:szCs w:val="24"/>
        </w:rPr>
        <w:t>Nestle</w:t>
      </w:r>
      <w:r w:rsidR="00A0314B" w:rsidRPr="00D45556">
        <w:rPr>
          <w:rFonts w:ascii="Times New Roman" w:hAnsi="Times New Roman" w:cs="Times New Roman"/>
          <w:sz w:val="24"/>
          <w:szCs w:val="24"/>
        </w:rPr>
        <w:t xml:space="preserve"> has received many </w:t>
      </w:r>
      <w:r w:rsidR="00A0314B" w:rsidRPr="00D45556">
        <w:rPr>
          <w:rFonts w:ascii="Times New Roman" w:hAnsi="Times New Roman" w:cs="Times New Roman"/>
          <w:sz w:val="24"/>
          <w:szCs w:val="24"/>
        </w:rPr>
        <w:lastRenderedPageBreak/>
        <w:t xml:space="preserve">lawsuits regarding gender discrimination in </w:t>
      </w:r>
      <w:r w:rsidR="00371A12">
        <w:rPr>
          <w:rFonts w:ascii="Times New Roman" w:hAnsi="Times New Roman" w:cs="Times New Roman"/>
          <w:sz w:val="24"/>
          <w:szCs w:val="24"/>
        </w:rPr>
        <w:t xml:space="preserve">the </w:t>
      </w:r>
      <w:r w:rsidR="00A0314B" w:rsidRPr="00D45556">
        <w:rPr>
          <w:rFonts w:ascii="Times New Roman" w:hAnsi="Times New Roman" w:cs="Times New Roman"/>
          <w:sz w:val="24"/>
          <w:szCs w:val="24"/>
        </w:rPr>
        <w:t>workplace despite it claims it has contributed to eliminat</w:t>
      </w:r>
      <w:r w:rsidR="00371A12">
        <w:rPr>
          <w:rFonts w:ascii="Times New Roman" w:hAnsi="Times New Roman" w:cs="Times New Roman"/>
          <w:sz w:val="24"/>
          <w:szCs w:val="24"/>
        </w:rPr>
        <w:t>ing</w:t>
      </w:r>
      <w:r w:rsidR="00A0314B" w:rsidRPr="00D45556">
        <w:rPr>
          <w:rFonts w:ascii="Times New Roman" w:hAnsi="Times New Roman" w:cs="Times New Roman"/>
          <w:sz w:val="24"/>
          <w:szCs w:val="24"/>
        </w:rPr>
        <w:t xml:space="preserve"> any sex-discrimination through regulations and policies in all </w:t>
      </w:r>
      <w:r w:rsidR="002A6A8C" w:rsidRPr="00D45556">
        <w:rPr>
          <w:rFonts w:ascii="Times New Roman" w:hAnsi="Times New Roman" w:cs="Times New Roman"/>
          <w:sz w:val="24"/>
          <w:szCs w:val="24"/>
        </w:rPr>
        <w:t>Nestle</w:t>
      </w:r>
      <w:r w:rsidR="00A0314B" w:rsidRPr="00D45556">
        <w:rPr>
          <w:rFonts w:ascii="Times New Roman" w:hAnsi="Times New Roman" w:cs="Times New Roman"/>
          <w:sz w:val="24"/>
          <w:szCs w:val="24"/>
        </w:rPr>
        <w:t xml:space="preserve"> branches</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0363-8111","author":[{"dropping-particle":"","family":"Kim","given":"Soojin","non-dropping-particle":"","parse-names":false,"suffix":""},{"dropping-particle":"","family":"Krishna","given":"Arunima","non-dropping-particle":"","parse-names":false,"suffix":""},{"dropping-particle":"","family":"Dhanesh","given":"Ganga","non-dropping-particle":"","parse-names":false,"suffix":""}],"container-title":"Public Relations Review","id":"ITEM-1","issue":"1","issued":{"date-parts":[["2019"]]},"page":"76-87","publisher":"Elsevier","title":"Economics or ethics? Exploring the role of CSR expectations in explaining consumers</w:instrText>
      </w:r>
      <w:r w:rsidR="00371A12">
        <w:rPr>
          <w:rFonts w:ascii="Tahoma" w:hAnsi="Tahoma" w:cs="Tahoma"/>
          <w:sz w:val="24"/>
          <w:szCs w:val="24"/>
        </w:rPr>
        <w:instrText>��</w:instrText>
      </w:r>
      <w:r w:rsidR="00371A12">
        <w:rPr>
          <w:rFonts w:ascii="Times New Roman" w:hAnsi="Times New Roman" w:cs="Times New Roman"/>
          <w:sz w:val="24"/>
          <w:szCs w:val="24"/>
        </w:rPr>
        <w:instrText xml:space="preserve"> perceptions, motivations, and active communication behaviors about corporate misconduct","type":"article-journal","volume":"45"},"uris":["http://www.mendeley.com/documents/?uuid=c6e44d6c-e947-47f7-b42a-3d625c595b08"]}],"mendeley":{"formattedCitation":"(Kim, Krishna and Dhanesh, 2019)","plainTextFormattedCitation":"(Kim, Krishna and Dhanesh, 2019)","previouslyFormattedCitation":"(Kim, Krishna and Dhanesh, 2019)"},"properties":{"noteIndex":0},"schema":"https://github.com/citation-style-language/schema/raw/master/csl-citation.json"}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(Kim, Krishna and Dhanesh, 2019)</w:t>
      </w:r>
      <w:r w:rsidR="00371A12">
        <w:rPr>
          <w:rFonts w:ascii="Times New Roman" w:hAnsi="Times New Roman" w:cs="Times New Roman"/>
          <w:sz w:val="24"/>
          <w:szCs w:val="24"/>
        </w:rPr>
        <w:fldChar w:fldCharType="end"/>
      </w:r>
      <w:r w:rsidR="00A0314B" w:rsidRPr="00D45556">
        <w:rPr>
          <w:rFonts w:ascii="Times New Roman" w:hAnsi="Times New Roman" w:cs="Times New Roman"/>
          <w:sz w:val="24"/>
          <w:szCs w:val="24"/>
        </w:rPr>
        <w:t xml:space="preserve">. </w:t>
      </w:r>
    </w:p>
    <w:p w14:paraId="3A781789" w14:textId="25B7C256" w:rsidR="00CE4753" w:rsidRPr="00D45556" w:rsidRDefault="00A0314B" w:rsidP="00252C7D">
      <w:pPr>
        <w:spacing w:beforeLines="100" w:before="312" w:afterLines="100" w:after="312" w:line="360" w:lineRule="auto"/>
        <w:jc w:val="both"/>
        <w:rPr>
          <w:sz w:val="24"/>
          <w:szCs w:val="24"/>
        </w:rPr>
      </w:pPr>
      <w:r w:rsidRPr="00D45556">
        <w:rPr>
          <w:rFonts w:ascii="Times New Roman" w:hAnsi="Times New Roman" w:cs="Times New Roman"/>
          <w:sz w:val="24"/>
          <w:szCs w:val="24"/>
        </w:rPr>
        <w:t xml:space="preserve">It can be concluded that the CSR agenda of Nestle, although making some progress so far, it still has a long way to go. It is hence hard to determine whether the CSR agenda of Nestle is a success or failure. Nestle remains the industry benchmark for some CSR aspects, but it surely could have done better. The concept of corporate socially responsible </w:t>
      </w:r>
      <w:proofErr w:type="gramStart"/>
      <w:r w:rsidRPr="00D45556">
        <w:rPr>
          <w:rFonts w:ascii="Times New Roman" w:hAnsi="Times New Roman" w:cs="Times New Roman"/>
          <w:sz w:val="24"/>
          <w:szCs w:val="24"/>
        </w:rPr>
        <w:t>has to</w:t>
      </w:r>
      <w:proofErr w:type="gramEnd"/>
      <w:r w:rsidRPr="00D45556">
        <w:rPr>
          <w:rFonts w:ascii="Times New Roman" w:hAnsi="Times New Roman" w:cs="Times New Roman"/>
          <w:sz w:val="24"/>
          <w:szCs w:val="24"/>
        </w:rPr>
        <w:t xml:space="preserve"> be embedded not only in its value chains but also to promote a culture of integrity across all branches.</w:t>
      </w:r>
    </w:p>
    <w:p w14:paraId="7B31A66B" w14:textId="120FCA1E" w:rsidR="007A211B" w:rsidRPr="00727AAC" w:rsidRDefault="00CE3B46" w:rsidP="00D45556">
      <w:pPr>
        <w:pStyle w:val="1"/>
        <w:numPr>
          <w:ilvl w:val="0"/>
          <w:numId w:val="2"/>
        </w:numPr>
        <w:rPr>
          <w:rFonts w:ascii="Times New Roman" w:hAnsi="Times New Roman" w:cs="Times New Roman"/>
        </w:rPr>
      </w:pPr>
      <w:bookmarkStart w:id="6" w:name="_Toc33918121"/>
      <w:r w:rsidRPr="00727AAC">
        <w:rPr>
          <w:rFonts w:ascii="Times New Roman" w:hAnsi="Times New Roman" w:cs="Times New Roman"/>
        </w:rPr>
        <w:t>Governance and Reporting</w:t>
      </w:r>
      <w:bookmarkEnd w:id="6"/>
    </w:p>
    <w:p w14:paraId="0C6243F3" w14:textId="734FC7C5" w:rsidR="0086285C" w:rsidRPr="00D45556" w:rsidRDefault="0086285C"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 xml:space="preserve">The “Creating Shared Value” scheme is supervised and managed by the board of directors, the chief executive officers, and </w:t>
      </w:r>
      <w:r w:rsidR="00371A12">
        <w:rPr>
          <w:rFonts w:ascii="Times New Roman" w:hAnsi="Times New Roman" w:cs="Times New Roman"/>
          <w:sz w:val="24"/>
          <w:szCs w:val="24"/>
        </w:rPr>
        <w:t xml:space="preserve">the </w:t>
      </w:r>
      <w:r w:rsidRPr="00D45556">
        <w:rPr>
          <w:rFonts w:ascii="Times New Roman" w:hAnsi="Times New Roman" w:cs="Times New Roman"/>
          <w:sz w:val="24"/>
          <w:szCs w:val="24"/>
        </w:rPr>
        <w:t>executive board</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what-is-csv/governance","accessed":{"date-parts":[["2020","3","1"]]},"author":[{"dropping-particle":"","family":"Nestle","given":"","non-dropping-particle":"","parse-names":false,"suffix":""}],"id":"ITEM-1","issued":{"date-parts":[["2019"]]},"title":"Governance and policies ","type":"webpage"},"uris":["http://www.mendeley.com/documents/?uuid=eff91277-989d-3ed8-98bf-e3dc625fdebf"]}],"mendeley":{"formattedCitation":"(Nestle, 2019c)","plainTextFormattedCitation":"(Nestle, 2019c)","previouslyFormattedCitation":"(Nestle, 2019c)"},"properties":{"noteIndex":0},"schema":"https://github.com/citation-style-language/schema/raw/master/csl-citation.json"}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2019c)</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xml:space="preserve">. Their primary functions include </w:t>
      </w:r>
      <w:r w:rsidR="00371A12">
        <w:rPr>
          <w:rFonts w:ascii="Times New Roman" w:hAnsi="Times New Roman" w:cs="Times New Roman"/>
          <w:sz w:val="24"/>
          <w:szCs w:val="24"/>
        </w:rPr>
        <w:t>integrating</w:t>
      </w:r>
      <w:r w:rsidRPr="00D45556">
        <w:rPr>
          <w:rFonts w:ascii="Times New Roman" w:hAnsi="Times New Roman" w:cs="Times New Roman"/>
          <w:sz w:val="24"/>
          <w:szCs w:val="24"/>
        </w:rPr>
        <w:t xml:space="preserve"> CSR concept</w:t>
      </w:r>
      <w:r w:rsidR="00371A12">
        <w:rPr>
          <w:rFonts w:ascii="Times New Roman" w:hAnsi="Times New Roman" w:cs="Times New Roman"/>
          <w:sz w:val="24"/>
          <w:szCs w:val="24"/>
        </w:rPr>
        <w:t>s</w:t>
      </w:r>
      <w:r w:rsidRPr="00D45556">
        <w:rPr>
          <w:rFonts w:ascii="Times New Roman" w:hAnsi="Times New Roman" w:cs="Times New Roman"/>
          <w:sz w:val="24"/>
          <w:szCs w:val="24"/>
        </w:rPr>
        <w:t xml:space="preserve"> seamless</w:t>
      </w:r>
      <w:r w:rsidR="00371A12">
        <w:rPr>
          <w:rFonts w:ascii="Times New Roman" w:hAnsi="Times New Roman" w:cs="Times New Roman"/>
          <w:sz w:val="24"/>
          <w:szCs w:val="24"/>
        </w:rPr>
        <w:t>ly</w:t>
      </w:r>
      <w:r w:rsidRPr="00D45556">
        <w:rPr>
          <w:rFonts w:ascii="Times New Roman" w:hAnsi="Times New Roman" w:cs="Times New Roman"/>
          <w:sz w:val="24"/>
          <w:szCs w:val="24"/>
        </w:rPr>
        <w:t xml:space="preserve"> into Nestle’s activities, assess societal developments influencing </w:t>
      </w:r>
      <w:r w:rsidR="002A6A8C" w:rsidRPr="00D45556">
        <w:rPr>
          <w:rFonts w:ascii="Times New Roman" w:hAnsi="Times New Roman" w:cs="Times New Roman"/>
          <w:sz w:val="24"/>
          <w:szCs w:val="24"/>
        </w:rPr>
        <w:t>Nestle</w:t>
      </w:r>
      <w:r w:rsidRPr="00D45556">
        <w:rPr>
          <w:rFonts w:ascii="Times New Roman" w:hAnsi="Times New Roman" w:cs="Times New Roman"/>
          <w:sz w:val="24"/>
          <w:szCs w:val="24"/>
        </w:rPr>
        <w:t>, and enhance Nestle’s credentials in CSR. The implementation of CSR is regulated and supported by internal entities including Nestle in Society Board, as well as external bodies such as Issues Round Table and WHO Code Compliance Committee</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URL":"https://www.nestle.com/csv/what-is-csv/governance","accessed":{"date-parts":[["2020","3","1"]]},"author":[{"dropping-particle":"","family":"Nestle","given":"","non-dropping-particle":"","parse-names":false,"suffix":""}],"id":"ITEM-1","issued":{"date-parts":[["2019"]]},"title":"Governance and policies ","type":"webpage"},"uris":["http://www.mendeley.com/documents/?uuid=eff91277-989d-3ed8-98bf-e3dc625fdebf"]}],"mendeley":{"formattedCitation":"(Nestle, 2019c)","plainTextFormattedCitation":"(Nestle, 2019c)","previouslyFormattedCitation":"(Nestle, 2019c)"},"properties":{"noteIndex":0},"schema":"https://github.com/citation-style-language/schema/raw/master/csl-citation.json"}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(Nestle, 2019c)</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xml:space="preserve">. The internal society board is broken into </w:t>
      </w:r>
      <w:r w:rsidR="00371A12">
        <w:rPr>
          <w:rFonts w:ascii="Times New Roman" w:hAnsi="Times New Roman" w:cs="Times New Roman"/>
          <w:sz w:val="24"/>
          <w:szCs w:val="24"/>
        </w:rPr>
        <w:t xml:space="preserve">the </w:t>
      </w:r>
      <w:r w:rsidRPr="00D45556">
        <w:rPr>
          <w:rFonts w:ascii="Times New Roman" w:hAnsi="Times New Roman" w:cs="Times New Roman"/>
          <w:sz w:val="24"/>
          <w:szCs w:val="24"/>
        </w:rPr>
        <w:t>different committee</w:t>
      </w:r>
      <w:r w:rsidR="00371A12">
        <w:rPr>
          <w:rFonts w:ascii="Times New Roman" w:hAnsi="Times New Roman" w:cs="Times New Roman"/>
          <w:sz w:val="24"/>
          <w:szCs w:val="24"/>
        </w:rPr>
        <w:t>s</w:t>
      </w:r>
      <w:r w:rsidRPr="00D45556">
        <w:rPr>
          <w:rFonts w:ascii="Times New Roman" w:hAnsi="Times New Roman" w:cs="Times New Roman"/>
          <w:sz w:val="24"/>
          <w:szCs w:val="24"/>
        </w:rPr>
        <w:t xml:space="preserve"> to closely and directly supervise each program. </w:t>
      </w:r>
      <w:r w:rsidR="00371A12">
        <w:rPr>
          <w:rFonts w:ascii="Times New Roman" w:hAnsi="Times New Roman" w:cs="Times New Roman"/>
          <w:sz w:val="24"/>
          <w:szCs w:val="24"/>
        </w:rPr>
        <w:t xml:space="preserve">Wide ranging board diversity can enhance the quality of corporate social responsibility implementation and disclosure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1535-3958","author":[{"dropping-particle":"","family":"Khan","given":"Ismail","non-dropping-particle":"","parse-names":false,"suffix":""},{"dropping-particle":"","family":"Khan","given":"Imran","non-dropping-particle":"","parse-names":false,"suffix":""},{"dropping-particle":"bin","family":"Saeed","given":"Bilal","non-dropping-particle":"","parse-names":false,"suffix":""}],"container-title":"Corporate Social Responsibility and Environmental Management","id":"ITEM-1","issue":"6","issued":{"date-parts":[["2019"]]},"page":"1371-1381","publisher":"Wiley Online Library","title":"Does board diversity affect quality of corporate social responsibility disclosure? Evidence from Pakistan","type":"article-journal","volume":"26"},"uris":["http://www.mendeley.com/documents/?uuid=bd687007-0e50-450a-84ed-4bb575703d7d"]}],"mendeley":{"formattedCitation":"(Khan, Khan and Saeed, 2019)","plainTextFormattedCitation":"(Khan, Khan and Saeed, 2019)","previouslyFormattedCitation":"(Khan, Khan and Saeed, 2019)"},"properties":{"noteIndex":0},"schema":"https://github.com/citation-style-language/schema/raw/master/csl-citation.json"}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(Khan, Khan and Saeed, 2019)</w:t>
      </w:r>
      <w:r w:rsidR="00371A12">
        <w:rPr>
          <w:rFonts w:ascii="Times New Roman" w:hAnsi="Times New Roman" w:cs="Times New Roman"/>
          <w:sz w:val="24"/>
          <w:szCs w:val="24"/>
        </w:rPr>
        <w:fldChar w:fldCharType="end"/>
      </w:r>
      <w:r w:rsidR="00371A12">
        <w:rPr>
          <w:rFonts w:ascii="Times New Roman" w:hAnsi="Times New Roman" w:cs="Times New Roman"/>
          <w:sz w:val="24"/>
          <w:szCs w:val="24"/>
        </w:rPr>
        <w:t>.</w:t>
      </w:r>
    </w:p>
    <w:p w14:paraId="3E68EC56" w14:textId="69D0A18C" w:rsidR="0086285C" w:rsidRPr="00371A12" w:rsidRDefault="0086285C" w:rsidP="00371A12">
      <w:pPr>
        <w:spacing w:beforeLines="100" w:before="312" w:afterLines="100" w:after="312" w:line="360" w:lineRule="auto"/>
        <w:jc w:val="both"/>
        <w:rPr>
          <w:rFonts w:ascii="Times New Roman" w:hAnsi="Times New Roman" w:cs="Times New Roman"/>
          <w:sz w:val="24"/>
          <w:szCs w:val="24"/>
        </w:rPr>
      </w:pPr>
      <w:r w:rsidRPr="00D45556">
        <w:rPr>
          <w:rFonts w:hint="eastAsia"/>
          <w:noProof/>
        </w:rPr>
        <w:lastRenderedPageBreak/>
        <w:drawing>
          <wp:inline distT="0" distB="0" distL="0" distR="0" wp14:anchorId="28600F15" wp14:editId="20FF3C36">
            <wp:extent cx="3657600" cy="3253971"/>
            <wp:effectExtent l="0" t="0" r="0"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line-governance-structure-960.jpg"/>
                    <pic:cNvPicPr/>
                  </pic:nvPicPr>
                  <pic:blipFill rotWithShape="1">
                    <a:blip r:embed="rId14" cstate="print">
                      <a:grayscl/>
                      <a:extLst>
                        <a:ext uri="{BEBA8EAE-BF5A-486C-A8C5-ECC9F3942E4B}">
                          <a14:imgProps xmlns:a14="http://schemas.microsoft.com/office/drawing/2010/main">
                            <a14:imgLayer r:embed="rId15">
                              <a14:imgEffect>
                                <a14:colorTemperature colorTemp="5900"/>
                              </a14:imgEffect>
                            </a14:imgLayer>
                          </a14:imgProps>
                        </a:ext>
                        <a:ext uri="{28A0092B-C50C-407E-A947-70E740481C1C}">
                          <a14:useLocalDpi xmlns:a14="http://schemas.microsoft.com/office/drawing/2010/main" val="0"/>
                        </a:ext>
                      </a:extLst>
                    </a:blip>
                    <a:srcRect b="7168"/>
                    <a:stretch/>
                  </pic:blipFill>
                  <pic:spPr bwMode="auto">
                    <a:xfrm>
                      <a:off x="0" y="0"/>
                      <a:ext cx="3662813" cy="3258608"/>
                    </a:xfrm>
                    <a:prstGeom prst="rect">
                      <a:avLst/>
                    </a:prstGeom>
                    <a:ln>
                      <a:noFill/>
                    </a:ln>
                    <a:extLst>
                      <a:ext uri="{53640926-AAD7-44D8-BBD7-CCE9431645EC}">
                        <a14:shadowObscured xmlns:a14="http://schemas.microsoft.com/office/drawing/2010/main"/>
                      </a:ext>
                    </a:extLst>
                  </pic:spPr>
                </pic:pic>
              </a:graphicData>
            </a:graphic>
          </wp:inline>
        </w:drawing>
      </w:r>
    </w:p>
    <w:p w14:paraId="03D25586" w14:textId="1BB9684F" w:rsidR="0086285C" w:rsidRPr="00371A12" w:rsidRDefault="0086285C" w:rsidP="00371A12">
      <w:pPr>
        <w:spacing w:beforeLines="100" w:before="312" w:afterLines="100" w:after="312" w:line="360" w:lineRule="auto"/>
        <w:jc w:val="both"/>
        <w:rPr>
          <w:rFonts w:ascii="Times New Roman" w:hAnsi="Times New Roman" w:cs="Times New Roman"/>
          <w:sz w:val="24"/>
          <w:szCs w:val="24"/>
        </w:rPr>
      </w:pPr>
      <w:r w:rsidRPr="00371A12">
        <w:rPr>
          <w:rFonts w:ascii="Times New Roman" w:hAnsi="Times New Roman" w:cs="Times New Roman" w:hint="eastAsia"/>
          <w:sz w:val="24"/>
          <w:szCs w:val="24"/>
        </w:rPr>
        <w:t>F</w:t>
      </w:r>
      <w:r w:rsidRPr="00371A12">
        <w:rPr>
          <w:rFonts w:ascii="Times New Roman" w:hAnsi="Times New Roman" w:cs="Times New Roman"/>
          <w:sz w:val="24"/>
          <w:szCs w:val="24"/>
        </w:rPr>
        <w:t>igure 4. The governance structure of Nestle’s CSR activities</w:t>
      </w:r>
    </w:p>
    <w:p w14:paraId="32E3515A" w14:textId="5C7D16CB" w:rsidR="00371A12" w:rsidRPr="00371A12" w:rsidRDefault="00371A12" w:rsidP="00371A12">
      <w:pPr>
        <w:spacing w:beforeLines="100" w:before="312" w:afterLines="100" w:after="312" w:line="360" w:lineRule="auto"/>
        <w:jc w:val="both"/>
        <w:rPr>
          <w:rFonts w:ascii="Times New Roman" w:hAnsi="Times New Roman" w:cs="Times New Roman"/>
          <w:sz w:val="24"/>
          <w:szCs w:val="24"/>
        </w:rPr>
      </w:pPr>
      <w:r w:rsidRPr="00371A12">
        <w:rPr>
          <w:rFonts w:ascii="Times New Roman" w:hAnsi="Times New Roman" w:cs="Times New Roman" w:hint="eastAsia"/>
          <w:sz w:val="24"/>
          <w:szCs w:val="24"/>
        </w:rPr>
        <w:t>S</w:t>
      </w:r>
      <w:r w:rsidRPr="00371A12">
        <w:rPr>
          <w:rFonts w:ascii="Times New Roman" w:hAnsi="Times New Roman" w:cs="Times New Roman"/>
          <w:sz w:val="24"/>
          <w:szCs w:val="24"/>
        </w:rPr>
        <w:t xml:space="preserve">ource: </w:t>
      </w:r>
      <w:r w:rsidRPr="00371A12">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URL":"https://www.nestle.com/csv/what-is-csv/governance","accessed":{"date-parts":[["2020","3","1"]]},"author":[{"dropping-particle":"","family":"Nestle","given":"","non-dropping-particle":"","parse-names":false,"suffix":""}],"id":"ITEM-1","issued":{"date-parts":[["2019"]]},"title":"Governance and policies ","type":"webpage"},"uris":["http://www.mendeley.com/documents/?uuid=eff91277-989d-3ed8-98bf-e3dc625fdebf"]}],"mendeley":{"formattedCitation":"(Nestle, 2019c)","plainTextFormattedCitation":"(Nestle, 2019c)","previouslyFormattedCitation":"(Nestle, 2019c)"},"properties":{"noteIndex":0},"schema":"https://github.com/citation-style-language/schema/raw/master/csl-citation.json"}</w:instrText>
      </w:r>
      <w:r w:rsidRPr="00371A12">
        <w:rPr>
          <w:rFonts w:ascii="Times New Roman" w:hAnsi="Times New Roman" w:cs="Times New Roman"/>
          <w:sz w:val="24"/>
          <w:szCs w:val="24"/>
        </w:rPr>
        <w:fldChar w:fldCharType="separate"/>
      </w:r>
      <w:r w:rsidRPr="00371A12">
        <w:rPr>
          <w:rFonts w:ascii="Times New Roman" w:hAnsi="Times New Roman" w:cs="Times New Roman"/>
          <w:noProof/>
          <w:sz w:val="24"/>
          <w:szCs w:val="24"/>
        </w:rPr>
        <w:t>(Nestle, 2019c)</w:t>
      </w:r>
      <w:r w:rsidRPr="00371A12">
        <w:rPr>
          <w:rFonts w:ascii="Times New Roman" w:hAnsi="Times New Roman" w:cs="Times New Roman"/>
          <w:sz w:val="24"/>
          <w:szCs w:val="24"/>
        </w:rPr>
        <w:fldChar w:fldCharType="end"/>
      </w:r>
    </w:p>
    <w:p w14:paraId="7886502F" w14:textId="07B67BEF" w:rsidR="0086285C" w:rsidRDefault="0086285C"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Besides governance, transparency is an essential part of impactful CSR commitments. As Nestle work</w:t>
      </w:r>
      <w:r w:rsidR="00371A12">
        <w:rPr>
          <w:rFonts w:ascii="Times New Roman" w:hAnsi="Times New Roman" w:cs="Times New Roman"/>
          <w:sz w:val="24"/>
          <w:szCs w:val="24"/>
        </w:rPr>
        <w:t>s</w:t>
      </w:r>
      <w:r w:rsidRPr="00D45556">
        <w:rPr>
          <w:rFonts w:ascii="Times New Roman" w:hAnsi="Times New Roman" w:cs="Times New Roman"/>
          <w:sz w:val="24"/>
          <w:szCs w:val="24"/>
        </w:rPr>
        <w:t xml:space="preserve"> toward achieving the aim set by </w:t>
      </w:r>
      <w:r w:rsidR="00371A12">
        <w:rPr>
          <w:rFonts w:ascii="Times New Roman" w:hAnsi="Times New Roman" w:cs="Times New Roman"/>
          <w:sz w:val="24"/>
          <w:szCs w:val="24"/>
        </w:rPr>
        <w:t xml:space="preserve">the </w:t>
      </w:r>
      <w:r w:rsidRPr="00D45556">
        <w:rPr>
          <w:rFonts w:ascii="Times New Roman" w:hAnsi="Times New Roman" w:cs="Times New Roman"/>
          <w:sz w:val="24"/>
          <w:szCs w:val="24"/>
        </w:rPr>
        <w:t>“Creating Shared Value” scheme, clear and comprehensive disclosure of not only progress but also shortcomings are fundamental to make continuous improvements. Transparency enables CSR practices are developed based on previous practices. In this manner, real achievements can be made by future initiatives</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{"citationItems":[{"id":"ITEM-1","itemData":{"ISSN":"0167-4544","author":[{"dropping-particle":"","family":"Katmon","given":"Nooraisah","non-dropping-particle":"","parse-names":false,"suffix":""},{"dropping-particle":"","family":"Mohamad","given":"Zam Zuriyati","non-dropping-particle":"","parse-names":false,"suffix":""},{"dropping-particle":"","family":"Norwani","given":"Norlia Mat","non-dropping-particle":"","parse-names":false,"suffix":""},{"dropping-particle":"","family":"Farooque","given":"Omar","non-dropping-particle":"Al","parse-names":false,"suffix":""}],"container-title":"Journal of business ethics","id":"ITEM-1","issue":"2","issued":{"date-parts":[["2019"]]},"page":"447-481","publisher":"Springer","title":"Comprehensive board diversity and quality of corporate social responsibility disclosure: evidence from an emerging market","type":"article-journal","volume":"157"},"uris":["http://www.mendeley.com/documents/?uuid=e8bd1082-b5a8-45a1-b0bc-f5090b083d3a"]}],"mendeley":{"formattedCitation":"(Katmon &lt;i&gt;et al.&lt;/i&gt;, 2019)","plainTextFormattedCitation":"(Katmon et al., 2019)","previouslyFormattedCitation":"(Katmon &lt;i&gt;et al.&lt;/i&gt;, 2019)"},"properties":{"noteIndex":0},"schema":"https://github.com/citation-style-language/schema/raw/master/csl-citation.json"}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 xml:space="preserve">(Katmon </w:t>
      </w:r>
      <w:r w:rsidR="00371A12" w:rsidRPr="00371A12">
        <w:rPr>
          <w:rFonts w:ascii="Times New Roman" w:hAnsi="Times New Roman" w:cs="Times New Roman"/>
          <w:i/>
          <w:noProof/>
          <w:sz w:val="24"/>
          <w:szCs w:val="24"/>
        </w:rPr>
        <w:t>et al.</w:t>
      </w:r>
      <w:r w:rsidR="00371A12" w:rsidRPr="00371A12">
        <w:rPr>
          <w:rFonts w:ascii="Times New Roman" w:hAnsi="Times New Roman" w:cs="Times New Roman"/>
          <w:noProof/>
          <w:sz w:val="24"/>
          <w:szCs w:val="24"/>
        </w:rPr>
        <w:t>, 2019)</w:t>
      </w:r>
      <w:r w:rsidR="00371A12">
        <w:rPr>
          <w:rFonts w:ascii="Times New Roman" w:hAnsi="Times New Roman" w:cs="Times New Roman"/>
          <w:sz w:val="24"/>
          <w:szCs w:val="24"/>
        </w:rPr>
        <w:fldChar w:fldCharType="end"/>
      </w:r>
      <w:r w:rsidRPr="00D45556">
        <w:rPr>
          <w:rFonts w:ascii="Times New Roman" w:hAnsi="Times New Roman" w:cs="Times New Roman"/>
          <w:sz w:val="24"/>
          <w:szCs w:val="24"/>
        </w:rPr>
        <w:t xml:space="preserve">. Hence, </w:t>
      </w:r>
      <w:r w:rsidR="00371A12">
        <w:rPr>
          <w:rFonts w:ascii="Times New Roman" w:hAnsi="Times New Roman" w:cs="Times New Roman"/>
          <w:sz w:val="24"/>
          <w:szCs w:val="24"/>
        </w:rPr>
        <w:t xml:space="preserve">the </w:t>
      </w:r>
      <w:r w:rsidRPr="00D45556">
        <w:rPr>
          <w:rFonts w:ascii="Times New Roman" w:hAnsi="Times New Roman" w:cs="Times New Roman"/>
          <w:sz w:val="24"/>
          <w:szCs w:val="24"/>
        </w:rPr>
        <w:t>CSR report act</w:t>
      </w:r>
      <w:r w:rsidR="00371A12">
        <w:rPr>
          <w:rFonts w:ascii="Times New Roman" w:hAnsi="Times New Roman" w:cs="Times New Roman"/>
          <w:sz w:val="24"/>
          <w:szCs w:val="24"/>
        </w:rPr>
        <w:t>s a</w:t>
      </w:r>
      <w:r w:rsidRPr="00D45556">
        <w:rPr>
          <w:rFonts w:ascii="Times New Roman" w:hAnsi="Times New Roman" w:cs="Times New Roman"/>
          <w:sz w:val="24"/>
          <w:szCs w:val="24"/>
        </w:rPr>
        <w:t>s a channel to communicate CSR progress with stakeholders</w:t>
      </w:r>
      <w:r w:rsidR="002A6A8C" w:rsidRPr="00D45556">
        <w:rPr>
          <w:rFonts w:ascii="Times New Roman" w:hAnsi="Times New Roman" w:cs="Times New Roman"/>
          <w:sz w:val="24"/>
          <w:szCs w:val="24"/>
        </w:rPr>
        <w:t>, and transparency can build trust among stakeholders</w:t>
      </w:r>
      <w:r w:rsidR="00D45556" w:rsidRPr="00D45556">
        <w:rPr>
          <w:rFonts w:ascii="Times New Roman" w:hAnsi="Times New Roman" w:cs="Times New Roman"/>
          <w:sz w:val="24"/>
          <w:szCs w:val="24"/>
        </w:rPr>
        <w:t xml:space="preserve"> </w:t>
      </w:r>
      <w:r w:rsidR="00D45556" w:rsidRPr="00D45556">
        <w:rPr>
          <w:rFonts w:ascii="Times New Roman" w:hAnsi="Times New Roman" w:cs="Times New Roman"/>
          <w:sz w:val="24"/>
          <w:szCs w:val="24"/>
        </w:rPr>
        <w:fldChar w:fldCharType="begin" w:fldLock="1"/>
      </w:r>
      <w:r w:rsidR="00D45556" w:rsidRPr="00D45556">
        <w:rPr>
          <w:rFonts w:ascii="Times New Roman" w:hAnsi="Times New Roman" w:cs="Times New Roman"/>
          <w:sz w:val="24"/>
          <w:szCs w:val="24"/>
        </w:rPr>
        <w:instrText>ADDIN CSL_CITATION {"citationItems":[{"id":"ITEM-1","itemData":{"author":[{"dropping-particle":"","family":"Koep","given":"Lisa","non-dropping-particle":"","parse-names":false,"suffix":""}],"container-title":"Sustainability","id":"ITEM-1","issue":"12","issued":{"date-parts":[["2017"]]},"page":"2202","publisher":"Multidisciplinary Digital Publishing Institute","title":"Tensions in aspirational CSR communication</w:instrText>
      </w:r>
      <w:r w:rsidR="00D45556" w:rsidRPr="00D45556">
        <w:rPr>
          <w:rFonts w:ascii="Tahoma" w:hAnsi="Tahoma" w:cs="Tahoma"/>
          <w:sz w:val="24"/>
          <w:szCs w:val="24"/>
        </w:rPr>
        <w:instrText>��</w:instrText>
      </w:r>
      <w:r w:rsidR="00D45556" w:rsidRPr="00D45556">
        <w:rPr>
          <w:rFonts w:ascii="Times New Roman" w:hAnsi="Times New Roman" w:cs="Times New Roman"/>
          <w:sz w:val="24"/>
          <w:szCs w:val="24"/>
        </w:rPr>
        <w:instrText>A longitudinal investigation of CSR reporting","type":"article-journal","volume":"9"},"uris":["http://www.mendeley.com/documents/?uuid=0a670b2b-97ee-416e-a6c3-4ae658e34851"]}],"mendeley":{"formattedCitation":"(Koep, 2017)","plainTextFormattedCitation":"(Koep, 2017)","previouslyFormattedCitation":"(Koep, 2017)"},"properties":{"noteIndex":0},"schema":"https://github.com/citation-style-language/schema/raw/master/csl-citation.json"}</w:instrText>
      </w:r>
      <w:r w:rsidR="00D45556" w:rsidRPr="00D45556">
        <w:rPr>
          <w:rFonts w:ascii="Times New Roman" w:hAnsi="Times New Roman" w:cs="Times New Roman"/>
          <w:sz w:val="24"/>
          <w:szCs w:val="24"/>
        </w:rPr>
        <w:fldChar w:fldCharType="separate"/>
      </w:r>
      <w:r w:rsidR="00D45556" w:rsidRPr="00D45556">
        <w:rPr>
          <w:rFonts w:ascii="Times New Roman" w:hAnsi="Times New Roman" w:cs="Times New Roman"/>
          <w:noProof/>
          <w:sz w:val="24"/>
          <w:szCs w:val="24"/>
        </w:rPr>
        <w:t>(Koep, 2017)</w:t>
      </w:r>
      <w:r w:rsidR="00D45556" w:rsidRPr="00D45556">
        <w:rPr>
          <w:rFonts w:ascii="Times New Roman" w:hAnsi="Times New Roman" w:cs="Times New Roman"/>
          <w:sz w:val="24"/>
          <w:szCs w:val="24"/>
        </w:rPr>
        <w:fldChar w:fldCharType="end"/>
      </w:r>
      <w:r w:rsidR="002A6A8C" w:rsidRPr="00D45556">
        <w:rPr>
          <w:rFonts w:ascii="Times New Roman" w:hAnsi="Times New Roman" w:cs="Times New Roman"/>
          <w:sz w:val="24"/>
          <w:szCs w:val="24"/>
        </w:rPr>
        <w:t>. Nowadays, the transparency obligation is motivated by voluntary practices, which link CSR reporting to corporate governance practices</w:t>
      </w:r>
      <w:r w:rsidR="00371A12">
        <w:rPr>
          <w:rFonts w:ascii="Times New Roman" w:hAnsi="Times New Roman" w:cs="Times New Roman"/>
          <w:sz w:val="24"/>
          <w:szCs w:val="24"/>
        </w:rPr>
        <w:t xml:space="preserve"> </w:t>
      </w:r>
      <w:r w:rsidR="00371A12">
        <w:rPr>
          <w:rFonts w:ascii="Times New Roman" w:hAnsi="Times New Roman" w:cs="Times New Roman"/>
          <w:sz w:val="24"/>
          <w:szCs w:val="24"/>
        </w:rPr>
        <w:fldChar w:fldCharType="begin" w:fldLock="1"/>
      </w:r>
      <w:r w:rsidR="00371A12">
        <w:rPr>
          <w:rFonts w:ascii="Times New Roman" w:hAnsi="Times New Roman" w:cs="Times New Roman"/>
          <w:sz w:val="24"/>
          <w:szCs w:val="24"/>
        </w:rPr>
        <w:instrText>ADDIN CSL_CITATION {"citationItems":[{"id":"ITEM-1","itemData":{"author":[{"dropping-particle":"","family":"Hermawan","given":"Atang","non-dropping-particle":"","parse-names":false,"suffix":""},{"dropping-particle":"","family":"Gunardi","given":"Ardi","non-dropping-particle":"","parse-names":false,"suffix":""}],"container-title":"Entrepreneurship and Sustainability Issues","id":"ITEM-1","issue":"3","issued":{"date-parts":[["2019"]]},"page":"1097-1106","publisher":"VsI Entrepreneurship and Sustainability Center","title":"Motivation for disclosure of corporate social responsibility: evidence from banking industry in Indonesia","type":"article-journal","volume":"6"},"uris":["http://www.mendeley.com/documents/?uuid=dd3b1bb6-67af-4d3d-8ac7-50707889ad48"]}],"mendeley":{"formattedCitation":"(Hermawan and Gunardi, 2019)","plainTextFormattedCitation":"(Hermawan and Gunardi, 2019)","previouslyFormattedCitation":"(Hermawan and Gunardi, 2019)"},"properties":{"noteIndex":0},"schema":"https://github.com/citation-style-language/schema/raw/master/csl-citation.json"}</w:instrText>
      </w:r>
      <w:r w:rsidR="00371A12">
        <w:rPr>
          <w:rFonts w:ascii="Times New Roman" w:hAnsi="Times New Roman" w:cs="Times New Roman"/>
          <w:sz w:val="24"/>
          <w:szCs w:val="24"/>
        </w:rPr>
        <w:fldChar w:fldCharType="separate"/>
      </w:r>
      <w:r w:rsidR="00371A12" w:rsidRPr="00371A12">
        <w:rPr>
          <w:rFonts w:ascii="Times New Roman" w:hAnsi="Times New Roman" w:cs="Times New Roman"/>
          <w:noProof/>
          <w:sz w:val="24"/>
          <w:szCs w:val="24"/>
        </w:rPr>
        <w:t>(Hermawan and Gunardi, 2019)</w:t>
      </w:r>
      <w:r w:rsidR="00371A12">
        <w:rPr>
          <w:rFonts w:ascii="Times New Roman" w:hAnsi="Times New Roman" w:cs="Times New Roman"/>
          <w:sz w:val="24"/>
          <w:szCs w:val="24"/>
        </w:rPr>
        <w:fldChar w:fldCharType="end"/>
      </w:r>
      <w:r w:rsidR="002A6A8C" w:rsidRPr="00D45556">
        <w:rPr>
          <w:rFonts w:ascii="Times New Roman" w:hAnsi="Times New Roman" w:cs="Times New Roman"/>
          <w:sz w:val="24"/>
          <w:szCs w:val="24"/>
        </w:rPr>
        <w:t xml:space="preserve">. The evaluation of CSR implementation of </w:t>
      </w:r>
      <w:r w:rsidR="002A6A8C" w:rsidRPr="00D45556">
        <w:rPr>
          <w:rFonts w:ascii="Times New Roman" w:hAnsi="Times New Roman" w:cs="Times New Roman" w:hint="eastAsia"/>
          <w:sz w:val="24"/>
          <w:szCs w:val="24"/>
        </w:rPr>
        <w:t>Nestle</w:t>
      </w:r>
      <w:r w:rsidR="002A6A8C" w:rsidRPr="00D45556">
        <w:rPr>
          <w:rFonts w:ascii="Times New Roman" w:hAnsi="Times New Roman" w:cs="Times New Roman"/>
          <w:sz w:val="24"/>
          <w:szCs w:val="24"/>
        </w:rPr>
        <w:t xml:space="preserve"> indicates the lack of transparency. As observed, Nestle documented only </w:t>
      </w:r>
      <w:r w:rsidR="00371A12">
        <w:rPr>
          <w:rFonts w:ascii="Times New Roman" w:hAnsi="Times New Roman" w:cs="Times New Roman"/>
          <w:sz w:val="24"/>
          <w:szCs w:val="24"/>
        </w:rPr>
        <w:t xml:space="preserve">the </w:t>
      </w:r>
      <w:r w:rsidR="002A6A8C" w:rsidRPr="00D45556">
        <w:rPr>
          <w:rFonts w:ascii="Times New Roman" w:hAnsi="Times New Roman" w:cs="Times New Roman"/>
          <w:sz w:val="24"/>
          <w:szCs w:val="24"/>
        </w:rPr>
        <w:t>positive progress of its CSR programs. Their misconduct in marketing, production</w:t>
      </w:r>
      <w:r w:rsidR="00371A12">
        <w:rPr>
          <w:rFonts w:ascii="Times New Roman" w:hAnsi="Times New Roman" w:cs="Times New Roman"/>
          <w:sz w:val="24"/>
          <w:szCs w:val="24"/>
        </w:rPr>
        <w:t>,</w:t>
      </w:r>
      <w:r w:rsidR="002A6A8C" w:rsidRPr="00D45556">
        <w:rPr>
          <w:rFonts w:ascii="Times New Roman" w:hAnsi="Times New Roman" w:cs="Times New Roman"/>
          <w:sz w:val="24"/>
          <w:szCs w:val="24"/>
        </w:rPr>
        <w:t xml:space="preserve"> and sourcing management, as well as the weaknesses of </w:t>
      </w:r>
      <w:r w:rsidR="00371A12">
        <w:rPr>
          <w:rFonts w:ascii="Times New Roman" w:hAnsi="Times New Roman" w:cs="Times New Roman"/>
          <w:sz w:val="24"/>
          <w:szCs w:val="24"/>
        </w:rPr>
        <w:t xml:space="preserve">the </w:t>
      </w:r>
      <w:r w:rsidR="002A6A8C" w:rsidRPr="00D45556">
        <w:rPr>
          <w:rFonts w:ascii="Times New Roman" w:hAnsi="Times New Roman" w:cs="Times New Roman"/>
          <w:sz w:val="24"/>
          <w:szCs w:val="24"/>
        </w:rPr>
        <w:t>CSR agenda</w:t>
      </w:r>
      <w:r w:rsidR="00371A12">
        <w:rPr>
          <w:rFonts w:ascii="Times New Roman" w:hAnsi="Times New Roman" w:cs="Times New Roman"/>
          <w:sz w:val="24"/>
          <w:szCs w:val="24"/>
        </w:rPr>
        <w:t>,</w:t>
      </w:r>
      <w:r w:rsidR="002A6A8C" w:rsidRPr="00D45556">
        <w:rPr>
          <w:rFonts w:ascii="Times New Roman" w:hAnsi="Times New Roman" w:cs="Times New Roman"/>
          <w:sz w:val="24"/>
          <w:szCs w:val="24"/>
        </w:rPr>
        <w:t xml:space="preserve"> weren’t cover in the annual CSR report. Meanwhile, although Nestle measures their CSR progress on </w:t>
      </w:r>
      <w:r w:rsidR="002A6A8C" w:rsidRPr="00D45556">
        <w:rPr>
          <w:rFonts w:ascii="Times New Roman" w:hAnsi="Times New Roman" w:cs="Times New Roman"/>
          <w:sz w:val="24"/>
          <w:szCs w:val="24"/>
        </w:rPr>
        <w:lastRenderedPageBreak/>
        <w:t xml:space="preserve">an annual basis. The selection and calculation of key performance indexes </w:t>
      </w:r>
      <w:r w:rsidR="00371A12">
        <w:rPr>
          <w:rFonts w:ascii="Times New Roman" w:hAnsi="Times New Roman" w:cs="Times New Roman"/>
          <w:sz w:val="24"/>
          <w:szCs w:val="24"/>
        </w:rPr>
        <w:t>are</w:t>
      </w:r>
      <w:r w:rsidR="002A6A8C" w:rsidRPr="00D45556">
        <w:rPr>
          <w:rFonts w:ascii="Times New Roman" w:hAnsi="Times New Roman" w:cs="Times New Roman"/>
          <w:sz w:val="24"/>
          <w:szCs w:val="24"/>
        </w:rPr>
        <w:t xml:space="preserve"> barely covered, resulted</w:t>
      </w:r>
      <w:r w:rsidR="00371A12">
        <w:rPr>
          <w:rFonts w:ascii="Times New Roman" w:hAnsi="Times New Roman" w:cs="Times New Roman"/>
          <w:sz w:val="24"/>
          <w:szCs w:val="24"/>
        </w:rPr>
        <w:t xml:space="preserve"> in</w:t>
      </w:r>
      <w:r w:rsidR="002A6A8C" w:rsidRPr="00D45556">
        <w:rPr>
          <w:rFonts w:ascii="Times New Roman" w:hAnsi="Times New Roman" w:cs="Times New Roman"/>
          <w:sz w:val="24"/>
          <w:szCs w:val="24"/>
        </w:rPr>
        <w:t xml:space="preserve"> a low level of content transparency as it may hard to be interpreted by external readers.  </w:t>
      </w:r>
    </w:p>
    <w:p w14:paraId="7EBD3625" w14:textId="3BD31DBB"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2D28652D" w14:textId="4EB4EDBC"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0E1137B7" w14:textId="0475F1CC"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3BC9C04E" w14:textId="2289170F"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00464F21" w14:textId="4F89FADC"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7B69A542" w14:textId="26E2CA35"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65741D0E" w14:textId="1DA9D1AE"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16DDBE54" w14:textId="2B47BAD5"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79D747C8" w14:textId="4F4525EC"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2ACCBD68" w14:textId="79E776D6"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3FC6F471" w14:textId="51243162"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74875B9C" w14:textId="4711B1AB"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0CD9CE4E" w14:textId="01D70248"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307F29B2" w14:textId="3CA61459"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4A6769C1" w14:textId="22C9546D" w:rsidR="00727AAC" w:rsidRDefault="00727AAC" w:rsidP="00252C7D">
      <w:pPr>
        <w:spacing w:beforeLines="100" w:before="312" w:afterLines="100" w:after="312" w:line="360" w:lineRule="auto"/>
        <w:jc w:val="both"/>
        <w:rPr>
          <w:rFonts w:ascii="Times New Roman" w:hAnsi="Times New Roman" w:cs="Times New Roman"/>
          <w:sz w:val="24"/>
          <w:szCs w:val="24"/>
        </w:rPr>
      </w:pPr>
    </w:p>
    <w:p w14:paraId="547777DD" w14:textId="77777777" w:rsidR="00727AAC" w:rsidRPr="00D45556" w:rsidRDefault="00727AAC" w:rsidP="00252C7D">
      <w:pPr>
        <w:spacing w:beforeLines="100" w:before="312" w:afterLines="100" w:after="312" w:line="360" w:lineRule="auto"/>
        <w:jc w:val="both"/>
        <w:rPr>
          <w:rFonts w:ascii="Times New Roman" w:hAnsi="Times New Roman" w:cs="Times New Roman" w:hint="eastAsia"/>
          <w:sz w:val="24"/>
          <w:szCs w:val="24"/>
        </w:rPr>
      </w:pPr>
    </w:p>
    <w:p w14:paraId="23F0FDA2" w14:textId="49DFFB9A" w:rsidR="00EF0D5A" w:rsidRPr="00727AAC" w:rsidRDefault="00EF0D5A" w:rsidP="00252C7D">
      <w:pPr>
        <w:pStyle w:val="1"/>
        <w:numPr>
          <w:ilvl w:val="0"/>
          <w:numId w:val="2"/>
        </w:numPr>
        <w:spacing w:beforeLines="100" w:before="312" w:afterLines="100" w:after="312" w:line="360" w:lineRule="auto"/>
        <w:rPr>
          <w:rFonts w:ascii="Times New Roman" w:hAnsi="Times New Roman" w:cs="Times New Roman"/>
        </w:rPr>
      </w:pPr>
      <w:bookmarkStart w:id="7" w:name="_Toc33918122"/>
      <w:r w:rsidRPr="00727AAC">
        <w:rPr>
          <w:rFonts w:ascii="Times New Roman" w:hAnsi="Times New Roman" w:cs="Times New Roman"/>
        </w:rPr>
        <w:lastRenderedPageBreak/>
        <w:t>Conclusion</w:t>
      </w:r>
      <w:bookmarkEnd w:id="7"/>
    </w:p>
    <w:p w14:paraId="30C41298" w14:textId="46D14733" w:rsidR="00371A12" w:rsidRDefault="002A6A8C" w:rsidP="00252C7D">
      <w:pPr>
        <w:spacing w:beforeLines="100" w:before="312" w:afterLines="100" w:after="312" w:line="360" w:lineRule="auto"/>
        <w:jc w:val="both"/>
        <w:rPr>
          <w:rFonts w:ascii="Times New Roman" w:hAnsi="Times New Roman" w:cs="Times New Roman"/>
          <w:sz w:val="24"/>
          <w:szCs w:val="24"/>
        </w:rPr>
      </w:pPr>
      <w:r w:rsidRPr="00D45556">
        <w:rPr>
          <w:rFonts w:ascii="Times New Roman" w:hAnsi="Times New Roman" w:cs="Times New Roman"/>
          <w:sz w:val="24"/>
          <w:szCs w:val="24"/>
        </w:rPr>
        <w:t>The essay is an investigation and assessment of Nestle’s CSR report. It starts with the aims and strategies undertaken by Nestle to unfold its CSR ambitions, and it furtherly evaluate</w:t>
      </w:r>
      <w:r w:rsidR="00371A12">
        <w:rPr>
          <w:rFonts w:ascii="Times New Roman" w:hAnsi="Times New Roman" w:cs="Times New Roman"/>
          <w:sz w:val="24"/>
          <w:szCs w:val="24"/>
        </w:rPr>
        <w:t>s</w:t>
      </w:r>
      <w:r w:rsidRPr="00D45556">
        <w:rPr>
          <w:rFonts w:ascii="Times New Roman" w:hAnsi="Times New Roman" w:cs="Times New Roman"/>
          <w:sz w:val="24"/>
          <w:szCs w:val="24"/>
        </w:rPr>
        <w:t xml:space="preserve"> the development and implementation of the CSR agenda. Meanwhile, it also discusses the governance and reporting issues in Nestle’s CSR agenda. CSR program of Nestle can be depicted as a pyramid with creating shared value being prioritized as the overarching aim. Different strategies are formulated to realize the overall aim </w:t>
      </w:r>
      <w:r w:rsidR="00371A12">
        <w:rPr>
          <w:rFonts w:ascii="Times New Roman" w:hAnsi="Times New Roman" w:cs="Times New Roman"/>
          <w:sz w:val="24"/>
          <w:szCs w:val="24"/>
        </w:rPr>
        <w:t>unti</w:t>
      </w:r>
      <w:r w:rsidRPr="00D45556">
        <w:rPr>
          <w:rFonts w:ascii="Times New Roman" w:hAnsi="Times New Roman" w:cs="Times New Roman"/>
          <w:sz w:val="24"/>
          <w:szCs w:val="24"/>
        </w:rPr>
        <w:t xml:space="preserve">l 2030. The horizontal </w:t>
      </w:r>
      <w:r w:rsidR="00252C7D" w:rsidRPr="00D45556">
        <w:rPr>
          <w:rFonts w:ascii="Times New Roman" w:hAnsi="Times New Roman" w:cs="Times New Roman"/>
          <w:sz w:val="24"/>
          <w:szCs w:val="24"/>
        </w:rPr>
        <w:t>comparison</w:t>
      </w:r>
      <w:r w:rsidRPr="00D45556">
        <w:rPr>
          <w:rFonts w:ascii="Times New Roman" w:hAnsi="Times New Roman" w:cs="Times New Roman"/>
          <w:sz w:val="24"/>
          <w:szCs w:val="24"/>
        </w:rPr>
        <w:t xml:space="preserve"> of </w:t>
      </w:r>
      <w:r w:rsidR="00252C7D" w:rsidRPr="00D45556">
        <w:rPr>
          <w:rFonts w:ascii="Times New Roman" w:hAnsi="Times New Roman" w:cs="Times New Roman"/>
          <w:sz w:val="24"/>
          <w:szCs w:val="24"/>
        </w:rPr>
        <w:t>Nestle’s</w:t>
      </w:r>
      <w:r w:rsidRPr="00D45556">
        <w:rPr>
          <w:rFonts w:ascii="Times New Roman" w:hAnsi="Times New Roman" w:cs="Times New Roman"/>
          <w:sz w:val="24"/>
          <w:szCs w:val="24"/>
        </w:rPr>
        <w:t xml:space="preserve"> CSR reports indicates </w:t>
      </w:r>
      <w:r w:rsidR="00252C7D" w:rsidRPr="00D45556">
        <w:rPr>
          <w:rFonts w:ascii="Times New Roman" w:hAnsi="Times New Roman" w:cs="Times New Roman"/>
          <w:sz w:val="24"/>
          <w:szCs w:val="24"/>
        </w:rPr>
        <w:t>Nestle</w:t>
      </w:r>
      <w:r w:rsidRPr="00D45556">
        <w:rPr>
          <w:rFonts w:ascii="Times New Roman" w:hAnsi="Times New Roman" w:cs="Times New Roman"/>
          <w:sz w:val="24"/>
          <w:szCs w:val="24"/>
        </w:rPr>
        <w:t xml:space="preserve"> has been </w:t>
      </w:r>
      <w:r w:rsidR="00252C7D" w:rsidRPr="00D45556">
        <w:rPr>
          <w:rFonts w:ascii="Times New Roman" w:hAnsi="Times New Roman" w:cs="Times New Roman"/>
          <w:sz w:val="24"/>
          <w:szCs w:val="24"/>
        </w:rPr>
        <w:t>attempted</w:t>
      </w:r>
      <w:r w:rsidRPr="00D45556">
        <w:rPr>
          <w:rFonts w:ascii="Times New Roman" w:hAnsi="Times New Roman" w:cs="Times New Roman"/>
          <w:sz w:val="24"/>
          <w:szCs w:val="24"/>
        </w:rPr>
        <w:t xml:space="preserve"> to integrate</w:t>
      </w:r>
      <w:r w:rsidR="00252C7D" w:rsidRPr="00D45556">
        <w:rPr>
          <w:rFonts w:ascii="Times New Roman" w:hAnsi="Times New Roman" w:cs="Times New Roman"/>
          <w:sz w:val="24"/>
          <w:szCs w:val="24"/>
        </w:rPr>
        <w:t xml:space="preserve"> CSR</w:t>
      </w:r>
      <w:r w:rsidRPr="00D45556">
        <w:rPr>
          <w:rFonts w:ascii="Times New Roman" w:hAnsi="Times New Roman" w:cs="Times New Roman"/>
          <w:sz w:val="24"/>
          <w:szCs w:val="24"/>
        </w:rPr>
        <w:t xml:space="preserve"> </w:t>
      </w:r>
      <w:r w:rsidR="00252C7D" w:rsidRPr="00D45556">
        <w:rPr>
          <w:rFonts w:ascii="Times New Roman" w:hAnsi="Times New Roman" w:cs="Times New Roman"/>
          <w:sz w:val="24"/>
          <w:szCs w:val="24"/>
        </w:rPr>
        <w:t xml:space="preserve">issues of today timely into its CSR scheme. It started with CSR concerns that directly linked to business achievements to economic and social issues of all stakeholders it interplays during its operation, topics such as data privacy, workplace health, workforce diversity are added to enrich the CSR concept in Nestle. The investigation on Nestle’s implementation indicates that even though its reports tell a perfect story about how an organization being socially responsible in its operation, </w:t>
      </w:r>
      <w:r w:rsidR="00B6661C" w:rsidRPr="00D45556">
        <w:rPr>
          <w:rFonts w:ascii="Times New Roman" w:hAnsi="Times New Roman" w:cs="Times New Roman"/>
          <w:sz w:val="24"/>
          <w:szCs w:val="24"/>
        </w:rPr>
        <w:t>rumours</w:t>
      </w:r>
      <w:r w:rsidR="00252C7D" w:rsidRPr="00D45556">
        <w:rPr>
          <w:rFonts w:ascii="Times New Roman" w:hAnsi="Times New Roman" w:cs="Times New Roman"/>
          <w:sz w:val="24"/>
          <w:szCs w:val="24"/>
        </w:rPr>
        <w:t>, scandals, and lawsuits ha</w:t>
      </w:r>
      <w:r w:rsidR="00371A12">
        <w:rPr>
          <w:rFonts w:ascii="Times New Roman" w:hAnsi="Times New Roman" w:cs="Times New Roman"/>
          <w:sz w:val="24"/>
          <w:szCs w:val="24"/>
        </w:rPr>
        <w:t>ve</w:t>
      </w:r>
      <w:r w:rsidR="00252C7D" w:rsidRPr="00D45556">
        <w:rPr>
          <w:rFonts w:ascii="Times New Roman" w:hAnsi="Times New Roman" w:cs="Times New Roman"/>
          <w:sz w:val="24"/>
          <w:szCs w:val="24"/>
        </w:rPr>
        <w:t xml:space="preserve"> also been observed consistently. It is hence hard to jump to the conclusion that Nestle’s CSR implementation is a success or failure. It is </w:t>
      </w:r>
      <w:proofErr w:type="gramStart"/>
      <w:r w:rsidR="00252C7D" w:rsidRPr="00D45556">
        <w:rPr>
          <w:rFonts w:ascii="Times New Roman" w:hAnsi="Times New Roman" w:cs="Times New Roman"/>
          <w:sz w:val="24"/>
          <w:szCs w:val="24"/>
        </w:rPr>
        <w:t>actually making</w:t>
      </w:r>
      <w:proofErr w:type="gramEnd"/>
      <w:r w:rsidR="00252C7D" w:rsidRPr="00D45556">
        <w:rPr>
          <w:rFonts w:ascii="Times New Roman" w:hAnsi="Times New Roman" w:cs="Times New Roman"/>
          <w:sz w:val="24"/>
          <w:szCs w:val="24"/>
        </w:rPr>
        <w:t xml:space="preserve"> progress, and it can do better in governance and reporting through more open and honest communication and disclosure. </w:t>
      </w:r>
    </w:p>
    <w:p w14:paraId="60DBF0F4" w14:textId="01B0A0AC" w:rsidR="002A6A8C" w:rsidRDefault="00371A12" w:rsidP="00371A12">
      <w:pPr>
        <w:rPr>
          <w:rFonts w:ascii="Times New Roman" w:hAnsi="Times New Roman" w:cs="Times New Roman"/>
          <w:sz w:val="24"/>
          <w:szCs w:val="24"/>
        </w:rPr>
      </w:pPr>
      <w:r>
        <w:rPr>
          <w:rFonts w:ascii="Times New Roman" w:hAnsi="Times New Roman" w:cs="Times New Roman"/>
          <w:sz w:val="24"/>
          <w:szCs w:val="24"/>
        </w:rPr>
        <w:br w:type="page"/>
      </w:r>
    </w:p>
    <w:p w14:paraId="7396F500" w14:textId="49A15083" w:rsidR="00371A12" w:rsidRPr="00727AAC" w:rsidRDefault="00371A12" w:rsidP="00371A12">
      <w:pPr>
        <w:pStyle w:val="1"/>
        <w:rPr>
          <w:rFonts w:ascii="Times New Roman" w:hAnsi="Times New Roman" w:cs="Times New Roman"/>
        </w:rPr>
      </w:pPr>
      <w:bookmarkStart w:id="8" w:name="_Toc33918123"/>
      <w:r w:rsidRPr="00727AAC">
        <w:rPr>
          <w:rFonts w:ascii="Times New Roman" w:hAnsi="Times New Roman" w:cs="Times New Roman"/>
        </w:rPr>
        <w:lastRenderedPageBreak/>
        <w:t>Reference List</w:t>
      </w:r>
      <w:bookmarkEnd w:id="8"/>
    </w:p>
    <w:p w14:paraId="4D365727" w14:textId="33E30E20"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sz w:val="24"/>
          <w:szCs w:val="24"/>
        </w:rPr>
        <w:fldChar w:fldCharType="begin" w:fldLock="1"/>
      </w:r>
      <w:r w:rsidRPr="00371A12">
        <w:rPr>
          <w:rFonts w:ascii="Times New Roman" w:hAnsi="Times New Roman" w:cs="Times New Roman"/>
          <w:sz w:val="24"/>
          <w:szCs w:val="24"/>
        </w:rPr>
        <w:instrText xml:space="preserve">ADDIN Mendeley Bibliography CSL_BIBLIOGRAPHY </w:instrText>
      </w:r>
      <w:r w:rsidRPr="00371A12">
        <w:rPr>
          <w:rFonts w:ascii="Times New Roman" w:hAnsi="Times New Roman" w:cs="Times New Roman"/>
          <w:sz w:val="24"/>
          <w:szCs w:val="24"/>
        </w:rPr>
        <w:fldChar w:fldCharType="separate"/>
      </w:r>
      <w:r w:rsidRPr="00371A12">
        <w:rPr>
          <w:rFonts w:ascii="Times New Roman" w:hAnsi="Times New Roman" w:cs="Times New Roman"/>
          <w:noProof/>
          <w:sz w:val="24"/>
          <w:szCs w:val="24"/>
        </w:rPr>
        <w:t xml:space="preserve">Crane, A., Matten, D. and Spence, L. (2019) </w:t>
      </w:r>
      <w:r w:rsidRPr="00371A12">
        <w:rPr>
          <w:rFonts w:ascii="Times New Roman" w:hAnsi="Times New Roman" w:cs="Times New Roman"/>
          <w:i/>
          <w:iCs/>
          <w:noProof/>
          <w:sz w:val="24"/>
          <w:szCs w:val="24"/>
        </w:rPr>
        <w:t>Corporate social responsibility: Readings and cases in a global context</w:t>
      </w:r>
      <w:r w:rsidRPr="00371A12">
        <w:rPr>
          <w:rFonts w:ascii="Times New Roman" w:hAnsi="Times New Roman" w:cs="Times New Roman"/>
          <w:noProof/>
          <w:sz w:val="24"/>
          <w:szCs w:val="24"/>
        </w:rPr>
        <w:t>. Routledge.</w:t>
      </w:r>
    </w:p>
    <w:p w14:paraId="38BA5FBD"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Ferrando, T. and Fulli-Lemaire, S. (2019) ‘Global supply chains: Doe v. Nestle’, in </w:t>
      </w:r>
      <w:r w:rsidRPr="00371A12">
        <w:rPr>
          <w:rFonts w:ascii="Times New Roman" w:hAnsi="Times New Roman" w:cs="Times New Roman"/>
          <w:i/>
          <w:iCs/>
          <w:noProof/>
          <w:sz w:val="24"/>
          <w:szCs w:val="24"/>
        </w:rPr>
        <w:t>Global Private International Law</w:t>
      </w:r>
      <w:r w:rsidRPr="00371A12">
        <w:rPr>
          <w:rFonts w:ascii="Times New Roman" w:hAnsi="Times New Roman" w:cs="Times New Roman"/>
          <w:noProof/>
          <w:sz w:val="24"/>
          <w:szCs w:val="24"/>
        </w:rPr>
        <w:t>. Edward Elgar Publishing.</w:t>
      </w:r>
    </w:p>
    <w:p w14:paraId="60F7B711"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Financial Times (2018) </w:t>
      </w:r>
      <w:r w:rsidRPr="00371A12">
        <w:rPr>
          <w:rFonts w:ascii="Times New Roman" w:hAnsi="Times New Roman" w:cs="Times New Roman"/>
          <w:i/>
          <w:iCs/>
          <w:noProof/>
          <w:sz w:val="24"/>
          <w:szCs w:val="24"/>
        </w:rPr>
        <w:t xml:space="preserve">Nestlé sales growth sweetened by performance in US and China </w:t>
      </w:r>
      <w:r w:rsidRPr="00371A12">
        <w:rPr>
          <w:rFonts w:ascii="Times New Roman" w:hAnsi="Times New Roman" w:cs="Times New Roman"/>
          <w:noProof/>
          <w:sz w:val="24"/>
          <w:szCs w:val="24"/>
        </w:rPr>
        <w:t>. Available at: https://www.ft.com/content/cd4d92dc-9096-11e8-b639-7680cedcc421 (Accessed: 1 March 2020).</w:t>
      </w:r>
    </w:p>
    <w:p w14:paraId="1A36E61D"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Food Navigator (2019) </w:t>
      </w:r>
      <w:r w:rsidRPr="00371A12">
        <w:rPr>
          <w:rFonts w:ascii="Times New Roman" w:hAnsi="Times New Roman" w:cs="Times New Roman"/>
          <w:i/>
          <w:iCs/>
          <w:noProof/>
          <w:sz w:val="24"/>
          <w:szCs w:val="24"/>
        </w:rPr>
        <w:t>‘No lead in Maggi’: Nestlé India again defends product quality amid lawsuit challenge</w:t>
      </w:r>
      <w:r w:rsidRPr="00371A12">
        <w:rPr>
          <w:rFonts w:ascii="Times New Roman" w:hAnsi="Times New Roman" w:cs="Times New Roman"/>
          <w:noProof/>
          <w:sz w:val="24"/>
          <w:szCs w:val="24"/>
        </w:rPr>
        <w:t>. Available at: https://www.foodnavigator-asia.com/Article/2019/01/14/No-lead-in-Maggi-Nestle-India-again-defends-product-quality-amid-lawsuit-challenge (Accessed: 1 March 2020).</w:t>
      </w:r>
    </w:p>
    <w:p w14:paraId="47269F55"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Hermawan, A. and Gunardi, A. (2019) ‘Motivation for disclosure of corporate social responsibility: evidence from banking industry in Indonesia’, </w:t>
      </w:r>
      <w:r w:rsidRPr="00371A12">
        <w:rPr>
          <w:rFonts w:ascii="Times New Roman" w:hAnsi="Times New Roman" w:cs="Times New Roman"/>
          <w:i/>
          <w:iCs/>
          <w:noProof/>
          <w:sz w:val="24"/>
          <w:szCs w:val="24"/>
        </w:rPr>
        <w:t>Entrepreneurship and Sustainability Issues</w:t>
      </w:r>
      <w:r w:rsidRPr="00371A12">
        <w:rPr>
          <w:rFonts w:ascii="Times New Roman" w:hAnsi="Times New Roman" w:cs="Times New Roman"/>
          <w:noProof/>
          <w:sz w:val="24"/>
          <w:szCs w:val="24"/>
        </w:rPr>
        <w:t>. VsI Entrepreneurship and Sustainability Center, 6(3), pp. 1097–1106.</w:t>
      </w:r>
    </w:p>
    <w:p w14:paraId="2FBB4D95"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Katmon, N. </w:t>
      </w:r>
      <w:r w:rsidRPr="00371A12">
        <w:rPr>
          <w:rFonts w:ascii="Times New Roman" w:hAnsi="Times New Roman" w:cs="Times New Roman"/>
          <w:i/>
          <w:iCs/>
          <w:noProof/>
          <w:sz w:val="24"/>
          <w:szCs w:val="24"/>
        </w:rPr>
        <w:t>et al.</w:t>
      </w:r>
      <w:r w:rsidRPr="00371A12">
        <w:rPr>
          <w:rFonts w:ascii="Times New Roman" w:hAnsi="Times New Roman" w:cs="Times New Roman"/>
          <w:noProof/>
          <w:sz w:val="24"/>
          <w:szCs w:val="24"/>
        </w:rPr>
        <w:t xml:space="preserve"> (2019) ‘Comprehensive board diversity and quality of corporate social responsibility disclosure: evidence from an emerging market’, </w:t>
      </w:r>
      <w:r w:rsidRPr="00371A12">
        <w:rPr>
          <w:rFonts w:ascii="Times New Roman" w:hAnsi="Times New Roman" w:cs="Times New Roman"/>
          <w:i/>
          <w:iCs/>
          <w:noProof/>
          <w:sz w:val="24"/>
          <w:szCs w:val="24"/>
        </w:rPr>
        <w:t>Journal of business ethics</w:t>
      </w:r>
      <w:r w:rsidRPr="00371A12">
        <w:rPr>
          <w:rFonts w:ascii="Times New Roman" w:hAnsi="Times New Roman" w:cs="Times New Roman"/>
          <w:noProof/>
          <w:sz w:val="24"/>
          <w:szCs w:val="24"/>
        </w:rPr>
        <w:t>. Springer, 157(2), pp. 447–481.</w:t>
      </w:r>
    </w:p>
    <w:p w14:paraId="3F9C0E77"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Khan, Ismail, Khan, Imran and Saeed, B. bin (2019) ‘Does board diversity affect quality of corporate social responsibility disclosure? Evidence from Pakistan’, </w:t>
      </w:r>
      <w:r w:rsidRPr="00371A12">
        <w:rPr>
          <w:rFonts w:ascii="Times New Roman" w:hAnsi="Times New Roman" w:cs="Times New Roman"/>
          <w:i/>
          <w:iCs/>
          <w:noProof/>
          <w:sz w:val="24"/>
          <w:szCs w:val="24"/>
        </w:rPr>
        <w:t>Corporate Social Responsibility and Environmental Management</w:t>
      </w:r>
      <w:r w:rsidRPr="00371A12">
        <w:rPr>
          <w:rFonts w:ascii="Times New Roman" w:hAnsi="Times New Roman" w:cs="Times New Roman"/>
          <w:noProof/>
          <w:sz w:val="24"/>
          <w:szCs w:val="24"/>
        </w:rPr>
        <w:t>. Wiley Online Library, 26(6), pp. 1371–1381.</w:t>
      </w:r>
    </w:p>
    <w:p w14:paraId="60E3D40E" w14:textId="783642A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Kim, S., Krishna, A. and Dhanesh, G. (2019) ‘Economics or ethics? Exploring the role of CSR expectations in explaining consumers</w:t>
      </w:r>
      <w:r>
        <w:rPr>
          <w:rFonts w:ascii="Tahoma" w:hAnsi="Tahoma" w:cs="Tahoma"/>
          <w:noProof/>
          <w:sz w:val="24"/>
          <w:szCs w:val="24"/>
        </w:rPr>
        <w:t>'</w:t>
      </w:r>
      <w:r w:rsidRPr="00371A12">
        <w:rPr>
          <w:rFonts w:ascii="Times New Roman" w:hAnsi="Times New Roman" w:cs="Times New Roman"/>
          <w:noProof/>
          <w:sz w:val="24"/>
          <w:szCs w:val="24"/>
        </w:rPr>
        <w:t xml:space="preserve"> perceptions, motivations, and active communication behaviors about corporate misconduct’, </w:t>
      </w:r>
      <w:r w:rsidRPr="00371A12">
        <w:rPr>
          <w:rFonts w:ascii="Times New Roman" w:hAnsi="Times New Roman" w:cs="Times New Roman"/>
          <w:i/>
          <w:iCs/>
          <w:noProof/>
          <w:sz w:val="24"/>
          <w:szCs w:val="24"/>
        </w:rPr>
        <w:t>Public Relations Review</w:t>
      </w:r>
      <w:r w:rsidRPr="00371A12">
        <w:rPr>
          <w:rFonts w:ascii="Times New Roman" w:hAnsi="Times New Roman" w:cs="Times New Roman"/>
          <w:noProof/>
          <w:sz w:val="24"/>
          <w:szCs w:val="24"/>
        </w:rPr>
        <w:t>. Elsevier, 45(1), pp. 76–87.</w:t>
      </w:r>
    </w:p>
    <w:p w14:paraId="1F4AFB59" w14:textId="018CC7C2"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Koep, L. (2017) ‘Tensions in aspirational CSR communication</w:t>
      </w:r>
      <w:r>
        <w:rPr>
          <w:rFonts w:ascii="Tahoma" w:hAnsi="Tahoma" w:cs="Tahoma"/>
          <w:noProof/>
          <w:sz w:val="24"/>
          <w:szCs w:val="24"/>
        </w:rPr>
        <w:t>:</w:t>
      </w:r>
      <w:r w:rsidRPr="00371A12">
        <w:rPr>
          <w:rFonts w:ascii="Times New Roman" w:hAnsi="Times New Roman" w:cs="Times New Roman"/>
          <w:noProof/>
          <w:sz w:val="24"/>
          <w:szCs w:val="24"/>
        </w:rPr>
        <w:t xml:space="preserve">A longitudinal investigation of CSR reporting’, </w:t>
      </w:r>
      <w:r w:rsidRPr="00371A12">
        <w:rPr>
          <w:rFonts w:ascii="Times New Roman" w:hAnsi="Times New Roman" w:cs="Times New Roman"/>
          <w:i/>
          <w:iCs/>
          <w:noProof/>
          <w:sz w:val="24"/>
          <w:szCs w:val="24"/>
        </w:rPr>
        <w:t>Sustainability</w:t>
      </w:r>
      <w:r w:rsidRPr="00371A12">
        <w:rPr>
          <w:rFonts w:ascii="Times New Roman" w:hAnsi="Times New Roman" w:cs="Times New Roman"/>
          <w:noProof/>
          <w:sz w:val="24"/>
          <w:szCs w:val="24"/>
        </w:rPr>
        <w:t>. Multidisciplinary Digital Publishing Institute, 9(12), p. 2202.</w:t>
      </w:r>
    </w:p>
    <w:p w14:paraId="1A994C24" w14:textId="5463C3FE"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Lamb, S., Jennings, J. and Calain, P. (2017) ‘The evolving role of CSR in international development: Evidence from Canadian extractive companies</w:t>
      </w:r>
      <w:r>
        <w:rPr>
          <w:rFonts w:ascii="Tahoma" w:hAnsi="Tahoma" w:cs="Tahoma"/>
          <w:noProof/>
          <w:sz w:val="24"/>
          <w:szCs w:val="24"/>
        </w:rPr>
        <w:t>'</w:t>
      </w:r>
      <w:r w:rsidRPr="00371A12">
        <w:rPr>
          <w:rFonts w:ascii="Times New Roman" w:hAnsi="Times New Roman" w:cs="Times New Roman"/>
          <w:noProof/>
          <w:sz w:val="24"/>
          <w:szCs w:val="24"/>
        </w:rPr>
        <w:t xml:space="preserve"> involvement in community health initiatives in low-income countries’, </w:t>
      </w:r>
      <w:r w:rsidRPr="00371A12">
        <w:rPr>
          <w:rFonts w:ascii="Times New Roman" w:hAnsi="Times New Roman" w:cs="Times New Roman"/>
          <w:i/>
          <w:iCs/>
          <w:noProof/>
          <w:sz w:val="24"/>
          <w:szCs w:val="24"/>
        </w:rPr>
        <w:t>The Extractive Industries and Society</w:t>
      </w:r>
      <w:r w:rsidRPr="00371A12">
        <w:rPr>
          <w:rFonts w:ascii="Times New Roman" w:hAnsi="Times New Roman" w:cs="Times New Roman"/>
          <w:noProof/>
          <w:sz w:val="24"/>
          <w:szCs w:val="24"/>
        </w:rPr>
        <w:t>. Elsevier, 4(3), pp. 614–621.</w:t>
      </w:r>
    </w:p>
    <w:p w14:paraId="060ACD82"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MarketLine (2019) </w:t>
      </w:r>
      <w:r w:rsidRPr="00371A12">
        <w:rPr>
          <w:rFonts w:ascii="Times New Roman" w:hAnsi="Times New Roman" w:cs="Times New Roman"/>
          <w:i/>
          <w:iCs/>
          <w:noProof/>
          <w:sz w:val="24"/>
          <w:szCs w:val="24"/>
        </w:rPr>
        <w:t xml:space="preserve">Nestle SA - Financials </w:t>
      </w:r>
      <w:r w:rsidRPr="00371A12">
        <w:rPr>
          <w:rFonts w:ascii="Times New Roman" w:hAnsi="Times New Roman" w:cs="Times New Roman"/>
          <w:noProof/>
          <w:sz w:val="24"/>
          <w:szCs w:val="24"/>
        </w:rPr>
        <w:t>. Available at: https://advantage.marketline.com/Company/Financials/nestle-sa (Accessed: 1 March 2020).</w:t>
      </w:r>
    </w:p>
    <w:p w14:paraId="677AB231"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McWilliams, A., Siegel, D. S. and Wright, P. M. (2006) ‘Corporate social responsibility: Strategic implications’, </w:t>
      </w:r>
      <w:r w:rsidRPr="00371A12">
        <w:rPr>
          <w:rFonts w:ascii="Times New Roman" w:hAnsi="Times New Roman" w:cs="Times New Roman"/>
          <w:i/>
          <w:iCs/>
          <w:noProof/>
          <w:sz w:val="24"/>
          <w:szCs w:val="24"/>
        </w:rPr>
        <w:t>Journal of management studies</w:t>
      </w:r>
      <w:r w:rsidRPr="00371A12">
        <w:rPr>
          <w:rFonts w:ascii="Times New Roman" w:hAnsi="Times New Roman" w:cs="Times New Roman"/>
          <w:noProof/>
          <w:sz w:val="24"/>
          <w:szCs w:val="24"/>
        </w:rPr>
        <w:t>. Wiley Online Library, 43(1), pp. 1–18.</w:t>
      </w:r>
    </w:p>
    <w:p w14:paraId="6912E3F4"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(2017) </w:t>
      </w:r>
      <w:r w:rsidRPr="00371A12">
        <w:rPr>
          <w:rFonts w:ascii="Times New Roman" w:hAnsi="Times New Roman" w:cs="Times New Roman"/>
          <w:i/>
          <w:iCs/>
          <w:noProof/>
          <w:sz w:val="24"/>
          <w:szCs w:val="24"/>
        </w:rPr>
        <w:t>Nestle in society: creating shared value and meeting our commitments 2016</w:t>
      </w:r>
      <w:r w:rsidRPr="00371A12">
        <w:rPr>
          <w:rFonts w:ascii="Times New Roman" w:hAnsi="Times New Roman" w:cs="Times New Roman"/>
          <w:noProof/>
          <w:sz w:val="24"/>
          <w:szCs w:val="24"/>
        </w:rPr>
        <w:t>.</w:t>
      </w:r>
    </w:p>
    <w:p w14:paraId="14C005E6"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(2018) </w:t>
      </w:r>
      <w:r w:rsidRPr="00371A12">
        <w:rPr>
          <w:rFonts w:ascii="Times New Roman" w:hAnsi="Times New Roman" w:cs="Times New Roman"/>
          <w:i/>
          <w:iCs/>
          <w:noProof/>
          <w:sz w:val="24"/>
          <w:szCs w:val="24"/>
        </w:rPr>
        <w:t>Nestle in society: creating shared value and meeting our commitments 2017</w:t>
      </w:r>
      <w:r w:rsidRPr="00371A12">
        <w:rPr>
          <w:rFonts w:ascii="Times New Roman" w:hAnsi="Times New Roman" w:cs="Times New Roman"/>
          <w:noProof/>
          <w:sz w:val="24"/>
          <w:szCs w:val="24"/>
        </w:rPr>
        <w:t>.</w:t>
      </w:r>
    </w:p>
    <w:p w14:paraId="25AEFE81"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(2019a) </w:t>
      </w:r>
      <w:r w:rsidRPr="00371A12">
        <w:rPr>
          <w:rFonts w:ascii="Times New Roman" w:hAnsi="Times New Roman" w:cs="Times New Roman"/>
          <w:i/>
          <w:iCs/>
          <w:noProof/>
          <w:sz w:val="24"/>
          <w:szCs w:val="24"/>
        </w:rPr>
        <w:t>About us</w:t>
      </w:r>
      <w:r w:rsidRPr="00371A12">
        <w:rPr>
          <w:rFonts w:ascii="Times New Roman" w:hAnsi="Times New Roman" w:cs="Times New Roman"/>
          <w:noProof/>
          <w:sz w:val="24"/>
          <w:szCs w:val="24"/>
        </w:rPr>
        <w:t>. Available at: https://www.nestle.com/aboutus (Accessed: 1 March 2020).</w:t>
      </w:r>
    </w:p>
    <w:p w14:paraId="45666C4F"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lastRenderedPageBreak/>
        <w:t xml:space="preserve">Nestle (2019b) </w:t>
      </w:r>
      <w:r w:rsidRPr="00371A12">
        <w:rPr>
          <w:rFonts w:ascii="Times New Roman" w:hAnsi="Times New Roman" w:cs="Times New Roman"/>
          <w:i/>
          <w:iCs/>
          <w:noProof/>
          <w:sz w:val="24"/>
          <w:szCs w:val="24"/>
        </w:rPr>
        <w:t>Creating Shared Value and Meeting our Commitments 2018</w:t>
      </w:r>
      <w:r w:rsidRPr="00371A12">
        <w:rPr>
          <w:rFonts w:ascii="Times New Roman" w:hAnsi="Times New Roman" w:cs="Times New Roman"/>
          <w:noProof/>
          <w:sz w:val="24"/>
          <w:szCs w:val="24"/>
        </w:rPr>
        <w:t>.</w:t>
      </w:r>
    </w:p>
    <w:p w14:paraId="0555FD8D"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(2019c) </w:t>
      </w:r>
      <w:r w:rsidRPr="00371A12">
        <w:rPr>
          <w:rFonts w:ascii="Times New Roman" w:hAnsi="Times New Roman" w:cs="Times New Roman"/>
          <w:i/>
          <w:iCs/>
          <w:noProof/>
          <w:sz w:val="24"/>
          <w:szCs w:val="24"/>
        </w:rPr>
        <w:t xml:space="preserve">Governance and policies </w:t>
      </w:r>
      <w:r w:rsidRPr="00371A12">
        <w:rPr>
          <w:rFonts w:ascii="Times New Roman" w:hAnsi="Times New Roman" w:cs="Times New Roman"/>
          <w:noProof/>
          <w:sz w:val="24"/>
          <w:szCs w:val="24"/>
        </w:rPr>
        <w:t>. Available at: https://www.nestle.com/csv/what-is-csv/governance (Accessed: 1 March 2020).</w:t>
      </w:r>
    </w:p>
    <w:p w14:paraId="4EECBE72"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Nestle (2019d) </w:t>
      </w:r>
      <w:r w:rsidRPr="00371A12">
        <w:rPr>
          <w:rFonts w:ascii="Times New Roman" w:hAnsi="Times New Roman" w:cs="Times New Roman"/>
          <w:i/>
          <w:iCs/>
          <w:noProof/>
          <w:sz w:val="24"/>
          <w:szCs w:val="24"/>
        </w:rPr>
        <w:t>Our impact: Creating Shared Value</w:t>
      </w:r>
      <w:r w:rsidRPr="00371A12">
        <w:rPr>
          <w:rFonts w:ascii="Times New Roman" w:hAnsi="Times New Roman" w:cs="Times New Roman"/>
          <w:noProof/>
          <w:sz w:val="24"/>
          <w:szCs w:val="24"/>
        </w:rPr>
        <w:t>. Available at: https://www.nestle.com/csv (Accessed: 1 March 2020).</w:t>
      </w:r>
    </w:p>
    <w:p w14:paraId="6B530C67" w14:textId="71166E7B"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Niemuth, S. </w:t>
      </w:r>
      <w:r w:rsidRPr="00371A12">
        <w:rPr>
          <w:rFonts w:ascii="Times New Roman" w:hAnsi="Times New Roman" w:cs="Times New Roman"/>
          <w:i/>
          <w:iCs/>
          <w:noProof/>
          <w:sz w:val="24"/>
          <w:szCs w:val="24"/>
        </w:rPr>
        <w:t>et al.</w:t>
      </w:r>
      <w:r w:rsidRPr="00371A12">
        <w:rPr>
          <w:rFonts w:ascii="Times New Roman" w:hAnsi="Times New Roman" w:cs="Times New Roman"/>
          <w:noProof/>
          <w:sz w:val="24"/>
          <w:szCs w:val="24"/>
        </w:rPr>
        <w:t xml:space="preserve"> (2014) ‘CSR in the coffee industry: Sustainability issues at Nestl</w:t>
      </w:r>
      <w:r>
        <w:rPr>
          <w:rFonts w:ascii="Tahoma" w:hAnsi="Tahoma" w:cs="Tahoma"/>
          <w:noProof/>
          <w:sz w:val="24"/>
          <w:szCs w:val="24"/>
        </w:rPr>
        <w:t>e</w:t>
      </w:r>
      <w:r w:rsidRPr="00371A12">
        <w:rPr>
          <w:rFonts w:ascii="Times New Roman" w:hAnsi="Times New Roman" w:cs="Times New Roman"/>
          <w:noProof/>
          <w:sz w:val="24"/>
          <w:szCs w:val="24"/>
        </w:rPr>
        <w:t xml:space="preserve">-Nespresso and Starbucks’, </w:t>
      </w:r>
      <w:r w:rsidRPr="00371A12">
        <w:rPr>
          <w:rFonts w:ascii="Times New Roman" w:hAnsi="Times New Roman" w:cs="Times New Roman"/>
          <w:i/>
          <w:iCs/>
          <w:noProof/>
          <w:sz w:val="24"/>
          <w:szCs w:val="24"/>
        </w:rPr>
        <w:t>Journal of European Management &amp; Public Affairs Studies</w:t>
      </w:r>
      <w:r w:rsidRPr="00371A12">
        <w:rPr>
          <w:rFonts w:ascii="Times New Roman" w:hAnsi="Times New Roman" w:cs="Times New Roman"/>
          <w:noProof/>
          <w:sz w:val="24"/>
          <w:szCs w:val="24"/>
        </w:rPr>
        <w:t>, 2(1), pp. 31–36.</w:t>
      </w:r>
    </w:p>
    <w:p w14:paraId="6C0FC852"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Reuters (2018) </w:t>
      </w:r>
      <w:r w:rsidRPr="00371A12">
        <w:rPr>
          <w:rFonts w:ascii="Times New Roman" w:hAnsi="Times New Roman" w:cs="Times New Roman"/>
          <w:i/>
          <w:iCs/>
          <w:noProof/>
          <w:sz w:val="24"/>
          <w:szCs w:val="24"/>
        </w:rPr>
        <w:t xml:space="preserve">Nestle, Hershey at odds with farmers over U.S. GMO labeling </w:t>
      </w:r>
      <w:r w:rsidRPr="00371A12">
        <w:rPr>
          <w:rFonts w:ascii="Times New Roman" w:hAnsi="Times New Roman" w:cs="Times New Roman"/>
          <w:noProof/>
          <w:sz w:val="24"/>
          <w:szCs w:val="24"/>
        </w:rPr>
        <w:t>. Available at: https://www.reuters.com/article/us-usa-gmo-labelingfight/nestle-hershey-at-odds-with-farmers-over-u-s-gmo-labeling-idUSKBN1JT26S (Accessed: 1 March 2020).</w:t>
      </w:r>
    </w:p>
    <w:p w14:paraId="3484EA33"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Rudkin, B. </w:t>
      </w:r>
      <w:r w:rsidRPr="00371A12">
        <w:rPr>
          <w:rFonts w:ascii="Times New Roman" w:hAnsi="Times New Roman" w:cs="Times New Roman"/>
          <w:i/>
          <w:iCs/>
          <w:noProof/>
          <w:sz w:val="24"/>
          <w:szCs w:val="24"/>
        </w:rPr>
        <w:t>et al.</w:t>
      </w:r>
      <w:r w:rsidRPr="00371A12">
        <w:rPr>
          <w:rFonts w:ascii="Times New Roman" w:hAnsi="Times New Roman" w:cs="Times New Roman"/>
          <w:noProof/>
          <w:sz w:val="24"/>
          <w:szCs w:val="24"/>
        </w:rPr>
        <w:t xml:space="preserve"> (2019) ‘Hide-and-seek in corporate disclosure: evidence from negative corporate incidents’, </w:t>
      </w:r>
      <w:r w:rsidRPr="00371A12">
        <w:rPr>
          <w:rFonts w:ascii="Times New Roman" w:hAnsi="Times New Roman" w:cs="Times New Roman"/>
          <w:i/>
          <w:iCs/>
          <w:noProof/>
          <w:sz w:val="24"/>
          <w:szCs w:val="24"/>
        </w:rPr>
        <w:t>Corporate Governance: The International Journal of Business in Society</w:t>
      </w:r>
      <w:r w:rsidRPr="00371A12">
        <w:rPr>
          <w:rFonts w:ascii="Times New Roman" w:hAnsi="Times New Roman" w:cs="Times New Roman"/>
          <w:noProof/>
          <w:sz w:val="24"/>
          <w:szCs w:val="24"/>
        </w:rPr>
        <w:t>. Emerald Publishing Limited.</w:t>
      </w:r>
    </w:p>
    <w:p w14:paraId="6A197C78"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szCs w:val="24"/>
        </w:rPr>
      </w:pPr>
      <w:r w:rsidRPr="00371A12">
        <w:rPr>
          <w:rFonts w:ascii="Times New Roman" w:hAnsi="Times New Roman" w:cs="Times New Roman"/>
          <w:noProof/>
          <w:sz w:val="24"/>
          <w:szCs w:val="24"/>
        </w:rPr>
        <w:t xml:space="preserve">Shabana, K. M., Buchholtz, A. K. and Carroll, A. B. (2017) ‘The institutionalization of corporate social responsibility reporting’, </w:t>
      </w:r>
      <w:r w:rsidRPr="00371A12">
        <w:rPr>
          <w:rFonts w:ascii="Times New Roman" w:hAnsi="Times New Roman" w:cs="Times New Roman"/>
          <w:i/>
          <w:iCs/>
          <w:noProof/>
          <w:sz w:val="24"/>
          <w:szCs w:val="24"/>
        </w:rPr>
        <w:t>Business &amp; Society</w:t>
      </w:r>
      <w:r w:rsidRPr="00371A12">
        <w:rPr>
          <w:rFonts w:ascii="Times New Roman" w:hAnsi="Times New Roman" w:cs="Times New Roman"/>
          <w:noProof/>
          <w:sz w:val="24"/>
          <w:szCs w:val="24"/>
        </w:rPr>
        <w:t>. SAGE Publications Sage CA: Los Angeles, CA, 56(8), pp. 1107–1135.</w:t>
      </w:r>
    </w:p>
    <w:p w14:paraId="6EC8EE8B" w14:textId="77777777" w:rsidR="00371A12" w:rsidRPr="00371A12" w:rsidRDefault="00371A12" w:rsidP="00371A12">
      <w:pPr>
        <w:autoSpaceDE w:val="0"/>
        <w:autoSpaceDN w:val="0"/>
        <w:adjustRightInd w:val="0"/>
        <w:spacing w:line="240" w:lineRule="auto"/>
        <w:rPr>
          <w:rFonts w:ascii="Times New Roman" w:hAnsi="Times New Roman" w:cs="Times New Roman"/>
          <w:noProof/>
          <w:sz w:val="24"/>
        </w:rPr>
      </w:pPr>
      <w:r w:rsidRPr="00371A12">
        <w:rPr>
          <w:rFonts w:ascii="Times New Roman" w:hAnsi="Times New Roman" w:cs="Times New Roman"/>
          <w:noProof/>
          <w:sz w:val="24"/>
          <w:szCs w:val="24"/>
        </w:rPr>
        <w:t xml:space="preserve">Skeja, A. and Keskin, G. (2018) ‘Corporate Sustainability Indexes: FTSE 4 Good Index Report on Nestle’, </w:t>
      </w:r>
      <w:r w:rsidRPr="00371A12">
        <w:rPr>
          <w:rFonts w:ascii="Times New Roman" w:hAnsi="Times New Roman" w:cs="Times New Roman"/>
          <w:i/>
          <w:iCs/>
          <w:noProof/>
          <w:sz w:val="24"/>
          <w:szCs w:val="24"/>
        </w:rPr>
        <w:t>Prizren Social Science Journal</w:t>
      </w:r>
      <w:r w:rsidRPr="00371A12">
        <w:rPr>
          <w:rFonts w:ascii="Times New Roman" w:hAnsi="Times New Roman" w:cs="Times New Roman"/>
          <w:noProof/>
          <w:sz w:val="24"/>
          <w:szCs w:val="24"/>
        </w:rPr>
        <w:t>, 1(1), pp. 30–46.</w:t>
      </w:r>
    </w:p>
    <w:p w14:paraId="4C9A9984" w14:textId="1BEF6712" w:rsidR="00371A12" w:rsidRPr="00371A12" w:rsidRDefault="00371A12" w:rsidP="00371A12">
      <w:r w:rsidRPr="00371A12">
        <w:rPr>
          <w:rFonts w:ascii="Times New Roman" w:hAnsi="Times New Roman" w:cs="Times New Roman"/>
          <w:sz w:val="24"/>
          <w:szCs w:val="24"/>
        </w:rPr>
        <w:fldChar w:fldCharType="end"/>
      </w:r>
    </w:p>
    <w:p w14:paraId="51728402" w14:textId="77777777" w:rsidR="00371A12" w:rsidRPr="00D45556" w:rsidRDefault="00371A12" w:rsidP="00252C7D">
      <w:pPr>
        <w:spacing w:beforeLines="100" w:before="312" w:afterLines="100" w:after="312" w:line="360" w:lineRule="auto"/>
        <w:jc w:val="both"/>
        <w:rPr>
          <w:rFonts w:ascii="Times New Roman" w:hAnsi="Times New Roman" w:cs="Times New Roman"/>
          <w:sz w:val="24"/>
          <w:szCs w:val="24"/>
        </w:rPr>
      </w:pPr>
    </w:p>
    <w:p w14:paraId="2AC4B776" w14:textId="77777777" w:rsidR="002A6A8C" w:rsidRPr="00D45556" w:rsidRDefault="002A6A8C" w:rsidP="00252C7D">
      <w:pPr>
        <w:pStyle w:val="af8"/>
        <w:spacing w:beforeLines="100" w:before="312" w:afterLines="100" w:after="312" w:line="360" w:lineRule="auto"/>
        <w:ind w:left="360" w:firstLineChars="0" w:firstLine="0"/>
        <w:jc w:val="both"/>
        <w:rPr>
          <w:sz w:val="24"/>
          <w:szCs w:val="24"/>
          <w:lang w:val="en-US"/>
        </w:rPr>
      </w:pPr>
    </w:p>
    <w:sectPr w:rsidR="002A6A8C" w:rsidRPr="00D45556" w:rsidSect="00252C7D">
      <w:footerReference w:type="default" r:id="rId16"/>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D40D20" w14:textId="77777777" w:rsidR="00C57F4B" w:rsidRDefault="00C57F4B" w:rsidP="00EF0D5A">
      <w:pPr>
        <w:spacing w:after="0" w:line="240" w:lineRule="auto"/>
      </w:pPr>
      <w:r>
        <w:separator/>
      </w:r>
    </w:p>
  </w:endnote>
  <w:endnote w:type="continuationSeparator" w:id="0">
    <w:p w14:paraId="26DADB63" w14:textId="77777777" w:rsidR="00C57F4B" w:rsidRDefault="00C57F4B" w:rsidP="00EF0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B1FA7" w14:textId="32D384DA" w:rsidR="00252C7D" w:rsidRDefault="00252C7D">
    <w:pPr>
      <w:pStyle w:val="a5"/>
      <w:jc w:val="right"/>
    </w:pPr>
  </w:p>
  <w:p w14:paraId="502812D8" w14:textId="77777777" w:rsidR="00252C7D" w:rsidRDefault="00252C7D">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474356"/>
      <w:docPartObj>
        <w:docPartGallery w:val="Page Numbers (Bottom of Page)"/>
        <w:docPartUnique/>
      </w:docPartObj>
    </w:sdtPr>
    <w:sdtEndPr/>
    <w:sdtContent>
      <w:p w14:paraId="39221784" w14:textId="77777777" w:rsidR="00252C7D" w:rsidRDefault="00252C7D">
        <w:pPr>
          <w:pStyle w:val="a5"/>
          <w:jc w:val="right"/>
        </w:pPr>
        <w:r>
          <w:fldChar w:fldCharType="begin"/>
        </w:r>
        <w:r>
          <w:instrText>PAGE   \* MERGEFORMAT</w:instrText>
        </w:r>
        <w:r>
          <w:fldChar w:fldCharType="separate"/>
        </w:r>
        <w:r>
          <w:rPr>
            <w:lang w:val="zh-CN"/>
          </w:rPr>
          <w:t>2</w:t>
        </w:r>
        <w:r>
          <w:fldChar w:fldCharType="end"/>
        </w:r>
      </w:p>
    </w:sdtContent>
  </w:sdt>
  <w:p w14:paraId="6BECE8DC" w14:textId="77777777" w:rsidR="00252C7D" w:rsidRDefault="00252C7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9EE5A0" w14:textId="77777777" w:rsidR="00C57F4B" w:rsidRDefault="00C57F4B" w:rsidP="00EF0D5A">
      <w:pPr>
        <w:spacing w:after="0" w:line="240" w:lineRule="auto"/>
      </w:pPr>
      <w:r>
        <w:separator/>
      </w:r>
    </w:p>
  </w:footnote>
  <w:footnote w:type="continuationSeparator" w:id="0">
    <w:p w14:paraId="1D704630" w14:textId="77777777" w:rsidR="00C57F4B" w:rsidRDefault="00C57F4B" w:rsidP="00EF0D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F3597D"/>
    <w:multiLevelType w:val="hybridMultilevel"/>
    <w:tmpl w:val="AFD4F752"/>
    <w:lvl w:ilvl="0" w:tplc="7B10B0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74BB0BEC"/>
    <w:multiLevelType w:val="multilevel"/>
    <w:tmpl w:val="A3B0FF0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xN7IwMre0MLQ0NTNR0lEKTi0uzszPAykwrAUAGi2XHywAAAA="/>
  </w:docVars>
  <w:rsids>
    <w:rsidRoot w:val="000138F7"/>
    <w:rsid w:val="00005ABC"/>
    <w:rsid w:val="000138F7"/>
    <w:rsid w:val="0010443D"/>
    <w:rsid w:val="0018327B"/>
    <w:rsid w:val="00185793"/>
    <w:rsid w:val="00194360"/>
    <w:rsid w:val="001E2CE9"/>
    <w:rsid w:val="00252C7D"/>
    <w:rsid w:val="00256966"/>
    <w:rsid w:val="00285C7F"/>
    <w:rsid w:val="002A6A8C"/>
    <w:rsid w:val="00365DF4"/>
    <w:rsid w:val="00371A12"/>
    <w:rsid w:val="003A68B8"/>
    <w:rsid w:val="0049477A"/>
    <w:rsid w:val="005A4C29"/>
    <w:rsid w:val="005D096F"/>
    <w:rsid w:val="005D3896"/>
    <w:rsid w:val="005F6974"/>
    <w:rsid w:val="00727AAC"/>
    <w:rsid w:val="007A211B"/>
    <w:rsid w:val="007C3B2A"/>
    <w:rsid w:val="00803593"/>
    <w:rsid w:val="0086285C"/>
    <w:rsid w:val="0094174D"/>
    <w:rsid w:val="00A0314B"/>
    <w:rsid w:val="00A207E9"/>
    <w:rsid w:val="00AE33D5"/>
    <w:rsid w:val="00B02DBD"/>
    <w:rsid w:val="00B6661C"/>
    <w:rsid w:val="00C57F4B"/>
    <w:rsid w:val="00C722C9"/>
    <w:rsid w:val="00CB6050"/>
    <w:rsid w:val="00CE3B46"/>
    <w:rsid w:val="00CE4753"/>
    <w:rsid w:val="00D056E6"/>
    <w:rsid w:val="00D446E3"/>
    <w:rsid w:val="00D45556"/>
    <w:rsid w:val="00D72AE7"/>
    <w:rsid w:val="00DB07E7"/>
    <w:rsid w:val="00EA26DF"/>
    <w:rsid w:val="00EF0D5A"/>
    <w:rsid w:val="00FE01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C0A42C"/>
  <w15:chartTrackingRefBased/>
  <w15:docId w15:val="{5AC9697D-5846-4B01-A175-94215840D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EF0D5A"/>
    <w:rPr>
      <w:lang w:val="en-GB"/>
    </w:rPr>
  </w:style>
  <w:style w:type="paragraph" w:styleId="1">
    <w:name w:val="heading 1"/>
    <w:basedOn w:val="a"/>
    <w:next w:val="a"/>
    <w:link w:val="10"/>
    <w:uiPriority w:val="9"/>
    <w:qFormat/>
    <w:rsid w:val="00727AAC"/>
    <w:pPr>
      <w:keepNext/>
      <w:keepLines/>
      <w:spacing w:before="240" w:after="0"/>
      <w:outlineLvl w:val="0"/>
    </w:pPr>
    <w:rPr>
      <w:rFonts w:asciiTheme="majorHAnsi" w:eastAsia="Times New Roman" w:hAnsiTheme="majorHAnsi" w:cstheme="majorBidi"/>
      <w:color w:val="262626" w:themeColor="text1" w:themeTint="D9"/>
      <w:sz w:val="32"/>
      <w:szCs w:val="32"/>
    </w:rPr>
  </w:style>
  <w:style w:type="paragraph" w:styleId="2">
    <w:name w:val="heading 2"/>
    <w:basedOn w:val="a"/>
    <w:next w:val="a"/>
    <w:link w:val="20"/>
    <w:uiPriority w:val="9"/>
    <w:unhideWhenUsed/>
    <w:qFormat/>
    <w:rsid w:val="00727AAC"/>
    <w:pPr>
      <w:keepNext/>
      <w:keepLines/>
      <w:spacing w:before="40" w:after="0"/>
      <w:outlineLvl w:val="1"/>
    </w:pPr>
    <w:rPr>
      <w:rFonts w:asciiTheme="majorHAnsi" w:eastAsia="Times New Roman" w:hAnsiTheme="majorHAnsi" w:cstheme="majorBidi"/>
      <w:color w:val="262626" w:themeColor="text1" w:themeTint="D9"/>
      <w:sz w:val="28"/>
      <w:szCs w:val="28"/>
    </w:rPr>
  </w:style>
  <w:style w:type="paragraph" w:styleId="3">
    <w:name w:val="heading 3"/>
    <w:basedOn w:val="a"/>
    <w:next w:val="a"/>
    <w:link w:val="30"/>
    <w:uiPriority w:val="9"/>
    <w:semiHidden/>
    <w:unhideWhenUsed/>
    <w:qFormat/>
    <w:rsid w:val="00EF0D5A"/>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4">
    <w:name w:val="heading 4"/>
    <w:basedOn w:val="a"/>
    <w:next w:val="a"/>
    <w:link w:val="40"/>
    <w:uiPriority w:val="9"/>
    <w:semiHidden/>
    <w:unhideWhenUsed/>
    <w:qFormat/>
    <w:rsid w:val="00EF0D5A"/>
    <w:pPr>
      <w:keepNext/>
      <w:keepLines/>
      <w:spacing w:before="40" w:after="0"/>
      <w:outlineLvl w:val="3"/>
    </w:pPr>
    <w:rPr>
      <w:i/>
      <w:iCs/>
    </w:rPr>
  </w:style>
  <w:style w:type="paragraph" w:styleId="5">
    <w:name w:val="heading 5"/>
    <w:basedOn w:val="a"/>
    <w:next w:val="a"/>
    <w:link w:val="50"/>
    <w:uiPriority w:val="9"/>
    <w:semiHidden/>
    <w:unhideWhenUsed/>
    <w:qFormat/>
    <w:rsid w:val="00EF0D5A"/>
    <w:pPr>
      <w:keepNext/>
      <w:keepLines/>
      <w:spacing w:before="40" w:after="0"/>
      <w:outlineLvl w:val="4"/>
    </w:pPr>
    <w:rPr>
      <w:color w:val="404040" w:themeColor="text1" w:themeTint="BF"/>
    </w:rPr>
  </w:style>
  <w:style w:type="paragraph" w:styleId="6">
    <w:name w:val="heading 6"/>
    <w:basedOn w:val="a"/>
    <w:next w:val="a"/>
    <w:link w:val="60"/>
    <w:uiPriority w:val="9"/>
    <w:semiHidden/>
    <w:unhideWhenUsed/>
    <w:qFormat/>
    <w:rsid w:val="00EF0D5A"/>
    <w:pPr>
      <w:keepNext/>
      <w:keepLines/>
      <w:spacing w:before="40" w:after="0"/>
      <w:outlineLvl w:val="5"/>
    </w:pPr>
  </w:style>
  <w:style w:type="paragraph" w:styleId="7">
    <w:name w:val="heading 7"/>
    <w:basedOn w:val="a"/>
    <w:next w:val="a"/>
    <w:link w:val="70"/>
    <w:uiPriority w:val="9"/>
    <w:semiHidden/>
    <w:unhideWhenUsed/>
    <w:qFormat/>
    <w:rsid w:val="00EF0D5A"/>
    <w:pPr>
      <w:keepNext/>
      <w:keepLines/>
      <w:spacing w:before="40" w:after="0"/>
      <w:outlineLvl w:val="6"/>
    </w:pPr>
    <w:rPr>
      <w:rFonts w:asciiTheme="majorHAnsi" w:eastAsiaTheme="majorEastAsia" w:hAnsiTheme="majorHAnsi" w:cstheme="majorBidi"/>
      <w:i/>
      <w:iCs/>
    </w:rPr>
  </w:style>
  <w:style w:type="paragraph" w:styleId="8">
    <w:name w:val="heading 8"/>
    <w:basedOn w:val="a"/>
    <w:next w:val="a"/>
    <w:link w:val="80"/>
    <w:uiPriority w:val="9"/>
    <w:semiHidden/>
    <w:unhideWhenUsed/>
    <w:qFormat/>
    <w:rsid w:val="00EF0D5A"/>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EF0D5A"/>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F0D5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F0D5A"/>
    <w:rPr>
      <w:sz w:val="18"/>
      <w:szCs w:val="18"/>
    </w:rPr>
  </w:style>
  <w:style w:type="paragraph" w:styleId="a5">
    <w:name w:val="footer"/>
    <w:basedOn w:val="a"/>
    <w:link w:val="a6"/>
    <w:uiPriority w:val="99"/>
    <w:unhideWhenUsed/>
    <w:rsid w:val="00EF0D5A"/>
    <w:pPr>
      <w:tabs>
        <w:tab w:val="center" w:pos="4153"/>
        <w:tab w:val="right" w:pos="8306"/>
      </w:tabs>
      <w:snapToGrid w:val="0"/>
    </w:pPr>
    <w:rPr>
      <w:sz w:val="18"/>
      <w:szCs w:val="18"/>
    </w:rPr>
  </w:style>
  <w:style w:type="character" w:customStyle="1" w:styleId="a6">
    <w:name w:val="页脚 字符"/>
    <w:basedOn w:val="a0"/>
    <w:link w:val="a5"/>
    <w:uiPriority w:val="99"/>
    <w:rsid w:val="00EF0D5A"/>
    <w:rPr>
      <w:sz w:val="18"/>
      <w:szCs w:val="18"/>
    </w:rPr>
  </w:style>
  <w:style w:type="character" w:customStyle="1" w:styleId="10">
    <w:name w:val="标题 1 字符"/>
    <w:basedOn w:val="a0"/>
    <w:link w:val="1"/>
    <w:uiPriority w:val="9"/>
    <w:rsid w:val="00727AAC"/>
    <w:rPr>
      <w:rFonts w:asciiTheme="majorHAnsi" w:eastAsia="Times New Roman" w:hAnsiTheme="majorHAnsi" w:cstheme="majorBidi"/>
      <w:color w:val="262626" w:themeColor="text1" w:themeTint="D9"/>
      <w:sz w:val="32"/>
      <w:szCs w:val="32"/>
      <w:lang w:val="en-GB"/>
    </w:rPr>
  </w:style>
  <w:style w:type="paragraph" w:styleId="a7">
    <w:name w:val="Title"/>
    <w:basedOn w:val="a"/>
    <w:next w:val="a"/>
    <w:link w:val="a8"/>
    <w:uiPriority w:val="10"/>
    <w:qFormat/>
    <w:rsid w:val="00EF0D5A"/>
    <w:pPr>
      <w:spacing w:after="0" w:line="240" w:lineRule="auto"/>
      <w:contextualSpacing/>
    </w:pPr>
    <w:rPr>
      <w:rFonts w:asciiTheme="majorHAnsi" w:eastAsiaTheme="majorEastAsia" w:hAnsiTheme="majorHAnsi" w:cstheme="majorBidi"/>
      <w:spacing w:val="-10"/>
      <w:sz w:val="56"/>
      <w:szCs w:val="56"/>
    </w:rPr>
  </w:style>
  <w:style w:type="character" w:customStyle="1" w:styleId="a8">
    <w:name w:val="标题 字符"/>
    <w:basedOn w:val="a0"/>
    <w:link w:val="a7"/>
    <w:uiPriority w:val="10"/>
    <w:rsid w:val="00EF0D5A"/>
    <w:rPr>
      <w:rFonts w:asciiTheme="majorHAnsi" w:eastAsiaTheme="majorEastAsia" w:hAnsiTheme="majorHAnsi" w:cstheme="majorBidi"/>
      <w:spacing w:val="-10"/>
      <w:sz w:val="56"/>
      <w:szCs w:val="56"/>
    </w:rPr>
  </w:style>
  <w:style w:type="character" w:customStyle="1" w:styleId="20">
    <w:name w:val="标题 2 字符"/>
    <w:basedOn w:val="a0"/>
    <w:link w:val="2"/>
    <w:uiPriority w:val="9"/>
    <w:rsid w:val="00727AAC"/>
    <w:rPr>
      <w:rFonts w:asciiTheme="majorHAnsi" w:eastAsia="Times New Roman" w:hAnsiTheme="majorHAnsi" w:cstheme="majorBidi"/>
      <w:color w:val="262626" w:themeColor="text1" w:themeTint="D9"/>
      <w:sz w:val="28"/>
      <w:szCs w:val="28"/>
      <w:lang w:val="en-GB"/>
    </w:rPr>
  </w:style>
  <w:style w:type="character" w:customStyle="1" w:styleId="30">
    <w:name w:val="标题 3 字符"/>
    <w:basedOn w:val="a0"/>
    <w:link w:val="3"/>
    <w:uiPriority w:val="9"/>
    <w:semiHidden/>
    <w:rsid w:val="00EF0D5A"/>
    <w:rPr>
      <w:rFonts w:asciiTheme="majorHAnsi" w:eastAsiaTheme="majorEastAsia" w:hAnsiTheme="majorHAnsi" w:cstheme="majorBidi"/>
      <w:color w:val="0D0D0D" w:themeColor="text1" w:themeTint="F2"/>
      <w:sz w:val="24"/>
      <w:szCs w:val="24"/>
    </w:rPr>
  </w:style>
  <w:style w:type="character" w:customStyle="1" w:styleId="40">
    <w:name w:val="标题 4 字符"/>
    <w:basedOn w:val="a0"/>
    <w:link w:val="4"/>
    <w:uiPriority w:val="9"/>
    <w:semiHidden/>
    <w:rsid w:val="00EF0D5A"/>
    <w:rPr>
      <w:i/>
      <w:iCs/>
    </w:rPr>
  </w:style>
  <w:style w:type="character" w:customStyle="1" w:styleId="50">
    <w:name w:val="标题 5 字符"/>
    <w:basedOn w:val="a0"/>
    <w:link w:val="5"/>
    <w:uiPriority w:val="9"/>
    <w:semiHidden/>
    <w:rsid w:val="00EF0D5A"/>
    <w:rPr>
      <w:color w:val="404040" w:themeColor="text1" w:themeTint="BF"/>
    </w:rPr>
  </w:style>
  <w:style w:type="character" w:customStyle="1" w:styleId="60">
    <w:name w:val="标题 6 字符"/>
    <w:basedOn w:val="a0"/>
    <w:link w:val="6"/>
    <w:uiPriority w:val="9"/>
    <w:semiHidden/>
    <w:rsid w:val="00EF0D5A"/>
  </w:style>
  <w:style w:type="character" w:customStyle="1" w:styleId="70">
    <w:name w:val="标题 7 字符"/>
    <w:basedOn w:val="a0"/>
    <w:link w:val="7"/>
    <w:uiPriority w:val="9"/>
    <w:semiHidden/>
    <w:rsid w:val="00EF0D5A"/>
    <w:rPr>
      <w:rFonts w:asciiTheme="majorHAnsi" w:eastAsiaTheme="majorEastAsia" w:hAnsiTheme="majorHAnsi" w:cstheme="majorBidi"/>
      <w:i/>
      <w:iCs/>
    </w:rPr>
  </w:style>
  <w:style w:type="character" w:customStyle="1" w:styleId="80">
    <w:name w:val="标题 8 字符"/>
    <w:basedOn w:val="a0"/>
    <w:link w:val="8"/>
    <w:uiPriority w:val="9"/>
    <w:semiHidden/>
    <w:rsid w:val="00EF0D5A"/>
    <w:rPr>
      <w:color w:val="262626" w:themeColor="text1" w:themeTint="D9"/>
      <w:sz w:val="21"/>
      <w:szCs w:val="21"/>
    </w:rPr>
  </w:style>
  <w:style w:type="character" w:customStyle="1" w:styleId="90">
    <w:name w:val="标题 9 字符"/>
    <w:basedOn w:val="a0"/>
    <w:link w:val="9"/>
    <w:uiPriority w:val="9"/>
    <w:semiHidden/>
    <w:rsid w:val="00EF0D5A"/>
    <w:rPr>
      <w:rFonts w:asciiTheme="majorHAnsi" w:eastAsiaTheme="majorEastAsia" w:hAnsiTheme="majorHAnsi" w:cstheme="majorBidi"/>
      <w:i/>
      <w:iCs/>
      <w:color w:val="262626" w:themeColor="text1" w:themeTint="D9"/>
      <w:sz w:val="21"/>
      <w:szCs w:val="21"/>
    </w:rPr>
  </w:style>
  <w:style w:type="paragraph" w:styleId="a9">
    <w:name w:val="caption"/>
    <w:basedOn w:val="a"/>
    <w:next w:val="a"/>
    <w:uiPriority w:val="35"/>
    <w:semiHidden/>
    <w:unhideWhenUsed/>
    <w:qFormat/>
    <w:rsid w:val="00EF0D5A"/>
    <w:pPr>
      <w:spacing w:after="200" w:line="240" w:lineRule="auto"/>
    </w:pPr>
    <w:rPr>
      <w:i/>
      <w:iCs/>
      <w:color w:val="44546A" w:themeColor="text2"/>
      <w:sz w:val="18"/>
      <w:szCs w:val="18"/>
    </w:rPr>
  </w:style>
  <w:style w:type="paragraph" w:styleId="aa">
    <w:name w:val="Subtitle"/>
    <w:basedOn w:val="a"/>
    <w:next w:val="a"/>
    <w:link w:val="ab"/>
    <w:uiPriority w:val="11"/>
    <w:qFormat/>
    <w:rsid w:val="00EF0D5A"/>
    <w:pPr>
      <w:numPr>
        <w:ilvl w:val="1"/>
      </w:numPr>
    </w:pPr>
    <w:rPr>
      <w:color w:val="5A5A5A" w:themeColor="text1" w:themeTint="A5"/>
      <w:spacing w:val="15"/>
    </w:rPr>
  </w:style>
  <w:style w:type="character" w:customStyle="1" w:styleId="ab">
    <w:name w:val="副标题 字符"/>
    <w:basedOn w:val="a0"/>
    <w:link w:val="aa"/>
    <w:uiPriority w:val="11"/>
    <w:rsid w:val="00EF0D5A"/>
    <w:rPr>
      <w:color w:val="5A5A5A" w:themeColor="text1" w:themeTint="A5"/>
      <w:spacing w:val="15"/>
    </w:rPr>
  </w:style>
  <w:style w:type="character" w:styleId="ac">
    <w:name w:val="Strong"/>
    <w:basedOn w:val="a0"/>
    <w:uiPriority w:val="22"/>
    <w:qFormat/>
    <w:rsid w:val="00EF0D5A"/>
    <w:rPr>
      <w:b/>
      <w:bCs/>
      <w:color w:val="auto"/>
    </w:rPr>
  </w:style>
  <w:style w:type="character" w:styleId="ad">
    <w:name w:val="Emphasis"/>
    <w:basedOn w:val="a0"/>
    <w:uiPriority w:val="20"/>
    <w:qFormat/>
    <w:rsid w:val="00EF0D5A"/>
    <w:rPr>
      <w:i/>
      <w:iCs/>
      <w:color w:val="auto"/>
    </w:rPr>
  </w:style>
  <w:style w:type="paragraph" w:styleId="ae">
    <w:name w:val="No Spacing"/>
    <w:uiPriority w:val="1"/>
    <w:qFormat/>
    <w:rsid w:val="00EF0D5A"/>
    <w:pPr>
      <w:spacing w:after="0" w:line="240" w:lineRule="auto"/>
    </w:pPr>
  </w:style>
  <w:style w:type="paragraph" w:styleId="af">
    <w:name w:val="Quote"/>
    <w:basedOn w:val="a"/>
    <w:next w:val="a"/>
    <w:link w:val="af0"/>
    <w:uiPriority w:val="29"/>
    <w:qFormat/>
    <w:rsid w:val="00EF0D5A"/>
    <w:pPr>
      <w:spacing w:before="200"/>
      <w:ind w:left="864" w:right="864"/>
    </w:pPr>
    <w:rPr>
      <w:i/>
      <w:iCs/>
      <w:color w:val="404040" w:themeColor="text1" w:themeTint="BF"/>
    </w:rPr>
  </w:style>
  <w:style w:type="character" w:customStyle="1" w:styleId="af0">
    <w:name w:val="引用 字符"/>
    <w:basedOn w:val="a0"/>
    <w:link w:val="af"/>
    <w:uiPriority w:val="29"/>
    <w:rsid w:val="00EF0D5A"/>
    <w:rPr>
      <w:i/>
      <w:iCs/>
      <w:color w:val="404040" w:themeColor="text1" w:themeTint="BF"/>
    </w:rPr>
  </w:style>
  <w:style w:type="paragraph" w:styleId="af1">
    <w:name w:val="Intense Quote"/>
    <w:basedOn w:val="a"/>
    <w:next w:val="a"/>
    <w:link w:val="af2"/>
    <w:uiPriority w:val="30"/>
    <w:qFormat/>
    <w:rsid w:val="00EF0D5A"/>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af2">
    <w:name w:val="明显引用 字符"/>
    <w:basedOn w:val="a0"/>
    <w:link w:val="af1"/>
    <w:uiPriority w:val="30"/>
    <w:rsid w:val="00EF0D5A"/>
    <w:rPr>
      <w:i/>
      <w:iCs/>
      <w:color w:val="404040" w:themeColor="text1" w:themeTint="BF"/>
    </w:rPr>
  </w:style>
  <w:style w:type="character" w:styleId="af3">
    <w:name w:val="Subtle Emphasis"/>
    <w:basedOn w:val="a0"/>
    <w:uiPriority w:val="19"/>
    <w:qFormat/>
    <w:rsid w:val="00EF0D5A"/>
    <w:rPr>
      <w:i/>
      <w:iCs/>
      <w:color w:val="404040" w:themeColor="text1" w:themeTint="BF"/>
    </w:rPr>
  </w:style>
  <w:style w:type="character" w:styleId="af4">
    <w:name w:val="Intense Emphasis"/>
    <w:basedOn w:val="a0"/>
    <w:uiPriority w:val="21"/>
    <w:qFormat/>
    <w:rsid w:val="00EF0D5A"/>
    <w:rPr>
      <w:b/>
      <w:bCs/>
      <w:i/>
      <w:iCs/>
      <w:color w:val="auto"/>
    </w:rPr>
  </w:style>
  <w:style w:type="character" w:styleId="af5">
    <w:name w:val="Subtle Reference"/>
    <w:basedOn w:val="a0"/>
    <w:uiPriority w:val="31"/>
    <w:qFormat/>
    <w:rsid w:val="00EF0D5A"/>
    <w:rPr>
      <w:smallCaps/>
      <w:color w:val="404040" w:themeColor="text1" w:themeTint="BF"/>
    </w:rPr>
  </w:style>
  <w:style w:type="character" w:styleId="af6">
    <w:name w:val="Intense Reference"/>
    <w:basedOn w:val="a0"/>
    <w:uiPriority w:val="32"/>
    <w:qFormat/>
    <w:rsid w:val="00EF0D5A"/>
    <w:rPr>
      <w:b/>
      <w:bCs/>
      <w:smallCaps/>
      <w:color w:val="404040" w:themeColor="text1" w:themeTint="BF"/>
      <w:spacing w:val="5"/>
    </w:rPr>
  </w:style>
  <w:style w:type="character" w:styleId="af7">
    <w:name w:val="Book Title"/>
    <w:basedOn w:val="a0"/>
    <w:uiPriority w:val="33"/>
    <w:qFormat/>
    <w:rsid w:val="00EF0D5A"/>
    <w:rPr>
      <w:b/>
      <w:bCs/>
      <w:i/>
      <w:iCs/>
      <w:spacing w:val="5"/>
    </w:rPr>
  </w:style>
  <w:style w:type="paragraph" w:styleId="TOC">
    <w:name w:val="TOC Heading"/>
    <w:basedOn w:val="1"/>
    <w:next w:val="a"/>
    <w:uiPriority w:val="39"/>
    <w:unhideWhenUsed/>
    <w:qFormat/>
    <w:rsid w:val="00EF0D5A"/>
    <w:pPr>
      <w:outlineLvl w:val="9"/>
    </w:pPr>
  </w:style>
  <w:style w:type="paragraph" w:styleId="af8">
    <w:name w:val="List Paragraph"/>
    <w:basedOn w:val="a"/>
    <w:uiPriority w:val="34"/>
    <w:qFormat/>
    <w:rsid w:val="00EF0D5A"/>
    <w:pPr>
      <w:ind w:firstLineChars="200" w:firstLine="420"/>
    </w:pPr>
  </w:style>
  <w:style w:type="paragraph" w:styleId="TOC1">
    <w:name w:val="toc 1"/>
    <w:basedOn w:val="a"/>
    <w:next w:val="a"/>
    <w:autoRedefine/>
    <w:uiPriority w:val="39"/>
    <w:unhideWhenUsed/>
    <w:rsid w:val="00371A12"/>
  </w:style>
  <w:style w:type="paragraph" w:styleId="TOC2">
    <w:name w:val="toc 2"/>
    <w:basedOn w:val="a"/>
    <w:next w:val="a"/>
    <w:autoRedefine/>
    <w:uiPriority w:val="39"/>
    <w:unhideWhenUsed/>
    <w:rsid w:val="00371A12"/>
    <w:pPr>
      <w:ind w:leftChars="200" w:left="420"/>
    </w:pPr>
  </w:style>
  <w:style w:type="character" w:styleId="af9">
    <w:name w:val="Hyperlink"/>
    <w:basedOn w:val="a0"/>
    <w:uiPriority w:val="99"/>
    <w:unhideWhenUsed/>
    <w:rsid w:val="00371A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microsoft.com/office/2007/relationships/hdphoto" Target="media/hdphoto2.wdp"/><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3E8D2-0435-4B28-8D83-DAC078D82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8675</Words>
  <Characters>49452</Characters>
  <Application>Microsoft Office Word</Application>
  <DocSecurity>0</DocSecurity>
  <Lines>412</Lines>
  <Paragraphs>116</Paragraphs>
  <ScaleCrop>false</ScaleCrop>
  <Company/>
  <LinksUpToDate>false</LinksUpToDate>
  <CharactersWithSpaces>58011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 Shanshan</dc:creator>
  <cp:keywords/>
  <dc:description/>
  <cp:lastModifiedBy>侯 富国</cp:lastModifiedBy>
  <cp:revision>4</cp:revision>
  <dcterms:created xsi:type="dcterms:W3CDTF">2020-03-02T14:24:00Z</dcterms:created>
  <dcterms:modified xsi:type="dcterms:W3CDTF">2020-03-02T14:30:00Z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dc7538be-bcd6-3be4-b1f3-3329b185610b</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