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B819456" w14:textId="77777777" w:rsidR="009978DF" w:rsidRDefault="009978DF" w:rsidP="009978DF">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Enya Louise Davies </w:t>
            </w:r>
          </w:p>
          <w:p w14:paraId="3524A593" w14:textId="77777777" w:rsidR="009978DF" w:rsidRDefault="009978DF" w:rsidP="009978DF">
            <w:pPr>
              <w:overflowPunct/>
              <w:autoSpaceDE/>
              <w:autoSpaceDN/>
              <w:adjustRightInd/>
              <w:ind w:right="-957"/>
              <w:textAlignment w:val="auto"/>
              <w:rPr>
                <w:rFonts w:ascii="Times New Roman" w:hAnsi="Times New Roman" w:cs="Times New Roman"/>
                <w:b/>
                <w:color w:val="auto"/>
                <w:sz w:val="48"/>
              </w:rPr>
            </w:pPr>
          </w:p>
          <w:p w14:paraId="59F0B578" w14:textId="77777777" w:rsidR="009978DF" w:rsidRDefault="009978DF" w:rsidP="009978DF">
            <w:pPr>
              <w:overflowPunct/>
              <w:autoSpaceDE/>
              <w:autoSpaceDN/>
              <w:adjustRightInd/>
              <w:ind w:right="-957"/>
              <w:textAlignment w:val="auto"/>
              <w:rPr>
                <w:rFonts w:ascii="Times New Roman" w:hAnsi="Times New Roman" w:cs="Times New Roman"/>
                <w:b/>
                <w:bCs/>
                <w:color w:val="auto"/>
                <w:sz w:val="40"/>
                <w:szCs w:val="40"/>
              </w:rPr>
            </w:pPr>
            <w:r>
              <w:rPr>
                <w:rFonts w:ascii="Times New Roman" w:hAnsi="Times New Roman" w:cs="Times New Roman"/>
                <w:b/>
                <w:color w:val="auto"/>
                <w:sz w:val="48"/>
              </w:rPr>
              <w:t xml:space="preserve">Email address: </w:t>
            </w:r>
            <w:hyperlink r:id="rId11" w:history="1">
              <w:r w:rsidRPr="00E0520F">
                <w:rPr>
                  <w:rStyle w:val="Hyperddolen"/>
                  <w:rFonts w:ascii="Times New Roman" w:hAnsi="Times New Roman" w:cs="Times New Roman"/>
                  <w:b/>
                  <w:bCs/>
                  <w:color w:val="auto"/>
                  <w:sz w:val="40"/>
                  <w:szCs w:val="40"/>
                  <w:u w:val="none"/>
                  <w:shd w:val="clear" w:color="auto" w:fill="FFFFFF"/>
                </w:rPr>
                <w:t>2329848@student.uwtsd.ac.uk</w:t>
              </w:r>
            </w:hyperlink>
            <w:r w:rsidRPr="00E0520F">
              <w:rPr>
                <w:rFonts w:ascii="Times New Roman" w:hAnsi="Times New Roman" w:cs="Times New Roman"/>
                <w:b/>
                <w:bCs/>
                <w:color w:val="auto"/>
                <w:sz w:val="40"/>
                <w:szCs w:val="40"/>
              </w:rPr>
              <w:t xml:space="preserve"> / </w:t>
            </w:r>
          </w:p>
          <w:p w14:paraId="026E97DC" w14:textId="21721273" w:rsidR="009978DF" w:rsidRPr="000752BD" w:rsidRDefault="00000000" w:rsidP="009978DF">
            <w:pPr>
              <w:overflowPunct/>
              <w:autoSpaceDE/>
              <w:autoSpaceDN/>
              <w:adjustRightInd/>
              <w:ind w:right="-957"/>
              <w:textAlignment w:val="auto"/>
              <w:rPr>
                <w:rFonts w:ascii="Times New Roman" w:hAnsi="Times New Roman" w:cs="Times New Roman"/>
                <w:b/>
                <w:color w:val="auto"/>
                <w:sz w:val="48"/>
              </w:rPr>
            </w:pPr>
            <w:hyperlink r:id="rId12" w:history="1">
              <w:r w:rsidR="009978DF" w:rsidRPr="000752BD">
                <w:rPr>
                  <w:rStyle w:val="Hyperddolen"/>
                  <w:rFonts w:ascii="Times New Roman" w:hAnsi="Times New Roman" w:cs="Times New Roman"/>
                  <w:b/>
                  <w:bCs/>
                  <w:color w:val="auto"/>
                  <w:sz w:val="40"/>
                  <w:szCs w:val="40"/>
                  <w:u w:val="none"/>
                </w:rPr>
                <w:t>enyaldavies@icloud.com</w:t>
              </w:r>
            </w:hyperlink>
            <w:r w:rsidR="00040E72">
              <w:rPr>
                <w:rStyle w:val="Hyperddolen"/>
                <w:rFonts w:ascii="Times New Roman" w:hAnsi="Times New Roman" w:cs="Times New Roman"/>
                <w:b/>
                <w:bCs/>
                <w:color w:val="auto"/>
                <w:sz w:val="40"/>
                <w:szCs w:val="40"/>
                <w:u w:val="none"/>
              </w:rPr>
              <w:t xml:space="preserve"> </w:t>
            </w:r>
          </w:p>
          <w:p w14:paraId="67C48F89" w14:textId="77777777" w:rsidR="009978DF" w:rsidRDefault="009978DF" w:rsidP="009978DF">
            <w:pPr>
              <w:overflowPunct/>
              <w:autoSpaceDE/>
              <w:autoSpaceDN/>
              <w:adjustRightInd/>
              <w:ind w:right="-957"/>
              <w:textAlignment w:val="auto"/>
              <w:rPr>
                <w:rFonts w:ascii="Times New Roman" w:hAnsi="Times New Roman" w:cs="Times New Roman"/>
                <w:b/>
                <w:color w:val="auto"/>
                <w:sz w:val="48"/>
              </w:rPr>
            </w:pPr>
          </w:p>
          <w:p w14:paraId="7AC378F3" w14:textId="77777777" w:rsidR="009978DF" w:rsidRDefault="009978DF" w:rsidP="009978DF">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3803EEA0" w14:textId="77777777" w:rsidR="009978DF" w:rsidRDefault="009978DF" w:rsidP="009978DF">
            <w:pPr>
              <w:overflowPunct/>
              <w:autoSpaceDE/>
              <w:autoSpaceDN/>
              <w:adjustRightInd/>
              <w:ind w:right="-957"/>
              <w:textAlignment w:val="auto"/>
              <w:rPr>
                <w:rFonts w:ascii="Times New Roman" w:hAnsi="Times New Roman" w:cs="Times New Roman"/>
                <w:b/>
                <w:color w:val="auto"/>
                <w:sz w:val="48"/>
              </w:rPr>
            </w:pPr>
            <w:r w:rsidRPr="00F8091A">
              <w:rPr>
                <w:rFonts w:ascii="Times New Roman" w:hAnsi="Times New Roman" w:cs="Times New Roman"/>
                <w:b/>
                <w:color w:val="auto"/>
                <w:sz w:val="48"/>
              </w:rPr>
              <w:t>2329848</w:t>
            </w:r>
          </w:p>
          <w:p w14:paraId="09E63CC8" w14:textId="77777777" w:rsidR="009978DF" w:rsidRPr="005D3F07" w:rsidRDefault="009978DF" w:rsidP="009978DF">
            <w:pPr>
              <w:overflowPunct/>
              <w:autoSpaceDE/>
              <w:autoSpaceDN/>
              <w:adjustRightInd/>
              <w:ind w:right="-957"/>
              <w:textAlignment w:val="auto"/>
              <w:rPr>
                <w:rFonts w:ascii="Times New Roman" w:hAnsi="Times New Roman" w:cs="Times New Roman"/>
                <w:b/>
                <w:color w:val="auto"/>
                <w:sz w:val="48"/>
              </w:rPr>
            </w:pPr>
          </w:p>
          <w:p w14:paraId="5F84129B" w14:textId="60B67129" w:rsidR="0085230E" w:rsidRPr="005D3F07" w:rsidRDefault="009978DF" w:rsidP="009978DF">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Pr="00040E72" w:rsidRDefault="00D3203C" w:rsidP="00FF7EBB">
            <w:pPr>
              <w:jc w:val="both"/>
              <w:rPr>
                <w:i/>
                <w:color w:val="auto"/>
                <w:sz w:val="24"/>
                <w:szCs w:val="24"/>
              </w:rPr>
            </w:pPr>
          </w:p>
          <w:p w14:paraId="303A94AE" w14:textId="77777777" w:rsidR="00040E72" w:rsidRPr="00A07EFD" w:rsidRDefault="00040E72" w:rsidP="00040E72">
            <w:pPr>
              <w:overflowPunct/>
              <w:autoSpaceDE/>
              <w:autoSpaceDN/>
              <w:adjustRightInd/>
              <w:spacing w:line="276" w:lineRule="auto"/>
              <w:jc w:val="both"/>
              <w:textAlignment w:val="auto"/>
              <w:rPr>
                <w:color w:val="auto"/>
                <w:sz w:val="24"/>
                <w:szCs w:val="24"/>
              </w:rPr>
            </w:pPr>
            <w:r w:rsidRPr="00040E72">
              <w:rPr>
                <w:color w:val="auto"/>
                <w:sz w:val="24"/>
                <w:szCs w:val="24"/>
              </w:rPr>
              <w:t xml:space="preserve">For this task, </w:t>
            </w:r>
            <w:r w:rsidRPr="00A07EFD">
              <w:rPr>
                <w:color w:val="auto"/>
                <w:sz w:val="24"/>
                <w:szCs w:val="24"/>
              </w:rPr>
              <w:t>I will critically examine a safeguarding</w:t>
            </w:r>
            <w:r w:rsidRPr="00040E72">
              <w:rPr>
                <w:color w:val="auto"/>
                <w:sz w:val="24"/>
                <w:szCs w:val="24"/>
              </w:rPr>
              <w:t xml:space="preserve"> case</w:t>
            </w:r>
            <w:r w:rsidRPr="00A07EFD">
              <w:rPr>
                <w:color w:val="auto"/>
                <w:sz w:val="24"/>
                <w:szCs w:val="24"/>
              </w:rPr>
              <w:t xml:space="preserve"> involving an adult receiving mental health services. </w:t>
            </w:r>
            <w:r w:rsidRPr="00040E72">
              <w:rPr>
                <w:color w:val="auto"/>
                <w:sz w:val="24"/>
                <w:szCs w:val="24"/>
              </w:rPr>
              <w:t>The assignment</w:t>
            </w:r>
            <w:r w:rsidRPr="00A07EFD">
              <w:rPr>
                <w:color w:val="auto"/>
                <w:sz w:val="24"/>
                <w:szCs w:val="24"/>
              </w:rPr>
              <w:t xml:space="preserve"> </w:t>
            </w:r>
            <w:r w:rsidRPr="00040E72">
              <w:rPr>
                <w:color w:val="auto"/>
                <w:sz w:val="24"/>
                <w:szCs w:val="24"/>
              </w:rPr>
              <w:t>will explore</w:t>
            </w:r>
            <w:r w:rsidRPr="00A07EFD">
              <w:rPr>
                <w:color w:val="auto"/>
                <w:sz w:val="24"/>
                <w:szCs w:val="24"/>
              </w:rPr>
              <w:t xml:space="preserve"> </w:t>
            </w:r>
            <w:r w:rsidRPr="00040E72">
              <w:rPr>
                <w:color w:val="auto"/>
                <w:sz w:val="24"/>
                <w:szCs w:val="24"/>
              </w:rPr>
              <w:t>how factors such as legislation related to social work practice</w:t>
            </w:r>
            <w:r w:rsidRPr="00A07EFD">
              <w:rPr>
                <w:color w:val="auto"/>
                <w:sz w:val="24"/>
                <w:szCs w:val="24"/>
              </w:rPr>
              <w:t xml:space="preserve">, </w:t>
            </w:r>
            <w:r w:rsidRPr="00040E72">
              <w:rPr>
                <w:color w:val="auto"/>
                <w:sz w:val="24"/>
                <w:szCs w:val="24"/>
              </w:rPr>
              <w:t>collaborative and/or multi-agency working</w:t>
            </w:r>
            <w:r w:rsidRPr="00A07EFD">
              <w:rPr>
                <w:color w:val="auto"/>
                <w:sz w:val="24"/>
                <w:szCs w:val="24"/>
              </w:rPr>
              <w:t>, and professional knowledge</w:t>
            </w:r>
            <w:r w:rsidRPr="00040E72">
              <w:rPr>
                <w:color w:val="auto"/>
                <w:sz w:val="24"/>
                <w:szCs w:val="24"/>
              </w:rPr>
              <w:t xml:space="preserve"> </w:t>
            </w:r>
            <w:r w:rsidRPr="00A07EFD">
              <w:rPr>
                <w:color w:val="auto"/>
                <w:sz w:val="24"/>
                <w:szCs w:val="24"/>
              </w:rPr>
              <w:t xml:space="preserve">have influenced my </w:t>
            </w:r>
            <w:r w:rsidRPr="00040E72">
              <w:rPr>
                <w:color w:val="auto"/>
                <w:sz w:val="24"/>
                <w:szCs w:val="24"/>
              </w:rPr>
              <w:t>practice</w:t>
            </w:r>
            <w:r w:rsidRPr="00A07EFD">
              <w:rPr>
                <w:color w:val="auto"/>
                <w:sz w:val="24"/>
                <w:szCs w:val="24"/>
              </w:rPr>
              <w:t xml:space="preserve"> </w:t>
            </w:r>
            <w:r w:rsidRPr="00040E72">
              <w:rPr>
                <w:color w:val="auto"/>
                <w:sz w:val="24"/>
                <w:szCs w:val="24"/>
              </w:rPr>
              <w:t>in increasingly</w:t>
            </w:r>
            <w:r w:rsidRPr="00A07EFD">
              <w:rPr>
                <w:color w:val="auto"/>
                <w:sz w:val="24"/>
                <w:szCs w:val="24"/>
              </w:rPr>
              <w:t xml:space="preserve"> </w:t>
            </w:r>
            <w:r w:rsidRPr="00040E72">
              <w:rPr>
                <w:color w:val="auto"/>
                <w:sz w:val="24"/>
                <w:szCs w:val="24"/>
              </w:rPr>
              <w:t>complex</w:t>
            </w:r>
            <w:r w:rsidRPr="00A07EFD">
              <w:rPr>
                <w:color w:val="auto"/>
                <w:sz w:val="24"/>
                <w:szCs w:val="24"/>
              </w:rPr>
              <w:t xml:space="preserve"> circumstances. </w:t>
            </w:r>
            <w:r w:rsidRPr="00040E72">
              <w:rPr>
                <w:color w:val="auto"/>
                <w:sz w:val="24"/>
                <w:szCs w:val="24"/>
              </w:rPr>
              <w:t>In addition, I will consider</w:t>
            </w:r>
            <w:r w:rsidRPr="00A07EFD">
              <w:rPr>
                <w:color w:val="auto"/>
                <w:sz w:val="24"/>
                <w:szCs w:val="24"/>
              </w:rPr>
              <w:t xml:space="preserve"> </w:t>
            </w:r>
            <w:r w:rsidRPr="00040E72">
              <w:rPr>
                <w:color w:val="auto"/>
                <w:sz w:val="24"/>
                <w:szCs w:val="24"/>
              </w:rPr>
              <w:t xml:space="preserve">how </w:t>
            </w:r>
            <w:r w:rsidRPr="00A07EFD">
              <w:rPr>
                <w:color w:val="auto"/>
                <w:sz w:val="24"/>
                <w:szCs w:val="24"/>
              </w:rPr>
              <w:t xml:space="preserve">these factors </w:t>
            </w:r>
            <w:r w:rsidRPr="00040E72">
              <w:rPr>
                <w:color w:val="auto"/>
                <w:sz w:val="24"/>
                <w:szCs w:val="24"/>
              </w:rPr>
              <w:t>have impacted</w:t>
            </w:r>
            <w:r w:rsidRPr="00A07EFD">
              <w:rPr>
                <w:color w:val="auto"/>
                <w:sz w:val="24"/>
                <w:szCs w:val="24"/>
              </w:rPr>
              <w:t xml:space="preserve"> my professional growth, decision-making, and </w:t>
            </w:r>
            <w:r w:rsidRPr="00040E72">
              <w:rPr>
                <w:color w:val="auto"/>
                <w:sz w:val="24"/>
                <w:szCs w:val="24"/>
              </w:rPr>
              <w:t>ability</w:t>
            </w:r>
            <w:r w:rsidRPr="00A07EFD">
              <w:rPr>
                <w:color w:val="auto"/>
                <w:sz w:val="24"/>
                <w:szCs w:val="24"/>
              </w:rPr>
              <w:t xml:space="preserve"> to strike a balance between empowerment and protection in adult safeguarding practice.</w:t>
            </w:r>
          </w:p>
          <w:p w14:paraId="526694F3" w14:textId="77777777" w:rsidR="00040E72" w:rsidRPr="00DE31C6" w:rsidRDefault="00040E72" w:rsidP="00040E72">
            <w:pPr>
              <w:overflowPunct/>
              <w:autoSpaceDE/>
              <w:autoSpaceDN/>
              <w:adjustRightInd/>
              <w:spacing w:line="276" w:lineRule="auto"/>
              <w:jc w:val="both"/>
              <w:textAlignment w:val="auto"/>
              <w:rPr>
                <w:color w:val="auto"/>
                <w:sz w:val="24"/>
                <w:szCs w:val="24"/>
                <w:highlight w:val="yellow"/>
              </w:rPr>
            </w:pPr>
          </w:p>
          <w:p w14:paraId="446D21E4" w14:textId="77777777" w:rsidR="00040E72" w:rsidRPr="00364E4A" w:rsidRDefault="00040E72" w:rsidP="00040E72">
            <w:pPr>
              <w:overflowPunct/>
              <w:autoSpaceDE/>
              <w:autoSpaceDN/>
              <w:adjustRightInd/>
              <w:spacing w:line="276" w:lineRule="auto"/>
              <w:jc w:val="both"/>
              <w:textAlignment w:val="auto"/>
              <w:rPr>
                <w:color w:val="auto"/>
                <w:sz w:val="24"/>
                <w:szCs w:val="24"/>
              </w:rPr>
            </w:pPr>
            <w:r w:rsidRPr="00364E4A">
              <w:rPr>
                <w:color w:val="auto"/>
                <w:sz w:val="24"/>
                <w:szCs w:val="24"/>
              </w:rPr>
              <w:t xml:space="preserve">Throughout this assignment, the service user will be referred to as </w:t>
            </w:r>
            <w:proofErr w:type="gramStart"/>
            <w:r w:rsidRPr="00040E72">
              <w:rPr>
                <w:color w:val="auto"/>
                <w:sz w:val="24"/>
                <w:szCs w:val="24"/>
              </w:rPr>
              <w:t>Adult</w:t>
            </w:r>
            <w:proofErr w:type="gramEnd"/>
            <w:r w:rsidRPr="00040E72">
              <w:rPr>
                <w:color w:val="auto"/>
                <w:sz w:val="24"/>
                <w:szCs w:val="24"/>
              </w:rPr>
              <w:t xml:space="preserve"> 2; a female</w:t>
            </w:r>
            <w:r w:rsidRPr="00364E4A">
              <w:rPr>
                <w:color w:val="auto"/>
                <w:sz w:val="24"/>
                <w:szCs w:val="24"/>
              </w:rPr>
              <w:t xml:space="preserve"> </w:t>
            </w:r>
            <w:r w:rsidRPr="00040E72">
              <w:rPr>
                <w:color w:val="auto"/>
                <w:sz w:val="24"/>
                <w:szCs w:val="24"/>
              </w:rPr>
              <w:t xml:space="preserve">in her fifties </w:t>
            </w:r>
            <w:r w:rsidRPr="00364E4A">
              <w:rPr>
                <w:color w:val="auto"/>
                <w:sz w:val="24"/>
                <w:szCs w:val="24"/>
              </w:rPr>
              <w:t xml:space="preserve">who lives alone in a rural </w:t>
            </w:r>
            <w:r w:rsidRPr="00040E72">
              <w:rPr>
                <w:color w:val="auto"/>
                <w:sz w:val="24"/>
                <w:szCs w:val="24"/>
              </w:rPr>
              <w:t xml:space="preserve">community in Wales, with her native language being Welsh. </w:t>
            </w:r>
            <w:r w:rsidRPr="00364E4A">
              <w:rPr>
                <w:color w:val="auto"/>
                <w:sz w:val="24"/>
                <w:szCs w:val="24"/>
              </w:rPr>
              <w:t xml:space="preserve">Adult 2 </w:t>
            </w:r>
            <w:r w:rsidRPr="00040E72">
              <w:rPr>
                <w:color w:val="auto"/>
                <w:sz w:val="24"/>
                <w:szCs w:val="24"/>
              </w:rPr>
              <w:t>presents with</w:t>
            </w:r>
            <w:r w:rsidRPr="00364E4A">
              <w:rPr>
                <w:color w:val="auto"/>
                <w:sz w:val="24"/>
                <w:szCs w:val="24"/>
              </w:rPr>
              <w:t xml:space="preserve"> a wide range of complex issues pertaining to </w:t>
            </w:r>
            <w:r w:rsidRPr="00040E72">
              <w:rPr>
                <w:color w:val="auto"/>
                <w:sz w:val="24"/>
                <w:szCs w:val="24"/>
              </w:rPr>
              <w:t xml:space="preserve">her mental health and </w:t>
            </w:r>
            <w:r w:rsidRPr="00364E4A">
              <w:rPr>
                <w:color w:val="auto"/>
                <w:sz w:val="24"/>
                <w:szCs w:val="24"/>
              </w:rPr>
              <w:t xml:space="preserve">substance </w:t>
            </w:r>
            <w:r w:rsidRPr="00040E72">
              <w:rPr>
                <w:color w:val="auto"/>
                <w:sz w:val="24"/>
                <w:szCs w:val="24"/>
              </w:rPr>
              <w:t>misuse.</w:t>
            </w:r>
            <w:r w:rsidRPr="00364E4A">
              <w:rPr>
                <w:color w:val="auto"/>
                <w:sz w:val="24"/>
                <w:szCs w:val="24"/>
              </w:rPr>
              <w:t xml:space="preserve"> </w:t>
            </w:r>
            <w:r w:rsidRPr="00040E72">
              <w:rPr>
                <w:color w:val="auto"/>
                <w:sz w:val="24"/>
                <w:szCs w:val="24"/>
              </w:rPr>
              <w:t xml:space="preserve">In addition, </w:t>
            </w:r>
            <w:r w:rsidRPr="00364E4A">
              <w:rPr>
                <w:color w:val="auto"/>
                <w:sz w:val="24"/>
                <w:szCs w:val="24"/>
              </w:rPr>
              <w:t>A</w:t>
            </w:r>
            <w:r w:rsidRPr="00040E72">
              <w:rPr>
                <w:color w:val="auto"/>
                <w:sz w:val="24"/>
                <w:szCs w:val="24"/>
              </w:rPr>
              <w:t>dult 2 exhibits</w:t>
            </w:r>
            <w:r w:rsidRPr="00364E4A">
              <w:rPr>
                <w:color w:val="auto"/>
                <w:sz w:val="24"/>
                <w:szCs w:val="24"/>
              </w:rPr>
              <w:t xml:space="preserve"> m</w:t>
            </w:r>
            <w:r w:rsidRPr="00040E72">
              <w:rPr>
                <w:color w:val="auto"/>
                <w:sz w:val="24"/>
                <w:szCs w:val="24"/>
              </w:rPr>
              <w:t>ild</w:t>
            </w:r>
            <w:r w:rsidRPr="00364E4A">
              <w:rPr>
                <w:color w:val="auto"/>
                <w:sz w:val="24"/>
                <w:szCs w:val="24"/>
              </w:rPr>
              <w:t xml:space="preserve"> learning </w:t>
            </w:r>
            <w:r w:rsidRPr="00040E72">
              <w:rPr>
                <w:color w:val="auto"/>
                <w:sz w:val="24"/>
                <w:szCs w:val="24"/>
              </w:rPr>
              <w:t xml:space="preserve">difficulties, though she has </w:t>
            </w:r>
            <w:r w:rsidRPr="00364E4A">
              <w:rPr>
                <w:color w:val="auto"/>
                <w:sz w:val="24"/>
                <w:szCs w:val="24"/>
              </w:rPr>
              <w:t>not received a formal diagnosis</w:t>
            </w:r>
            <w:r w:rsidRPr="00040E72">
              <w:rPr>
                <w:color w:val="auto"/>
                <w:sz w:val="24"/>
                <w:szCs w:val="24"/>
              </w:rPr>
              <w:t xml:space="preserve">. </w:t>
            </w:r>
            <w:r w:rsidRPr="00364E4A">
              <w:rPr>
                <w:color w:val="auto"/>
                <w:sz w:val="24"/>
                <w:szCs w:val="24"/>
              </w:rPr>
              <w:t xml:space="preserve">Furthermore, this case has a history of safeguarding concerns, primarily related to self-neglect, as well as financial and sexual abuse and/or exploitation. </w:t>
            </w:r>
          </w:p>
          <w:p w14:paraId="29BA0C15" w14:textId="77777777" w:rsidR="00040E72" w:rsidRPr="00040E72" w:rsidRDefault="00040E72" w:rsidP="00040E72">
            <w:pPr>
              <w:overflowPunct/>
              <w:autoSpaceDE/>
              <w:autoSpaceDN/>
              <w:adjustRightInd/>
              <w:spacing w:line="276" w:lineRule="auto"/>
              <w:jc w:val="both"/>
              <w:textAlignment w:val="auto"/>
              <w:rPr>
                <w:color w:val="auto"/>
                <w:sz w:val="24"/>
                <w:szCs w:val="24"/>
              </w:rPr>
            </w:pPr>
          </w:p>
          <w:p w14:paraId="2386E86D" w14:textId="0DAC1D3D" w:rsidR="00040E72" w:rsidRDefault="00040E72" w:rsidP="00040E72">
            <w:pPr>
              <w:overflowPunct/>
              <w:autoSpaceDE/>
              <w:autoSpaceDN/>
              <w:adjustRightInd/>
              <w:spacing w:line="276" w:lineRule="auto"/>
              <w:jc w:val="both"/>
              <w:textAlignment w:val="auto"/>
              <w:rPr>
                <w:color w:val="auto"/>
                <w:sz w:val="24"/>
                <w:szCs w:val="24"/>
              </w:rPr>
            </w:pPr>
            <w:r w:rsidRPr="00040E72">
              <w:rPr>
                <w:color w:val="auto"/>
                <w:sz w:val="24"/>
                <w:szCs w:val="24"/>
              </w:rPr>
              <w:t xml:space="preserve">Adult 2 has been diagnosed with schizophrenia; her mental health needs have been severe enough to necessitate hospital admissions under Sections 2 and 3 the </w:t>
            </w:r>
            <w:r w:rsidRPr="00040E72">
              <w:rPr>
                <w:rStyle w:val="Cryf"/>
                <w:b w:val="0"/>
                <w:bCs w:val="0"/>
                <w:color w:val="auto"/>
                <w:sz w:val="24"/>
                <w:szCs w:val="24"/>
              </w:rPr>
              <w:t>Mental Health Act (1983)</w:t>
            </w:r>
            <w:r w:rsidRPr="00040E72">
              <w:rPr>
                <w:color w:val="auto"/>
                <w:sz w:val="24"/>
                <w:szCs w:val="24"/>
              </w:rPr>
              <w:t xml:space="preserve">. As 2 has been detained under </w:t>
            </w:r>
            <w:r w:rsidRPr="00040E72">
              <w:rPr>
                <w:rStyle w:val="Cryf"/>
                <w:b w:val="0"/>
                <w:bCs w:val="0"/>
                <w:color w:val="auto"/>
                <w:sz w:val="24"/>
                <w:szCs w:val="24"/>
              </w:rPr>
              <w:t>Section 3 of the Act (MHA, 1983)</w:t>
            </w:r>
            <w:r w:rsidRPr="00040E72">
              <w:rPr>
                <w:b/>
                <w:bCs/>
                <w:color w:val="auto"/>
                <w:sz w:val="24"/>
                <w:szCs w:val="24"/>
              </w:rPr>
              <w:t>,</w:t>
            </w:r>
            <w:r w:rsidRPr="00040E72">
              <w:rPr>
                <w:color w:val="auto"/>
                <w:sz w:val="24"/>
                <w:szCs w:val="24"/>
              </w:rPr>
              <w:t xml:space="preserve"> she has a legal right to aftercare concerning her mental health under Section 117 of the Act (MHA, 1983). This </w:t>
            </w:r>
            <w:r w:rsidRPr="00040E72">
              <w:rPr>
                <w:color w:val="auto"/>
                <w:sz w:val="24"/>
                <w:szCs w:val="24"/>
              </w:rPr>
              <w:lastRenderedPageBreak/>
              <w:t xml:space="preserve">imposes a legal obligation on the local health board and local authorities to provide care, treatment and support that is specific to her mental health requirements to facilitate recovery, prevent further relapses in her mental state, and protect her from harm and/or abuse (Department of Health, 2008). </w:t>
            </w:r>
          </w:p>
          <w:p w14:paraId="208CFEC2" w14:textId="77777777" w:rsidR="00040E72" w:rsidRPr="00040E72" w:rsidRDefault="00040E72" w:rsidP="00040E72">
            <w:pPr>
              <w:overflowPunct/>
              <w:autoSpaceDE/>
              <w:autoSpaceDN/>
              <w:adjustRightInd/>
              <w:spacing w:line="276" w:lineRule="auto"/>
              <w:jc w:val="both"/>
              <w:textAlignment w:val="auto"/>
              <w:rPr>
                <w:color w:val="auto"/>
                <w:sz w:val="24"/>
                <w:szCs w:val="24"/>
              </w:rPr>
            </w:pPr>
          </w:p>
          <w:p w14:paraId="46643759" w14:textId="6E8C14D9" w:rsidR="00040E72" w:rsidRDefault="00040E72" w:rsidP="00040E72">
            <w:pPr>
              <w:pStyle w:val="NormalGwe"/>
              <w:spacing w:line="276" w:lineRule="auto"/>
              <w:jc w:val="both"/>
              <w:rPr>
                <w:rFonts w:ascii="Arial" w:hAnsi="Arial" w:cs="Arial"/>
              </w:rPr>
            </w:pPr>
            <w:r w:rsidRPr="00040E72">
              <w:rPr>
                <w:rFonts w:ascii="Arial" w:hAnsi="Arial" w:cs="Arial"/>
              </w:rPr>
              <w:t xml:space="preserve">The legal obligation under </w:t>
            </w:r>
            <w:r w:rsidRPr="00040E72">
              <w:rPr>
                <w:rStyle w:val="Cryf"/>
                <w:rFonts w:ascii="Arial" w:hAnsi="Arial" w:cs="Arial"/>
                <w:b w:val="0"/>
                <w:bCs w:val="0"/>
              </w:rPr>
              <w:t>Section 117</w:t>
            </w:r>
            <w:r w:rsidRPr="00040E72">
              <w:rPr>
                <w:rFonts w:ascii="Arial" w:hAnsi="Arial" w:cs="Arial"/>
              </w:rPr>
              <w:t xml:space="preserve"> (MHA, 1983) is underpinned by a </w:t>
            </w:r>
            <w:r w:rsidRPr="00040E72">
              <w:rPr>
                <w:rStyle w:val="Cryf"/>
                <w:rFonts w:ascii="Arial" w:hAnsi="Arial" w:cs="Arial"/>
                <w:b w:val="0"/>
                <w:bCs w:val="0"/>
              </w:rPr>
              <w:t>person-centred approach</w:t>
            </w:r>
            <w:r w:rsidRPr="00040E72">
              <w:rPr>
                <w:rFonts w:ascii="Arial" w:hAnsi="Arial" w:cs="Arial"/>
              </w:rPr>
              <w:t xml:space="preserve">, meaning that interventions should not only address clinical needs but also promote the </w:t>
            </w:r>
            <w:r w:rsidRPr="00040E72">
              <w:rPr>
                <w:rStyle w:val="Cryf"/>
                <w:rFonts w:ascii="Arial" w:hAnsi="Arial" w:cs="Arial"/>
                <w:b w:val="0"/>
                <w:bCs w:val="0"/>
              </w:rPr>
              <w:t>social, practical</w:t>
            </w:r>
            <w:r w:rsidRPr="00040E72">
              <w:rPr>
                <w:rFonts w:ascii="Arial" w:hAnsi="Arial" w:cs="Arial"/>
              </w:rPr>
              <w:t xml:space="preserve">, and </w:t>
            </w:r>
            <w:r w:rsidRPr="00040E72">
              <w:rPr>
                <w:rStyle w:val="Cryf"/>
                <w:rFonts w:ascii="Arial" w:hAnsi="Arial" w:cs="Arial"/>
                <w:b w:val="0"/>
                <w:bCs w:val="0"/>
              </w:rPr>
              <w:t>psychological well-being</w:t>
            </w:r>
            <w:r w:rsidRPr="00040E72">
              <w:rPr>
                <w:rFonts w:ascii="Arial" w:hAnsi="Arial" w:cs="Arial"/>
              </w:rPr>
              <w:t xml:space="preserve"> of 2, in alignment with </w:t>
            </w:r>
            <w:r w:rsidRPr="00040E72">
              <w:rPr>
                <w:rStyle w:val="Cryf"/>
                <w:rFonts w:ascii="Arial" w:hAnsi="Arial" w:cs="Arial"/>
                <w:b w:val="0"/>
                <w:bCs w:val="0"/>
              </w:rPr>
              <w:t>Social Services and Well-being (Wales) Act (2014). Aftercare per</w:t>
            </w:r>
            <w:r w:rsidRPr="00040E72">
              <w:rPr>
                <w:rStyle w:val="Cryf"/>
                <w:rFonts w:ascii="Arial" w:hAnsi="Arial" w:cs="Arial"/>
              </w:rPr>
              <w:t xml:space="preserve"> </w:t>
            </w:r>
            <w:r w:rsidRPr="00040E72">
              <w:rPr>
                <w:rStyle w:val="Cryf"/>
                <w:rFonts w:ascii="Arial" w:hAnsi="Arial" w:cs="Arial"/>
                <w:b w:val="0"/>
                <w:bCs w:val="0"/>
              </w:rPr>
              <w:t xml:space="preserve">Section 117 (MHA, 1983) </w:t>
            </w:r>
            <w:r w:rsidRPr="00040E72">
              <w:rPr>
                <w:rFonts w:ascii="Arial" w:hAnsi="Arial" w:cs="Arial"/>
              </w:rPr>
              <w:t>necessitates a</w:t>
            </w:r>
            <w:r w:rsidRPr="00040E72">
              <w:rPr>
                <w:rFonts w:ascii="Arial" w:hAnsi="Arial" w:cs="Arial"/>
                <w:b/>
                <w:bCs/>
              </w:rPr>
              <w:t xml:space="preserve"> </w:t>
            </w:r>
            <w:r w:rsidRPr="00040E72">
              <w:rPr>
                <w:rStyle w:val="Cryf"/>
                <w:rFonts w:ascii="Arial" w:hAnsi="Arial" w:cs="Arial"/>
                <w:b w:val="0"/>
                <w:bCs w:val="0"/>
              </w:rPr>
              <w:t xml:space="preserve">multi-agency </w:t>
            </w:r>
            <w:r w:rsidRPr="00040E72">
              <w:rPr>
                <w:rStyle w:val="Cryf"/>
                <w:rFonts w:ascii="Arial" w:hAnsi="Arial" w:cs="Arial"/>
                <w:b w:val="0"/>
                <w:bCs w:val="0"/>
              </w:rPr>
              <w:t>approach</w:t>
            </w:r>
            <w:r w:rsidRPr="00040E72">
              <w:rPr>
                <w:rFonts w:ascii="Arial" w:hAnsi="Arial" w:cs="Arial"/>
              </w:rPr>
              <w:t>;</w:t>
            </w:r>
            <w:r w:rsidRPr="00040E72">
              <w:rPr>
                <w:rFonts w:ascii="Arial" w:hAnsi="Arial" w:cs="Arial"/>
              </w:rPr>
              <w:t xml:space="preserve"> </w:t>
            </w:r>
            <w:r w:rsidRPr="00040E72">
              <w:rPr>
                <w:rFonts w:ascii="Arial" w:hAnsi="Arial" w:cs="Arial"/>
              </w:rPr>
              <w:t>therefore,</w:t>
            </w:r>
            <w:r w:rsidRPr="00040E72">
              <w:rPr>
                <w:rFonts w:ascii="Arial" w:hAnsi="Arial" w:cs="Arial"/>
              </w:rPr>
              <w:t xml:space="preserve"> her case remains open to both the </w:t>
            </w:r>
            <w:r w:rsidRPr="00040E72">
              <w:rPr>
                <w:rStyle w:val="Cryf"/>
                <w:rFonts w:ascii="Arial" w:hAnsi="Arial" w:cs="Arial"/>
                <w:b w:val="0"/>
                <w:bCs w:val="0"/>
              </w:rPr>
              <w:t>community mental health team (CMHT) and the local authority’s mental health team (social services)</w:t>
            </w:r>
            <w:r w:rsidRPr="00040E72">
              <w:rPr>
                <w:rFonts w:ascii="Arial" w:hAnsi="Arial" w:cs="Arial"/>
                <w:b/>
                <w:bCs/>
              </w:rPr>
              <w:t>.</w:t>
            </w:r>
            <w:r>
              <w:rPr>
                <w:rFonts w:ascii="Arial" w:hAnsi="Arial" w:cs="Arial"/>
                <w:b/>
                <w:bCs/>
              </w:rPr>
              <w:t xml:space="preserve"> </w:t>
            </w:r>
            <w:r w:rsidRPr="00040E72">
              <w:rPr>
                <w:rFonts w:ascii="Arial" w:hAnsi="Arial" w:cs="Arial"/>
              </w:rPr>
              <w:t xml:space="preserve">The </w:t>
            </w:r>
            <w:r w:rsidRPr="00040E72">
              <w:rPr>
                <w:rStyle w:val="Cryf"/>
                <w:rFonts w:ascii="Arial" w:hAnsi="Arial" w:cs="Arial"/>
                <w:b w:val="0"/>
                <w:bCs w:val="0"/>
              </w:rPr>
              <w:t>Social Services and Wellbeing (Wales) Act (2014)</w:t>
            </w:r>
            <w:r w:rsidRPr="00040E72">
              <w:rPr>
                <w:rFonts w:ascii="Arial" w:hAnsi="Arial" w:cs="Arial"/>
              </w:rPr>
              <w:t xml:space="preserve"> emphasizes the importance of ensuring that individuals with complex needs, such as </w:t>
            </w:r>
            <w:r w:rsidRPr="00040E72">
              <w:rPr>
                <w:rStyle w:val="Cryf"/>
                <w:rFonts w:ascii="Arial" w:hAnsi="Arial" w:cs="Arial"/>
                <w:b w:val="0"/>
                <w:bCs w:val="0"/>
              </w:rPr>
              <w:t>2</w:t>
            </w:r>
            <w:r w:rsidRPr="00040E72">
              <w:rPr>
                <w:rFonts w:ascii="Arial" w:hAnsi="Arial" w:cs="Arial"/>
              </w:rPr>
              <w:t xml:space="preserve">, receive </w:t>
            </w:r>
            <w:r w:rsidRPr="00040E72">
              <w:rPr>
                <w:rStyle w:val="Cryf"/>
                <w:rFonts w:ascii="Arial" w:hAnsi="Arial" w:cs="Arial"/>
                <w:b w:val="0"/>
                <w:bCs w:val="0"/>
              </w:rPr>
              <w:t>holistic, coordinated care</w:t>
            </w:r>
            <w:r w:rsidRPr="00040E72">
              <w:rPr>
                <w:rFonts w:ascii="Arial" w:hAnsi="Arial" w:cs="Arial"/>
              </w:rPr>
              <w:t xml:space="preserve"> through a </w:t>
            </w:r>
            <w:r w:rsidRPr="00040E72">
              <w:rPr>
                <w:rStyle w:val="Cryf"/>
                <w:rFonts w:ascii="Arial" w:hAnsi="Arial" w:cs="Arial"/>
                <w:b w:val="0"/>
                <w:bCs w:val="0"/>
              </w:rPr>
              <w:t>multi-agency approach</w:t>
            </w:r>
            <w:r w:rsidRPr="00040E72">
              <w:rPr>
                <w:rFonts w:ascii="Arial" w:hAnsi="Arial" w:cs="Arial"/>
              </w:rPr>
              <w:t xml:space="preserve"> (Thompson, 2017).</w:t>
            </w:r>
          </w:p>
          <w:p w14:paraId="5F0FA024" w14:textId="77777777" w:rsidR="00040E72" w:rsidRDefault="00040E72" w:rsidP="00040E72">
            <w:pPr>
              <w:pStyle w:val="NormalGwe"/>
              <w:spacing w:line="276" w:lineRule="auto"/>
              <w:jc w:val="both"/>
              <w:rPr>
                <w:rFonts w:ascii="Arial" w:hAnsi="Arial" w:cs="Arial"/>
              </w:rPr>
            </w:pPr>
          </w:p>
          <w:p w14:paraId="267D6820" w14:textId="09E8153E" w:rsidR="00040E72" w:rsidRDefault="00040E72" w:rsidP="00040E72">
            <w:pPr>
              <w:pStyle w:val="NormalGwe"/>
              <w:spacing w:line="276" w:lineRule="auto"/>
              <w:jc w:val="both"/>
              <w:rPr>
                <w:rFonts w:ascii="Arial" w:hAnsi="Arial" w:cs="Arial"/>
              </w:rPr>
            </w:pPr>
            <w:r w:rsidRPr="00ED1EA5">
              <w:rPr>
                <w:rFonts w:ascii="Arial" w:hAnsi="Arial" w:cs="Arial"/>
              </w:rPr>
              <w:t xml:space="preserve">In </w:t>
            </w:r>
            <w:r w:rsidRPr="00040E72">
              <w:rPr>
                <w:rFonts w:ascii="Arial" w:hAnsi="Arial" w:cs="Arial"/>
              </w:rPr>
              <w:t>this case</w:t>
            </w:r>
            <w:r w:rsidRPr="00ED1EA5">
              <w:rPr>
                <w:rFonts w:ascii="Arial" w:hAnsi="Arial" w:cs="Arial"/>
              </w:rPr>
              <w:t xml:space="preserve">, </w:t>
            </w:r>
            <w:r w:rsidRPr="00040E72">
              <w:rPr>
                <w:rFonts w:ascii="Arial" w:hAnsi="Arial" w:cs="Arial"/>
              </w:rPr>
              <w:t>there is an allocated community psychiatric nurse who delivers</w:t>
            </w:r>
            <w:r w:rsidRPr="00ED1EA5">
              <w:rPr>
                <w:rFonts w:ascii="Arial" w:hAnsi="Arial" w:cs="Arial"/>
              </w:rPr>
              <w:t xml:space="preserve"> clinical care,</w:t>
            </w:r>
            <w:r w:rsidRPr="00040E72">
              <w:rPr>
                <w:rFonts w:ascii="Arial" w:hAnsi="Arial" w:cs="Arial"/>
              </w:rPr>
              <w:t xml:space="preserve"> which includes the management of 2’s medication, in addition to monitoring her psychiatric condition and providing </w:t>
            </w:r>
            <w:r w:rsidRPr="00ED1EA5">
              <w:rPr>
                <w:rFonts w:ascii="Arial" w:hAnsi="Arial" w:cs="Arial"/>
              </w:rPr>
              <w:t>therapeutic support</w:t>
            </w:r>
            <w:r w:rsidRPr="00040E72">
              <w:rPr>
                <w:rFonts w:ascii="Arial" w:hAnsi="Arial" w:cs="Arial"/>
              </w:rPr>
              <w:t xml:space="preserve">. </w:t>
            </w:r>
            <w:r w:rsidRPr="00ED1EA5">
              <w:rPr>
                <w:rFonts w:ascii="Arial" w:hAnsi="Arial" w:cs="Arial"/>
              </w:rPr>
              <w:t xml:space="preserve"> </w:t>
            </w:r>
            <w:r w:rsidRPr="00040E72">
              <w:rPr>
                <w:rFonts w:ascii="Arial" w:hAnsi="Arial" w:cs="Arial"/>
              </w:rPr>
              <w:t>In addition, I am allocated as the social worker and my role is to oversee</w:t>
            </w:r>
            <w:r w:rsidRPr="00ED1EA5">
              <w:rPr>
                <w:rFonts w:ascii="Arial" w:hAnsi="Arial" w:cs="Arial"/>
              </w:rPr>
              <w:t xml:space="preserve"> the larger social care plan and </w:t>
            </w:r>
            <w:r w:rsidRPr="00040E72">
              <w:rPr>
                <w:rFonts w:ascii="Arial" w:hAnsi="Arial" w:cs="Arial"/>
              </w:rPr>
              <w:t>address</w:t>
            </w:r>
            <w:r w:rsidRPr="00ED1EA5">
              <w:rPr>
                <w:rFonts w:ascii="Arial" w:hAnsi="Arial" w:cs="Arial"/>
              </w:rPr>
              <w:t xml:space="preserve"> any potential safeguarding concerns </w:t>
            </w:r>
            <w:r w:rsidRPr="00040E72">
              <w:rPr>
                <w:rFonts w:ascii="Arial" w:hAnsi="Arial" w:cs="Arial"/>
              </w:rPr>
              <w:t>under</w:t>
            </w:r>
            <w:r w:rsidRPr="00ED1EA5">
              <w:rPr>
                <w:rFonts w:ascii="Arial" w:hAnsi="Arial" w:cs="Arial"/>
              </w:rPr>
              <w:t xml:space="preserve"> the Wales Safeguarding Procedures (2019) and Social Services and Wellbeing (Wales) Act (2014) (Seddon, 2015). This strategy follows a well-established collaborative care model in which social workers and clinical specialists collaborate to address the needs of people with intricate, multifaceted problems (Brown et al., 2019).</w:t>
            </w:r>
          </w:p>
          <w:p w14:paraId="207EC7C0" w14:textId="77777777" w:rsidR="00040E72" w:rsidRPr="00ED1EA5" w:rsidRDefault="00040E72" w:rsidP="00040E72">
            <w:pPr>
              <w:pStyle w:val="NormalGwe"/>
              <w:spacing w:line="276" w:lineRule="auto"/>
              <w:jc w:val="both"/>
              <w:rPr>
                <w:rFonts w:ascii="Arial" w:hAnsi="Arial" w:cs="Arial"/>
              </w:rPr>
            </w:pPr>
          </w:p>
          <w:p w14:paraId="34106898" w14:textId="77777777" w:rsidR="00040E72" w:rsidRDefault="00040E72" w:rsidP="00040E72">
            <w:pPr>
              <w:overflowPunct/>
              <w:autoSpaceDE/>
              <w:autoSpaceDN/>
              <w:adjustRightInd/>
              <w:spacing w:line="276" w:lineRule="auto"/>
              <w:jc w:val="both"/>
              <w:textAlignment w:val="auto"/>
              <w:rPr>
                <w:color w:val="auto"/>
                <w:sz w:val="24"/>
                <w:szCs w:val="24"/>
              </w:rPr>
            </w:pPr>
            <w:r w:rsidRPr="00040E72">
              <w:rPr>
                <w:color w:val="auto"/>
                <w:sz w:val="24"/>
                <w:szCs w:val="24"/>
              </w:rPr>
              <w:t xml:space="preserve">This case was initially allocated to me following the receipt of a safeguarding report completed by the allocated community psychiatric nurse, in line with </w:t>
            </w:r>
            <w:r w:rsidRPr="00040E72">
              <w:rPr>
                <w:rStyle w:val="Cryf"/>
                <w:b w:val="0"/>
                <w:bCs w:val="0"/>
                <w:color w:val="auto"/>
                <w:sz w:val="24"/>
                <w:szCs w:val="24"/>
              </w:rPr>
              <w:t>Part 7 of the Social Services and Well-being (Wales) Act (2014).</w:t>
            </w:r>
            <w:r w:rsidRPr="00040E72">
              <w:rPr>
                <w:rStyle w:val="Cryf"/>
                <w:color w:val="auto"/>
                <w:sz w:val="24"/>
                <w:szCs w:val="24"/>
              </w:rPr>
              <w:t xml:space="preserve"> </w:t>
            </w:r>
            <w:r w:rsidRPr="00040E72">
              <w:rPr>
                <w:color w:val="auto"/>
                <w:sz w:val="24"/>
                <w:szCs w:val="24"/>
              </w:rPr>
              <w:t xml:space="preserve">This section mandates the statutory duty to report, investigate, and respond to safeguarding concerns for adults at risk (Welsh Government, 2014). The safeguarding report detailed disclosures made by 2 relating to financial and sexual abuse; she had expressed that she had been subjected to </w:t>
            </w:r>
            <w:r w:rsidRPr="00040E72">
              <w:rPr>
                <w:rStyle w:val="Cryf"/>
                <w:b w:val="0"/>
                <w:bCs w:val="0"/>
                <w:color w:val="auto"/>
                <w:sz w:val="24"/>
                <w:szCs w:val="24"/>
              </w:rPr>
              <w:t>harassment</w:t>
            </w:r>
            <w:r w:rsidRPr="00040E72">
              <w:rPr>
                <w:color w:val="auto"/>
                <w:sz w:val="24"/>
                <w:szCs w:val="24"/>
              </w:rPr>
              <w:t xml:space="preserve"> and </w:t>
            </w:r>
            <w:r w:rsidRPr="00040E72">
              <w:rPr>
                <w:rStyle w:val="Cryf"/>
                <w:b w:val="0"/>
                <w:bCs w:val="0"/>
                <w:color w:val="auto"/>
                <w:sz w:val="24"/>
                <w:szCs w:val="24"/>
              </w:rPr>
              <w:t>exploitation</w:t>
            </w:r>
            <w:r w:rsidRPr="00040E72">
              <w:rPr>
                <w:color w:val="auto"/>
                <w:sz w:val="24"/>
                <w:szCs w:val="24"/>
              </w:rPr>
              <w:t xml:space="preserve"> by unknown individuals in her community. 2 reported that these individuals had been </w:t>
            </w:r>
            <w:r w:rsidRPr="00040E72">
              <w:rPr>
                <w:rStyle w:val="Cryf"/>
                <w:b w:val="0"/>
                <w:bCs w:val="0"/>
                <w:color w:val="auto"/>
                <w:sz w:val="24"/>
                <w:szCs w:val="24"/>
              </w:rPr>
              <w:t>monitoring her movements</w:t>
            </w:r>
            <w:r w:rsidRPr="00040E72">
              <w:rPr>
                <w:color w:val="auto"/>
                <w:sz w:val="24"/>
                <w:szCs w:val="24"/>
              </w:rPr>
              <w:t xml:space="preserve"> and regularly </w:t>
            </w:r>
            <w:r w:rsidRPr="00040E72">
              <w:rPr>
                <w:rStyle w:val="Cryf"/>
                <w:b w:val="0"/>
                <w:bCs w:val="0"/>
                <w:color w:val="auto"/>
                <w:sz w:val="24"/>
                <w:szCs w:val="24"/>
              </w:rPr>
              <w:t xml:space="preserve">attending her home address to </w:t>
            </w:r>
            <w:r w:rsidRPr="00040E72">
              <w:rPr>
                <w:color w:val="auto"/>
                <w:sz w:val="24"/>
                <w:szCs w:val="24"/>
              </w:rPr>
              <w:t xml:space="preserve">demand money for </w:t>
            </w:r>
            <w:r w:rsidRPr="00040E72">
              <w:rPr>
                <w:rStyle w:val="Cryf"/>
                <w:b w:val="0"/>
                <w:bCs w:val="0"/>
                <w:color w:val="auto"/>
                <w:sz w:val="24"/>
                <w:szCs w:val="24"/>
              </w:rPr>
              <w:t>alcohol</w:t>
            </w:r>
            <w:r w:rsidRPr="00040E72">
              <w:rPr>
                <w:color w:val="auto"/>
                <w:sz w:val="24"/>
                <w:szCs w:val="24"/>
              </w:rPr>
              <w:t xml:space="preserve"> and/or </w:t>
            </w:r>
            <w:r w:rsidRPr="00040E72">
              <w:rPr>
                <w:rStyle w:val="Cryf"/>
                <w:b w:val="0"/>
                <w:bCs w:val="0"/>
                <w:color w:val="auto"/>
                <w:sz w:val="24"/>
                <w:szCs w:val="24"/>
              </w:rPr>
              <w:t>substances</w:t>
            </w:r>
            <w:r w:rsidRPr="00040E72">
              <w:rPr>
                <w:color w:val="auto"/>
                <w:sz w:val="24"/>
                <w:szCs w:val="24"/>
              </w:rPr>
              <w:t xml:space="preserve">. </w:t>
            </w:r>
          </w:p>
          <w:p w14:paraId="5C99ECAC" w14:textId="77777777" w:rsidR="00040E72" w:rsidRPr="00040E72" w:rsidRDefault="00040E72" w:rsidP="00040E72">
            <w:pPr>
              <w:overflowPunct/>
              <w:autoSpaceDE/>
              <w:autoSpaceDN/>
              <w:adjustRightInd/>
              <w:spacing w:line="276" w:lineRule="auto"/>
              <w:jc w:val="both"/>
              <w:textAlignment w:val="auto"/>
              <w:rPr>
                <w:color w:val="auto"/>
                <w:sz w:val="24"/>
                <w:szCs w:val="24"/>
              </w:rPr>
            </w:pPr>
          </w:p>
          <w:p w14:paraId="7489684E"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I was tasked with conducting safeguarding enquiries under </w:t>
            </w:r>
            <w:r w:rsidRPr="00040E72">
              <w:rPr>
                <w:rStyle w:val="Cryf"/>
                <w:rFonts w:ascii="Arial" w:hAnsi="Arial" w:cs="Arial"/>
                <w:b w:val="0"/>
                <w:bCs w:val="0"/>
              </w:rPr>
              <w:t>Section 126 of the</w:t>
            </w:r>
            <w:r w:rsidRPr="00040E72">
              <w:rPr>
                <w:rStyle w:val="Cryf"/>
                <w:rFonts w:ascii="Arial" w:hAnsi="Arial" w:cs="Arial"/>
              </w:rPr>
              <w:t xml:space="preserve"> </w:t>
            </w:r>
            <w:r w:rsidRPr="00040E72">
              <w:rPr>
                <w:rStyle w:val="Cryf"/>
                <w:rFonts w:ascii="Arial" w:hAnsi="Arial" w:cs="Arial"/>
                <w:b w:val="0"/>
                <w:bCs w:val="0"/>
              </w:rPr>
              <w:t xml:space="preserve">Social Services and Wellbeing (Wales) Act (2014); my role focused on investigating </w:t>
            </w:r>
            <w:r w:rsidRPr="00040E72">
              <w:rPr>
                <w:rFonts w:ascii="Arial" w:hAnsi="Arial" w:cs="Arial"/>
              </w:rPr>
              <w:t xml:space="preserve">whether abuse or neglect had taken place (Thompson, 2017). Due to the complexities surrounding this case, I </w:t>
            </w:r>
            <w:r w:rsidRPr="00040E72">
              <w:rPr>
                <w:rFonts w:ascii="Arial" w:hAnsi="Arial" w:cs="Arial"/>
              </w:rPr>
              <w:lastRenderedPageBreak/>
              <w:t xml:space="preserve">undertook this task under the guidance of the department's </w:t>
            </w:r>
            <w:r w:rsidRPr="00040E72">
              <w:rPr>
                <w:rStyle w:val="Cryf"/>
                <w:rFonts w:ascii="Arial" w:hAnsi="Arial" w:cs="Arial"/>
                <w:b w:val="0"/>
                <w:bCs w:val="0"/>
              </w:rPr>
              <w:t>safeguarding officer</w:t>
            </w:r>
            <w:r w:rsidRPr="00040E72">
              <w:rPr>
                <w:rFonts w:ascii="Arial" w:hAnsi="Arial" w:cs="Arial"/>
              </w:rPr>
              <w:t xml:space="preserve"> and my </w:t>
            </w:r>
            <w:r w:rsidRPr="00040E72">
              <w:rPr>
                <w:rStyle w:val="Cryf"/>
                <w:rFonts w:ascii="Arial" w:hAnsi="Arial" w:cs="Arial"/>
                <w:b w:val="0"/>
                <w:bCs w:val="0"/>
              </w:rPr>
              <w:t>mentor</w:t>
            </w:r>
            <w:r w:rsidRPr="00040E72">
              <w:rPr>
                <w:rFonts w:ascii="Arial" w:hAnsi="Arial" w:cs="Arial"/>
              </w:rPr>
              <w:t xml:space="preserve">, ensuring alignment with legal requirements, best practices, and </w:t>
            </w:r>
            <w:r w:rsidRPr="00040E72">
              <w:rPr>
                <w:rStyle w:val="Cryf"/>
                <w:rFonts w:ascii="Arial" w:hAnsi="Arial" w:cs="Arial"/>
                <w:b w:val="0"/>
                <w:bCs w:val="0"/>
              </w:rPr>
              <w:t>multi-agency safeguarding procedures</w:t>
            </w:r>
            <w:r w:rsidRPr="00040E72">
              <w:rPr>
                <w:rFonts w:ascii="Arial" w:hAnsi="Arial" w:cs="Arial"/>
              </w:rPr>
              <w:t xml:space="preserve"> (Healy &amp; McFadden, 2020). </w:t>
            </w:r>
          </w:p>
          <w:p w14:paraId="36389AC1" w14:textId="77777777" w:rsidR="00040E72" w:rsidRPr="00040E72" w:rsidRDefault="00040E72" w:rsidP="00040E72">
            <w:pPr>
              <w:pStyle w:val="NormalGwe"/>
              <w:spacing w:line="276" w:lineRule="auto"/>
              <w:jc w:val="both"/>
              <w:rPr>
                <w:rFonts w:ascii="Arial" w:hAnsi="Arial" w:cs="Arial"/>
              </w:rPr>
            </w:pPr>
          </w:p>
          <w:p w14:paraId="5673776A" w14:textId="77777777" w:rsidR="00040E72" w:rsidRPr="00040E72" w:rsidRDefault="00040E72" w:rsidP="00040E72">
            <w:pPr>
              <w:overflowPunct/>
              <w:autoSpaceDE/>
              <w:autoSpaceDN/>
              <w:adjustRightInd/>
              <w:spacing w:line="276" w:lineRule="auto"/>
              <w:jc w:val="both"/>
              <w:textAlignment w:val="auto"/>
              <w:rPr>
                <w:color w:val="auto"/>
                <w:sz w:val="24"/>
                <w:szCs w:val="24"/>
              </w:rPr>
            </w:pPr>
            <w:r w:rsidRPr="008E74BD">
              <w:rPr>
                <w:color w:val="auto"/>
                <w:sz w:val="24"/>
                <w:szCs w:val="24"/>
              </w:rPr>
              <w:t>The Wales Safeguarding Procedures (20</w:t>
            </w:r>
            <w:r w:rsidRPr="00040E72">
              <w:rPr>
                <w:color w:val="auto"/>
                <w:sz w:val="24"/>
                <w:szCs w:val="24"/>
              </w:rPr>
              <w:t>19</w:t>
            </w:r>
            <w:r w:rsidRPr="008E74BD">
              <w:rPr>
                <w:color w:val="auto"/>
                <w:sz w:val="24"/>
                <w:szCs w:val="24"/>
              </w:rPr>
              <w:t xml:space="preserve">) state that Section 126 </w:t>
            </w:r>
            <w:r w:rsidRPr="00040E72">
              <w:rPr>
                <w:color w:val="auto"/>
                <w:sz w:val="24"/>
                <w:szCs w:val="24"/>
              </w:rPr>
              <w:t xml:space="preserve">(Social Services and Wellbeing Wales Act, 2014) </w:t>
            </w:r>
            <w:r w:rsidRPr="008E74BD">
              <w:rPr>
                <w:color w:val="auto"/>
                <w:sz w:val="24"/>
                <w:szCs w:val="24"/>
              </w:rPr>
              <w:t>enquiries must be completed within seven working days</w:t>
            </w:r>
            <w:r w:rsidRPr="00040E72">
              <w:rPr>
                <w:color w:val="auto"/>
                <w:sz w:val="24"/>
                <w:szCs w:val="24"/>
              </w:rPr>
              <w:t>, and professionals are required to</w:t>
            </w:r>
            <w:r w:rsidRPr="008E74BD">
              <w:rPr>
                <w:color w:val="auto"/>
                <w:sz w:val="24"/>
                <w:szCs w:val="24"/>
              </w:rPr>
              <w:t xml:space="preserve"> actively interact with the adult</w:t>
            </w:r>
            <w:r w:rsidRPr="00040E72">
              <w:rPr>
                <w:color w:val="auto"/>
                <w:sz w:val="24"/>
                <w:szCs w:val="24"/>
              </w:rPr>
              <w:t xml:space="preserve"> and/or child at risk</w:t>
            </w:r>
            <w:r w:rsidRPr="008E74BD">
              <w:rPr>
                <w:color w:val="auto"/>
                <w:sz w:val="24"/>
                <w:szCs w:val="24"/>
              </w:rPr>
              <w:t xml:space="preserve"> </w:t>
            </w:r>
            <w:r w:rsidRPr="00040E72">
              <w:rPr>
                <w:color w:val="auto"/>
                <w:sz w:val="24"/>
                <w:szCs w:val="24"/>
              </w:rPr>
              <w:t>during the</w:t>
            </w:r>
            <w:r w:rsidRPr="008E74BD">
              <w:rPr>
                <w:color w:val="auto"/>
                <w:sz w:val="24"/>
                <w:szCs w:val="24"/>
              </w:rPr>
              <w:t xml:space="preserve"> process</w:t>
            </w:r>
            <w:r w:rsidRPr="00040E72">
              <w:rPr>
                <w:color w:val="auto"/>
                <w:sz w:val="24"/>
                <w:szCs w:val="24"/>
              </w:rPr>
              <w:t xml:space="preserve">. This ensures that the adult and/or child subject to the safeguarding referral is empowered to take part in decisions concerning risk management and is kept aware of their rights. </w:t>
            </w:r>
          </w:p>
          <w:p w14:paraId="26B8F9BF" w14:textId="77777777" w:rsidR="00040E72" w:rsidRPr="00040E72" w:rsidRDefault="00040E72" w:rsidP="00040E72">
            <w:pPr>
              <w:overflowPunct/>
              <w:autoSpaceDE/>
              <w:autoSpaceDN/>
              <w:adjustRightInd/>
              <w:spacing w:line="276" w:lineRule="auto"/>
              <w:jc w:val="both"/>
              <w:textAlignment w:val="auto"/>
              <w:rPr>
                <w:color w:val="auto"/>
                <w:sz w:val="24"/>
                <w:szCs w:val="24"/>
              </w:rPr>
            </w:pPr>
          </w:p>
          <w:p w14:paraId="2151DEDE" w14:textId="77777777" w:rsidR="00040E72" w:rsidRDefault="00040E72" w:rsidP="00040E72">
            <w:pPr>
              <w:overflowPunct/>
              <w:autoSpaceDE/>
              <w:autoSpaceDN/>
              <w:adjustRightInd/>
              <w:spacing w:line="276" w:lineRule="auto"/>
              <w:jc w:val="both"/>
              <w:textAlignment w:val="auto"/>
              <w:rPr>
                <w:color w:val="auto"/>
                <w:sz w:val="24"/>
                <w:szCs w:val="24"/>
              </w:rPr>
            </w:pPr>
            <w:r w:rsidRPr="00040E72">
              <w:rPr>
                <w:color w:val="auto"/>
                <w:sz w:val="24"/>
                <w:szCs w:val="24"/>
              </w:rPr>
              <w:t xml:space="preserve">In addition to promoting service users’ liberty, this ensures that a person-centred approach is implemented when exploring safety measures which are to be tailored to individual needs, preferences, and circumstances. Per the Social Services and Wellbeing (Wales) Act (2014), professionals must support the well-being of people at risk while making sure that the adult and/or child’s wishes and feelings are at the forefront of the safeguarding process. </w:t>
            </w:r>
          </w:p>
          <w:p w14:paraId="6AD3AA72" w14:textId="77777777" w:rsidR="00040E72" w:rsidRPr="00040E72" w:rsidRDefault="00040E72" w:rsidP="00040E72">
            <w:pPr>
              <w:overflowPunct/>
              <w:autoSpaceDE/>
              <w:autoSpaceDN/>
              <w:adjustRightInd/>
              <w:spacing w:line="276" w:lineRule="auto"/>
              <w:jc w:val="both"/>
              <w:textAlignment w:val="auto"/>
              <w:rPr>
                <w:color w:val="auto"/>
                <w:sz w:val="24"/>
                <w:szCs w:val="24"/>
              </w:rPr>
            </w:pPr>
          </w:p>
          <w:p w14:paraId="63E31C99" w14:textId="1ACD0D20" w:rsidR="00040E72" w:rsidRPr="00040E72" w:rsidRDefault="00040E72" w:rsidP="00040E72">
            <w:pPr>
              <w:pStyle w:val="NormalGwe"/>
              <w:spacing w:line="276" w:lineRule="auto"/>
              <w:jc w:val="both"/>
              <w:rPr>
                <w:rFonts w:ascii="Arial" w:hAnsi="Arial" w:cs="Arial"/>
              </w:rPr>
            </w:pPr>
            <w:r w:rsidRPr="00040E72">
              <w:rPr>
                <w:rFonts w:ascii="Arial" w:hAnsi="Arial" w:cs="Arial"/>
              </w:rPr>
              <w:t>I initially set out to</w:t>
            </w:r>
            <w:r w:rsidRPr="00A66DB3">
              <w:rPr>
                <w:rFonts w:ascii="Arial" w:hAnsi="Arial" w:cs="Arial"/>
              </w:rPr>
              <w:t xml:space="preserve"> </w:t>
            </w:r>
            <w:r w:rsidRPr="00040E72">
              <w:rPr>
                <w:rFonts w:ascii="Arial" w:hAnsi="Arial" w:cs="Arial"/>
              </w:rPr>
              <w:t>gather</w:t>
            </w:r>
            <w:r w:rsidRPr="00A66DB3">
              <w:rPr>
                <w:rFonts w:ascii="Arial" w:hAnsi="Arial" w:cs="Arial"/>
              </w:rPr>
              <w:t xml:space="preserve"> information from key professionals</w:t>
            </w:r>
            <w:r w:rsidRPr="00040E72">
              <w:rPr>
                <w:rFonts w:ascii="Arial" w:hAnsi="Arial" w:cs="Arial"/>
              </w:rPr>
              <w:t xml:space="preserve"> </w:t>
            </w:r>
            <w:r w:rsidRPr="00A66DB3">
              <w:rPr>
                <w:rFonts w:ascii="Arial" w:hAnsi="Arial" w:cs="Arial"/>
              </w:rPr>
              <w:t>to establish the nature and extent of the risks</w:t>
            </w:r>
            <w:r w:rsidRPr="00040E72">
              <w:rPr>
                <w:rFonts w:ascii="Arial" w:hAnsi="Arial" w:cs="Arial"/>
              </w:rPr>
              <w:t xml:space="preserve">. I contacted the </w:t>
            </w:r>
            <w:r w:rsidRPr="00040E72">
              <w:rPr>
                <w:rStyle w:val="Cryf"/>
                <w:rFonts w:ascii="Arial" w:hAnsi="Arial" w:cs="Arial"/>
                <w:b w:val="0"/>
                <w:bCs w:val="0"/>
              </w:rPr>
              <w:t>referrer</w:t>
            </w:r>
            <w:r w:rsidRPr="00040E72">
              <w:rPr>
                <w:rFonts w:ascii="Arial" w:hAnsi="Arial" w:cs="Arial"/>
                <w:b/>
                <w:bCs/>
              </w:rPr>
              <w:t xml:space="preserve"> </w:t>
            </w:r>
            <w:r w:rsidRPr="00040E72">
              <w:rPr>
                <w:rFonts w:ascii="Arial" w:hAnsi="Arial" w:cs="Arial"/>
              </w:rPr>
              <w:t>and/or the allocated community psychiatric nurse to gather further information and clarify the context surrounding</w:t>
            </w:r>
            <w:r w:rsidRPr="00040E72">
              <w:rPr>
                <w:rStyle w:val="Cryf"/>
                <w:rFonts w:ascii="Arial" w:hAnsi="Arial" w:cs="Arial"/>
                <w:b w:val="0"/>
                <w:bCs w:val="0"/>
              </w:rPr>
              <w:t xml:space="preserve"> 2’s</w:t>
            </w:r>
            <w:r w:rsidRPr="00040E72">
              <w:rPr>
                <w:rFonts w:ascii="Arial" w:hAnsi="Arial" w:cs="Arial"/>
              </w:rPr>
              <w:t xml:space="preserve"> disclosures.</w:t>
            </w:r>
            <w:r w:rsidRPr="00040E72">
              <w:rPr>
                <w:rStyle w:val="Cryf"/>
                <w:rFonts w:ascii="Arial" w:hAnsi="Arial" w:cs="Arial"/>
              </w:rPr>
              <w:t xml:space="preserve"> </w:t>
            </w:r>
            <w:r w:rsidRPr="00040E72">
              <w:rPr>
                <w:rStyle w:val="Cryf"/>
                <w:rFonts w:ascii="Arial" w:hAnsi="Arial" w:cs="Arial"/>
                <w:b w:val="0"/>
                <w:bCs w:val="0"/>
              </w:rPr>
              <w:t xml:space="preserve">This discussion aimed to gather </w:t>
            </w:r>
            <w:r w:rsidRPr="00040E72">
              <w:rPr>
                <w:rFonts w:ascii="Arial" w:hAnsi="Arial" w:cs="Arial"/>
              </w:rPr>
              <w:t xml:space="preserve">additional insights into </w:t>
            </w:r>
            <w:r w:rsidRPr="00040E72">
              <w:rPr>
                <w:rStyle w:val="Cryf"/>
                <w:rFonts w:ascii="Arial" w:hAnsi="Arial" w:cs="Arial"/>
                <w:b w:val="0"/>
                <w:bCs w:val="0"/>
              </w:rPr>
              <w:t>2’s</w:t>
            </w:r>
            <w:r w:rsidRPr="00040E72">
              <w:rPr>
                <w:rFonts w:ascii="Arial" w:hAnsi="Arial" w:cs="Arial"/>
                <w:b/>
                <w:bCs/>
              </w:rPr>
              <w:t xml:space="preserve"> </w:t>
            </w:r>
            <w:r w:rsidRPr="00040E72">
              <w:rPr>
                <w:rStyle w:val="Cryf"/>
                <w:rFonts w:ascii="Arial" w:hAnsi="Arial" w:cs="Arial"/>
                <w:b w:val="0"/>
                <w:bCs w:val="0"/>
              </w:rPr>
              <w:t>mental state</w:t>
            </w:r>
            <w:r w:rsidRPr="00040E72">
              <w:rPr>
                <w:rFonts w:ascii="Arial" w:hAnsi="Arial" w:cs="Arial"/>
              </w:rPr>
              <w:t xml:space="preserve">, the </w:t>
            </w:r>
            <w:r w:rsidRPr="00040E72">
              <w:rPr>
                <w:rStyle w:val="Cryf"/>
                <w:rFonts w:ascii="Arial" w:hAnsi="Arial" w:cs="Arial"/>
                <w:b w:val="0"/>
                <w:bCs w:val="0"/>
              </w:rPr>
              <w:t>timing</w:t>
            </w:r>
            <w:r w:rsidRPr="00040E72">
              <w:rPr>
                <w:rFonts w:ascii="Arial" w:hAnsi="Arial" w:cs="Arial"/>
              </w:rPr>
              <w:t xml:space="preserve"> of the disclosures, and any prior concerns that could help differentiate between </w:t>
            </w:r>
            <w:r w:rsidRPr="00040E72">
              <w:rPr>
                <w:rStyle w:val="Cryf"/>
                <w:rFonts w:ascii="Arial" w:hAnsi="Arial" w:cs="Arial"/>
                <w:b w:val="0"/>
                <w:bCs w:val="0"/>
              </w:rPr>
              <w:t>hallucinations</w:t>
            </w:r>
            <w:r w:rsidRPr="00040E72">
              <w:rPr>
                <w:rFonts w:ascii="Arial" w:hAnsi="Arial" w:cs="Arial"/>
              </w:rPr>
              <w:t xml:space="preserve"> or </w:t>
            </w:r>
            <w:r w:rsidRPr="00040E72">
              <w:rPr>
                <w:rStyle w:val="Cryf"/>
                <w:rFonts w:ascii="Arial" w:hAnsi="Arial" w:cs="Arial"/>
                <w:b w:val="0"/>
                <w:bCs w:val="0"/>
              </w:rPr>
              <w:t>delusions</w:t>
            </w:r>
            <w:r w:rsidRPr="00040E72">
              <w:rPr>
                <w:rFonts w:ascii="Arial" w:hAnsi="Arial" w:cs="Arial"/>
              </w:rPr>
              <w:t xml:space="preserve"> and reality, as </w:t>
            </w:r>
            <w:r w:rsidRPr="00040E72">
              <w:rPr>
                <w:rStyle w:val="Cryf"/>
                <w:rFonts w:ascii="Arial" w:hAnsi="Arial" w:cs="Arial"/>
                <w:b w:val="0"/>
                <w:bCs w:val="0"/>
              </w:rPr>
              <w:t xml:space="preserve">the community psychiatric nurse reported that </w:t>
            </w:r>
            <w:r w:rsidRPr="00040E72">
              <w:rPr>
                <w:rFonts w:ascii="Arial" w:hAnsi="Arial" w:cs="Arial"/>
              </w:rPr>
              <w:t>it had been difficult to ascertain how legitimate</w:t>
            </w:r>
            <w:r w:rsidRPr="00040E72">
              <w:rPr>
                <w:rStyle w:val="Cryf"/>
                <w:rFonts w:ascii="Arial" w:hAnsi="Arial" w:cs="Arial"/>
              </w:rPr>
              <w:t xml:space="preserve"> </w:t>
            </w:r>
            <w:r w:rsidRPr="00040E72">
              <w:rPr>
                <w:rFonts w:ascii="Arial" w:hAnsi="Arial" w:cs="Arial"/>
              </w:rPr>
              <w:t xml:space="preserve">the disclosures were due to the nature of 2’s mental state. </w:t>
            </w:r>
          </w:p>
          <w:p w14:paraId="0CEC9ED5" w14:textId="77777777" w:rsidR="00040E72" w:rsidRPr="00040E72" w:rsidRDefault="00040E72" w:rsidP="00040E72">
            <w:pPr>
              <w:overflowPunct/>
              <w:autoSpaceDE/>
              <w:autoSpaceDN/>
              <w:adjustRightInd/>
              <w:spacing w:before="100" w:beforeAutospacing="1" w:after="100" w:afterAutospacing="1" w:line="276" w:lineRule="auto"/>
              <w:jc w:val="both"/>
              <w:textAlignment w:val="auto"/>
              <w:rPr>
                <w:color w:val="auto"/>
                <w:sz w:val="24"/>
                <w:szCs w:val="24"/>
              </w:rPr>
            </w:pPr>
            <w:r w:rsidRPr="00040E72">
              <w:rPr>
                <w:color w:val="auto"/>
                <w:sz w:val="24"/>
                <w:szCs w:val="24"/>
              </w:rPr>
              <w:t xml:space="preserve">The community psychiatric nurse reported that there were uncertainties regarding whether the </w:t>
            </w:r>
            <w:r w:rsidRPr="00040E72">
              <w:rPr>
                <w:rStyle w:val="Cryf"/>
                <w:b w:val="0"/>
                <w:bCs w:val="0"/>
                <w:color w:val="auto"/>
                <w:sz w:val="24"/>
                <w:szCs w:val="24"/>
              </w:rPr>
              <w:t>perceptions</w:t>
            </w:r>
            <w:r w:rsidRPr="00040E72">
              <w:rPr>
                <w:color w:val="auto"/>
                <w:sz w:val="24"/>
                <w:szCs w:val="24"/>
              </w:rPr>
              <w:t xml:space="preserve"> 2 shared were rooted in </w:t>
            </w:r>
            <w:r w:rsidRPr="00040E72">
              <w:rPr>
                <w:rStyle w:val="Cryf"/>
                <w:b w:val="0"/>
                <w:bCs w:val="0"/>
                <w:color w:val="auto"/>
                <w:sz w:val="24"/>
                <w:szCs w:val="24"/>
              </w:rPr>
              <w:t>auditory or visual hallucinations</w:t>
            </w:r>
            <w:r w:rsidRPr="00040E72">
              <w:rPr>
                <w:color w:val="auto"/>
                <w:sz w:val="24"/>
                <w:szCs w:val="24"/>
              </w:rPr>
              <w:t xml:space="preserve"> stemming from her mental health condition, or if they reflected </w:t>
            </w:r>
            <w:r w:rsidRPr="00040E72">
              <w:rPr>
                <w:rStyle w:val="Cryf"/>
                <w:b w:val="0"/>
                <w:bCs w:val="0"/>
                <w:color w:val="auto"/>
                <w:sz w:val="24"/>
                <w:szCs w:val="24"/>
              </w:rPr>
              <w:t>actual events</w:t>
            </w:r>
            <w:r w:rsidRPr="00040E72">
              <w:rPr>
                <w:color w:val="auto"/>
                <w:sz w:val="24"/>
                <w:szCs w:val="24"/>
              </w:rPr>
              <w:t xml:space="preserve"> of </w:t>
            </w:r>
            <w:r w:rsidRPr="00040E72">
              <w:rPr>
                <w:rStyle w:val="Cryf"/>
                <w:b w:val="0"/>
                <w:bCs w:val="0"/>
                <w:color w:val="auto"/>
                <w:sz w:val="24"/>
                <w:szCs w:val="24"/>
              </w:rPr>
              <w:t>harassment</w:t>
            </w:r>
            <w:r w:rsidRPr="00040E72">
              <w:rPr>
                <w:color w:val="auto"/>
                <w:sz w:val="24"/>
                <w:szCs w:val="24"/>
              </w:rPr>
              <w:t xml:space="preserve"> and </w:t>
            </w:r>
            <w:r w:rsidRPr="00040E72">
              <w:rPr>
                <w:rStyle w:val="Cryf"/>
                <w:b w:val="0"/>
                <w:bCs w:val="0"/>
                <w:color w:val="auto"/>
                <w:sz w:val="24"/>
                <w:szCs w:val="24"/>
              </w:rPr>
              <w:t>exploitation</w:t>
            </w:r>
            <w:r w:rsidRPr="00040E72">
              <w:rPr>
                <w:color w:val="auto"/>
                <w:sz w:val="24"/>
                <w:szCs w:val="24"/>
              </w:rPr>
              <w:t xml:space="preserve">. This ambiguity is a critical concern in safeguarding practice, as it raises questions about whether </w:t>
            </w:r>
            <w:r w:rsidRPr="00040E72">
              <w:rPr>
                <w:rStyle w:val="Cryf"/>
                <w:b w:val="0"/>
                <w:bCs w:val="0"/>
                <w:color w:val="auto"/>
                <w:sz w:val="24"/>
                <w:szCs w:val="24"/>
              </w:rPr>
              <w:t>2’s</w:t>
            </w:r>
            <w:r w:rsidRPr="00040E72">
              <w:rPr>
                <w:b/>
                <w:bCs/>
                <w:color w:val="auto"/>
                <w:sz w:val="24"/>
                <w:szCs w:val="24"/>
              </w:rPr>
              <w:t xml:space="preserve"> </w:t>
            </w:r>
            <w:r w:rsidRPr="00040E72">
              <w:rPr>
                <w:rStyle w:val="Cryf"/>
                <w:b w:val="0"/>
                <w:bCs w:val="0"/>
                <w:color w:val="auto"/>
                <w:sz w:val="24"/>
                <w:szCs w:val="24"/>
              </w:rPr>
              <w:t>vulnerabilities</w:t>
            </w:r>
            <w:r w:rsidRPr="00040E72">
              <w:rPr>
                <w:color w:val="auto"/>
                <w:sz w:val="24"/>
                <w:szCs w:val="24"/>
              </w:rPr>
              <w:t xml:space="preserve"> are being exacerbated by her </w:t>
            </w:r>
            <w:r w:rsidRPr="00040E72">
              <w:rPr>
                <w:rStyle w:val="Cryf"/>
                <w:b w:val="0"/>
                <w:bCs w:val="0"/>
                <w:color w:val="auto"/>
                <w:sz w:val="24"/>
                <w:szCs w:val="24"/>
              </w:rPr>
              <w:t>psychosis</w:t>
            </w:r>
            <w:r w:rsidRPr="00040E72">
              <w:rPr>
                <w:color w:val="auto"/>
                <w:sz w:val="24"/>
                <w:szCs w:val="24"/>
              </w:rPr>
              <w:t xml:space="preserve"> or whether there is a genuine threat of </w:t>
            </w:r>
            <w:r w:rsidRPr="00040E72">
              <w:rPr>
                <w:rStyle w:val="Cryf"/>
                <w:b w:val="0"/>
                <w:bCs w:val="0"/>
                <w:color w:val="auto"/>
                <w:sz w:val="24"/>
                <w:szCs w:val="24"/>
              </w:rPr>
              <w:t>abuse</w:t>
            </w:r>
            <w:r w:rsidRPr="00040E72">
              <w:rPr>
                <w:color w:val="auto"/>
                <w:sz w:val="24"/>
                <w:szCs w:val="24"/>
              </w:rPr>
              <w:t xml:space="preserve"> and </w:t>
            </w:r>
            <w:r w:rsidRPr="00040E72">
              <w:rPr>
                <w:rStyle w:val="Cryf"/>
                <w:b w:val="0"/>
                <w:bCs w:val="0"/>
                <w:color w:val="auto"/>
                <w:sz w:val="24"/>
                <w:szCs w:val="24"/>
              </w:rPr>
              <w:t>exploitation</w:t>
            </w:r>
            <w:r w:rsidRPr="00040E72">
              <w:rPr>
                <w:color w:val="auto"/>
                <w:sz w:val="24"/>
                <w:szCs w:val="24"/>
              </w:rPr>
              <w:t xml:space="preserve"> from others in the community (Brown et al., 2019). The community psychiatric nurse further shared that there have been previous concerns that 2 had been sexually exploited but noted that there was no current evidence of this. </w:t>
            </w:r>
          </w:p>
          <w:p w14:paraId="6C95F92A"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I also accessed </w:t>
            </w:r>
            <w:r w:rsidRPr="00040E72">
              <w:rPr>
                <w:rStyle w:val="Cryf"/>
                <w:rFonts w:ascii="Arial" w:hAnsi="Arial" w:cs="Arial"/>
                <w:b w:val="0"/>
                <w:bCs w:val="0"/>
              </w:rPr>
              <w:t>2’s</w:t>
            </w:r>
            <w:r w:rsidRPr="00040E72">
              <w:rPr>
                <w:rFonts w:ascii="Arial" w:hAnsi="Arial" w:cs="Arial"/>
              </w:rPr>
              <w:t xml:space="preserve"> psychiatric records to review how previous disclosures of </w:t>
            </w:r>
            <w:r w:rsidRPr="00040E72">
              <w:rPr>
                <w:rStyle w:val="Cryf"/>
                <w:rFonts w:ascii="Arial" w:hAnsi="Arial" w:cs="Arial"/>
                <w:b w:val="0"/>
                <w:bCs w:val="0"/>
              </w:rPr>
              <w:t>abuse</w:t>
            </w:r>
            <w:r w:rsidRPr="00040E72">
              <w:rPr>
                <w:rFonts w:ascii="Arial" w:hAnsi="Arial" w:cs="Arial"/>
              </w:rPr>
              <w:t xml:space="preserve"> had been addressed by professionals who had been involved in her care and treatment. I was concerned that </w:t>
            </w:r>
            <w:r w:rsidRPr="00040E72">
              <w:rPr>
                <w:rStyle w:val="Cryf"/>
                <w:rFonts w:ascii="Arial" w:hAnsi="Arial" w:cs="Arial"/>
                <w:b w:val="0"/>
                <w:bCs w:val="0"/>
              </w:rPr>
              <w:t>2’s</w:t>
            </w:r>
            <w:r w:rsidRPr="00040E72">
              <w:rPr>
                <w:rFonts w:ascii="Arial" w:hAnsi="Arial" w:cs="Arial"/>
              </w:rPr>
              <w:t xml:space="preserve"> disclosures might not be fully acknowledged due to the symptomology of her </w:t>
            </w:r>
            <w:r w:rsidRPr="00040E72">
              <w:rPr>
                <w:rStyle w:val="Cryf"/>
                <w:rFonts w:ascii="Arial" w:hAnsi="Arial" w:cs="Arial"/>
                <w:b w:val="0"/>
                <w:bCs w:val="0"/>
              </w:rPr>
              <w:t>mental health condition</w:t>
            </w:r>
            <w:r w:rsidRPr="00040E72">
              <w:rPr>
                <w:rFonts w:ascii="Arial" w:hAnsi="Arial" w:cs="Arial"/>
              </w:rPr>
              <w:t xml:space="preserve">, specifically her </w:t>
            </w:r>
            <w:r w:rsidRPr="00040E72">
              <w:rPr>
                <w:rStyle w:val="Cryf"/>
                <w:rFonts w:ascii="Arial" w:hAnsi="Arial" w:cs="Arial"/>
                <w:b w:val="0"/>
                <w:bCs w:val="0"/>
              </w:rPr>
              <w:t>delusional thoughts</w:t>
            </w:r>
            <w:r w:rsidRPr="00040E72">
              <w:rPr>
                <w:rFonts w:ascii="Arial" w:hAnsi="Arial" w:cs="Arial"/>
              </w:rPr>
              <w:t xml:space="preserve">. I felt that it was crucial to ascertain the </w:t>
            </w:r>
            <w:r w:rsidRPr="00040E72">
              <w:rPr>
                <w:rStyle w:val="Cryf"/>
                <w:rFonts w:ascii="Arial" w:hAnsi="Arial" w:cs="Arial"/>
                <w:b w:val="0"/>
                <w:bCs w:val="0"/>
              </w:rPr>
              <w:t>validity of the disclosures</w:t>
            </w:r>
            <w:r w:rsidRPr="00040E72">
              <w:rPr>
                <w:rFonts w:ascii="Arial" w:hAnsi="Arial" w:cs="Arial"/>
              </w:rPr>
              <w:t xml:space="preserve">, in line with the requirements set out in </w:t>
            </w:r>
            <w:r w:rsidRPr="00040E72">
              <w:rPr>
                <w:rStyle w:val="Cryf"/>
                <w:rFonts w:ascii="Arial" w:hAnsi="Arial" w:cs="Arial"/>
                <w:b w:val="0"/>
                <w:bCs w:val="0"/>
              </w:rPr>
              <w:t xml:space="preserve">Part 7 of the </w:t>
            </w:r>
            <w:r w:rsidRPr="00040E72">
              <w:rPr>
                <w:rStyle w:val="Cryf"/>
                <w:rFonts w:ascii="Arial" w:hAnsi="Arial" w:cs="Arial"/>
                <w:b w:val="0"/>
                <w:bCs w:val="0"/>
              </w:rPr>
              <w:lastRenderedPageBreak/>
              <w:t>Social Services and Wellbeing (Wales) Act 2014</w:t>
            </w:r>
            <w:r w:rsidRPr="00040E72">
              <w:rPr>
                <w:rFonts w:ascii="Arial" w:hAnsi="Arial" w:cs="Arial"/>
              </w:rPr>
              <w:t xml:space="preserve">, which mandates the investigation of safeguarding concerns for adults at risk (Welsh Government, 2014). </w:t>
            </w:r>
          </w:p>
          <w:p w14:paraId="2A62492B" w14:textId="77777777" w:rsidR="00040E72" w:rsidRPr="00040E72" w:rsidRDefault="00040E72" w:rsidP="00040E72">
            <w:pPr>
              <w:pStyle w:val="NormalGwe"/>
              <w:spacing w:line="276" w:lineRule="auto"/>
              <w:jc w:val="both"/>
              <w:rPr>
                <w:rFonts w:ascii="Arial" w:hAnsi="Arial" w:cs="Arial"/>
              </w:rPr>
            </w:pPr>
          </w:p>
          <w:p w14:paraId="5084AB68" w14:textId="77777777" w:rsidR="00040E72" w:rsidRDefault="00040E72" w:rsidP="00040E72">
            <w:pPr>
              <w:pStyle w:val="NormalGwe"/>
              <w:spacing w:line="276" w:lineRule="auto"/>
              <w:jc w:val="both"/>
              <w:rPr>
                <w:rFonts w:ascii="Arial" w:hAnsi="Arial" w:cs="Arial"/>
              </w:rPr>
            </w:pPr>
            <w:r w:rsidRPr="00040E72">
              <w:rPr>
                <w:rFonts w:ascii="Arial" w:hAnsi="Arial" w:cs="Arial"/>
              </w:rPr>
              <w:t>According to Social Services and Wellbeing (Wales) Act (2014)</w:t>
            </w:r>
            <w:r w:rsidRPr="00040E72">
              <w:rPr>
                <w:rFonts w:ascii="Arial" w:hAnsi="Arial" w:cs="Arial"/>
                <w:b/>
                <w:bCs/>
              </w:rPr>
              <w:t xml:space="preserve">, </w:t>
            </w:r>
            <w:r w:rsidRPr="00040E72">
              <w:rPr>
                <w:rFonts w:ascii="Arial" w:hAnsi="Arial" w:cs="Arial"/>
              </w:rPr>
              <w:t>all disclosures of abuse must be taken seriously, regardless of the individual’s mental health status, to avoid discrimination and uphold service users’ right to protection. At this time</w:t>
            </w:r>
            <w:r w:rsidRPr="00040E72">
              <w:rPr>
                <w:rFonts w:ascii="Arial" w:hAnsi="Arial" w:cs="Arial"/>
                <w:b/>
                <w:bCs/>
              </w:rPr>
              <w:t xml:space="preserve">, </w:t>
            </w:r>
            <w:r w:rsidRPr="00040E72">
              <w:rPr>
                <w:rStyle w:val="Cryf"/>
                <w:rFonts w:ascii="Arial" w:hAnsi="Arial" w:cs="Arial"/>
                <w:b w:val="0"/>
                <w:bCs w:val="0"/>
              </w:rPr>
              <w:t>2</w:t>
            </w:r>
            <w:r w:rsidRPr="00040E72">
              <w:rPr>
                <w:rFonts w:ascii="Arial" w:hAnsi="Arial" w:cs="Arial"/>
              </w:rPr>
              <w:t xml:space="preserve"> had been admitted to the hospital due to a </w:t>
            </w:r>
            <w:r w:rsidRPr="00040E72">
              <w:rPr>
                <w:rStyle w:val="Cryf"/>
                <w:rFonts w:ascii="Arial" w:hAnsi="Arial" w:cs="Arial"/>
                <w:b w:val="0"/>
                <w:bCs w:val="0"/>
              </w:rPr>
              <w:t>decline in her mental health</w:t>
            </w:r>
            <w:r w:rsidRPr="00040E72">
              <w:rPr>
                <w:rFonts w:ascii="Arial" w:hAnsi="Arial" w:cs="Arial"/>
                <w:b/>
                <w:bCs/>
              </w:rPr>
              <w:t>.</w:t>
            </w:r>
            <w:r w:rsidRPr="00040E72">
              <w:rPr>
                <w:rFonts w:ascii="Arial" w:hAnsi="Arial" w:cs="Arial"/>
              </w:rPr>
              <w:t xml:space="preserve"> I was initially concerned about whether it would be appropriate to conduct the </w:t>
            </w:r>
            <w:r w:rsidRPr="00040E72">
              <w:rPr>
                <w:rStyle w:val="Cryf"/>
                <w:rFonts w:ascii="Arial" w:hAnsi="Arial" w:cs="Arial"/>
                <w:b w:val="0"/>
                <w:bCs w:val="0"/>
              </w:rPr>
              <w:t>safeguarding enquiries</w:t>
            </w:r>
            <w:r w:rsidRPr="00040E72">
              <w:rPr>
                <w:rFonts w:ascii="Arial" w:hAnsi="Arial" w:cs="Arial"/>
              </w:rPr>
              <w:t xml:space="preserve"> whilst </w:t>
            </w:r>
            <w:r w:rsidRPr="00040E72">
              <w:rPr>
                <w:rStyle w:val="Cryf"/>
                <w:rFonts w:ascii="Arial" w:hAnsi="Arial" w:cs="Arial"/>
                <w:b w:val="0"/>
                <w:bCs w:val="0"/>
              </w:rPr>
              <w:t>2</w:t>
            </w:r>
            <w:r w:rsidRPr="00040E72">
              <w:rPr>
                <w:rFonts w:ascii="Arial" w:hAnsi="Arial" w:cs="Arial"/>
              </w:rPr>
              <w:t xml:space="preserve"> was receiving care and treatment for her mental health. However, I recognized that </w:t>
            </w:r>
            <w:r w:rsidRPr="00040E72">
              <w:rPr>
                <w:rStyle w:val="Cryf"/>
                <w:rFonts w:ascii="Arial" w:hAnsi="Arial" w:cs="Arial"/>
                <w:b w:val="0"/>
                <w:bCs w:val="0"/>
              </w:rPr>
              <w:t xml:space="preserve">this </w:t>
            </w:r>
            <w:r w:rsidRPr="00040E72">
              <w:rPr>
                <w:rFonts w:ascii="Arial" w:hAnsi="Arial" w:cs="Arial"/>
              </w:rPr>
              <w:t xml:space="preserve">does not negate her </w:t>
            </w:r>
            <w:r w:rsidRPr="00040E72">
              <w:rPr>
                <w:rStyle w:val="Cryf"/>
                <w:rFonts w:ascii="Arial" w:hAnsi="Arial" w:cs="Arial"/>
                <w:b w:val="0"/>
                <w:bCs w:val="0"/>
              </w:rPr>
              <w:t>right to be actively involved</w:t>
            </w:r>
            <w:r w:rsidRPr="00040E72">
              <w:rPr>
                <w:rFonts w:ascii="Arial" w:hAnsi="Arial" w:cs="Arial"/>
              </w:rPr>
              <w:t xml:space="preserve"> in the safeguarding process (Healy &amp; McFadden, 2020). </w:t>
            </w:r>
          </w:p>
          <w:p w14:paraId="3F8802C6" w14:textId="77777777" w:rsidR="00040E72" w:rsidRPr="00040E72" w:rsidRDefault="00040E72" w:rsidP="00040E72">
            <w:pPr>
              <w:pStyle w:val="NormalGwe"/>
              <w:spacing w:line="276" w:lineRule="auto"/>
              <w:jc w:val="both"/>
              <w:rPr>
                <w:rFonts w:ascii="Arial" w:hAnsi="Arial" w:cs="Arial"/>
              </w:rPr>
            </w:pPr>
          </w:p>
          <w:p w14:paraId="0CB08508"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I was committed to ensuring that </w:t>
            </w:r>
            <w:r w:rsidRPr="00040E72">
              <w:rPr>
                <w:rStyle w:val="Cryf"/>
                <w:rFonts w:ascii="Arial" w:hAnsi="Arial" w:cs="Arial"/>
                <w:b w:val="0"/>
                <w:bCs w:val="0"/>
              </w:rPr>
              <w:t>2’s disclosures</w:t>
            </w:r>
            <w:r w:rsidRPr="00040E72">
              <w:rPr>
                <w:rFonts w:ascii="Arial" w:hAnsi="Arial" w:cs="Arial"/>
              </w:rPr>
              <w:t xml:space="preserve"> were thoroughly explored, as dismissing them would contravene both </w:t>
            </w:r>
            <w:r w:rsidRPr="00040E72">
              <w:rPr>
                <w:rStyle w:val="Cryf"/>
                <w:rFonts w:ascii="Arial" w:hAnsi="Arial" w:cs="Arial"/>
                <w:b w:val="0"/>
                <w:bCs w:val="0"/>
              </w:rPr>
              <w:t>anti-oppressive practice</w:t>
            </w:r>
            <w:r w:rsidRPr="00040E72">
              <w:rPr>
                <w:rFonts w:ascii="Arial" w:hAnsi="Arial" w:cs="Arial"/>
              </w:rPr>
              <w:t xml:space="preserve"> principles (Healy &amp; McFadden, 2020) and the legislative duty to safeguard individuals from harm. In this context, it was vital to minimize the risk of </w:t>
            </w:r>
            <w:r w:rsidRPr="00040E72">
              <w:rPr>
                <w:rStyle w:val="Cryf"/>
                <w:rFonts w:ascii="Arial" w:hAnsi="Arial" w:cs="Arial"/>
                <w:b w:val="0"/>
                <w:bCs w:val="0"/>
              </w:rPr>
              <w:t>discriminatory</w:t>
            </w:r>
            <w:r w:rsidRPr="00040E72">
              <w:rPr>
                <w:rFonts w:ascii="Arial" w:hAnsi="Arial" w:cs="Arial"/>
                <w:b/>
                <w:bCs/>
              </w:rPr>
              <w:t xml:space="preserve"> </w:t>
            </w:r>
            <w:r w:rsidRPr="00040E72">
              <w:rPr>
                <w:rFonts w:ascii="Arial" w:hAnsi="Arial" w:cs="Arial"/>
              </w:rPr>
              <w:t>or</w:t>
            </w:r>
            <w:r w:rsidRPr="00040E72">
              <w:rPr>
                <w:rFonts w:ascii="Arial" w:hAnsi="Arial" w:cs="Arial"/>
                <w:b/>
                <w:bCs/>
              </w:rPr>
              <w:t xml:space="preserve"> </w:t>
            </w:r>
            <w:r w:rsidRPr="00040E72">
              <w:rPr>
                <w:rStyle w:val="Cryf"/>
                <w:rFonts w:ascii="Arial" w:hAnsi="Arial" w:cs="Arial"/>
                <w:b w:val="0"/>
                <w:bCs w:val="0"/>
              </w:rPr>
              <w:t>oppressive practices</w:t>
            </w:r>
            <w:r w:rsidRPr="00040E72">
              <w:rPr>
                <w:rFonts w:ascii="Arial" w:hAnsi="Arial" w:cs="Arial"/>
              </w:rPr>
              <w:t xml:space="preserve"> that could undermine the safeguarding process and fail to meet</w:t>
            </w:r>
            <w:r w:rsidRPr="00040E72">
              <w:rPr>
                <w:rStyle w:val="Cryf"/>
                <w:rFonts w:ascii="Arial" w:hAnsi="Arial" w:cs="Arial"/>
              </w:rPr>
              <w:t xml:space="preserve"> </w:t>
            </w:r>
            <w:r w:rsidRPr="00040E72">
              <w:rPr>
                <w:rStyle w:val="Cryf"/>
                <w:rFonts w:ascii="Arial" w:hAnsi="Arial" w:cs="Arial"/>
                <w:b w:val="0"/>
                <w:bCs w:val="0"/>
              </w:rPr>
              <w:t>2’s</w:t>
            </w:r>
            <w:r w:rsidRPr="00040E72">
              <w:rPr>
                <w:rFonts w:ascii="Arial" w:hAnsi="Arial" w:cs="Arial"/>
              </w:rPr>
              <w:t xml:space="preserve"> needs. Therefore, I arranged to visit the </w:t>
            </w:r>
            <w:r w:rsidRPr="00040E72">
              <w:rPr>
                <w:rStyle w:val="Cryf"/>
                <w:rFonts w:ascii="Arial" w:hAnsi="Arial" w:cs="Arial"/>
                <w:b w:val="0"/>
                <w:bCs w:val="0"/>
              </w:rPr>
              <w:t>psychiatric ward</w:t>
            </w:r>
            <w:r w:rsidRPr="00040E72">
              <w:rPr>
                <w:rFonts w:ascii="Arial" w:hAnsi="Arial" w:cs="Arial"/>
              </w:rPr>
              <w:t xml:space="preserve"> where </w:t>
            </w:r>
            <w:r w:rsidRPr="00040E72">
              <w:rPr>
                <w:rStyle w:val="Cryf"/>
                <w:rFonts w:ascii="Arial" w:hAnsi="Arial" w:cs="Arial"/>
                <w:b w:val="0"/>
                <w:bCs w:val="0"/>
              </w:rPr>
              <w:t>2</w:t>
            </w:r>
            <w:r w:rsidRPr="00040E72">
              <w:rPr>
                <w:rFonts w:ascii="Arial" w:hAnsi="Arial" w:cs="Arial"/>
              </w:rPr>
              <w:t xml:space="preserve"> was an inpatient. I believed that speaking directly with </w:t>
            </w:r>
            <w:r w:rsidRPr="00040E72">
              <w:rPr>
                <w:rStyle w:val="Cryf"/>
                <w:rFonts w:ascii="Arial" w:hAnsi="Arial" w:cs="Arial"/>
                <w:b w:val="0"/>
                <w:bCs w:val="0"/>
              </w:rPr>
              <w:t>2</w:t>
            </w:r>
            <w:r w:rsidRPr="00040E72">
              <w:rPr>
                <w:rFonts w:ascii="Arial" w:hAnsi="Arial" w:cs="Arial"/>
              </w:rPr>
              <w:t xml:space="preserve"> would provide valuable insight into her concerns and help determine whether her disclosures were linked to her </w:t>
            </w:r>
            <w:r w:rsidRPr="00040E72">
              <w:rPr>
                <w:rStyle w:val="Cryf"/>
                <w:rFonts w:ascii="Arial" w:hAnsi="Arial" w:cs="Arial"/>
                <w:b w:val="0"/>
                <w:bCs w:val="0"/>
              </w:rPr>
              <w:t>mental health condition</w:t>
            </w:r>
            <w:r w:rsidRPr="00040E72">
              <w:rPr>
                <w:rFonts w:ascii="Arial" w:hAnsi="Arial" w:cs="Arial"/>
              </w:rPr>
              <w:t xml:space="preserve"> or reflected legitimate threats to her safety. </w:t>
            </w:r>
          </w:p>
          <w:p w14:paraId="1C980D70" w14:textId="77777777" w:rsidR="00040E72" w:rsidRPr="00040E72" w:rsidRDefault="00040E72" w:rsidP="00040E72">
            <w:pPr>
              <w:pStyle w:val="NormalGwe"/>
              <w:spacing w:line="276" w:lineRule="auto"/>
              <w:jc w:val="both"/>
              <w:rPr>
                <w:rFonts w:ascii="Arial" w:hAnsi="Arial" w:cs="Arial"/>
              </w:rPr>
            </w:pPr>
          </w:p>
          <w:p w14:paraId="6AEC4BFC" w14:textId="77777777" w:rsidR="00040E72" w:rsidRDefault="00040E72" w:rsidP="00040E72">
            <w:pPr>
              <w:overflowPunct/>
              <w:autoSpaceDE/>
              <w:autoSpaceDN/>
              <w:adjustRightInd/>
              <w:spacing w:line="276" w:lineRule="auto"/>
              <w:jc w:val="both"/>
              <w:textAlignment w:val="auto"/>
              <w:rPr>
                <w:color w:val="auto"/>
                <w:sz w:val="24"/>
                <w:szCs w:val="24"/>
              </w:rPr>
            </w:pPr>
            <w:r w:rsidRPr="00040E72">
              <w:rPr>
                <w:color w:val="auto"/>
                <w:sz w:val="24"/>
                <w:szCs w:val="24"/>
              </w:rPr>
              <w:t xml:space="preserve">Before visiting the ward, I liaised </w:t>
            </w:r>
            <w:r w:rsidRPr="00040E72">
              <w:rPr>
                <w:rStyle w:val="Cryf"/>
                <w:b w:val="0"/>
                <w:bCs w:val="0"/>
                <w:color w:val="auto"/>
                <w:sz w:val="24"/>
                <w:szCs w:val="24"/>
              </w:rPr>
              <w:t>with nursing staff</w:t>
            </w:r>
            <w:r w:rsidRPr="00040E72">
              <w:rPr>
                <w:color w:val="auto"/>
                <w:sz w:val="24"/>
                <w:szCs w:val="24"/>
              </w:rPr>
              <w:t xml:space="preserve"> to assess 2’s response to </w:t>
            </w:r>
            <w:r w:rsidRPr="00040E72">
              <w:rPr>
                <w:rStyle w:val="Cryf"/>
                <w:b w:val="0"/>
                <w:bCs w:val="0"/>
                <w:color w:val="auto"/>
                <w:sz w:val="24"/>
                <w:szCs w:val="24"/>
              </w:rPr>
              <w:t>treatment</w:t>
            </w:r>
            <w:r w:rsidRPr="00040E72">
              <w:rPr>
                <w:color w:val="auto"/>
                <w:sz w:val="24"/>
                <w:szCs w:val="24"/>
              </w:rPr>
              <w:t xml:space="preserve"> and determine whether it would be </w:t>
            </w:r>
            <w:r w:rsidRPr="00040E72">
              <w:rPr>
                <w:rStyle w:val="Cryf"/>
                <w:b w:val="0"/>
                <w:bCs w:val="0"/>
                <w:color w:val="auto"/>
                <w:sz w:val="24"/>
                <w:szCs w:val="24"/>
              </w:rPr>
              <w:t>appropriate and beneficial</w:t>
            </w:r>
            <w:r w:rsidRPr="00040E72">
              <w:rPr>
                <w:b/>
                <w:bCs/>
                <w:color w:val="auto"/>
                <w:sz w:val="24"/>
                <w:szCs w:val="24"/>
              </w:rPr>
              <w:t xml:space="preserve"> </w:t>
            </w:r>
            <w:r w:rsidRPr="00040E72">
              <w:rPr>
                <w:color w:val="auto"/>
                <w:sz w:val="24"/>
                <w:szCs w:val="24"/>
              </w:rPr>
              <w:t xml:space="preserve">to approach her regarding the safeguarding concerns at that time. Collaborative working was essential to ensure that 2 was in a </w:t>
            </w:r>
            <w:r w:rsidRPr="00040E72">
              <w:rPr>
                <w:rStyle w:val="Cryf"/>
                <w:b w:val="0"/>
                <w:bCs w:val="0"/>
                <w:color w:val="auto"/>
                <w:sz w:val="24"/>
                <w:szCs w:val="24"/>
              </w:rPr>
              <w:t>suitable state</w:t>
            </w:r>
            <w:r w:rsidRPr="00040E72">
              <w:rPr>
                <w:color w:val="auto"/>
                <w:sz w:val="24"/>
                <w:szCs w:val="24"/>
              </w:rPr>
              <w:t xml:space="preserve"> to engage in a </w:t>
            </w:r>
            <w:r w:rsidRPr="00040E72">
              <w:rPr>
                <w:rStyle w:val="Cryf"/>
                <w:b w:val="0"/>
                <w:bCs w:val="0"/>
                <w:color w:val="auto"/>
                <w:sz w:val="24"/>
                <w:szCs w:val="24"/>
              </w:rPr>
              <w:t>conversation</w:t>
            </w:r>
            <w:r w:rsidRPr="00040E72">
              <w:rPr>
                <w:b/>
                <w:bCs/>
                <w:color w:val="auto"/>
                <w:sz w:val="24"/>
                <w:szCs w:val="24"/>
              </w:rPr>
              <w:t xml:space="preserve"> </w:t>
            </w:r>
            <w:r w:rsidRPr="00040E72">
              <w:rPr>
                <w:color w:val="auto"/>
                <w:sz w:val="24"/>
                <w:szCs w:val="24"/>
              </w:rPr>
              <w:t xml:space="preserve">and that the discussion would not interfere with her </w:t>
            </w:r>
            <w:r w:rsidRPr="00040E72">
              <w:rPr>
                <w:rStyle w:val="Cryf"/>
                <w:b w:val="0"/>
                <w:bCs w:val="0"/>
                <w:color w:val="auto"/>
                <w:sz w:val="24"/>
                <w:szCs w:val="24"/>
              </w:rPr>
              <w:t>mental health treatment</w:t>
            </w:r>
            <w:r w:rsidRPr="00040E72">
              <w:rPr>
                <w:color w:val="auto"/>
                <w:sz w:val="24"/>
                <w:szCs w:val="24"/>
              </w:rPr>
              <w:t xml:space="preserve"> or exacerbate any existing symptoms. This collaborative approach with the </w:t>
            </w:r>
            <w:r w:rsidRPr="00040E72">
              <w:rPr>
                <w:rStyle w:val="Cryf"/>
                <w:b w:val="0"/>
                <w:bCs w:val="0"/>
                <w:color w:val="auto"/>
                <w:sz w:val="24"/>
                <w:szCs w:val="24"/>
              </w:rPr>
              <w:t>nursing team</w:t>
            </w:r>
            <w:r w:rsidRPr="00040E72">
              <w:rPr>
                <w:color w:val="auto"/>
                <w:sz w:val="24"/>
                <w:szCs w:val="24"/>
              </w:rPr>
              <w:t xml:space="preserve"> was integral to ensuring a </w:t>
            </w:r>
            <w:r w:rsidRPr="00040E72">
              <w:rPr>
                <w:rStyle w:val="Cryf"/>
                <w:b w:val="0"/>
                <w:bCs w:val="0"/>
                <w:color w:val="auto"/>
                <w:sz w:val="24"/>
                <w:szCs w:val="24"/>
              </w:rPr>
              <w:t>safe and supportive environment</w:t>
            </w:r>
            <w:r w:rsidRPr="00040E72">
              <w:rPr>
                <w:color w:val="auto"/>
                <w:sz w:val="24"/>
                <w:szCs w:val="24"/>
              </w:rPr>
              <w:t xml:space="preserve"> for the safeguarding enquiry, particularly given the sensitive nature of the concerns.</w:t>
            </w:r>
          </w:p>
          <w:p w14:paraId="0F56E001" w14:textId="77777777" w:rsidR="00040E72" w:rsidRPr="00040E72" w:rsidRDefault="00040E72" w:rsidP="00040E72">
            <w:pPr>
              <w:overflowPunct/>
              <w:autoSpaceDE/>
              <w:autoSpaceDN/>
              <w:adjustRightInd/>
              <w:spacing w:line="276" w:lineRule="auto"/>
              <w:jc w:val="both"/>
              <w:textAlignment w:val="auto"/>
              <w:rPr>
                <w:color w:val="auto"/>
                <w:sz w:val="24"/>
                <w:szCs w:val="24"/>
              </w:rPr>
            </w:pPr>
          </w:p>
          <w:p w14:paraId="062BF8B6"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During my initial contact with </w:t>
            </w:r>
            <w:r w:rsidRPr="00040E72">
              <w:rPr>
                <w:rStyle w:val="Cryf"/>
                <w:rFonts w:ascii="Arial" w:hAnsi="Arial" w:cs="Arial"/>
                <w:b w:val="0"/>
                <w:bCs w:val="0"/>
              </w:rPr>
              <w:t>2</w:t>
            </w:r>
            <w:r w:rsidRPr="00040E72">
              <w:rPr>
                <w:rFonts w:ascii="Arial" w:hAnsi="Arial" w:cs="Arial"/>
              </w:rPr>
              <w:t xml:space="preserve">, I utilised the </w:t>
            </w:r>
            <w:r w:rsidRPr="00040E72">
              <w:rPr>
                <w:rStyle w:val="Cryf"/>
                <w:rFonts w:ascii="Arial" w:hAnsi="Arial" w:cs="Arial"/>
              </w:rPr>
              <w:t>‘</w:t>
            </w:r>
            <w:r w:rsidRPr="00040E72">
              <w:rPr>
                <w:rStyle w:val="Cryf"/>
                <w:rFonts w:ascii="Arial" w:hAnsi="Arial" w:cs="Arial"/>
                <w:b w:val="0"/>
                <w:bCs w:val="0"/>
                <w:i/>
                <w:iCs/>
              </w:rPr>
              <w:t>More Than Just Words’</w:t>
            </w:r>
            <w:r w:rsidRPr="00040E72">
              <w:rPr>
                <w:rStyle w:val="Cryf"/>
                <w:rFonts w:ascii="Arial" w:hAnsi="Arial" w:cs="Arial"/>
                <w:b w:val="0"/>
                <w:bCs w:val="0"/>
              </w:rPr>
              <w:t xml:space="preserve"> framework</w:t>
            </w:r>
            <w:r w:rsidRPr="00040E72">
              <w:rPr>
                <w:rFonts w:ascii="Arial" w:hAnsi="Arial" w:cs="Arial"/>
              </w:rPr>
              <w:t xml:space="preserve"> (Welsh Government, 2012) by delivering the </w:t>
            </w:r>
            <w:r w:rsidRPr="00040E72">
              <w:rPr>
                <w:rStyle w:val="Cryf"/>
                <w:rFonts w:ascii="Arial" w:hAnsi="Arial" w:cs="Arial"/>
              </w:rPr>
              <w:t>‘</w:t>
            </w:r>
            <w:r w:rsidRPr="00040E72">
              <w:rPr>
                <w:rStyle w:val="Cryf"/>
                <w:rFonts w:ascii="Arial" w:hAnsi="Arial" w:cs="Arial"/>
                <w:b w:val="0"/>
                <w:bCs w:val="0"/>
              </w:rPr>
              <w:t>active offer’</w:t>
            </w:r>
            <w:r w:rsidRPr="00040E72">
              <w:rPr>
                <w:rFonts w:ascii="Arial" w:hAnsi="Arial" w:cs="Arial"/>
              </w:rPr>
              <w:t xml:space="preserve"> when introducing myself and explaining my role in response to the safeguarding concerns. The </w:t>
            </w:r>
            <w:r w:rsidRPr="00040E72">
              <w:rPr>
                <w:rStyle w:val="Cryf"/>
                <w:rFonts w:ascii="Arial" w:hAnsi="Arial" w:cs="Arial"/>
                <w:b w:val="0"/>
                <w:bCs w:val="0"/>
              </w:rPr>
              <w:t>‘active offer’</w:t>
            </w:r>
            <w:r w:rsidRPr="00040E72">
              <w:rPr>
                <w:rFonts w:ascii="Arial" w:hAnsi="Arial" w:cs="Arial"/>
              </w:rPr>
              <w:t xml:space="preserve"> goes beyond verbal information, focusing on </w:t>
            </w:r>
            <w:r w:rsidRPr="00040E72">
              <w:rPr>
                <w:rStyle w:val="Cryf"/>
                <w:rFonts w:ascii="Arial" w:hAnsi="Arial" w:cs="Arial"/>
                <w:b w:val="0"/>
                <w:bCs w:val="0"/>
              </w:rPr>
              <w:t>actively engaging</w:t>
            </w:r>
            <w:r w:rsidRPr="00040E72">
              <w:rPr>
                <w:rFonts w:ascii="Arial" w:hAnsi="Arial" w:cs="Arial"/>
              </w:rPr>
              <w:t xml:space="preserve"> the individual in a way that respects their </w:t>
            </w:r>
            <w:r w:rsidRPr="00040E72">
              <w:rPr>
                <w:rStyle w:val="Cryf"/>
                <w:rFonts w:ascii="Arial" w:hAnsi="Arial" w:cs="Arial"/>
                <w:b w:val="0"/>
                <w:bCs w:val="0"/>
              </w:rPr>
              <w:t>autonomy</w:t>
            </w:r>
            <w:r w:rsidRPr="00040E72">
              <w:rPr>
                <w:rFonts w:ascii="Arial" w:hAnsi="Arial" w:cs="Arial"/>
                <w:b/>
                <w:bCs/>
              </w:rPr>
              <w:t xml:space="preserve"> </w:t>
            </w:r>
            <w:r w:rsidRPr="00040E72">
              <w:rPr>
                <w:rFonts w:ascii="Arial" w:hAnsi="Arial" w:cs="Arial"/>
              </w:rPr>
              <w:t xml:space="preserve">and </w:t>
            </w:r>
            <w:r w:rsidRPr="00040E72">
              <w:rPr>
                <w:rStyle w:val="Cryf"/>
                <w:rFonts w:ascii="Arial" w:hAnsi="Arial" w:cs="Arial"/>
                <w:b w:val="0"/>
                <w:bCs w:val="0"/>
              </w:rPr>
              <w:t>preferences</w:t>
            </w:r>
            <w:r w:rsidRPr="00040E72">
              <w:rPr>
                <w:rFonts w:ascii="Arial" w:hAnsi="Arial" w:cs="Arial"/>
              </w:rPr>
              <w:t>. This approach enabled</w:t>
            </w:r>
            <w:r w:rsidRPr="00040E72">
              <w:rPr>
                <w:rStyle w:val="Cryf"/>
                <w:rFonts w:ascii="Arial" w:hAnsi="Arial" w:cs="Arial"/>
              </w:rPr>
              <w:t xml:space="preserve"> </w:t>
            </w:r>
            <w:r w:rsidRPr="00040E72">
              <w:rPr>
                <w:rStyle w:val="Cryf"/>
                <w:rFonts w:ascii="Arial" w:hAnsi="Arial" w:cs="Arial"/>
                <w:b w:val="0"/>
                <w:bCs w:val="0"/>
              </w:rPr>
              <w:t>2</w:t>
            </w:r>
            <w:r w:rsidRPr="00040E72">
              <w:rPr>
                <w:rFonts w:ascii="Arial" w:hAnsi="Arial" w:cs="Arial"/>
              </w:rPr>
              <w:t xml:space="preserve"> to participate in decisions that directly impacted her life, aligning with the </w:t>
            </w:r>
            <w:r w:rsidRPr="00040E72">
              <w:rPr>
                <w:rStyle w:val="Cryf"/>
                <w:rFonts w:ascii="Arial" w:hAnsi="Arial" w:cs="Arial"/>
                <w:b w:val="0"/>
                <w:bCs w:val="0"/>
              </w:rPr>
              <w:t>person-centred</w:t>
            </w:r>
            <w:r w:rsidRPr="00040E72">
              <w:rPr>
                <w:rFonts w:ascii="Arial" w:hAnsi="Arial" w:cs="Arial"/>
              </w:rPr>
              <w:t xml:space="preserve"> values of the framework (Welsh Government, 2012). This approach ensured that the safeguarding process was </w:t>
            </w:r>
            <w:r w:rsidRPr="00040E72">
              <w:rPr>
                <w:rStyle w:val="Cryf"/>
                <w:rFonts w:ascii="Arial" w:hAnsi="Arial" w:cs="Arial"/>
                <w:b w:val="0"/>
                <w:bCs w:val="0"/>
              </w:rPr>
              <w:t>inclusive</w:t>
            </w:r>
            <w:r w:rsidRPr="00040E72">
              <w:rPr>
                <w:rFonts w:ascii="Arial" w:hAnsi="Arial" w:cs="Arial"/>
              </w:rPr>
              <w:t xml:space="preserve"> and </w:t>
            </w:r>
            <w:r w:rsidRPr="00040E72">
              <w:rPr>
                <w:rStyle w:val="Cryf"/>
                <w:rFonts w:ascii="Arial" w:hAnsi="Arial" w:cs="Arial"/>
                <w:b w:val="0"/>
                <w:bCs w:val="0"/>
              </w:rPr>
              <w:t>empowering</w:t>
            </w:r>
            <w:r w:rsidRPr="00040E72">
              <w:rPr>
                <w:rFonts w:ascii="Arial" w:hAnsi="Arial" w:cs="Arial"/>
              </w:rPr>
              <w:t>, aligning with the requirements of the</w:t>
            </w:r>
            <w:r w:rsidRPr="00040E72">
              <w:rPr>
                <w:rFonts w:ascii="Arial" w:hAnsi="Arial" w:cs="Arial"/>
                <w:b/>
                <w:bCs/>
              </w:rPr>
              <w:t xml:space="preserve"> </w:t>
            </w:r>
            <w:r w:rsidRPr="00040E72">
              <w:rPr>
                <w:rStyle w:val="Cryf"/>
                <w:rFonts w:ascii="Arial" w:hAnsi="Arial" w:cs="Arial"/>
                <w:b w:val="0"/>
                <w:bCs w:val="0"/>
              </w:rPr>
              <w:t>Social Services and Wellbeing (Wales) Act 2014</w:t>
            </w:r>
            <w:r w:rsidRPr="00040E72">
              <w:rPr>
                <w:rFonts w:ascii="Arial" w:hAnsi="Arial" w:cs="Arial"/>
              </w:rPr>
              <w:t xml:space="preserve">, which mandates </w:t>
            </w:r>
            <w:r w:rsidRPr="00040E72">
              <w:rPr>
                <w:rFonts w:ascii="Arial" w:hAnsi="Arial" w:cs="Arial"/>
              </w:rPr>
              <w:lastRenderedPageBreak/>
              <w:t>that adults at risk are treated with dignity and respect and that their rights are upheld throughout the process.</w:t>
            </w:r>
          </w:p>
          <w:p w14:paraId="27AEE73E" w14:textId="77777777" w:rsidR="00040E72" w:rsidRPr="00040E72" w:rsidRDefault="00040E72" w:rsidP="00040E72">
            <w:pPr>
              <w:pStyle w:val="NormalGwe"/>
              <w:spacing w:line="276" w:lineRule="auto"/>
              <w:jc w:val="both"/>
              <w:rPr>
                <w:rFonts w:ascii="Arial" w:hAnsi="Arial" w:cs="Arial"/>
              </w:rPr>
            </w:pPr>
          </w:p>
          <w:p w14:paraId="5FF122D3" w14:textId="77777777" w:rsidR="00040E72" w:rsidRDefault="00040E72" w:rsidP="00040E72">
            <w:pPr>
              <w:pStyle w:val="NormalGwe"/>
              <w:spacing w:line="276" w:lineRule="auto"/>
              <w:jc w:val="both"/>
              <w:rPr>
                <w:rFonts w:ascii="Arial" w:hAnsi="Arial" w:cs="Arial"/>
              </w:rPr>
            </w:pPr>
            <w:r w:rsidRPr="00040E72">
              <w:rPr>
                <w:rFonts w:ascii="Arial" w:hAnsi="Arial" w:cs="Arial"/>
              </w:rPr>
              <w:t>P</w:t>
            </w:r>
            <w:r w:rsidRPr="00040E72">
              <w:rPr>
                <w:rStyle w:val="Cryf"/>
                <w:rFonts w:ascii="Arial" w:hAnsi="Arial" w:cs="Arial"/>
                <w:b w:val="0"/>
                <w:bCs w:val="0"/>
              </w:rPr>
              <w:t>ositive rapport</w:t>
            </w:r>
            <w:r w:rsidRPr="00040E72">
              <w:rPr>
                <w:rFonts w:ascii="Arial" w:hAnsi="Arial" w:cs="Arial"/>
              </w:rPr>
              <w:t xml:space="preserve"> was established with</w:t>
            </w:r>
            <w:r w:rsidRPr="00040E72">
              <w:rPr>
                <w:rStyle w:val="Cryf"/>
                <w:rFonts w:ascii="Arial" w:hAnsi="Arial" w:cs="Arial"/>
              </w:rPr>
              <w:t xml:space="preserve"> </w:t>
            </w:r>
            <w:r w:rsidRPr="00040E72">
              <w:rPr>
                <w:rStyle w:val="Cryf"/>
                <w:rFonts w:ascii="Arial" w:hAnsi="Arial" w:cs="Arial"/>
                <w:b w:val="0"/>
                <w:bCs w:val="0"/>
              </w:rPr>
              <w:t>2</w:t>
            </w:r>
            <w:r w:rsidRPr="00040E72">
              <w:rPr>
                <w:rFonts w:ascii="Arial" w:hAnsi="Arial" w:cs="Arial"/>
              </w:rPr>
              <w:t xml:space="preserve"> during my visit to the </w:t>
            </w:r>
            <w:r w:rsidRPr="00040E72">
              <w:rPr>
                <w:rStyle w:val="Cryf"/>
                <w:rFonts w:ascii="Arial" w:hAnsi="Arial" w:cs="Arial"/>
                <w:b w:val="0"/>
                <w:bCs w:val="0"/>
              </w:rPr>
              <w:t>psychiatric ward</w:t>
            </w:r>
            <w:r w:rsidRPr="00040E72">
              <w:rPr>
                <w:rFonts w:ascii="Arial" w:hAnsi="Arial" w:cs="Arial"/>
              </w:rPr>
              <w:t xml:space="preserve">, where she was </w:t>
            </w:r>
            <w:r w:rsidRPr="00040E72">
              <w:rPr>
                <w:rStyle w:val="Cryf"/>
                <w:rFonts w:ascii="Arial" w:hAnsi="Arial" w:cs="Arial"/>
                <w:b w:val="0"/>
                <w:bCs w:val="0"/>
              </w:rPr>
              <w:t>transparent</w:t>
            </w:r>
            <w:r w:rsidRPr="00040E72">
              <w:rPr>
                <w:rFonts w:ascii="Arial" w:hAnsi="Arial" w:cs="Arial"/>
              </w:rPr>
              <w:t xml:space="preserve"> in discussing the concerns outlined in the </w:t>
            </w:r>
            <w:r w:rsidRPr="00040E72">
              <w:rPr>
                <w:rStyle w:val="Cryf"/>
                <w:rFonts w:ascii="Arial" w:hAnsi="Arial" w:cs="Arial"/>
                <w:b w:val="0"/>
                <w:bCs w:val="0"/>
              </w:rPr>
              <w:t>safeguarding referral</w:t>
            </w:r>
            <w:r w:rsidRPr="00040E72">
              <w:rPr>
                <w:rFonts w:ascii="Arial" w:hAnsi="Arial" w:cs="Arial"/>
              </w:rPr>
              <w:t xml:space="preserve">. She disclosed that she had previously given </w:t>
            </w:r>
            <w:r w:rsidRPr="00040E72">
              <w:rPr>
                <w:rStyle w:val="Cryf"/>
                <w:rFonts w:ascii="Arial" w:hAnsi="Arial" w:cs="Arial"/>
                <w:b w:val="0"/>
                <w:bCs w:val="0"/>
              </w:rPr>
              <w:t>substantial amounts of money</w:t>
            </w:r>
            <w:r w:rsidRPr="00040E72">
              <w:rPr>
                <w:rFonts w:ascii="Arial" w:hAnsi="Arial" w:cs="Arial"/>
              </w:rPr>
              <w:t xml:space="preserve"> to acquaintances, which she now recognised as </w:t>
            </w:r>
            <w:r w:rsidRPr="00040E72">
              <w:rPr>
                <w:rStyle w:val="Cryf"/>
                <w:rFonts w:ascii="Arial" w:hAnsi="Arial" w:cs="Arial"/>
                <w:b w:val="0"/>
                <w:bCs w:val="0"/>
              </w:rPr>
              <w:t>financial abuse</w:t>
            </w:r>
            <w:r w:rsidRPr="00040E72">
              <w:rPr>
                <w:rFonts w:ascii="Arial" w:hAnsi="Arial" w:cs="Arial"/>
              </w:rPr>
              <w:t xml:space="preserve">. </w:t>
            </w:r>
            <w:r w:rsidRPr="00040E72">
              <w:rPr>
                <w:rStyle w:val="Cryf"/>
                <w:rFonts w:ascii="Arial" w:hAnsi="Arial" w:cs="Arial"/>
                <w:b w:val="0"/>
                <w:bCs w:val="0"/>
              </w:rPr>
              <w:t>Adult 2</w:t>
            </w:r>
            <w:r w:rsidRPr="00040E72">
              <w:rPr>
                <w:rFonts w:ascii="Arial" w:hAnsi="Arial" w:cs="Arial"/>
              </w:rPr>
              <w:t xml:space="preserve"> stated that she had not had contact with these individuals for some time, demonstrating an awareness of the </w:t>
            </w:r>
            <w:r w:rsidRPr="00040E72">
              <w:rPr>
                <w:rStyle w:val="Cryf"/>
                <w:rFonts w:ascii="Arial" w:hAnsi="Arial" w:cs="Arial"/>
                <w:b w:val="0"/>
                <w:bCs w:val="0"/>
              </w:rPr>
              <w:t>coercive</w:t>
            </w:r>
            <w:r w:rsidRPr="00040E72">
              <w:rPr>
                <w:rFonts w:ascii="Arial" w:hAnsi="Arial" w:cs="Arial"/>
                <w:b/>
                <w:bCs/>
              </w:rPr>
              <w:t xml:space="preserve"> </w:t>
            </w:r>
            <w:r w:rsidRPr="00040E72">
              <w:rPr>
                <w:rFonts w:ascii="Arial" w:hAnsi="Arial" w:cs="Arial"/>
              </w:rPr>
              <w:t xml:space="preserve">nature of these interactions. </w:t>
            </w:r>
          </w:p>
          <w:p w14:paraId="5A2059B4" w14:textId="77777777" w:rsidR="00040E72" w:rsidRPr="00040E72" w:rsidRDefault="00040E72" w:rsidP="00040E72">
            <w:pPr>
              <w:pStyle w:val="NormalGwe"/>
              <w:spacing w:line="276" w:lineRule="auto"/>
              <w:jc w:val="both"/>
              <w:rPr>
                <w:rFonts w:ascii="Arial" w:hAnsi="Arial" w:cs="Arial"/>
              </w:rPr>
            </w:pPr>
          </w:p>
          <w:p w14:paraId="40D1E825" w14:textId="77777777" w:rsidR="00040E72" w:rsidRPr="00040E72" w:rsidRDefault="00040E72" w:rsidP="00040E72">
            <w:pPr>
              <w:pStyle w:val="NormalGwe"/>
              <w:spacing w:line="276" w:lineRule="auto"/>
              <w:jc w:val="both"/>
              <w:rPr>
                <w:rFonts w:ascii="Arial" w:hAnsi="Arial" w:cs="Arial"/>
                <w:b/>
                <w:bCs/>
              </w:rPr>
            </w:pPr>
            <w:r w:rsidRPr="00040E72">
              <w:rPr>
                <w:rFonts w:ascii="Arial" w:hAnsi="Arial" w:cs="Arial"/>
              </w:rPr>
              <w:t>Furthermore,</w:t>
            </w:r>
            <w:r w:rsidRPr="00040E72">
              <w:rPr>
                <w:rStyle w:val="Cryf"/>
                <w:rFonts w:ascii="Arial" w:hAnsi="Arial" w:cs="Arial"/>
              </w:rPr>
              <w:t xml:space="preserve"> </w:t>
            </w:r>
            <w:r w:rsidRPr="00040E72">
              <w:rPr>
                <w:rStyle w:val="Cryf"/>
                <w:rFonts w:ascii="Arial" w:hAnsi="Arial" w:cs="Arial"/>
                <w:b w:val="0"/>
                <w:bCs w:val="0"/>
              </w:rPr>
              <w:t>2</w:t>
            </w:r>
            <w:r w:rsidRPr="00040E72">
              <w:rPr>
                <w:rFonts w:ascii="Arial" w:hAnsi="Arial" w:cs="Arial"/>
              </w:rPr>
              <w:t xml:space="preserve"> disclosed that she had been </w:t>
            </w:r>
            <w:r w:rsidRPr="00040E72">
              <w:rPr>
                <w:rStyle w:val="Cryf"/>
                <w:rFonts w:ascii="Arial" w:hAnsi="Arial" w:cs="Arial"/>
                <w:b w:val="0"/>
                <w:bCs w:val="0"/>
              </w:rPr>
              <w:t>coerced into sexual activity</w:t>
            </w:r>
            <w:r w:rsidRPr="00040E72">
              <w:rPr>
                <w:rFonts w:ascii="Arial" w:hAnsi="Arial" w:cs="Arial"/>
              </w:rPr>
              <w:t xml:space="preserve"> and that she faced </w:t>
            </w:r>
            <w:r w:rsidRPr="00040E72">
              <w:rPr>
                <w:rStyle w:val="Cryf"/>
                <w:rFonts w:ascii="Arial" w:hAnsi="Arial" w:cs="Arial"/>
                <w:b w:val="0"/>
                <w:bCs w:val="0"/>
              </w:rPr>
              <w:t>physical assault</w:t>
            </w:r>
            <w:r w:rsidRPr="00040E72">
              <w:rPr>
                <w:rFonts w:ascii="Arial" w:hAnsi="Arial" w:cs="Arial"/>
              </w:rPr>
              <w:t xml:space="preserve"> if she refused. She acknowledged this as </w:t>
            </w:r>
            <w:r w:rsidRPr="00040E72">
              <w:rPr>
                <w:rStyle w:val="Cryf"/>
                <w:rFonts w:ascii="Arial" w:hAnsi="Arial" w:cs="Arial"/>
                <w:b w:val="0"/>
                <w:bCs w:val="0"/>
              </w:rPr>
              <w:t>sexual abuse</w:t>
            </w:r>
            <w:r w:rsidRPr="00040E72">
              <w:rPr>
                <w:rFonts w:ascii="Arial" w:hAnsi="Arial" w:cs="Arial"/>
              </w:rPr>
              <w:t xml:space="preserve"> yet expressed that she did not want to report these incidents to the </w:t>
            </w:r>
            <w:r w:rsidRPr="00040E72">
              <w:rPr>
                <w:rStyle w:val="Cryf"/>
                <w:rFonts w:ascii="Arial" w:hAnsi="Arial" w:cs="Arial"/>
                <w:b w:val="0"/>
                <w:bCs w:val="0"/>
              </w:rPr>
              <w:t>police</w:t>
            </w:r>
            <w:r w:rsidRPr="00040E72">
              <w:rPr>
                <w:rFonts w:ascii="Arial" w:hAnsi="Arial" w:cs="Arial"/>
              </w:rPr>
              <w:t xml:space="preserve">, either historically or moving forward. This response reflects the </w:t>
            </w:r>
            <w:r w:rsidRPr="00040E72">
              <w:rPr>
                <w:rStyle w:val="Cryf"/>
                <w:rFonts w:ascii="Arial" w:hAnsi="Arial" w:cs="Arial"/>
                <w:b w:val="0"/>
                <w:bCs w:val="0"/>
              </w:rPr>
              <w:t>complexity of abuse dynamics</w:t>
            </w:r>
            <w:r w:rsidRPr="00040E72">
              <w:rPr>
                <w:rFonts w:ascii="Arial" w:hAnsi="Arial" w:cs="Arial"/>
              </w:rPr>
              <w:t xml:space="preserve">, where victims may feel </w:t>
            </w:r>
            <w:r w:rsidRPr="00040E72">
              <w:rPr>
                <w:rStyle w:val="Cryf"/>
                <w:rFonts w:ascii="Arial" w:hAnsi="Arial" w:cs="Arial"/>
                <w:b w:val="0"/>
                <w:bCs w:val="0"/>
              </w:rPr>
              <w:t>fear,</w:t>
            </w:r>
            <w:r w:rsidRPr="00040E72">
              <w:rPr>
                <w:rStyle w:val="Cryf"/>
                <w:rFonts w:ascii="Arial" w:hAnsi="Arial" w:cs="Arial"/>
              </w:rPr>
              <w:t xml:space="preserve"> </w:t>
            </w:r>
            <w:r w:rsidRPr="00040E72">
              <w:rPr>
                <w:rStyle w:val="Cryf"/>
                <w:rFonts w:ascii="Arial" w:hAnsi="Arial" w:cs="Arial"/>
                <w:b w:val="0"/>
                <w:bCs w:val="0"/>
              </w:rPr>
              <w:t>shame, or a lack of trust in formal reporting systems</w:t>
            </w:r>
            <w:r w:rsidRPr="00040E72">
              <w:rPr>
                <w:rFonts w:ascii="Arial" w:hAnsi="Arial" w:cs="Arial"/>
              </w:rPr>
              <w:t xml:space="preserve"> (Herman, 1992). In line with </w:t>
            </w:r>
            <w:r w:rsidRPr="00040E72">
              <w:rPr>
                <w:rStyle w:val="Cryf"/>
                <w:rFonts w:ascii="Arial" w:hAnsi="Arial" w:cs="Arial"/>
                <w:b w:val="0"/>
                <w:bCs w:val="0"/>
              </w:rPr>
              <w:t>Systems Theory</w:t>
            </w:r>
            <w:r w:rsidRPr="00040E72">
              <w:rPr>
                <w:rFonts w:ascii="Arial" w:hAnsi="Arial" w:cs="Arial"/>
              </w:rPr>
              <w:t xml:space="preserve"> (Bronfenbrenner, 1979), these experiences must be understood within the wider </w:t>
            </w:r>
            <w:r w:rsidRPr="00040E72">
              <w:rPr>
                <w:rStyle w:val="Cryf"/>
                <w:rFonts w:ascii="Arial" w:hAnsi="Arial" w:cs="Arial"/>
                <w:b w:val="0"/>
                <w:bCs w:val="0"/>
              </w:rPr>
              <w:t>social and environmental context</w:t>
            </w:r>
            <w:r w:rsidRPr="00040E72">
              <w:rPr>
                <w:rFonts w:ascii="Arial" w:hAnsi="Arial" w:cs="Arial"/>
              </w:rPr>
              <w:t xml:space="preserve">, including </w:t>
            </w:r>
            <w:r w:rsidRPr="00040E72">
              <w:rPr>
                <w:rStyle w:val="Cryf"/>
                <w:rFonts w:ascii="Arial" w:hAnsi="Arial" w:cs="Arial"/>
                <w:b w:val="0"/>
                <w:bCs w:val="0"/>
              </w:rPr>
              <w:t>mental health vulnerabilities, social isolation, and past trauma</w:t>
            </w:r>
            <w:r w:rsidRPr="00040E72">
              <w:rPr>
                <w:rFonts w:ascii="Arial" w:hAnsi="Arial" w:cs="Arial"/>
                <w:b/>
                <w:bCs/>
              </w:rPr>
              <w:t xml:space="preserve">. </w:t>
            </w:r>
          </w:p>
          <w:p w14:paraId="4FC3B812" w14:textId="77777777" w:rsidR="00040E72" w:rsidRPr="00040E72" w:rsidRDefault="00040E72" w:rsidP="00040E72">
            <w:pPr>
              <w:pStyle w:val="NormalGwe"/>
              <w:spacing w:line="276" w:lineRule="auto"/>
              <w:jc w:val="both"/>
              <w:rPr>
                <w:rFonts w:ascii="Arial" w:hAnsi="Arial" w:cs="Arial"/>
              </w:rPr>
            </w:pPr>
            <w:r w:rsidRPr="00040E72">
              <w:rPr>
                <w:rFonts w:ascii="Arial" w:hAnsi="Arial" w:cs="Arial"/>
              </w:rPr>
              <w:t xml:space="preserve">I was initially </w:t>
            </w:r>
            <w:r w:rsidRPr="00040E72">
              <w:rPr>
                <w:rStyle w:val="Cryf"/>
                <w:rFonts w:ascii="Arial" w:hAnsi="Arial" w:cs="Arial"/>
                <w:b w:val="0"/>
                <w:bCs w:val="0"/>
              </w:rPr>
              <w:t>taken aback</w:t>
            </w:r>
            <w:r w:rsidRPr="00040E72">
              <w:rPr>
                <w:rFonts w:ascii="Arial" w:hAnsi="Arial" w:cs="Arial"/>
              </w:rPr>
              <w:t xml:space="preserve"> by the </w:t>
            </w:r>
            <w:r w:rsidRPr="00040E72">
              <w:rPr>
                <w:rStyle w:val="Cryf"/>
                <w:rFonts w:ascii="Arial" w:hAnsi="Arial" w:cs="Arial"/>
                <w:b w:val="0"/>
                <w:bCs w:val="0"/>
              </w:rPr>
              <w:t>sensitive disclosures</w:t>
            </w:r>
            <w:r w:rsidRPr="00040E72">
              <w:rPr>
                <w:rFonts w:ascii="Arial" w:hAnsi="Arial" w:cs="Arial"/>
              </w:rPr>
              <w:t xml:space="preserve"> made by </w:t>
            </w:r>
            <w:r w:rsidRPr="00040E72">
              <w:rPr>
                <w:rStyle w:val="Cryf"/>
                <w:rFonts w:ascii="Arial" w:hAnsi="Arial" w:cs="Arial"/>
                <w:b w:val="0"/>
                <w:bCs w:val="0"/>
              </w:rPr>
              <w:t>2</w:t>
            </w:r>
            <w:r w:rsidRPr="00040E72">
              <w:rPr>
                <w:rFonts w:ascii="Arial" w:hAnsi="Arial" w:cs="Arial"/>
              </w:rPr>
              <w:t xml:space="preserve"> during our discussion. However, I remained </w:t>
            </w:r>
            <w:r w:rsidRPr="00040E72">
              <w:rPr>
                <w:rStyle w:val="Cryf"/>
                <w:rFonts w:ascii="Arial" w:hAnsi="Arial" w:cs="Arial"/>
                <w:b w:val="0"/>
                <w:bCs w:val="0"/>
              </w:rPr>
              <w:t>composed</w:t>
            </w:r>
            <w:r w:rsidRPr="00040E72">
              <w:rPr>
                <w:rFonts w:ascii="Arial" w:hAnsi="Arial" w:cs="Arial"/>
              </w:rPr>
              <w:t xml:space="preserve"> and applied </w:t>
            </w:r>
            <w:r w:rsidRPr="00040E72">
              <w:rPr>
                <w:rStyle w:val="Cryf"/>
                <w:rFonts w:ascii="Arial" w:hAnsi="Arial" w:cs="Arial"/>
                <w:b w:val="0"/>
                <w:bCs w:val="0"/>
              </w:rPr>
              <w:t>active listening</w:t>
            </w:r>
            <w:r w:rsidRPr="00040E72">
              <w:rPr>
                <w:rFonts w:ascii="Arial" w:hAnsi="Arial" w:cs="Arial"/>
              </w:rPr>
              <w:t xml:space="preserve"> and </w:t>
            </w:r>
            <w:r w:rsidRPr="00040E72">
              <w:rPr>
                <w:rStyle w:val="Cryf"/>
                <w:rFonts w:ascii="Arial" w:hAnsi="Arial" w:cs="Arial"/>
                <w:b w:val="0"/>
                <w:bCs w:val="0"/>
              </w:rPr>
              <w:t>empathic communication skills</w:t>
            </w:r>
            <w:r w:rsidRPr="00040E72">
              <w:rPr>
                <w:rFonts w:ascii="Arial" w:hAnsi="Arial" w:cs="Arial"/>
              </w:rPr>
              <w:t xml:space="preserve"> to ensure that she felt </w:t>
            </w:r>
            <w:r w:rsidRPr="00040E72">
              <w:rPr>
                <w:rStyle w:val="Cryf"/>
                <w:rFonts w:ascii="Arial" w:hAnsi="Arial" w:cs="Arial"/>
                <w:b w:val="0"/>
                <w:bCs w:val="0"/>
              </w:rPr>
              <w:t>heard</w:t>
            </w:r>
            <w:r w:rsidRPr="00040E72">
              <w:rPr>
                <w:rFonts w:ascii="Arial" w:hAnsi="Arial" w:cs="Arial"/>
              </w:rPr>
              <w:t xml:space="preserve">, </w:t>
            </w:r>
            <w:r w:rsidRPr="00040E72">
              <w:rPr>
                <w:rStyle w:val="Cryf"/>
                <w:rFonts w:ascii="Arial" w:hAnsi="Arial" w:cs="Arial"/>
                <w:b w:val="0"/>
                <w:bCs w:val="0"/>
              </w:rPr>
              <w:t>supported</w:t>
            </w:r>
            <w:r w:rsidRPr="00040E72">
              <w:rPr>
                <w:rFonts w:ascii="Arial" w:hAnsi="Arial" w:cs="Arial"/>
              </w:rPr>
              <w:t xml:space="preserve">, and </w:t>
            </w:r>
            <w:r w:rsidRPr="00040E72">
              <w:rPr>
                <w:rStyle w:val="Cryf"/>
                <w:rFonts w:ascii="Arial" w:hAnsi="Arial" w:cs="Arial"/>
                <w:b w:val="0"/>
                <w:bCs w:val="0"/>
              </w:rPr>
              <w:t>validated</w:t>
            </w:r>
            <w:r w:rsidRPr="00040E72">
              <w:rPr>
                <w:rFonts w:ascii="Arial" w:hAnsi="Arial" w:cs="Arial"/>
              </w:rPr>
              <w:t xml:space="preserve"> throughout the conversation. In this context, my role extended beyond simply providing information; it was essential to create a </w:t>
            </w:r>
            <w:r w:rsidRPr="00040E72">
              <w:rPr>
                <w:rStyle w:val="Cryf"/>
                <w:rFonts w:ascii="Arial" w:hAnsi="Arial" w:cs="Arial"/>
                <w:b w:val="0"/>
                <w:bCs w:val="0"/>
              </w:rPr>
              <w:t>safe, supportive environment</w:t>
            </w:r>
            <w:r w:rsidRPr="00040E72">
              <w:rPr>
                <w:rFonts w:ascii="Arial" w:hAnsi="Arial" w:cs="Arial"/>
              </w:rPr>
              <w:t xml:space="preserve"> in which </w:t>
            </w:r>
            <w:r w:rsidRPr="00040E72">
              <w:rPr>
                <w:rStyle w:val="Cryf"/>
                <w:rFonts w:ascii="Arial" w:hAnsi="Arial" w:cs="Arial"/>
                <w:b w:val="0"/>
                <w:bCs w:val="0"/>
              </w:rPr>
              <w:t>2</w:t>
            </w:r>
            <w:r w:rsidRPr="00040E72">
              <w:rPr>
                <w:rFonts w:ascii="Arial" w:hAnsi="Arial" w:cs="Arial"/>
              </w:rPr>
              <w:t xml:space="preserve"> felt </w:t>
            </w:r>
            <w:r w:rsidRPr="00040E72">
              <w:rPr>
                <w:rStyle w:val="Cryf"/>
                <w:rFonts w:ascii="Arial" w:hAnsi="Arial" w:cs="Arial"/>
                <w:b w:val="0"/>
                <w:bCs w:val="0"/>
              </w:rPr>
              <w:t>valued and empowered</w:t>
            </w:r>
            <w:r w:rsidRPr="00040E72">
              <w:rPr>
                <w:rFonts w:ascii="Arial" w:hAnsi="Arial" w:cs="Arial"/>
              </w:rPr>
              <w:t xml:space="preserve"> to engage in decisions about her well-being (Trevithick, 2012). My approach was guided by </w:t>
            </w:r>
            <w:r w:rsidRPr="00040E72">
              <w:rPr>
                <w:rStyle w:val="Cryf"/>
                <w:rFonts w:ascii="Arial" w:hAnsi="Arial" w:cs="Arial"/>
                <w:b w:val="0"/>
                <w:bCs w:val="0"/>
              </w:rPr>
              <w:t>trauma-informed practice</w:t>
            </w:r>
            <w:r w:rsidRPr="00040E72">
              <w:rPr>
                <w:rFonts w:ascii="Arial" w:hAnsi="Arial" w:cs="Arial"/>
              </w:rPr>
              <w:t xml:space="preserve">, ensuring that </w:t>
            </w:r>
            <w:r w:rsidRPr="00040E72">
              <w:rPr>
                <w:rStyle w:val="Cryf"/>
                <w:rFonts w:ascii="Arial" w:hAnsi="Arial" w:cs="Arial"/>
                <w:b w:val="0"/>
                <w:bCs w:val="0"/>
              </w:rPr>
              <w:t>2’s autonomy</w:t>
            </w:r>
            <w:r w:rsidRPr="00040E72">
              <w:rPr>
                <w:rFonts w:ascii="Arial" w:hAnsi="Arial" w:cs="Arial"/>
              </w:rPr>
              <w:t xml:space="preserve"> was respected while providing continued safeguarding support under the </w:t>
            </w:r>
            <w:r w:rsidRPr="00040E72">
              <w:rPr>
                <w:rStyle w:val="Cryf"/>
                <w:rFonts w:ascii="Arial" w:hAnsi="Arial" w:cs="Arial"/>
                <w:b w:val="0"/>
                <w:bCs w:val="0"/>
              </w:rPr>
              <w:t>Social Services and Wellbeing (Wales) Act (2014</w:t>
            </w:r>
            <w:r w:rsidRPr="00040E72">
              <w:rPr>
                <w:rFonts w:ascii="Arial" w:hAnsi="Arial" w:cs="Arial"/>
              </w:rPr>
              <w:t xml:space="preserve">). </w:t>
            </w:r>
          </w:p>
          <w:p w14:paraId="22796235" w14:textId="77777777" w:rsidR="00040E72" w:rsidRPr="00040E72" w:rsidRDefault="00040E72" w:rsidP="00040E72">
            <w:pPr>
              <w:spacing w:line="276" w:lineRule="auto"/>
              <w:jc w:val="both"/>
              <w:rPr>
                <w:color w:val="auto"/>
                <w:sz w:val="24"/>
                <w:szCs w:val="24"/>
              </w:rPr>
            </w:pPr>
          </w:p>
          <w:p w14:paraId="25B952AA" w14:textId="77777777" w:rsidR="00040E72" w:rsidRPr="00040E72" w:rsidRDefault="00040E72" w:rsidP="00040E72">
            <w:pPr>
              <w:spacing w:line="276" w:lineRule="auto"/>
              <w:jc w:val="both"/>
              <w:rPr>
                <w:color w:val="auto"/>
                <w:sz w:val="24"/>
                <w:szCs w:val="24"/>
              </w:rPr>
            </w:pPr>
            <w:r w:rsidRPr="00040E72">
              <w:rPr>
                <w:color w:val="auto"/>
                <w:sz w:val="24"/>
                <w:szCs w:val="24"/>
              </w:rPr>
              <w:t xml:space="preserve">It was evident following my discussion with 2 that she was susceptible to the risk of abuse due to exploitative vulnerabilities and required intensive support from all agencies involved in her care, treatment, and support, to address the specific potential harms. Therefore, the outcome of the </w:t>
            </w:r>
            <w:r w:rsidRPr="00040E72">
              <w:rPr>
                <w:rStyle w:val="Cryf"/>
                <w:b w:val="0"/>
                <w:bCs w:val="0"/>
                <w:color w:val="auto"/>
                <w:sz w:val="24"/>
                <w:szCs w:val="24"/>
              </w:rPr>
              <w:t>Section 126 enquiry</w:t>
            </w:r>
            <w:r w:rsidRPr="00040E72">
              <w:rPr>
                <w:color w:val="auto"/>
                <w:sz w:val="24"/>
                <w:szCs w:val="24"/>
              </w:rPr>
              <w:t xml:space="preserve"> (Social Services and Wellbeing Wales Act, 2014) determined that </w:t>
            </w:r>
            <w:r w:rsidRPr="00040E72">
              <w:rPr>
                <w:rStyle w:val="Cryf"/>
                <w:b w:val="0"/>
                <w:bCs w:val="0"/>
                <w:color w:val="auto"/>
                <w:sz w:val="24"/>
                <w:szCs w:val="24"/>
              </w:rPr>
              <w:t>2</w:t>
            </w:r>
            <w:r w:rsidRPr="00040E72">
              <w:rPr>
                <w:color w:val="auto"/>
                <w:sz w:val="24"/>
                <w:szCs w:val="24"/>
              </w:rPr>
              <w:t xml:space="preserve"> met the criteria of an </w:t>
            </w:r>
            <w:r w:rsidRPr="00040E72">
              <w:rPr>
                <w:b/>
                <w:bCs/>
                <w:color w:val="auto"/>
                <w:sz w:val="24"/>
                <w:szCs w:val="24"/>
              </w:rPr>
              <w:t>‘</w:t>
            </w:r>
            <w:r w:rsidRPr="00040E72">
              <w:rPr>
                <w:rStyle w:val="Cryf"/>
                <w:b w:val="0"/>
                <w:bCs w:val="0"/>
                <w:color w:val="auto"/>
                <w:sz w:val="24"/>
                <w:szCs w:val="24"/>
              </w:rPr>
              <w:t>adult at risk’</w:t>
            </w:r>
            <w:r w:rsidRPr="00040E72">
              <w:rPr>
                <w:color w:val="auto"/>
                <w:sz w:val="24"/>
                <w:szCs w:val="24"/>
              </w:rPr>
              <w:t xml:space="preserve">, and </w:t>
            </w:r>
            <w:r w:rsidRPr="00040E72">
              <w:rPr>
                <w:rStyle w:val="Cryf"/>
                <w:b w:val="0"/>
                <w:bCs w:val="0"/>
                <w:color w:val="auto"/>
                <w:sz w:val="24"/>
                <w:szCs w:val="24"/>
              </w:rPr>
              <w:t>protective action</w:t>
            </w:r>
            <w:r w:rsidRPr="00040E72">
              <w:rPr>
                <w:color w:val="auto"/>
                <w:sz w:val="24"/>
                <w:szCs w:val="24"/>
              </w:rPr>
              <w:t xml:space="preserve"> was required. </w:t>
            </w:r>
          </w:p>
          <w:p w14:paraId="51A4FB34" w14:textId="77777777" w:rsidR="00040E72" w:rsidRPr="00040E72" w:rsidRDefault="00040E72" w:rsidP="00040E72">
            <w:pPr>
              <w:spacing w:line="276" w:lineRule="auto"/>
              <w:jc w:val="both"/>
              <w:rPr>
                <w:color w:val="auto"/>
                <w:sz w:val="24"/>
                <w:szCs w:val="24"/>
              </w:rPr>
            </w:pPr>
          </w:p>
          <w:p w14:paraId="4145E39D" w14:textId="77777777" w:rsidR="00040E72" w:rsidRDefault="00040E72" w:rsidP="00040E72">
            <w:pPr>
              <w:spacing w:line="276" w:lineRule="auto"/>
              <w:jc w:val="both"/>
              <w:rPr>
                <w:color w:val="auto"/>
                <w:sz w:val="24"/>
                <w:szCs w:val="24"/>
              </w:rPr>
            </w:pPr>
            <w:r w:rsidRPr="00040E72">
              <w:rPr>
                <w:color w:val="auto"/>
                <w:sz w:val="24"/>
                <w:szCs w:val="24"/>
              </w:rPr>
              <w:t xml:space="preserve">Under the </w:t>
            </w:r>
            <w:r w:rsidRPr="00040E72">
              <w:rPr>
                <w:rStyle w:val="Cryf"/>
                <w:b w:val="0"/>
                <w:bCs w:val="0"/>
                <w:color w:val="auto"/>
                <w:sz w:val="24"/>
                <w:szCs w:val="24"/>
              </w:rPr>
              <w:t>Wales Safeguarding Procedures (2019)</w:t>
            </w:r>
            <w:r w:rsidRPr="00040E72">
              <w:rPr>
                <w:color w:val="auto"/>
                <w:sz w:val="24"/>
                <w:szCs w:val="24"/>
              </w:rPr>
              <w:t xml:space="preserve"> and </w:t>
            </w:r>
            <w:r w:rsidRPr="00040E72">
              <w:rPr>
                <w:rStyle w:val="Cryf"/>
                <w:b w:val="0"/>
                <w:bCs w:val="0"/>
                <w:color w:val="auto"/>
                <w:sz w:val="24"/>
                <w:szCs w:val="24"/>
              </w:rPr>
              <w:t>Part 7 of the Social Services and Wellbeing (Wales) Act (2014)</w:t>
            </w:r>
            <w:r w:rsidRPr="00040E72">
              <w:rPr>
                <w:color w:val="auto"/>
                <w:sz w:val="24"/>
                <w:szCs w:val="24"/>
              </w:rPr>
              <w:t xml:space="preserve">, a </w:t>
            </w:r>
            <w:r w:rsidRPr="00040E72">
              <w:rPr>
                <w:rStyle w:val="Cryf"/>
                <w:b w:val="0"/>
                <w:bCs w:val="0"/>
                <w:color w:val="auto"/>
                <w:sz w:val="24"/>
                <w:szCs w:val="24"/>
              </w:rPr>
              <w:t>strategy discussion</w:t>
            </w:r>
            <w:r w:rsidRPr="00040E72">
              <w:rPr>
                <w:color w:val="auto"/>
                <w:sz w:val="24"/>
                <w:szCs w:val="24"/>
              </w:rPr>
              <w:t xml:space="preserve"> was convened to assess the </w:t>
            </w:r>
            <w:r w:rsidRPr="00040E72">
              <w:rPr>
                <w:rStyle w:val="Cryf"/>
                <w:b w:val="0"/>
                <w:bCs w:val="0"/>
                <w:color w:val="auto"/>
                <w:sz w:val="24"/>
                <w:szCs w:val="24"/>
              </w:rPr>
              <w:t>level of risk</w:t>
            </w:r>
            <w:r w:rsidRPr="00040E72">
              <w:rPr>
                <w:color w:val="auto"/>
                <w:sz w:val="24"/>
                <w:szCs w:val="24"/>
              </w:rPr>
              <w:t xml:space="preserve">, share information among relevant professionals, and agree on an </w:t>
            </w:r>
            <w:r w:rsidRPr="00040E72">
              <w:rPr>
                <w:rStyle w:val="Cryf"/>
                <w:b w:val="0"/>
                <w:bCs w:val="0"/>
                <w:color w:val="auto"/>
                <w:sz w:val="24"/>
                <w:szCs w:val="24"/>
              </w:rPr>
              <w:t>appropriate safeguarding response</w:t>
            </w:r>
            <w:r w:rsidRPr="00040E72">
              <w:rPr>
                <w:color w:val="auto"/>
                <w:sz w:val="24"/>
                <w:szCs w:val="24"/>
              </w:rPr>
              <w:t xml:space="preserve"> (Welsh Government, 2014; 2020). This </w:t>
            </w:r>
            <w:r w:rsidRPr="00040E72">
              <w:rPr>
                <w:rStyle w:val="Cryf"/>
                <w:b w:val="0"/>
                <w:bCs w:val="0"/>
                <w:color w:val="auto"/>
                <w:sz w:val="24"/>
                <w:szCs w:val="24"/>
              </w:rPr>
              <w:t>multi-agency approach</w:t>
            </w:r>
            <w:r w:rsidRPr="00040E72">
              <w:rPr>
                <w:color w:val="auto"/>
                <w:sz w:val="24"/>
                <w:szCs w:val="24"/>
              </w:rPr>
              <w:t xml:space="preserve"> is essential in </w:t>
            </w:r>
            <w:r w:rsidRPr="00040E72">
              <w:rPr>
                <w:color w:val="auto"/>
                <w:sz w:val="24"/>
                <w:szCs w:val="24"/>
              </w:rPr>
              <w:lastRenderedPageBreak/>
              <w:t xml:space="preserve">ensuring that interventions are </w:t>
            </w:r>
            <w:r w:rsidRPr="00040E72">
              <w:rPr>
                <w:rStyle w:val="Cryf"/>
                <w:b w:val="0"/>
                <w:bCs w:val="0"/>
                <w:color w:val="auto"/>
                <w:sz w:val="24"/>
                <w:szCs w:val="24"/>
              </w:rPr>
              <w:t>holistic, proportionate, and person-centred</w:t>
            </w:r>
            <w:r w:rsidRPr="00040E72">
              <w:rPr>
                <w:b/>
                <w:bCs/>
                <w:color w:val="auto"/>
                <w:sz w:val="24"/>
                <w:szCs w:val="24"/>
              </w:rPr>
              <w:t>,</w:t>
            </w:r>
            <w:r w:rsidRPr="00040E72">
              <w:rPr>
                <w:color w:val="auto"/>
                <w:sz w:val="24"/>
                <w:szCs w:val="24"/>
              </w:rPr>
              <w:t xml:space="preserve"> with </w:t>
            </w:r>
            <w:r w:rsidRPr="00040E72">
              <w:rPr>
                <w:rStyle w:val="Cryf"/>
                <w:b w:val="0"/>
                <w:bCs w:val="0"/>
                <w:color w:val="auto"/>
                <w:sz w:val="24"/>
                <w:szCs w:val="24"/>
              </w:rPr>
              <w:t>2's</w:t>
            </w:r>
            <w:r w:rsidRPr="00040E72">
              <w:rPr>
                <w:b/>
                <w:bCs/>
                <w:color w:val="auto"/>
                <w:sz w:val="24"/>
                <w:szCs w:val="24"/>
              </w:rPr>
              <w:t xml:space="preserve"> </w:t>
            </w:r>
            <w:r w:rsidRPr="00040E72">
              <w:rPr>
                <w:rStyle w:val="Cryf"/>
                <w:b w:val="0"/>
                <w:bCs w:val="0"/>
                <w:color w:val="auto"/>
                <w:sz w:val="24"/>
                <w:szCs w:val="24"/>
              </w:rPr>
              <w:t>rights and well-being</w:t>
            </w:r>
            <w:r w:rsidRPr="00040E72">
              <w:rPr>
                <w:color w:val="auto"/>
                <w:sz w:val="24"/>
                <w:szCs w:val="24"/>
              </w:rPr>
              <w:t xml:space="preserve"> at the forefront of decision-making. </w:t>
            </w:r>
          </w:p>
          <w:p w14:paraId="6D92B5C2" w14:textId="77777777" w:rsidR="00040E72" w:rsidRPr="00040E72" w:rsidRDefault="00040E72" w:rsidP="00040E72">
            <w:pPr>
              <w:spacing w:line="276" w:lineRule="auto"/>
              <w:jc w:val="both"/>
              <w:rPr>
                <w:color w:val="auto"/>
                <w:sz w:val="24"/>
                <w:szCs w:val="24"/>
              </w:rPr>
            </w:pPr>
          </w:p>
          <w:p w14:paraId="3139E331"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Before the </w:t>
            </w:r>
            <w:r w:rsidRPr="00040E72">
              <w:rPr>
                <w:rStyle w:val="Cryf"/>
                <w:rFonts w:ascii="Arial" w:hAnsi="Arial" w:cs="Arial"/>
                <w:b w:val="0"/>
                <w:bCs w:val="0"/>
              </w:rPr>
              <w:t>strategy meeting</w:t>
            </w:r>
            <w:r w:rsidRPr="00040E72">
              <w:rPr>
                <w:rFonts w:ascii="Arial" w:hAnsi="Arial" w:cs="Arial"/>
              </w:rPr>
              <w:t xml:space="preserve">, I completed a </w:t>
            </w:r>
            <w:r w:rsidRPr="00040E72">
              <w:rPr>
                <w:rStyle w:val="Cryf"/>
                <w:rFonts w:ascii="Arial" w:hAnsi="Arial" w:cs="Arial"/>
                <w:b w:val="0"/>
                <w:bCs w:val="0"/>
              </w:rPr>
              <w:t>referral to an advocacy service</w:t>
            </w:r>
            <w:r w:rsidRPr="00040E72">
              <w:rPr>
                <w:rFonts w:ascii="Arial" w:hAnsi="Arial" w:cs="Arial"/>
              </w:rPr>
              <w:t xml:space="preserve"> on behalf of</w:t>
            </w:r>
            <w:r w:rsidRPr="00040E72">
              <w:rPr>
                <w:rStyle w:val="Cryf"/>
                <w:rFonts w:ascii="Arial" w:hAnsi="Arial" w:cs="Arial"/>
              </w:rPr>
              <w:t xml:space="preserve"> </w:t>
            </w:r>
            <w:r w:rsidRPr="00040E72">
              <w:rPr>
                <w:rStyle w:val="Cryf"/>
                <w:rFonts w:ascii="Arial" w:hAnsi="Arial" w:cs="Arial"/>
                <w:b w:val="0"/>
                <w:bCs w:val="0"/>
              </w:rPr>
              <w:t>2</w:t>
            </w:r>
            <w:r w:rsidRPr="00040E72">
              <w:rPr>
                <w:rFonts w:ascii="Arial" w:hAnsi="Arial" w:cs="Arial"/>
              </w:rPr>
              <w:t>, with her</w:t>
            </w:r>
            <w:r w:rsidRPr="00040E72">
              <w:rPr>
                <w:rStyle w:val="Cryf"/>
                <w:rFonts w:ascii="Arial" w:hAnsi="Arial" w:cs="Arial"/>
              </w:rPr>
              <w:t xml:space="preserve"> </w:t>
            </w:r>
            <w:r w:rsidRPr="00040E72">
              <w:rPr>
                <w:rStyle w:val="Cryf"/>
                <w:rFonts w:ascii="Arial" w:hAnsi="Arial" w:cs="Arial"/>
                <w:b w:val="0"/>
                <w:bCs w:val="0"/>
              </w:rPr>
              <w:t>consent</w:t>
            </w:r>
            <w:r w:rsidRPr="00040E72">
              <w:rPr>
                <w:rFonts w:ascii="Arial" w:hAnsi="Arial" w:cs="Arial"/>
              </w:rPr>
              <w:t xml:space="preserve">. This decision aligned with </w:t>
            </w:r>
            <w:r w:rsidRPr="00040E72">
              <w:rPr>
                <w:rStyle w:val="Cryf"/>
                <w:rFonts w:ascii="Arial" w:hAnsi="Arial" w:cs="Arial"/>
                <w:b w:val="0"/>
                <w:bCs w:val="0"/>
              </w:rPr>
              <w:t>Section 184 of the Social Services and Wellbeing (Wales) Act 2014</w:t>
            </w:r>
            <w:r w:rsidRPr="00040E72">
              <w:rPr>
                <w:rFonts w:ascii="Arial" w:hAnsi="Arial" w:cs="Arial"/>
              </w:rPr>
              <w:t xml:space="preserve">, which establishes the </w:t>
            </w:r>
            <w:r w:rsidRPr="00040E72">
              <w:rPr>
                <w:rStyle w:val="Cryf"/>
                <w:rFonts w:ascii="Arial" w:hAnsi="Arial" w:cs="Arial"/>
                <w:b w:val="0"/>
                <w:bCs w:val="0"/>
              </w:rPr>
              <w:t>statutory right</w:t>
            </w:r>
            <w:r w:rsidRPr="00040E72">
              <w:rPr>
                <w:rFonts w:ascii="Arial" w:hAnsi="Arial" w:cs="Arial"/>
              </w:rPr>
              <w:t xml:space="preserve"> of individuals with </w:t>
            </w:r>
            <w:r w:rsidRPr="00040E72">
              <w:rPr>
                <w:rStyle w:val="Cryf"/>
                <w:rFonts w:ascii="Arial" w:hAnsi="Arial" w:cs="Arial"/>
                <w:b w:val="0"/>
                <w:bCs w:val="0"/>
              </w:rPr>
              <w:t>care and support needs</w:t>
            </w:r>
            <w:r w:rsidRPr="00040E72">
              <w:rPr>
                <w:rFonts w:ascii="Arial" w:hAnsi="Arial" w:cs="Arial"/>
              </w:rPr>
              <w:t xml:space="preserve"> to access </w:t>
            </w:r>
            <w:r w:rsidRPr="00040E72">
              <w:rPr>
                <w:rStyle w:val="Cryf"/>
                <w:rFonts w:ascii="Arial" w:hAnsi="Arial" w:cs="Arial"/>
                <w:b w:val="0"/>
                <w:bCs w:val="0"/>
              </w:rPr>
              <w:t>independent advocacy services</w:t>
            </w:r>
            <w:r w:rsidRPr="00040E72">
              <w:rPr>
                <w:rFonts w:ascii="Arial" w:hAnsi="Arial" w:cs="Arial"/>
              </w:rPr>
              <w:t xml:space="preserve"> (Welsh Government, 2014). Advocacy is a fundamental aspect of </w:t>
            </w:r>
            <w:r w:rsidRPr="00040E72">
              <w:rPr>
                <w:rStyle w:val="Cryf"/>
                <w:rFonts w:ascii="Arial" w:hAnsi="Arial" w:cs="Arial"/>
                <w:b w:val="0"/>
                <w:bCs w:val="0"/>
              </w:rPr>
              <w:t>person-centred safeguarding</w:t>
            </w:r>
            <w:r w:rsidRPr="00040E72">
              <w:rPr>
                <w:rFonts w:ascii="Arial" w:hAnsi="Arial" w:cs="Arial"/>
              </w:rPr>
              <w:t xml:space="preserve">, ensuring that individuals are </w:t>
            </w:r>
            <w:r w:rsidRPr="00040E72">
              <w:rPr>
                <w:rStyle w:val="Cryf"/>
                <w:rFonts w:ascii="Arial" w:hAnsi="Arial" w:cs="Arial"/>
                <w:b w:val="0"/>
                <w:bCs w:val="0"/>
              </w:rPr>
              <w:t>supported in expressing their wishes</w:t>
            </w:r>
            <w:r w:rsidRPr="00040E72">
              <w:rPr>
                <w:rFonts w:ascii="Arial" w:hAnsi="Arial" w:cs="Arial"/>
              </w:rPr>
              <w:t xml:space="preserve"> and </w:t>
            </w:r>
            <w:r w:rsidRPr="00040E72">
              <w:rPr>
                <w:rStyle w:val="Cryf"/>
                <w:rFonts w:ascii="Arial" w:hAnsi="Arial" w:cs="Arial"/>
                <w:b w:val="0"/>
                <w:bCs w:val="0"/>
              </w:rPr>
              <w:t>engaging meaningfully</w:t>
            </w:r>
            <w:r w:rsidRPr="00040E72">
              <w:rPr>
                <w:rFonts w:ascii="Arial" w:hAnsi="Arial" w:cs="Arial"/>
                <w:b/>
                <w:bCs/>
              </w:rPr>
              <w:t xml:space="preserve"> </w:t>
            </w:r>
            <w:r w:rsidRPr="00040E72">
              <w:rPr>
                <w:rFonts w:ascii="Arial" w:hAnsi="Arial" w:cs="Arial"/>
              </w:rPr>
              <w:t>in decision-making processes (Dalrymple &amp; Boylan, 2013).</w:t>
            </w:r>
          </w:p>
          <w:p w14:paraId="5FD188E2" w14:textId="77777777" w:rsidR="00040E72" w:rsidRPr="00040E72" w:rsidRDefault="00040E72" w:rsidP="00040E72">
            <w:pPr>
              <w:pStyle w:val="NormalGwe"/>
              <w:spacing w:line="276" w:lineRule="auto"/>
              <w:jc w:val="both"/>
              <w:rPr>
                <w:rFonts w:ascii="Arial" w:hAnsi="Arial" w:cs="Arial"/>
              </w:rPr>
            </w:pPr>
          </w:p>
          <w:p w14:paraId="14CD8A86"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Additionally, this action was in line with the </w:t>
            </w:r>
            <w:r w:rsidRPr="00040E72">
              <w:rPr>
                <w:rStyle w:val="Cryf"/>
                <w:rFonts w:ascii="Arial" w:hAnsi="Arial" w:cs="Arial"/>
                <w:b w:val="0"/>
                <w:bCs w:val="0"/>
              </w:rPr>
              <w:t>Care Act 2014 (England)</w:t>
            </w:r>
            <w:r w:rsidRPr="00040E72">
              <w:rPr>
                <w:rFonts w:ascii="Arial" w:hAnsi="Arial" w:cs="Arial"/>
              </w:rPr>
              <w:t xml:space="preserve">, which similarly places a </w:t>
            </w:r>
            <w:r w:rsidRPr="00040E72">
              <w:rPr>
                <w:rStyle w:val="Cryf"/>
                <w:rFonts w:ascii="Arial" w:hAnsi="Arial" w:cs="Arial"/>
                <w:b w:val="0"/>
                <w:bCs w:val="0"/>
              </w:rPr>
              <w:t>statutory duty</w:t>
            </w:r>
            <w:r w:rsidRPr="00040E72">
              <w:rPr>
                <w:rFonts w:ascii="Arial" w:hAnsi="Arial" w:cs="Arial"/>
              </w:rPr>
              <w:t xml:space="preserve"> on local authorities to provide </w:t>
            </w:r>
            <w:r w:rsidRPr="00040E72">
              <w:rPr>
                <w:rStyle w:val="Cryf"/>
                <w:rFonts w:ascii="Arial" w:hAnsi="Arial" w:cs="Arial"/>
                <w:b w:val="0"/>
                <w:bCs w:val="0"/>
              </w:rPr>
              <w:t>independent advocacy</w:t>
            </w:r>
            <w:r w:rsidRPr="00040E72">
              <w:rPr>
                <w:rFonts w:ascii="Arial" w:hAnsi="Arial" w:cs="Arial"/>
              </w:rPr>
              <w:t xml:space="preserve"> where individuals experience </w:t>
            </w:r>
            <w:r w:rsidRPr="00040E72">
              <w:rPr>
                <w:rStyle w:val="Cryf"/>
                <w:rFonts w:ascii="Arial" w:hAnsi="Arial" w:cs="Arial"/>
                <w:b w:val="0"/>
                <w:bCs w:val="0"/>
              </w:rPr>
              <w:t>substantial difficulty</w:t>
            </w:r>
            <w:r w:rsidRPr="00040E72">
              <w:rPr>
                <w:rFonts w:ascii="Arial" w:hAnsi="Arial" w:cs="Arial"/>
              </w:rPr>
              <w:t xml:space="preserve"> in engaging with safeguarding processes (HM Government, 2014). At a broader level, the importance of advocacy is reinforced by the </w:t>
            </w:r>
            <w:r w:rsidRPr="00040E72">
              <w:rPr>
                <w:rStyle w:val="Cryf"/>
                <w:rFonts w:ascii="Arial" w:hAnsi="Arial" w:cs="Arial"/>
                <w:b w:val="0"/>
                <w:bCs w:val="0"/>
              </w:rPr>
              <w:t>European Convention on Human Rights (ECHR, 1950-53)</w:t>
            </w:r>
            <w:r w:rsidRPr="00040E72">
              <w:rPr>
                <w:rFonts w:ascii="Arial" w:hAnsi="Arial" w:cs="Arial"/>
              </w:rPr>
              <w:t xml:space="preserve">, particularly </w:t>
            </w:r>
            <w:r w:rsidRPr="00040E72">
              <w:rPr>
                <w:rStyle w:val="Cryf"/>
                <w:rFonts w:ascii="Arial" w:hAnsi="Arial" w:cs="Arial"/>
                <w:b w:val="0"/>
                <w:bCs w:val="0"/>
              </w:rPr>
              <w:t>Article 8</w:t>
            </w:r>
            <w:r w:rsidRPr="00040E72">
              <w:rPr>
                <w:rFonts w:ascii="Arial" w:hAnsi="Arial" w:cs="Arial"/>
              </w:rPr>
              <w:t xml:space="preserve">, which protects an individual's right to </w:t>
            </w:r>
            <w:r w:rsidRPr="00040E72">
              <w:rPr>
                <w:rStyle w:val="Cryf"/>
                <w:rFonts w:ascii="Arial" w:hAnsi="Arial" w:cs="Arial"/>
                <w:b w:val="0"/>
                <w:bCs w:val="0"/>
              </w:rPr>
              <w:t>private and family life</w:t>
            </w:r>
            <w:r w:rsidRPr="00040E72">
              <w:rPr>
                <w:rFonts w:ascii="Arial" w:hAnsi="Arial" w:cs="Arial"/>
              </w:rPr>
              <w:t xml:space="preserve">, ensuring that people are supported in making </w:t>
            </w:r>
            <w:r w:rsidRPr="00040E72">
              <w:rPr>
                <w:rStyle w:val="Cryf"/>
                <w:rFonts w:ascii="Arial" w:hAnsi="Arial" w:cs="Arial"/>
                <w:b w:val="0"/>
                <w:bCs w:val="0"/>
              </w:rPr>
              <w:t>autonomous decisions</w:t>
            </w:r>
            <w:r w:rsidRPr="00040E72">
              <w:rPr>
                <w:rFonts w:ascii="Arial" w:hAnsi="Arial" w:cs="Arial"/>
              </w:rPr>
              <w:t xml:space="preserve"> regarding their care and well-being (Council of Europe, 1950-53).</w:t>
            </w:r>
          </w:p>
          <w:p w14:paraId="1A17D588" w14:textId="77777777" w:rsidR="00040E72" w:rsidRPr="00040E72" w:rsidRDefault="00040E72" w:rsidP="00040E72">
            <w:pPr>
              <w:pStyle w:val="NormalGwe"/>
              <w:spacing w:line="276" w:lineRule="auto"/>
              <w:jc w:val="both"/>
              <w:rPr>
                <w:rFonts w:ascii="Arial" w:hAnsi="Arial" w:cs="Arial"/>
              </w:rPr>
            </w:pPr>
          </w:p>
          <w:p w14:paraId="2C47E13E" w14:textId="77777777" w:rsidR="00040E72" w:rsidRPr="00040E72" w:rsidRDefault="00040E72" w:rsidP="00040E72">
            <w:pPr>
              <w:pStyle w:val="NormalGwe"/>
              <w:spacing w:line="276" w:lineRule="auto"/>
              <w:jc w:val="both"/>
              <w:rPr>
                <w:rFonts w:ascii="Arial" w:hAnsi="Arial" w:cs="Arial"/>
              </w:rPr>
            </w:pPr>
            <w:r w:rsidRPr="00040E72">
              <w:rPr>
                <w:rFonts w:ascii="Arial" w:hAnsi="Arial" w:cs="Arial"/>
              </w:rPr>
              <w:t>Furthermore, my decision to ensure</w:t>
            </w:r>
            <w:r w:rsidRPr="00040E72">
              <w:rPr>
                <w:rStyle w:val="Cryf"/>
                <w:rFonts w:ascii="Arial" w:hAnsi="Arial" w:cs="Arial"/>
              </w:rPr>
              <w:t xml:space="preserve"> </w:t>
            </w:r>
            <w:r w:rsidRPr="00040E72">
              <w:rPr>
                <w:rStyle w:val="Cryf"/>
                <w:rFonts w:ascii="Arial" w:hAnsi="Arial" w:cs="Arial"/>
                <w:b w:val="0"/>
                <w:bCs w:val="0"/>
              </w:rPr>
              <w:t>2's access to advocacy</w:t>
            </w:r>
            <w:r w:rsidRPr="00040E72">
              <w:rPr>
                <w:rFonts w:ascii="Arial" w:hAnsi="Arial" w:cs="Arial"/>
              </w:rPr>
              <w:t xml:space="preserve"> aligns with the </w:t>
            </w:r>
            <w:r w:rsidRPr="00040E72">
              <w:rPr>
                <w:rStyle w:val="Cryf"/>
                <w:rFonts w:ascii="Arial" w:hAnsi="Arial" w:cs="Arial"/>
                <w:b w:val="0"/>
                <w:bCs w:val="0"/>
              </w:rPr>
              <w:t>United Nations Convention on the Rights of Persons with Disabilities (UNCRPD)</w:t>
            </w:r>
            <w:r w:rsidRPr="00040E72">
              <w:rPr>
                <w:rFonts w:ascii="Arial" w:hAnsi="Arial" w:cs="Arial"/>
              </w:rPr>
              <w:t xml:space="preserve">, which emphasizes the </w:t>
            </w:r>
            <w:r w:rsidRPr="00040E72">
              <w:rPr>
                <w:rStyle w:val="Cryf"/>
                <w:rFonts w:ascii="Arial" w:hAnsi="Arial" w:cs="Arial"/>
                <w:b w:val="0"/>
                <w:bCs w:val="0"/>
              </w:rPr>
              <w:t>right to full participation in decision-making</w:t>
            </w:r>
            <w:r w:rsidRPr="00040E72">
              <w:rPr>
                <w:rFonts w:ascii="Arial" w:hAnsi="Arial" w:cs="Arial"/>
                <w:b/>
                <w:bCs/>
              </w:rPr>
              <w:t xml:space="preserve"> </w:t>
            </w:r>
            <w:r w:rsidRPr="00040E72">
              <w:rPr>
                <w:rFonts w:ascii="Arial" w:hAnsi="Arial" w:cs="Arial"/>
              </w:rPr>
              <w:t xml:space="preserve">for individuals with disabilities and additional needs (United Nations, 2006). By securing advocacy support, I sought to uphold </w:t>
            </w:r>
            <w:r w:rsidRPr="00040E72">
              <w:rPr>
                <w:rStyle w:val="Cryf"/>
                <w:rFonts w:ascii="Arial" w:hAnsi="Arial" w:cs="Arial"/>
                <w:b w:val="0"/>
                <w:bCs w:val="0"/>
              </w:rPr>
              <w:t>2’s autonomy</w:t>
            </w:r>
            <w:r w:rsidRPr="00040E72">
              <w:rPr>
                <w:rFonts w:ascii="Arial" w:hAnsi="Arial" w:cs="Arial"/>
              </w:rPr>
              <w:t xml:space="preserve">, safeguard her </w:t>
            </w:r>
            <w:r w:rsidRPr="00040E72">
              <w:rPr>
                <w:rStyle w:val="Cryf"/>
                <w:rFonts w:ascii="Arial" w:hAnsi="Arial" w:cs="Arial"/>
                <w:b w:val="0"/>
                <w:bCs w:val="0"/>
              </w:rPr>
              <w:t>rights</w:t>
            </w:r>
            <w:r w:rsidRPr="00040E72">
              <w:rPr>
                <w:rFonts w:ascii="Arial" w:hAnsi="Arial" w:cs="Arial"/>
              </w:rPr>
              <w:t xml:space="preserve">, and promote an </w:t>
            </w:r>
            <w:r w:rsidRPr="00040E72">
              <w:rPr>
                <w:rStyle w:val="Cryf"/>
                <w:rFonts w:ascii="Arial" w:hAnsi="Arial" w:cs="Arial"/>
                <w:b w:val="0"/>
                <w:bCs w:val="0"/>
              </w:rPr>
              <w:t>empowerment-based approach</w:t>
            </w:r>
            <w:r w:rsidRPr="00040E72">
              <w:rPr>
                <w:rFonts w:ascii="Arial" w:hAnsi="Arial" w:cs="Arial"/>
              </w:rPr>
              <w:t xml:space="preserve"> to social work (Adams, 2008).</w:t>
            </w:r>
          </w:p>
          <w:p w14:paraId="5C98C197"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The </w:t>
            </w:r>
            <w:r w:rsidRPr="00040E72">
              <w:rPr>
                <w:rStyle w:val="Cryf"/>
                <w:rFonts w:ascii="Arial" w:hAnsi="Arial" w:cs="Arial"/>
                <w:b w:val="0"/>
                <w:bCs w:val="0"/>
              </w:rPr>
              <w:t>strategy meeting</w:t>
            </w:r>
            <w:r w:rsidRPr="00040E72">
              <w:rPr>
                <w:rFonts w:ascii="Arial" w:hAnsi="Arial" w:cs="Arial"/>
              </w:rPr>
              <w:t xml:space="preserve"> was attended by key professionals involved in </w:t>
            </w:r>
            <w:r w:rsidRPr="00040E72">
              <w:rPr>
                <w:rStyle w:val="Cryf"/>
                <w:rFonts w:ascii="Arial" w:hAnsi="Arial" w:cs="Arial"/>
                <w:b w:val="0"/>
                <w:bCs w:val="0"/>
              </w:rPr>
              <w:t>2’s</w:t>
            </w:r>
            <w:r w:rsidRPr="00040E72">
              <w:rPr>
                <w:rFonts w:ascii="Arial" w:hAnsi="Arial" w:cs="Arial"/>
                <w:b/>
                <w:bCs/>
              </w:rPr>
              <w:t xml:space="preserve"> </w:t>
            </w:r>
            <w:r w:rsidRPr="00040E72">
              <w:rPr>
                <w:rStyle w:val="Cryf"/>
                <w:rFonts w:ascii="Arial" w:hAnsi="Arial" w:cs="Arial"/>
                <w:b w:val="0"/>
                <w:bCs w:val="0"/>
              </w:rPr>
              <w:t>care</w:t>
            </w:r>
            <w:r w:rsidRPr="00040E72">
              <w:rPr>
                <w:rFonts w:ascii="Arial" w:hAnsi="Arial" w:cs="Arial"/>
                <w:b/>
                <w:bCs/>
              </w:rPr>
              <w:t xml:space="preserve">, </w:t>
            </w:r>
            <w:r w:rsidRPr="00040E72">
              <w:rPr>
                <w:rStyle w:val="Cryf"/>
                <w:rFonts w:ascii="Arial" w:hAnsi="Arial" w:cs="Arial"/>
                <w:b w:val="0"/>
                <w:bCs w:val="0"/>
              </w:rPr>
              <w:t>treatment</w:t>
            </w:r>
            <w:r w:rsidRPr="00040E72">
              <w:rPr>
                <w:rFonts w:ascii="Arial" w:hAnsi="Arial" w:cs="Arial"/>
              </w:rPr>
              <w:t xml:space="preserve">, and </w:t>
            </w:r>
            <w:r w:rsidRPr="00040E72">
              <w:rPr>
                <w:rStyle w:val="Cryf"/>
                <w:rFonts w:ascii="Arial" w:hAnsi="Arial" w:cs="Arial"/>
                <w:b w:val="0"/>
                <w:bCs w:val="0"/>
              </w:rPr>
              <w:t>support</w:t>
            </w:r>
            <w:r w:rsidRPr="00040E72">
              <w:rPr>
                <w:rFonts w:ascii="Arial" w:hAnsi="Arial" w:cs="Arial"/>
              </w:rPr>
              <w:t xml:space="preserve">. As the </w:t>
            </w:r>
            <w:r w:rsidRPr="00040E72">
              <w:rPr>
                <w:rStyle w:val="Cryf"/>
                <w:rFonts w:ascii="Arial" w:hAnsi="Arial" w:cs="Arial"/>
                <w:b w:val="0"/>
                <w:bCs w:val="0"/>
              </w:rPr>
              <w:t>allocated social worker</w:t>
            </w:r>
            <w:r w:rsidRPr="00040E72">
              <w:rPr>
                <w:rFonts w:ascii="Arial" w:hAnsi="Arial" w:cs="Arial"/>
              </w:rPr>
              <w:t xml:space="preserve">, I participated alongside my </w:t>
            </w:r>
            <w:r w:rsidRPr="00040E72">
              <w:rPr>
                <w:rStyle w:val="Cryf"/>
                <w:rFonts w:ascii="Arial" w:hAnsi="Arial" w:cs="Arial"/>
                <w:b w:val="0"/>
                <w:bCs w:val="0"/>
              </w:rPr>
              <w:t>mentor</w:t>
            </w:r>
            <w:r w:rsidRPr="00040E72">
              <w:rPr>
                <w:rFonts w:ascii="Arial" w:hAnsi="Arial" w:cs="Arial"/>
              </w:rPr>
              <w:t xml:space="preserve">, with other professionals including representatives from the </w:t>
            </w:r>
            <w:r w:rsidRPr="00040E72">
              <w:rPr>
                <w:rStyle w:val="Cryf"/>
                <w:rFonts w:ascii="Arial" w:hAnsi="Arial" w:cs="Arial"/>
                <w:b w:val="0"/>
                <w:bCs w:val="0"/>
              </w:rPr>
              <w:t>community mental health team</w:t>
            </w:r>
            <w:r w:rsidRPr="00040E72">
              <w:rPr>
                <w:rFonts w:ascii="Arial" w:hAnsi="Arial" w:cs="Arial"/>
              </w:rPr>
              <w:t xml:space="preserve">, the </w:t>
            </w:r>
            <w:r w:rsidRPr="00040E72">
              <w:rPr>
                <w:rStyle w:val="Cryf"/>
                <w:rFonts w:ascii="Arial" w:hAnsi="Arial" w:cs="Arial"/>
                <w:b w:val="0"/>
                <w:bCs w:val="0"/>
              </w:rPr>
              <w:t>nursing staff</w:t>
            </w:r>
            <w:r w:rsidRPr="00040E72">
              <w:rPr>
                <w:rFonts w:ascii="Arial" w:hAnsi="Arial" w:cs="Arial"/>
              </w:rPr>
              <w:t xml:space="preserve"> on the </w:t>
            </w:r>
            <w:r w:rsidRPr="00040E72">
              <w:rPr>
                <w:rStyle w:val="Cryf"/>
                <w:rFonts w:ascii="Arial" w:hAnsi="Arial" w:cs="Arial"/>
                <w:b w:val="0"/>
                <w:bCs w:val="0"/>
              </w:rPr>
              <w:t>psychiatric ward</w:t>
            </w:r>
            <w:r w:rsidRPr="00040E72">
              <w:rPr>
                <w:rFonts w:ascii="Arial" w:hAnsi="Arial" w:cs="Arial"/>
              </w:rPr>
              <w:t xml:space="preserve">, the </w:t>
            </w:r>
            <w:r w:rsidRPr="00040E72">
              <w:rPr>
                <w:rStyle w:val="Cryf"/>
                <w:rFonts w:ascii="Arial" w:hAnsi="Arial" w:cs="Arial"/>
                <w:b w:val="0"/>
                <w:bCs w:val="0"/>
              </w:rPr>
              <w:t>police</w:t>
            </w:r>
            <w:r w:rsidRPr="00040E72">
              <w:rPr>
                <w:rFonts w:ascii="Arial" w:hAnsi="Arial" w:cs="Arial"/>
              </w:rPr>
              <w:t>, the</w:t>
            </w:r>
            <w:r w:rsidRPr="00040E72">
              <w:rPr>
                <w:rFonts w:ascii="Arial" w:hAnsi="Arial" w:cs="Arial"/>
                <w:b/>
                <w:bCs/>
              </w:rPr>
              <w:t xml:space="preserve"> </w:t>
            </w:r>
            <w:r w:rsidRPr="00040E72">
              <w:rPr>
                <w:rStyle w:val="Cryf"/>
                <w:rFonts w:ascii="Arial" w:hAnsi="Arial" w:cs="Arial"/>
                <w:b w:val="0"/>
                <w:bCs w:val="0"/>
              </w:rPr>
              <w:t>substance misuse service</w:t>
            </w:r>
            <w:r w:rsidRPr="00040E72">
              <w:rPr>
                <w:rFonts w:ascii="Arial" w:hAnsi="Arial" w:cs="Arial"/>
              </w:rPr>
              <w:t xml:space="preserve">, the </w:t>
            </w:r>
            <w:r w:rsidRPr="00040E72">
              <w:rPr>
                <w:rStyle w:val="Cryf"/>
                <w:rFonts w:ascii="Arial" w:hAnsi="Arial" w:cs="Arial"/>
                <w:b w:val="0"/>
                <w:bCs w:val="0"/>
              </w:rPr>
              <w:t>housing association</w:t>
            </w:r>
            <w:r w:rsidRPr="00040E72">
              <w:rPr>
                <w:rFonts w:ascii="Arial" w:hAnsi="Arial" w:cs="Arial"/>
              </w:rPr>
              <w:t xml:space="preserve">, an advocate, and a </w:t>
            </w:r>
            <w:r w:rsidRPr="00040E72">
              <w:rPr>
                <w:rStyle w:val="Cryf"/>
                <w:rFonts w:ascii="Arial" w:hAnsi="Arial" w:cs="Arial"/>
                <w:b w:val="0"/>
                <w:bCs w:val="0"/>
              </w:rPr>
              <w:t>local authority safeguarding officer</w:t>
            </w:r>
            <w:r w:rsidRPr="00040E72">
              <w:rPr>
                <w:rFonts w:ascii="Arial" w:hAnsi="Arial" w:cs="Arial"/>
              </w:rPr>
              <w:t xml:space="preserve">. </w:t>
            </w:r>
          </w:p>
          <w:p w14:paraId="51C03562" w14:textId="77777777" w:rsidR="00040E72" w:rsidRPr="00040E72" w:rsidRDefault="00040E72" w:rsidP="00040E72">
            <w:pPr>
              <w:pStyle w:val="NormalGwe"/>
              <w:spacing w:line="276" w:lineRule="auto"/>
              <w:jc w:val="both"/>
              <w:rPr>
                <w:rFonts w:ascii="Arial" w:hAnsi="Arial" w:cs="Arial"/>
              </w:rPr>
            </w:pPr>
          </w:p>
          <w:p w14:paraId="6B47B54A"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The primary aim of the meeting was to ensure that necessary </w:t>
            </w:r>
            <w:r w:rsidRPr="00040E72">
              <w:rPr>
                <w:rStyle w:val="Cryf"/>
                <w:rFonts w:ascii="Arial" w:hAnsi="Arial" w:cs="Arial"/>
                <w:b w:val="0"/>
                <w:bCs w:val="0"/>
              </w:rPr>
              <w:t>safeguarding measures</w:t>
            </w:r>
            <w:r w:rsidRPr="00040E72">
              <w:rPr>
                <w:rFonts w:ascii="Arial" w:hAnsi="Arial" w:cs="Arial"/>
              </w:rPr>
              <w:t xml:space="preserve"> were in place to support</w:t>
            </w:r>
            <w:r w:rsidRPr="00040E72">
              <w:rPr>
                <w:rStyle w:val="Cryf"/>
                <w:rFonts w:ascii="Arial" w:hAnsi="Arial" w:cs="Arial"/>
              </w:rPr>
              <w:t xml:space="preserve"> </w:t>
            </w:r>
            <w:r w:rsidRPr="00040E72">
              <w:rPr>
                <w:rStyle w:val="Cryf"/>
                <w:rFonts w:ascii="Arial" w:hAnsi="Arial" w:cs="Arial"/>
                <w:b w:val="0"/>
                <w:bCs w:val="0"/>
              </w:rPr>
              <w:t>2’s discharge</w:t>
            </w:r>
            <w:r w:rsidRPr="00040E72">
              <w:rPr>
                <w:rFonts w:ascii="Arial" w:hAnsi="Arial" w:cs="Arial"/>
              </w:rPr>
              <w:t xml:space="preserve"> from hospital. As </w:t>
            </w:r>
            <w:r w:rsidRPr="00040E72">
              <w:rPr>
                <w:rStyle w:val="Cryf"/>
                <w:rFonts w:ascii="Arial" w:hAnsi="Arial" w:cs="Arial"/>
                <w:b w:val="0"/>
                <w:bCs w:val="0"/>
              </w:rPr>
              <w:t>2</w:t>
            </w:r>
            <w:r w:rsidRPr="00040E72">
              <w:rPr>
                <w:rFonts w:ascii="Arial" w:hAnsi="Arial" w:cs="Arial"/>
              </w:rPr>
              <w:t xml:space="preserve"> was in the hospital </w:t>
            </w:r>
            <w:r w:rsidRPr="00040E72">
              <w:rPr>
                <w:rStyle w:val="Cryf"/>
                <w:rFonts w:ascii="Arial" w:hAnsi="Arial" w:cs="Arial"/>
                <w:b w:val="0"/>
                <w:bCs w:val="0"/>
              </w:rPr>
              <w:t>voluntarily</w:t>
            </w:r>
            <w:r w:rsidRPr="00040E72">
              <w:rPr>
                <w:rFonts w:ascii="Arial" w:hAnsi="Arial" w:cs="Arial"/>
              </w:rPr>
              <w:t xml:space="preserve">, she retained the </w:t>
            </w:r>
            <w:r w:rsidRPr="00040E72">
              <w:rPr>
                <w:rStyle w:val="Cryf"/>
                <w:rFonts w:ascii="Arial" w:hAnsi="Arial" w:cs="Arial"/>
                <w:b w:val="0"/>
                <w:bCs w:val="0"/>
              </w:rPr>
              <w:t>legal right</w:t>
            </w:r>
            <w:r w:rsidRPr="00040E72">
              <w:rPr>
                <w:rFonts w:ascii="Arial" w:hAnsi="Arial" w:cs="Arial"/>
              </w:rPr>
              <w:t xml:space="preserve"> to leave the ward at any time, as stipulated by </w:t>
            </w:r>
            <w:r w:rsidRPr="00040E72">
              <w:rPr>
                <w:rStyle w:val="Cryf"/>
                <w:rFonts w:ascii="Arial" w:hAnsi="Arial" w:cs="Arial"/>
                <w:b w:val="0"/>
                <w:bCs w:val="0"/>
              </w:rPr>
              <w:t>Section 131 of the Mental Health Act (1983)</w:t>
            </w:r>
            <w:r w:rsidRPr="00040E72">
              <w:rPr>
                <w:rFonts w:ascii="Arial" w:hAnsi="Arial" w:cs="Arial"/>
              </w:rPr>
              <w:t xml:space="preserve">, which ensures that individuals receiving care voluntarily are free to leave the hospital at their discretion unless other legal constraints apply. </w:t>
            </w:r>
            <w:r w:rsidRPr="00040E72">
              <w:rPr>
                <w:rStyle w:val="Cryf"/>
                <w:rFonts w:ascii="Arial" w:hAnsi="Arial" w:cs="Arial"/>
                <w:b w:val="0"/>
                <w:bCs w:val="0"/>
              </w:rPr>
              <w:t>Adult 2</w:t>
            </w:r>
            <w:r w:rsidRPr="00040E72">
              <w:rPr>
                <w:rFonts w:ascii="Arial" w:hAnsi="Arial" w:cs="Arial"/>
              </w:rPr>
              <w:t xml:space="preserve"> had </w:t>
            </w:r>
            <w:r w:rsidRPr="00040E72">
              <w:rPr>
                <w:rFonts w:ascii="Arial" w:hAnsi="Arial" w:cs="Arial"/>
              </w:rPr>
              <w:lastRenderedPageBreak/>
              <w:t xml:space="preserve">expressed a desire to return home, underscoring the importance of </w:t>
            </w:r>
            <w:r w:rsidRPr="00040E72">
              <w:rPr>
                <w:rStyle w:val="Cryf"/>
                <w:rFonts w:ascii="Arial" w:hAnsi="Arial" w:cs="Arial"/>
                <w:b w:val="0"/>
                <w:bCs w:val="0"/>
              </w:rPr>
              <w:t>timely and effective safeguarding interventions</w:t>
            </w:r>
            <w:r w:rsidRPr="00040E72">
              <w:rPr>
                <w:rFonts w:ascii="Arial" w:hAnsi="Arial" w:cs="Arial"/>
                <w:b/>
                <w:bCs/>
              </w:rPr>
              <w:t xml:space="preserve"> </w:t>
            </w:r>
            <w:r w:rsidRPr="00040E72">
              <w:rPr>
                <w:rFonts w:ascii="Arial" w:hAnsi="Arial" w:cs="Arial"/>
              </w:rPr>
              <w:t xml:space="preserve">to assess and address any potential risks. This aligns with the </w:t>
            </w:r>
            <w:r w:rsidRPr="00040E72">
              <w:rPr>
                <w:rStyle w:val="Cryf"/>
                <w:rFonts w:ascii="Arial" w:hAnsi="Arial" w:cs="Arial"/>
                <w:b w:val="0"/>
                <w:bCs w:val="0"/>
              </w:rPr>
              <w:t>Social Services and Wellbeing (Wales) Act (2014)</w:t>
            </w:r>
            <w:r w:rsidRPr="00040E72">
              <w:rPr>
                <w:rFonts w:ascii="Arial" w:hAnsi="Arial" w:cs="Arial"/>
              </w:rPr>
              <w:t xml:space="preserve">, which emphasizes the need to balance </w:t>
            </w:r>
            <w:r w:rsidRPr="00040E72">
              <w:rPr>
                <w:rStyle w:val="Cryf"/>
                <w:rFonts w:ascii="Arial" w:hAnsi="Arial" w:cs="Arial"/>
                <w:b w:val="0"/>
                <w:bCs w:val="0"/>
              </w:rPr>
              <w:t>individual autonomy</w:t>
            </w:r>
            <w:r w:rsidRPr="00040E72">
              <w:rPr>
                <w:rFonts w:ascii="Arial" w:hAnsi="Arial" w:cs="Arial"/>
              </w:rPr>
              <w:t xml:space="preserve"> with appropriate </w:t>
            </w:r>
            <w:r w:rsidRPr="00040E72">
              <w:rPr>
                <w:rStyle w:val="Cryf"/>
                <w:rFonts w:ascii="Arial" w:hAnsi="Arial" w:cs="Arial"/>
                <w:b w:val="0"/>
                <w:bCs w:val="0"/>
              </w:rPr>
              <w:t>safeguarding measures</w:t>
            </w:r>
            <w:r w:rsidRPr="00040E72">
              <w:rPr>
                <w:rFonts w:ascii="Arial" w:hAnsi="Arial" w:cs="Arial"/>
              </w:rPr>
              <w:t xml:space="preserve"> in situations where there are concerns for an individual’s </w:t>
            </w:r>
            <w:r w:rsidRPr="00040E72">
              <w:rPr>
                <w:rStyle w:val="Cryf"/>
                <w:rFonts w:ascii="Arial" w:hAnsi="Arial" w:cs="Arial"/>
                <w:b w:val="0"/>
                <w:bCs w:val="0"/>
              </w:rPr>
              <w:t>well-being</w:t>
            </w:r>
            <w:r w:rsidRPr="00040E72">
              <w:rPr>
                <w:rFonts w:ascii="Arial" w:hAnsi="Arial" w:cs="Arial"/>
              </w:rPr>
              <w:t xml:space="preserve"> (Welsh Government, 2014). </w:t>
            </w:r>
          </w:p>
          <w:p w14:paraId="2CB00087" w14:textId="77777777" w:rsidR="00040E72" w:rsidRPr="00040E72" w:rsidRDefault="00040E72" w:rsidP="00040E72">
            <w:pPr>
              <w:pStyle w:val="NormalGwe"/>
              <w:spacing w:line="276" w:lineRule="auto"/>
              <w:jc w:val="both"/>
              <w:rPr>
                <w:rFonts w:ascii="Arial" w:hAnsi="Arial" w:cs="Arial"/>
              </w:rPr>
            </w:pPr>
          </w:p>
          <w:p w14:paraId="3902C641" w14:textId="77777777" w:rsidR="00040E72" w:rsidRDefault="00040E72" w:rsidP="00040E72">
            <w:pPr>
              <w:pStyle w:val="NormalGwe"/>
              <w:spacing w:line="276" w:lineRule="auto"/>
              <w:jc w:val="both"/>
              <w:rPr>
                <w:rFonts w:ascii="Arial" w:hAnsi="Arial" w:cs="Arial"/>
                <w:b/>
                <w:bCs/>
              </w:rPr>
            </w:pPr>
            <w:r w:rsidRPr="00040E72">
              <w:rPr>
                <w:rFonts w:ascii="Arial" w:hAnsi="Arial" w:cs="Arial"/>
              </w:rPr>
              <w:t xml:space="preserve">As the </w:t>
            </w:r>
            <w:r w:rsidRPr="00040E72">
              <w:rPr>
                <w:rStyle w:val="Cryf"/>
                <w:rFonts w:ascii="Arial" w:hAnsi="Arial" w:cs="Arial"/>
                <w:b w:val="0"/>
                <w:bCs w:val="0"/>
              </w:rPr>
              <w:t>allocated social worker</w:t>
            </w:r>
            <w:r w:rsidRPr="00040E72">
              <w:rPr>
                <w:rFonts w:ascii="Arial" w:hAnsi="Arial" w:cs="Arial"/>
              </w:rPr>
              <w:t xml:space="preserve">, my role in the </w:t>
            </w:r>
            <w:r w:rsidRPr="00040E72">
              <w:rPr>
                <w:rStyle w:val="Cryf"/>
                <w:rFonts w:ascii="Arial" w:hAnsi="Arial" w:cs="Arial"/>
                <w:b w:val="0"/>
                <w:bCs w:val="0"/>
              </w:rPr>
              <w:t>strategy meeting</w:t>
            </w:r>
            <w:r w:rsidRPr="00040E72">
              <w:rPr>
                <w:rFonts w:ascii="Arial" w:hAnsi="Arial" w:cs="Arial"/>
              </w:rPr>
              <w:t xml:space="preserve"> was to </w:t>
            </w:r>
            <w:r w:rsidRPr="00040E72">
              <w:rPr>
                <w:rStyle w:val="Cryf"/>
                <w:rFonts w:ascii="Arial" w:hAnsi="Arial" w:cs="Arial"/>
                <w:b w:val="0"/>
                <w:bCs w:val="0"/>
              </w:rPr>
              <w:t>present the findings</w:t>
            </w:r>
            <w:r w:rsidRPr="00040E72">
              <w:rPr>
                <w:rFonts w:ascii="Arial" w:hAnsi="Arial" w:cs="Arial"/>
              </w:rPr>
              <w:t xml:space="preserve"> from the </w:t>
            </w:r>
            <w:r w:rsidRPr="00040E72">
              <w:rPr>
                <w:rStyle w:val="Cryf"/>
                <w:rFonts w:ascii="Arial" w:hAnsi="Arial" w:cs="Arial"/>
                <w:b w:val="0"/>
                <w:bCs w:val="0"/>
              </w:rPr>
              <w:t>Section 126 safeguarding enquiry</w:t>
            </w:r>
            <w:r w:rsidRPr="00040E72">
              <w:rPr>
                <w:rFonts w:ascii="Arial" w:hAnsi="Arial" w:cs="Arial"/>
              </w:rPr>
              <w:t xml:space="preserve">, outline the </w:t>
            </w:r>
            <w:r w:rsidRPr="00040E72">
              <w:rPr>
                <w:rStyle w:val="Cryf"/>
                <w:rFonts w:ascii="Arial" w:hAnsi="Arial" w:cs="Arial"/>
                <w:b w:val="0"/>
                <w:bCs w:val="0"/>
              </w:rPr>
              <w:t>identified risks</w:t>
            </w:r>
            <w:r w:rsidRPr="00040E72">
              <w:rPr>
                <w:rFonts w:ascii="Arial" w:hAnsi="Arial" w:cs="Arial"/>
              </w:rPr>
              <w:t xml:space="preserve">, and ensure that a </w:t>
            </w:r>
            <w:r w:rsidRPr="00040E72">
              <w:rPr>
                <w:rStyle w:val="Cryf"/>
                <w:rFonts w:ascii="Arial" w:hAnsi="Arial" w:cs="Arial"/>
                <w:b w:val="0"/>
                <w:bCs w:val="0"/>
              </w:rPr>
              <w:t>multi-agency safeguarding plan</w:t>
            </w:r>
            <w:r w:rsidRPr="00040E72">
              <w:rPr>
                <w:rFonts w:ascii="Arial" w:hAnsi="Arial" w:cs="Arial"/>
              </w:rPr>
              <w:t xml:space="preserve"> was developed in line with the </w:t>
            </w:r>
            <w:r w:rsidRPr="00040E72">
              <w:rPr>
                <w:rStyle w:val="Cryf"/>
                <w:rFonts w:ascii="Arial" w:hAnsi="Arial" w:cs="Arial"/>
                <w:b w:val="0"/>
                <w:bCs w:val="0"/>
              </w:rPr>
              <w:t>Social Services and Wellbeing (Wales) Act (2014</w:t>
            </w:r>
            <w:r w:rsidRPr="00040E72">
              <w:rPr>
                <w:rFonts w:ascii="Arial" w:hAnsi="Arial" w:cs="Arial"/>
              </w:rPr>
              <w:t xml:space="preserve">). I facilitated </w:t>
            </w:r>
            <w:r w:rsidRPr="00040E72">
              <w:rPr>
                <w:rStyle w:val="Cryf"/>
                <w:rFonts w:ascii="Arial" w:hAnsi="Arial" w:cs="Arial"/>
                <w:b w:val="0"/>
                <w:bCs w:val="0"/>
              </w:rPr>
              <w:t>information sharing</w:t>
            </w:r>
            <w:r w:rsidRPr="00040E72">
              <w:rPr>
                <w:rFonts w:ascii="Arial" w:hAnsi="Arial" w:cs="Arial"/>
              </w:rPr>
              <w:t xml:space="preserve"> among professionals, ensuring that </w:t>
            </w:r>
            <w:r w:rsidRPr="00040E72">
              <w:rPr>
                <w:rStyle w:val="Cryf"/>
                <w:rFonts w:ascii="Arial" w:hAnsi="Arial" w:cs="Arial"/>
                <w:b w:val="0"/>
                <w:bCs w:val="0"/>
              </w:rPr>
              <w:t>2’s voice, wishes, and feelings</w:t>
            </w:r>
            <w:r w:rsidRPr="00040E72">
              <w:rPr>
                <w:rFonts w:ascii="Arial" w:hAnsi="Arial" w:cs="Arial"/>
              </w:rPr>
              <w:t xml:space="preserve"> were central to decision-making, consistent with </w:t>
            </w:r>
            <w:r w:rsidRPr="00040E72">
              <w:rPr>
                <w:rStyle w:val="Cryf"/>
                <w:rFonts w:ascii="Arial" w:hAnsi="Arial" w:cs="Arial"/>
                <w:b w:val="0"/>
                <w:bCs w:val="0"/>
              </w:rPr>
              <w:t>person-centred practice</w:t>
            </w:r>
            <w:r w:rsidRPr="00040E72">
              <w:rPr>
                <w:rFonts w:ascii="Arial" w:hAnsi="Arial" w:cs="Arial"/>
              </w:rPr>
              <w:t xml:space="preserve"> (Rogers, 1961). Additionally, I was responsible for ensuring that the safeguarding process remained </w:t>
            </w:r>
            <w:r w:rsidRPr="00040E72">
              <w:rPr>
                <w:rStyle w:val="Cryf"/>
                <w:rFonts w:ascii="Arial" w:hAnsi="Arial" w:cs="Arial"/>
                <w:b w:val="0"/>
                <w:bCs w:val="0"/>
              </w:rPr>
              <w:t>lawful, ethical, and proportionate</w:t>
            </w:r>
            <w:r w:rsidRPr="00040E72">
              <w:rPr>
                <w:rFonts w:ascii="Arial" w:hAnsi="Arial" w:cs="Arial"/>
              </w:rPr>
              <w:t xml:space="preserve">, in line with the </w:t>
            </w:r>
            <w:r w:rsidRPr="00040E72">
              <w:rPr>
                <w:rStyle w:val="Cryf"/>
                <w:rFonts w:ascii="Arial" w:hAnsi="Arial" w:cs="Arial"/>
                <w:b w:val="0"/>
                <w:bCs w:val="0"/>
              </w:rPr>
              <w:t>Wales Safeguarding Procedures (2019)</w:t>
            </w:r>
            <w:r w:rsidRPr="00040E72">
              <w:rPr>
                <w:rFonts w:ascii="Arial" w:hAnsi="Arial" w:cs="Arial"/>
                <w:b/>
                <w:bCs/>
              </w:rPr>
              <w:t>.</w:t>
            </w:r>
          </w:p>
          <w:p w14:paraId="6089CB41" w14:textId="77777777" w:rsidR="00040E72" w:rsidRPr="00040E72" w:rsidRDefault="00040E72" w:rsidP="00040E72">
            <w:pPr>
              <w:pStyle w:val="NormalGwe"/>
              <w:spacing w:line="276" w:lineRule="auto"/>
              <w:jc w:val="both"/>
              <w:rPr>
                <w:rFonts w:ascii="Arial" w:hAnsi="Arial" w:cs="Arial"/>
                <w:b/>
                <w:bCs/>
              </w:rPr>
            </w:pPr>
          </w:p>
          <w:p w14:paraId="3A7C7485" w14:textId="44AAC9CC" w:rsidR="00040E72" w:rsidRDefault="00040E72" w:rsidP="00040E72">
            <w:pPr>
              <w:pStyle w:val="NormalGwe"/>
              <w:spacing w:line="276" w:lineRule="auto"/>
              <w:jc w:val="both"/>
              <w:rPr>
                <w:rFonts w:ascii="Arial" w:hAnsi="Arial" w:cs="Arial"/>
              </w:rPr>
            </w:pPr>
            <w:r w:rsidRPr="00040E72">
              <w:rPr>
                <w:rFonts w:ascii="Arial" w:hAnsi="Arial" w:cs="Arial"/>
              </w:rPr>
              <w:t xml:space="preserve">Following the </w:t>
            </w:r>
            <w:r w:rsidRPr="00040E72">
              <w:rPr>
                <w:rStyle w:val="Cryf"/>
                <w:rFonts w:ascii="Arial" w:hAnsi="Arial" w:cs="Arial"/>
                <w:b w:val="0"/>
                <w:bCs w:val="0"/>
              </w:rPr>
              <w:t>strategy meeting</w:t>
            </w:r>
            <w:r w:rsidRPr="00040E72">
              <w:rPr>
                <w:rFonts w:ascii="Arial" w:hAnsi="Arial" w:cs="Arial"/>
              </w:rPr>
              <w:t>, the group agreed that</w:t>
            </w:r>
            <w:r w:rsidRPr="00040E72">
              <w:rPr>
                <w:rStyle w:val="Cryf"/>
                <w:rFonts w:ascii="Arial" w:hAnsi="Arial" w:cs="Arial"/>
              </w:rPr>
              <w:t xml:space="preserve"> </w:t>
            </w:r>
            <w:r w:rsidRPr="00040E72">
              <w:rPr>
                <w:rStyle w:val="Cryf"/>
                <w:rFonts w:ascii="Arial" w:hAnsi="Arial" w:cs="Arial"/>
                <w:b w:val="0"/>
                <w:bCs w:val="0"/>
              </w:rPr>
              <w:t>the concerns in this case necessitated a Care and Protection Plan</w:t>
            </w:r>
            <w:r w:rsidRPr="00040E72">
              <w:rPr>
                <w:rFonts w:ascii="Arial" w:hAnsi="Arial" w:cs="Arial"/>
              </w:rPr>
              <w:t xml:space="preserve"> (</w:t>
            </w:r>
            <w:r w:rsidRPr="00040E72">
              <w:rPr>
                <w:rStyle w:val="Cryf"/>
                <w:rFonts w:ascii="Arial" w:hAnsi="Arial" w:cs="Arial"/>
                <w:b w:val="0"/>
                <w:bCs w:val="0"/>
              </w:rPr>
              <w:t>Wales Safeguarding Procedures, 2019)</w:t>
            </w:r>
            <w:r w:rsidRPr="00040E72">
              <w:rPr>
                <w:rFonts w:ascii="Arial" w:hAnsi="Arial" w:cs="Arial"/>
              </w:rPr>
              <w:t xml:space="preserve">, to ensure her </w:t>
            </w:r>
            <w:r w:rsidRPr="00040E72">
              <w:rPr>
                <w:rStyle w:val="Cryf"/>
                <w:rFonts w:ascii="Arial" w:hAnsi="Arial" w:cs="Arial"/>
                <w:b w:val="0"/>
                <w:bCs w:val="0"/>
              </w:rPr>
              <w:t>safety</w:t>
            </w:r>
            <w:r w:rsidRPr="00040E72">
              <w:rPr>
                <w:rFonts w:ascii="Arial" w:hAnsi="Arial" w:cs="Arial"/>
              </w:rPr>
              <w:t xml:space="preserve"> and </w:t>
            </w:r>
            <w:r w:rsidRPr="00040E72">
              <w:rPr>
                <w:rStyle w:val="Cryf"/>
                <w:rFonts w:ascii="Arial" w:hAnsi="Arial" w:cs="Arial"/>
                <w:b w:val="0"/>
                <w:bCs w:val="0"/>
              </w:rPr>
              <w:t>well-being</w:t>
            </w:r>
            <w:r w:rsidRPr="00040E72">
              <w:rPr>
                <w:rFonts w:ascii="Arial" w:hAnsi="Arial" w:cs="Arial"/>
              </w:rPr>
              <w:t xml:space="preserve"> moving forward. A </w:t>
            </w:r>
            <w:r w:rsidRPr="00040E72">
              <w:rPr>
                <w:rStyle w:val="Cryf"/>
                <w:rFonts w:ascii="Arial" w:hAnsi="Arial" w:cs="Arial"/>
                <w:b w:val="0"/>
                <w:bCs w:val="0"/>
              </w:rPr>
              <w:t>Care and Protection Plan</w:t>
            </w:r>
            <w:r w:rsidRPr="00040E72">
              <w:rPr>
                <w:rFonts w:ascii="Arial" w:hAnsi="Arial" w:cs="Arial"/>
              </w:rPr>
              <w:t xml:space="preserve">, in the context of </w:t>
            </w:r>
            <w:r w:rsidRPr="00040E72">
              <w:rPr>
                <w:rStyle w:val="Cryf"/>
                <w:rFonts w:ascii="Arial" w:hAnsi="Arial" w:cs="Arial"/>
                <w:b w:val="0"/>
                <w:bCs w:val="0"/>
              </w:rPr>
              <w:t>social work</w:t>
            </w:r>
            <w:r w:rsidRPr="00040E72">
              <w:rPr>
                <w:rFonts w:ascii="Arial" w:hAnsi="Arial" w:cs="Arial"/>
              </w:rPr>
              <w:t xml:space="preserve"> and </w:t>
            </w:r>
            <w:r w:rsidRPr="00040E72">
              <w:rPr>
                <w:rStyle w:val="Cryf"/>
                <w:rFonts w:ascii="Arial" w:hAnsi="Arial" w:cs="Arial"/>
                <w:b w:val="0"/>
                <w:bCs w:val="0"/>
              </w:rPr>
              <w:t>safeguarding</w:t>
            </w:r>
            <w:r w:rsidRPr="00040E72">
              <w:rPr>
                <w:rFonts w:ascii="Arial" w:hAnsi="Arial" w:cs="Arial"/>
              </w:rPr>
              <w:t xml:space="preserve">, is a structured, </w:t>
            </w:r>
            <w:r w:rsidRPr="00040E72">
              <w:rPr>
                <w:rStyle w:val="Cryf"/>
                <w:rFonts w:ascii="Arial" w:hAnsi="Arial" w:cs="Arial"/>
                <w:b w:val="0"/>
                <w:bCs w:val="0"/>
              </w:rPr>
              <w:t>multi-agency approach</w:t>
            </w:r>
            <w:r w:rsidRPr="00040E72">
              <w:rPr>
                <w:rFonts w:ascii="Arial" w:hAnsi="Arial" w:cs="Arial"/>
              </w:rPr>
              <w:t xml:space="preserve"> designed to protect individuals at risk while addressing their </w:t>
            </w:r>
            <w:r w:rsidRPr="00040E72">
              <w:rPr>
                <w:rStyle w:val="Cryf"/>
                <w:rFonts w:ascii="Arial" w:hAnsi="Arial" w:cs="Arial"/>
                <w:b w:val="0"/>
                <w:bCs w:val="0"/>
              </w:rPr>
              <w:t>care needs</w:t>
            </w:r>
            <w:r w:rsidRPr="00040E72">
              <w:rPr>
                <w:rFonts w:ascii="Arial" w:hAnsi="Arial" w:cs="Arial"/>
              </w:rPr>
              <w:t xml:space="preserve">. The plan involves coordinated efforts from various professionals to support the individual, mitigate any risks, and promote their </w:t>
            </w:r>
            <w:r w:rsidRPr="00040E72">
              <w:rPr>
                <w:rStyle w:val="Cryf"/>
                <w:rFonts w:ascii="Arial" w:hAnsi="Arial" w:cs="Arial"/>
                <w:b w:val="0"/>
                <w:bCs w:val="0"/>
              </w:rPr>
              <w:t>long-term welfare</w:t>
            </w:r>
            <w:r w:rsidRPr="00040E72">
              <w:rPr>
                <w:rFonts w:ascii="Arial" w:hAnsi="Arial" w:cs="Arial"/>
              </w:rPr>
              <w:t xml:space="preserve">. In the context of </w:t>
            </w:r>
            <w:r w:rsidRPr="00040E72">
              <w:rPr>
                <w:rStyle w:val="Cryf"/>
                <w:rFonts w:ascii="Arial" w:hAnsi="Arial" w:cs="Arial"/>
                <w:b w:val="0"/>
                <w:bCs w:val="0"/>
              </w:rPr>
              <w:t>safeguarding</w:t>
            </w:r>
            <w:r w:rsidRPr="00040E72">
              <w:rPr>
                <w:rFonts w:ascii="Arial" w:hAnsi="Arial" w:cs="Arial"/>
              </w:rPr>
              <w:t xml:space="preserve">, the plan is typically developed following concerns raised, often after a </w:t>
            </w:r>
            <w:r w:rsidRPr="00040E72">
              <w:rPr>
                <w:rStyle w:val="Cryf"/>
                <w:rFonts w:ascii="Arial" w:hAnsi="Arial" w:cs="Arial"/>
                <w:b w:val="0"/>
                <w:bCs w:val="0"/>
              </w:rPr>
              <w:t>strategy meeting</w:t>
            </w:r>
            <w:r w:rsidRPr="00040E72">
              <w:rPr>
                <w:rFonts w:ascii="Arial" w:hAnsi="Arial" w:cs="Arial"/>
              </w:rPr>
              <w:t xml:space="preserve"> and/or </w:t>
            </w:r>
            <w:r w:rsidRPr="00040E72">
              <w:rPr>
                <w:rStyle w:val="Cryf"/>
                <w:rFonts w:ascii="Arial" w:hAnsi="Arial" w:cs="Arial"/>
                <w:b w:val="0"/>
                <w:bCs w:val="0"/>
              </w:rPr>
              <w:t xml:space="preserve">safeguarding </w:t>
            </w:r>
            <w:r w:rsidRPr="00040E72">
              <w:rPr>
                <w:rStyle w:val="Cryf"/>
                <w:rFonts w:ascii="Arial" w:hAnsi="Arial" w:cs="Arial"/>
                <w:b w:val="0"/>
                <w:bCs w:val="0"/>
              </w:rPr>
              <w:t>enquiry</w:t>
            </w:r>
            <w:r w:rsidRPr="00040E72">
              <w:rPr>
                <w:rFonts w:ascii="Arial" w:hAnsi="Arial" w:cs="Arial"/>
              </w:rPr>
              <w:t xml:space="preserve"> and</w:t>
            </w:r>
            <w:r w:rsidRPr="00040E72">
              <w:rPr>
                <w:rFonts w:ascii="Arial" w:hAnsi="Arial" w:cs="Arial"/>
              </w:rPr>
              <w:t xml:space="preserve"> is in line with the </w:t>
            </w:r>
            <w:r w:rsidRPr="00040E72">
              <w:rPr>
                <w:rStyle w:val="Cryf"/>
                <w:rFonts w:ascii="Arial" w:hAnsi="Arial" w:cs="Arial"/>
                <w:b w:val="0"/>
                <w:bCs w:val="0"/>
              </w:rPr>
              <w:t>Social Services and Wellbeing (Wales) Act 2014</w:t>
            </w:r>
            <w:r w:rsidRPr="00040E72">
              <w:rPr>
                <w:rFonts w:ascii="Arial" w:hAnsi="Arial" w:cs="Arial"/>
              </w:rPr>
              <w:t xml:space="preserve">. </w:t>
            </w:r>
          </w:p>
          <w:p w14:paraId="63BA876C" w14:textId="77777777" w:rsidR="00040E72" w:rsidRPr="00040E72" w:rsidRDefault="00040E72" w:rsidP="00040E72">
            <w:pPr>
              <w:pStyle w:val="NormalGwe"/>
              <w:spacing w:line="276" w:lineRule="auto"/>
              <w:jc w:val="both"/>
              <w:rPr>
                <w:rFonts w:ascii="Arial" w:hAnsi="Arial" w:cs="Arial"/>
              </w:rPr>
            </w:pPr>
          </w:p>
          <w:p w14:paraId="538EE20A"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As part of the </w:t>
            </w:r>
            <w:r w:rsidRPr="00040E72">
              <w:rPr>
                <w:rStyle w:val="Cryf"/>
                <w:rFonts w:ascii="Arial" w:hAnsi="Arial" w:cs="Arial"/>
                <w:b w:val="0"/>
                <w:bCs w:val="0"/>
              </w:rPr>
              <w:t>care and protection plan (Wales Safeguarding Procedures, 2019)</w:t>
            </w:r>
            <w:r w:rsidRPr="00040E72">
              <w:rPr>
                <w:rFonts w:ascii="Arial" w:hAnsi="Arial" w:cs="Arial"/>
              </w:rPr>
              <w:t>,</w:t>
            </w:r>
            <w:r w:rsidRPr="00040E72">
              <w:rPr>
                <w:rStyle w:val="Cryf"/>
                <w:rFonts w:ascii="Arial" w:hAnsi="Arial" w:cs="Arial"/>
              </w:rPr>
              <w:t xml:space="preserve"> </w:t>
            </w:r>
            <w:r w:rsidRPr="00040E72">
              <w:rPr>
                <w:rStyle w:val="Cryf"/>
                <w:rFonts w:ascii="Arial" w:hAnsi="Arial" w:cs="Arial"/>
                <w:b w:val="0"/>
                <w:bCs w:val="0"/>
              </w:rPr>
              <w:t>2</w:t>
            </w:r>
            <w:r w:rsidRPr="00040E72">
              <w:rPr>
                <w:rFonts w:ascii="Arial" w:hAnsi="Arial" w:cs="Arial"/>
                <w:b/>
                <w:bCs/>
              </w:rPr>
              <w:t xml:space="preserve"> </w:t>
            </w:r>
            <w:r w:rsidRPr="00040E72">
              <w:rPr>
                <w:rFonts w:ascii="Arial" w:hAnsi="Arial" w:cs="Arial"/>
              </w:rPr>
              <w:t xml:space="preserve">was supported through her </w:t>
            </w:r>
            <w:r w:rsidRPr="00040E72">
              <w:rPr>
                <w:rStyle w:val="Cryf"/>
                <w:rFonts w:ascii="Arial" w:hAnsi="Arial" w:cs="Arial"/>
                <w:b w:val="0"/>
                <w:bCs w:val="0"/>
              </w:rPr>
              <w:t>discharge from the hospital</w:t>
            </w:r>
            <w:r w:rsidRPr="00040E72">
              <w:rPr>
                <w:rFonts w:ascii="Arial" w:hAnsi="Arial" w:cs="Arial"/>
              </w:rPr>
              <w:t xml:space="preserve">, with increased input from all involved agencies and regular </w:t>
            </w:r>
            <w:r w:rsidRPr="00040E72">
              <w:rPr>
                <w:rStyle w:val="Cryf"/>
                <w:rFonts w:ascii="Arial" w:hAnsi="Arial" w:cs="Arial"/>
                <w:b w:val="0"/>
                <w:bCs w:val="0"/>
              </w:rPr>
              <w:t>multi-disciplinary meetings</w:t>
            </w:r>
            <w:r w:rsidRPr="00040E72">
              <w:rPr>
                <w:rFonts w:ascii="Arial" w:hAnsi="Arial" w:cs="Arial"/>
              </w:rPr>
              <w:t xml:space="preserve"> every six weeks. I recommended </w:t>
            </w:r>
            <w:r w:rsidRPr="00040E72">
              <w:rPr>
                <w:rStyle w:val="Cryf"/>
                <w:rFonts w:ascii="Arial" w:hAnsi="Arial" w:cs="Arial"/>
                <w:b w:val="0"/>
                <w:bCs w:val="0"/>
              </w:rPr>
              <w:t>specialist mental health services</w:t>
            </w:r>
            <w:r w:rsidRPr="00040E72">
              <w:rPr>
                <w:rFonts w:ascii="Arial" w:hAnsi="Arial" w:cs="Arial"/>
              </w:rPr>
              <w:t xml:space="preserve"> to address the trauma from the abuse. Although she was offered alternative accommodation, </w:t>
            </w:r>
            <w:r w:rsidRPr="00040E72">
              <w:rPr>
                <w:rStyle w:val="Cryf"/>
                <w:rFonts w:ascii="Arial" w:hAnsi="Arial" w:cs="Arial"/>
                <w:b w:val="0"/>
                <w:bCs w:val="0"/>
              </w:rPr>
              <w:t>2</w:t>
            </w:r>
            <w:r w:rsidRPr="00040E72">
              <w:rPr>
                <w:rFonts w:ascii="Arial" w:hAnsi="Arial" w:cs="Arial"/>
              </w:rPr>
              <w:t xml:space="preserve"> chose to remain in her </w:t>
            </w:r>
            <w:r w:rsidRPr="00040E72">
              <w:rPr>
                <w:rStyle w:val="Cryf"/>
                <w:rFonts w:ascii="Arial" w:hAnsi="Arial" w:cs="Arial"/>
                <w:b w:val="0"/>
                <w:bCs w:val="0"/>
              </w:rPr>
              <w:t>community</w:t>
            </w:r>
            <w:r w:rsidRPr="00040E72">
              <w:rPr>
                <w:rFonts w:ascii="Arial" w:hAnsi="Arial" w:cs="Arial"/>
                <w:b/>
                <w:bCs/>
              </w:rPr>
              <w:t xml:space="preserve">. </w:t>
            </w:r>
            <w:r w:rsidRPr="00040E72">
              <w:rPr>
                <w:rStyle w:val="Cryf"/>
                <w:rFonts w:ascii="Arial" w:hAnsi="Arial" w:cs="Arial"/>
                <w:b w:val="0"/>
                <w:bCs w:val="0"/>
              </w:rPr>
              <w:t>Safety measures</w:t>
            </w:r>
            <w:r w:rsidRPr="00040E72">
              <w:rPr>
                <w:rFonts w:ascii="Arial" w:hAnsi="Arial" w:cs="Arial"/>
              </w:rPr>
              <w:t xml:space="preserve"> were implemented through the </w:t>
            </w:r>
            <w:r w:rsidRPr="00040E72">
              <w:rPr>
                <w:rStyle w:val="Cryf"/>
                <w:rFonts w:ascii="Arial" w:hAnsi="Arial" w:cs="Arial"/>
                <w:b w:val="0"/>
                <w:bCs w:val="0"/>
              </w:rPr>
              <w:t>police</w:t>
            </w:r>
            <w:r w:rsidRPr="00040E72">
              <w:rPr>
                <w:rFonts w:ascii="Arial" w:hAnsi="Arial" w:cs="Arial"/>
              </w:rPr>
              <w:t xml:space="preserve"> and </w:t>
            </w:r>
            <w:r w:rsidRPr="00040E72">
              <w:rPr>
                <w:rStyle w:val="Cryf"/>
                <w:rFonts w:ascii="Arial" w:hAnsi="Arial" w:cs="Arial"/>
                <w:b w:val="0"/>
                <w:bCs w:val="0"/>
              </w:rPr>
              <w:t>sexual abuse services</w:t>
            </w:r>
            <w:r w:rsidRPr="00040E72">
              <w:rPr>
                <w:rFonts w:ascii="Arial" w:hAnsi="Arial" w:cs="Arial"/>
              </w:rPr>
              <w:t xml:space="preserve"> to prevent perpetrators from visiting her home. She was also referred for support with </w:t>
            </w:r>
            <w:r w:rsidRPr="00040E72">
              <w:rPr>
                <w:rStyle w:val="Cryf"/>
                <w:rFonts w:ascii="Arial" w:hAnsi="Arial" w:cs="Arial"/>
                <w:b w:val="0"/>
                <w:bCs w:val="0"/>
              </w:rPr>
              <w:t>financial</w:t>
            </w:r>
            <w:r w:rsidRPr="00040E72">
              <w:rPr>
                <w:rFonts w:ascii="Arial" w:hAnsi="Arial" w:cs="Arial"/>
              </w:rPr>
              <w:t xml:space="preserve"> and </w:t>
            </w:r>
            <w:r w:rsidRPr="00040E72">
              <w:rPr>
                <w:rStyle w:val="Cryf"/>
                <w:rFonts w:ascii="Arial" w:hAnsi="Arial" w:cs="Arial"/>
                <w:b w:val="0"/>
                <w:bCs w:val="0"/>
              </w:rPr>
              <w:t>housing issues</w:t>
            </w:r>
            <w:r w:rsidRPr="00040E72">
              <w:rPr>
                <w:rFonts w:ascii="Arial" w:hAnsi="Arial" w:cs="Arial"/>
              </w:rPr>
              <w:t xml:space="preserve">. After her discharge, the risks of </w:t>
            </w:r>
            <w:r w:rsidRPr="00040E72">
              <w:rPr>
                <w:rStyle w:val="Cryf"/>
                <w:rFonts w:ascii="Arial" w:hAnsi="Arial" w:cs="Arial"/>
                <w:b w:val="0"/>
                <w:bCs w:val="0"/>
              </w:rPr>
              <w:t>self-neglect</w:t>
            </w:r>
            <w:r w:rsidRPr="00040E72">
              <w:rPr>
                <w:rFonts w:ascii="Arial" w:hAnsi="Arial" w:cs="Arial"/>
              </w:rPr>
              <w:t xml:space="preserve"> decreased, as she had ceased </w:t>
            </w:r>
            <w:r w:rsidRPr="00040E72">
              <w:rPr>
                <w:rStyle w:val="Cryf"/>
                <w:rFonts w:ascii="Arial" w:hAnsi="Arial" w:cs="Arial"/>
                <w:b w:val="0"/>
                <w:bCs w:val="0"/>
              </w:rPr>
              <w:t>alcohol consumption</w:t>
            </w:r>
            <w:r w:rsidRPr="00040E72">
              <w:rPr>
                <w:rFonts w:ascii="Arial" w:hAnsi="Arial" w:cs="Arial"/>
              </w:rPr>
              <w:t xml:space="preserve">, which had previously contributed to the neglect. </w:t>
            </w:r>
          </w:p>
          <w:p w14:paraId="01613F72" w14:textId="77777777" w:rsidR="00040E72" w:rsidRPr="00040E72" w:rsidRDefault="00040E72" w:rsidP="00040E72">
            <w:pPr>
              <w:pStyle w:val="NormalGwe"/>
              <w:spacing w:line="276" w:lineRule="auto"/>
              <w:jc w:val="both"/>
              <w:rPr>
                <w:rFonts w:ascii="Arial" w:hAnsi="Arial" w:cs="Arial"/>
              </w:rPr>
            </w:pPr>
          </w:p>
          <w:p w14:paraId="2B827DAA" w14:textId="77777777" w:rsidR="00040E72" w:rsidRDefault="00040E72" w:rsidP="00040E72">
            <w:pPr>
              <w:overflowPunct/>
              <w:autoSpaceDE/>
              <w:autoSpaceDN/>
              <w:adjustRightInd/>
              <w:spacing w:before="100" w:beforeAutospacing="1" w:after="100" w:afterAutospacing="1" w:line="276" w:lineRule="auto"/>
              <w:jc w:val="both"/>
              <w:textAlignment w:val="auto"/>
              <w:rPr>
                <w:color w:val="auto"/>
                <w:sz w:val="24"/>
                <w:szCs w:val="24"/>
              </w:rPr>
            </w:pPr>
            <w:r w:rsidRPr="00040E72">
              <w:rPr>
                <w:color w:val="auto"/>
                <w:sz w:val="24"/>
                <w:szCs w:val="24"/>
              </w:rPr>
              <w:lastRenderedPageBreak/>
              <w:t xml:space="preserve">The </w:t>
            </w:r>
            <w:r w:rsidRPr="00040E72">
              <w:rPr>
                <w:rStyle w:val="Cryf"/>
                <w:b w:val="0"/>
                <w:bCs w:val="0"/>
                <w:color w:val="auto"/>
                <w:sz w:val="24"/>
                <w:szCs w:val="24"/>
              </w:rPr>
              <w:t>safeguarding report</w:t>
            </w:r>
            <w:r w:rsidRPr="00040E72">
              <w:rPr>
                <w:color w:val="auto"/>
                <w:sz w:val="24"/>
                <w:szCs w:val="24"/>
              </w:rPr>
              <w:t xml:space="preserve"> was eventually closed following the completion of the identified tasks and actions by each agency. Though the </w:t>
            </w:r>
            <w:r w:rsidRPr="00040E72">
              <w:rPr>
                <w:rStyle w:val="Cryf"/>
                <w:b w:val="0"/>
                <w:bCs w:val="0"/>
                <w:color w:val="auto"/>
                <w:sz w:val="24"/>
                <w:szCs w:val="24"/>
              </w:rPr>
              <w:t>adult protection plan</w:t>
            </w:r>
            <w:r w:rsidRPr="00040E72">
              <w:rPr>
                <w:b/>
                <w:bCs/>
                <w:color w:val="auto"/>
                <w:sz w:val="24"/>
                <w:szCs w:val="24"/>
              </w:rPr>
              <w:t xml:space="preserve"> </w:t>
            </w:r>
            <w:r w:rsidRPr="00040E72">
              <w:rPr>
                <w:color w:val="auto"/>
                <w:sz w:val="24"/>
                <w:szCs w:val="24"/>
              </w:rPr>
              <w:t xml:space="preserve">was sufficient for safeguarding purposes in this case, I recognize that a </w:t>
            </w:r>
            <w:r w:rsidRPr="00040E72">
              <w:rPr>
                <w:rStyle w:val="Cryf"/>
                <w:b w:val="0"/>
                <w:bCs w:val="0"/>
                <w:color w:val="auto"/>
                <w:sz w:val="24"/>
                <w:szCs w:val="24"/>
              </w:rPr>
              <w:t>Court of Protection order</w:t>
            </w:r>
            <w:r w:rsidRPr="00040E72">
              <w:rPr>
                <w:color w:val="auto"/>
                <w:sz w:val="24"/>
                <w:szCs w:val="24"/>
              </w:rPr>
              <w:t xml:space="preserve"> could have been pursued to ensure further safeguarding. If an </w:t>
            </w:r>
            <w:r w:rsidRPr="00040E72">
              <w:rPr>
                <w:rStyle w:val="Cryf"/>
                <w:b w:val="0"/>
                <w:bCs w:val="0"/>
                <w:color w:val="auto"/>
                <w:sz w:val="24"/>
                <w:szCs w:val="24"/>
              </w:rPr>
              <w:t>adult protection plan</w:t>
            </w:r>
            <w:r w:rsidRPr="00040E72">
              <w:rPr>
                <w:color w:val="auto"/>
                <w:sz w:val="24"/>
                <w:szCs w:val="24"/>
              </w:rPr>
              <w:t xml:space="preserve"> proves insufficient, </w:t>
            </w:r>
            <w:r w:rsidRPr="00040E72">
              <w:rPr>
                <w:rStyle w:val="Cryf"/>
                <w:b w:val="0"/>
                <w:bCs w:val="0"/>
                <w:color w:val="auto"/>
                <w:sz w:val="24"/>
                <w:szCs w:val="24"/>
              </w:rPr>
              <w:t>court orders</w:t>
            </w:r>
            <w:r w:rsidRPr="00040E72">
              <w:rPr>
                <w:color w:val="auto"/>
                <w:sz w:val="24"/>
                <w:szCs w:val="24"/>
              </w:rPr>
              <w:t xml:space="preserve"> such as a </w:t>
            </w:r>
            <w:r w:rsidRPr="00040E72">
              <w:rPr>
                <w:rStyle w:val="Cryf"/>
                <w:b w:val="0"/>
                <w:bCs w:val="0"/>
                <w:color w:val="auto"/>
                <w:sz w:val="24"/>
                <w:szCs w:val="24"/>
              </w:rPr>
              <w:t>protection order</w:t>
            </w:r>
            <w:r w:rsidRPr="00040E72">
              <w:rPr>
                <w:color w:val="auto"/>
                <w:sz w:val="24"/>
                <w:szCs w:val="24"/>
              </w:rPr>
              <w:t xml:space="preserve"> or </w:t>
            </w:r>
            <w:r w:rsidRPr="00040E72">
              <w:rPr>
                <w:rStyle w:val="Cryf"/>
                <w:b w:val="0"/>
                <w:bCs w:val="0"/>
                <w:color w:val="auto"/>
                <w:sz w:val="24"/>
                <w:szCs w:val="24"/>
              </w:rPr>
              <w:t>injunction</w:t>
            </w:r>
            <w:r w:rsidRPr="00040E72">
              <w:rPr>
                <w:b/>
                <w:bCs/>
                <w:color w:val="auto"/>
                <w:sz w:val="24"/>
                <w:szCs w:val="24"/>
              </w:rPr>
              <w:t xml:space="preserve"> </w:t>
            </w:r>
            <w:r w:rsidRPr="00040E72">
              <w:rPr>
                <w:color w:val="auto"/>
                <w:sz w:val="24"/>
                <w:szCs w:val="24"/>
              </w:rPr>
              <w:t xml:space="preserve">may be sought to provide additional legal protection. These measures ensure that the adult’s </w:t>
            </w:r>
            <w:r w:rsidRPr="00040E72">
              <w:rPr>
                <w:rStyle w:val="Cryf"/>
                <w:b w:val="0"/>
                <w:bCs w:val="0"/>
                <w:color w:val="auto"/>
                <w:sz w:val="24"/>
                <w:szCs w:val="24"/>
              </w:rPr>
              <w:t>rights</w:t>
            </w:r>
            <w:r w:rsidRPr="00040E72">
              <w:rPr>
                <w:color w:val="auto"/>
                <w:sz w:val="24"/>
                <w:szCs w:val="24"/>
              </w:rPr>
              <w:t xml:space="preserve"> are safeguarded through legal means, such as preventing perpetrators from contacting the individual or allowing external agencies, like the </w:t>
            </w:r>
            <w:r w:rsidRPr="00040E72">
              <w:rPr>
                <w:rStyle w:val="Cryf"/>
                <w:b w:val="0"/>
                <w:bCs w:val="0"/>
                <w:color w:val="auto"/>
                <w:sz w:val="24"/>
                <w:szCs w:val="24"/>
              </w:rPr>
              <w:t>local authority</w:t>
            </w:r>
            <w:r w:rsidRPr="00040E72">
              <w:rPr>
                <w:color w:val="auto"/>
                <w:sz w:val="24"/>
                <w:szCs w:val="24"/>
              </w:rPr>
              <w:t>, to intervene more intensively in the adult’s life (Welsh Government, 2014; Mental Capacity Act, 2005).</w:t>
            </w:r>
          </w:p>
          <w:p w14:paraId="4E2E4EC2" w14:textId="77777777" w:rsidR="00040E72" w:rsidRPr="00040E72" w:rsidRDefault="00040E72" w:rsidP="00040E72">
            <w:pPr>
              <w:overflowPunct/>
              <w:autoSpaceDE/>
              <w:autoSpaceDN/>
              <w:adjustRightInd/>
              <w:spacing w:before="100" w:beforeAutospacing="1" w:after="100" w:afterAutospacing="1" w:line="276" w:lineRule="auto"/>
              <w:jc w:val="both"/>
              <w:textAlignment w:val="auto"/>
              <w:rPr>
                <w:color w:val="auto"/>
                <w:sz w:val="24"/>
                <w:szCs w:val="24"/>
              </w:rPr>
            </w:pPr>
          </w:p>
          <w:p w14:paraId="481BA90A" w14:textId="77777777" w:rsidR="00040E72" w:rsidRDefault="00040E72" w:rsidP="00040E72">
            <w:pPr>
              <w:pStyle w:val="NormalGwe"/>
              <w:spacing w:line="276" w:lineRule="auto"/>
              <w:jc w:val="both"/>
              <w:rPr>
                <w:rFonts w:ascii="Arial" w:hAnsi="Arial" w:cs="Arial"/>
              </w:rPr>
            </w:pPr>
            <w:r w:rsidRPr="00040E72">
              <w:rPr>
                <w:rStyle w:val="Cryf"/>
                <w:rFonts w:ascii="Arial" w:hAnsi="Arial" w:cs="Arial"/>
                <w:b w:val="0"/>
                <w:bCs w:val="0"/>
              </w:rPr>
              <w:t>Kolb’s (1984) Experiential Learning Cycle</w:t>
            </w:r>
            <w:r w:rsidRPr="00040E72">
              <w:rPr>
                <w:rFonts w:ascii="Arial" w:hAnsi="Arial" w:cs="Arial"/>
              </w:rPr>
              <w:t xml:space="preserve"> has been invaluable in guiding my reflection on my practice during this safeguarding case. I had limited direct experience with adult safeguarding cases before being allocated as the social worker in this instance. When initially tasked with conducting the S126 enquiries under the Act (SSWBA, 2014), this caused me to feel somewhat anxious; I felt I lacked the necessary analytical skills and the ability to apply these skills in increasingly complex situations to inform interventions, particularly as a newly qualified social worker. In addition, I had limited exposure to safeguarding practices during the early stages of my career, therefore doubted my abilities to collate the necessary evidence and information to conduct a thorough investigation into the risk(s) that 2 was facing. As a result, I was concerned that I would fail in successfully safeguarding 2 from ongoing risk(s) of abuse and/or harm. </w:t>
            </w:r>
          </w:p>
          <w:p w14:paraId="44F81FB2" w14:textId="77777777" w:rsidR="00040E72" w:rsidRPr="00040E72" w:rsidRDefault="00040E72" w:rsidP="00040E72">
            <w:pPr>
              <w:pStyle w:val="NormalGwe"/>
              <w:spacing w:line="276" w:lineRule="auto"/>
              <w:jc w:val="both"/>
              <w:rPr>
                <w:rFonts w:ascii="Arial" w:hAnsi="Arial" w:cs="Arial"/>
              </w:rPr>
            </w:pPr>
          </w:p>
          <w:p w14:paraId="6830CD01"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Regular </w:t>
            </w:r>
            <w:r w:rsidRPr="00040E72">
              <w:rPr>
                <w:rStyle w:val="Cryf"/>
                <w:rFonts w:ascii="Arial" w:hAnsi="Arial" w:cs="Arial"/>
                <w:b w:val="0"/>
                <w:bCs w:val="0"/>
              </w:rPr>
              <w:t>supervision sessions</w:t>
            </w:r>
            <w:r w:rsidRPr="00040E72">
              <w:rPr>
                <w:rFonts w:ascii="Arial" w:hAnsi="Arial" w:cs="Arial"/>
              </w:rPr>
              <w:t xml:space="preserve"> with my </w:t>
            </w:r>
            <w:r w:rsidRPr="00040E72">
              <w:rPr>
                <w:rStyle w:val="Cryf"/>
                <w:rFonts w:ascii="Arial" w:hAnsi="Arial" w:cs="Arial"/>
                <w:b w:val="0"/>
                <w:bCs w:val="0"/>
              </w:rPr>
              <w:t>line manager</w:t>
            </w:r>
            <w:r w:rsidRPr="00040E72">
              <w:rPr>
                <w:rFonts w:ascii="Arial" w:hAnsi="Arial" w:cs="Arial"/>
              </w:rPr>
              <w:t xml:space="preserve"> and </w:t>
            </w:r>
            <w:r w:rsidRPr="00040E72">
              <w:rPr>
                <w:rStyle w:val="Cryf"/>
                <w:rFonts w:ascii="Arial" w:hAnsi="Arial" w:cs="Arial"/>
                <w:b w:val="0"/>
                <w:bCs w:val="0"/>
              </w:rPr>
              <w:t>mentor</w:t>
            </w:r>
            <w:r w:rsidRPr="00040E72">
              <w:rPr>
                <w:rFonts w:ascii="Arial" w:hAnsi="Arial" w:cs="Arial"/>
              </w:rPr>
              <w:t xml:space="preserve"> were instrumental in alleviating my feelings of anxiety regarding the safeguarding process. The guidance I received during these sessions encouraged me to pursue additional training opportunities to deepen my understanding of safeguarding procedures. Furthermore, I took the initiative to familiarize myself with the </w:t>
            </w:r>
            <w:r w:rsidRPr="00040E72">
              <w:rPr>
                <w:rStyle w:val="Cryf"/>
                <w:rFonts w:ascii="Arial" w:hAnsi="Arial" w:cs="Arial"/>
                <w:b w:val="0"/>
                <w:bCs w:val="0"/>
              </w:rPr>
              <w:t>context</w:t>
            </w:r>
            <w:r w:rsidRPr="00040E72">
              <w:rPr>
                <w:rFonts w:ascii="Arial" w:hAnsi="Arial" w:cs="Arial"/>
              </w:rPr>
              <w:t xml:space="preserve"> and nature of discussions with service users during the </w:t>
            </w:r>
            <w:r w:rsidRPr="00040E72">
              <w:rPr>
                <w:rStyle w:val="Cryf"/>
                <w:rFonts w:ascii="Arial" w:hAnsi="Arial" w:cs="Arial"/>
                <w:b w:val="0"/>
                <w:bCs w:val="0"/>
              </w:rPr>
              <w:t>S126 enquiries</w:t>
            </w:r>
            <w:r w:rsidRPr="00040E72">
              <w:rPr>
                <w:rFonts w:ascii="Arial" w:hAnsi="Arial" w:cs="Arial"/>
              </w:rPr>
              <w:t xml:space="preserve">, by reviewing historical safeguarding reports on other cases with the approval of my line manager. </w:t>
            </w:r>
          </w:p>
          <w:p w14:paraId="782459E3" w14:textId="77777777" w:rsidR="00040E72" w:rsidRPr="00040E72" w:rsidRDefault="00040E72" w:rsidP="00040E72">
            <w:pPr>
              <w:pStyle w:val="NormalGwe"/>
              <w:spacing w:line="276" w:lineRule="auto"/>
              <w:jc w:val="both"/>
              <w:rPr>
                <w:rFonts w:ascii="Arial" w:hAnsi="Arial" w:cs="Arial"/>
              </w:rPr>
            </w:pPr>
          </w:p>
          <w:p w14:paraId="3335A08A"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In addition, I reviewed the </w:t>
            </w:r>
            <w:r w:rsidRPr="00040E72">
              <w:rPr>
                <w:rStyle w:val="Cryf"/>
                <w:rFonts w:ascii="Arial" w:hAnsi="Arial" w:cs="Arial"/>
                <w:b w:val="0"/>
                <w:bCs w:val="0"/>
              </w:rPr>
              <w:t>minutes from strategy meetings</w:t>
            </w:r>
            <w:r w:rsidRPr="00040E72">
              <w:rPr>
                <w:rFonts w:ascii="Arial" w:hAnsi="Arial" w:cs="Arial"/>
              </w:rPr>
              <w:t xml:space="preserve"> held under the </w:t>
            </w:r>
            <w:r w:rsidRPr="00040E72">
              <w:rPr>
                <w:rStyle w:val="Cryf"/>
                <w:rFonts w:ascii="Arial" w:hAnsi="Arial" w:cs="Arial"/>
                <w:b w:val="0"/>
                <w:bCs w:val="0"/>
              </w:rPr>
              <w:t>Social Services and Wellbeing (Wales) Act (2014)</w:t>
            </w:r>
            <w:r w:rsidRPr="00040E72">
              <w:rPr>
                <w:rFonts w:ascii="Arial" w:hAnsi="Arial" w:cs="Arial"/>
              </w:rPr>
              <w:t xml:space="preserve">. I found this particularly beneficial in preparing me for </w:t>
            </w:r>
            <w:r w:rsidRPr="00040E72">
              <w:rPr>
                <w:rStyle w:val="Cryf"/>
                <w:rFonts w:ascii="Arial" w:hAnsi="Arial" w:cs="Arial"/>
                <w:b w:val="0"/>
                <w:bCs w:val="0"/>
              </w:rPr>
              <w:t>direct safeguarding practice</w:t>
            </w:r>
            <w:r w:rsidRPr="00040E72">
              <w:rPr>
                <w:rFonts w:ascii="Arial" w:hAnsi="Arial" w:cs="Arial"/>
              </w:rPr>
              <w:t xml:space="preserve"> with</w:t>
            </w:r>
            <w:r w:rsidRPr="00040E72">
              <w:rPr>
                <w:rStyle w:val="Cryf"/>
                <w:rFonts w:ascii="Arial" w:hAnsi="Arial" w:cs="Arial"/>
              </w:rPr>
              <w:t xml:space="preserve"> </w:t>
            </w:r>
            <w:r w:rsidRPr="00040E72">
              <w:rPr>
                <w:rStyle w:val="Cryf"/>
                <w:rFonts w:ascii="Arial" w:hAnsi="Arial" w:cs="Arial"/>
                <w:b w:val="0"/>
                <w:bCs w:val="0"/>
              </w:rPr>
              <w:t>2</w:t>
            </w:r>
            <w:r w:rsidRPr="00040E72">
              <w:rPr>
                <w:rFonts w:ascii="Arial" w:hAnsi="Arial" w:cs="Arial"/>
              </w:rPr>
              <w:t xml:space="preserve">, as it allowed me to critically assess the complexities that may arise within safeguarding cases and ensure that I approached the case with the necessary </w:t>
            </w:r>
            <w:r w:rsidRPr="00040E72">
              <w:rPr>
                <w:rStyle w:val="Cryf"/>
                <w:rFonts w:ascii="Arial" w:hAnsi="Arial" w:cs="Arial"/>
                <w:b w:val="0"/>
                <w:bCs w:val="0"/>
              </w:rPr>
              <w:t>awareness</w:t>
            </w:r>
            <w:r w:rsidRPr="00040E72">
              <w:rPr>
                <w:rFonts w:ascii="Arial" w:hAnsi="Arial" w:cs="Arial"/>
                <w:b/>
                <w:bCs/>
              </w:rPr>
              <w:t xml:space="preserve">, </w:t>
            </w:r>
            <w:r w:rsidRPr="00040E72">
              <w:rPr>
                <w:rStyle w:val="Cryf"/>
                <w:rFonts w:ascii="Arial" w:hAnsi="Arial" w:cs="Arial"/>
                <w:b w:val="0"/>
                <w:bCs w:val="0"/>
              </w:rPr>
              <w:t>skills</w:t>
            </w:r>
            <w:r w:rsidRPr="00040E72">
              <w:rPr>
                <w:rFonts w:ascii="Arial" w:hAnsi="Arial" w:cs="Arial"/>
              </w:rPr>
              <w:t xml:space="preserve">, and </w:t>
            </w:r>
            <w:r w:rsidRPr="00040E72">
              <w:rPr>
                <w:rStyle w:val="Cryf"/>
                <w:rFonts w:ascii="Arial" w:hAnsi="Arial" w:cs="Arial"/>
                <w:b w:val="0"/>
                <w:bCs w:val="0"/>
              </w:rPr>
              <w:t>ethical considerations</w:t>
            </w:r>
            <w:r w:rsidRPr="00040E72">
              <w:rPr>
                <w:rFonts w:ascii="Arial" w:hAnsi="Arial" w:cs="Arial"/>
              </w:rPr>
              <w:t xml:space="preserve"> required in these situations.</w:t>
            </w:r>
          </w:p>
          <w:p w14:paraId="03743084" w14:textId="77777777" w:rsidR="00040E72" w:rsidRPr="00040E72" w:rsidRDefault="00040E72" w:rsidP="00040E72">
            <w:pPr>
              <w:pStyle w:val="NormalGwe"/>
              <w:spacing w:line="276" w:lineRule="auto"/>
              <w:jc w:val="both"/>
              <w:rPr>
                <w:rFonts w:ascii="Arial" w:hAnsi="Arial" w:cs="Arial"/>
              </w:rPr>
            </w:pPr>
          </w:p>
          <w:p w14:paraId="2B5CADAB"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A key issue I observed during the </w:t>
            </w:r>
            <w:r w:rsidRPr="00040E72">
              <w:rPr>
                <w:rStyle w:val="Cryf"/>
                <w:rFonts w:ascii="Arial" w:hAnsi="Arial" w:cs="Arial"/>
                <w:b w:val="0"/>
                <w:bCs w:val="0"/>
              </w:rPr>
              <w:t>strategy meeting</w:t>
            </w:r>
            <w:r w:rsidRPr="00040E72">
              <w:rPr>
                <w:rFonts w:ascii="Arial" w:hAnsi="Arial" w:cs="Arial"/>
              </w:rPr>
              <w:t xml:space="preserve"> was the </w:t>
            </w:r>
            <w:r w:rsidRPr="00040E72">
              <w:rPr>
                <w:rStyle w:val="Cryf"/>
                <w:rFonts w:ascii="Arial" w:hAnsi="Arial" w:cs="Arial"/>
                <w:b w:val="0"/>
                <w:bCs w:val="0"/>
              </w:rPr>
              <w:t>conflict between the medical and social models of care</w:t>
            </w:r>
            <w:r w:rsidRPr="00040E72">
              <w:rPr>
                <w:rFonts w:ascii="Arial" w:hAnsi="Arial" w:cs="Arial"/>
              </w:rPr>
              <w:t xml:space="preserve">. The </w:t>
            </w:r>
            <w:r w:rsidRPr="00040E72">
              <w:rPr>
                <w:rStyle w:val="Cryf"/>
                <w:rFonts w:ascii="Arial" w:hAnsi="Arial" w:cs="Arial"/>
                <w:b w:val="0"/>
                <w:bCs w:val="0"/>
              </w:rPr>
              <w:t>medical model</w:t>
            </w:r>
            <w:r w:rsidRPr="00040E72">
              <w:rPr>
                <w:rFonts w:ascii="Arial" w:hAnsi="Arial" w:cs="Arial"/>
              </w:rPr>
              <w:t xml:space="preserve"> often focuses on symptoms as the primary cause of behaviour, frequently reducing the individual’s lived experience to </w:t>
            </w:r>
            <w:r w:rsidRPr="00040E72">
              <w:rPr>
                <w:rStyle w:val="Cryf"/>
                <w:rFonts w:ascii="Arial" w:hAnsi="Arial" w:cs="Arial"/>
                <w:b w:val="0"/>
                <w:bCs w:val="0"/>
              </w:rPr>
              <w:t>mental health conditions</w:t>
            </w:r>
            <w:r w:rsidRPr="00040E72">
              <w:rPr>
                <w:rFonts w:ascii="Arial" w:hAnsi="Arial" w:cs="Arial"/>
              </w:rPr>
              <w:t xml:space="preserve"> (Trevithick, 2012). In contrast, the </w:t>
            </w:r>
            <w:r w:rsidRPr="00040E72">
              <w:rPr>
                <w:rStyle w:val="Cryf"/>
                <w:rFonts w:ascii="Arial" w:hAnsi="Arial" w:cs="Arial"/>
                <w:b w:val="0"/>
                <w:bCs w:val="0"/>
              </w:rPr>
              <w:t>social model</w:t>
            </w:r>
            <w:r w:rsidRPr="00040E72">
              <w:rPr>
                <w:rFonts w:ascii="Arial" w:hAnsi="Arial" w:cs="Arial"/>
              </w:rPr>
              <w:t xml:space="preserve"> considers the broader </w:t>
            </w:r>
            <w:r w:rsidRPr="00040E72">
              <w:rPr>
                <w:rStyle w:val="Cryf"/>
                <w:rFonts w:ascii="Arial" w:hAnsi="Arial" w:cs="Arial"/>
                <w:b w:val="0"/>
                <w:bCs w:val="0"/>
              </w:rPr>
              <w:t>social context</w:t>
            </w:r>
            <w:r w:rsidRPr="00040E72">
              <w:rPr>
                <w:rFonts w:ascii="Arial" w:hAnsi="Arial" w:cs="Arial"/>
              </w:rPr>
              <w:t xml:space="preserve"> and understands that </w:t>
            </w:r>
            <w:r w:rsidRPr="00040E72">
              <w:rPr>
                <w:rStyle w:val="Cryf"/>
                <w:rFonts w:ascii="Arial" w:hAnsi="Arial" w:cs="Arial"/>
                <w:b w:val="0"/>
                <w:bCs w:val="0"/>
              </w:rPr>
              <w:t>abuse</w:t>
            </w:r>
            <w:r w:rsidRPr="00040E72">
              <w:rPr>
                <w:rFonts w:ascii="Arial" w:hAnsi="Arial" w:cs="Arial"/>
              </w:rPr>
              <w:t xml:space="preserve"> and </w:t>
            </w:r>
            <w:r w:rsidRPr="00040E72">
              <w:rPr>
                <w:rStyle w:val="Cryf"/>
                <w:rFonts w:ascii="Arial" w:hAnsi="Arial" w:cs="Arial"/>
                <w:b w:val="0"/>
                <w:bCs w:val="0"/>
              </w:rPr>
              <w:t>life circumstances</w:t>
            </w:r>
            <w:r w:rsidRPr="00040E72">
              <w:rPr>
                <w:rFonts w:ascii="Arial" w:hAnsi="Arial" w:cs="Arial"/>
              </w:rPr>
              <w:t xml:space="preserve"> are integral to understanding the individual’s behaviour (Oliver, 1996). During the meeting, some psychiatric staff questioned the legitimacy of </w:t>
            </w:r>
            <w:r w:rsidRPr="00040E72">
              <w:rPr>
                <w:rStyle w:val="Cryf"/>
                <w:rFonts w:ascii="Arial" w:hAnsi="Arial" w:cs="Arial"/>
                <w:b w:val="0"/>
                <w:bCs w:val="0"/>
              </w:rPr>
              <w:t>2’s disclosures</w:t>
            </w:r>
            <w:r w:rsidRPr="00040E72">
              <w:rPr>
                <w:rFonts w:ascii="Arial" w:hAnsi="Arial" w:cs="Arial"/>
                <w:b/>
                <w:bCs/>
              </w:rPr>
              <w:t xml:space="preserve"> </w:t>
            </w:r>
            <w:r w:rsidRPr="00040E72">
              <w:rPr>
                <w:rFonts w:ascii="Arial" w:hAnsi="Arial" w:cs="Arial"/>
              </w:rPr>
              <w:t>of</w:t>
            </w:r>
            <w:r w:rsidRPr="00040E72">
              <w:rPr>
                <w:rFonts w:ascii="Arial" w:hAnsi="Arial" w:cs="Arial"/>
                <w:b/>
                <w:bCs/>
              </w:rPr>
              <w:t xml:space="preserve"> </w:t>
            </w:r>
            <w:r w:rsidRPr="00040E72">
              <w:rPr>
                <w:rStyle w:val="Cryf"/>
                <w:rFonts w:ascii="Arial" w:hAnsi="Arial" w:cs="Arial"/>
                <w:b w:val="0"/>
                <w:bCs w:val="0"/>
              </w:rPr>
              <w:t>financial and sexual abuse</w:t>
            </w:r>
            <w:r w:rsidRPr="00040E72">
              <w:rPr>
                <w:rFonts w:ascii="Arial" w:hAnsi="Arial" w:cs="Arial"/>
              </w:rPr>
              <w:t xml:space="preserve">, attributing them to </w:t>
            </w:r>
            <w:r w:rsidRPr="00040E72">
              <w:rPr>
                <w:rStyle w:val="Cryf"/>
                <w:rFonts w:ascii="Arial" w:hAnsi="Arial" w:cs="Arial"/>
                <w:b w:val="0"/>
                <w:bCs w:val="0"/>
              </w:rPr>
              <w:t>mental health symptoms such as paranoid and/or delusional beliefs</w:t>
            </w:r>
            <w:r w:rsidRPr="00040E72">
              <w:rPr>
                <w:rFonts w:ascii="Arial" w:hAnsi="Arial" w:cs="Arial"/>
              </w:rPr>
              <w:t xml:space="preserve">, rather than acknowledging them as valid </w:t>
            </w:r>
            <w:r w:rsidRPr="00040E72">
              <w:rPr>
                <w:rStyle w:val="Cryf"/>
                <w:rFonts w:ascii="Arial" w:hAnsi="Arial" w:cs="Arial"/>
                <w:b w:val="0"/>
                <w:bCs w:val="0"/>
              </w:rPr>
              <w:t>experiences</w:t>
            </w:r>
            <w:r w:rsidRPr="00040E72">
              <w:rPr>
                <w:rFonts w:ascii="Arial" w:hAnsi="Arial" w:cs="Arial"/>
              </w:rPr>
              <w:t xml:space="preserve">. I found this dismissal of </w:t>
            </w:r>
            <w:r w:rsidRPr="00040E72">
              <w:rPr>
                <w:rStyle w:val="Cryf"/>
                <w:rFonts w:ascii="Arial" w:hAnsi="Arial" w:cs="Arial"/>
                <w:b w:val="0"/>
                <w:bCs w:val="0"/>
              </w:rPr>
              <w:t>2's disclosures</w:t>
            </w:r>
            <w:r w:rsidRPr="00040E72">
              <w:rPr>
                <w:rFonts w:ascii="Arial" w:hAnsi="Arial" w:cs="Arial"/>
              </w:rPr>
              <w:t xml:space="preserve"> problematic, I felt that this perspective silenced 2’s voice, ultimately invalidating her </w:t>
            </w:r>
            <w:r w:rsidRPr="00040E72">
              <w:rPr>
                <w:rStyle w:val="Cryf"/>
                <w:rFonts w:ascii="Arial" w:hAnsi="Arial" w:cs="Arial"/>
                <w:b w:val="0"/>
                <w:bCs w:val="0"/>
              </w:rPr>
              <w:t>emotions</w:t>
            </w:r>
            <w:r w:rsidRPr="00040E72">
              <w:rPr>
                <w:rFonts w:ascii="Arial" w:hAnsi="Arial" w:cs="Arial"/>
              </w:rPr>
              <w:t xml:space="preserve"> and </w:t>
            </w:r>
            <w:r w:rsidRPr="00040E72">
              <w:rPr>
                <w:rStyle w:val="Cryf"/>
                <w:rFonts w:ascii="Arial" w:hAnsi="Arial" w:cs="Arial"/>
                <w:b w:val="0"/>
                <w:bCs w:val="0"/>
              </w:rPr>
              <w:t>experiences</w:t>
            </w:r>
            <w:r w:rsidRPr="00040E72">
              <w:rPr>
                <w:rFonts w:ascii="Arial" w:hAnsi="Arial" w:cs="Arial"/>
              </w:rPr>
              <w:t xml:space="preserve"> (Barnes, 1997).</w:t>
            </w:r>
          </w:p>
          <w:p w14:paraId="14741C8B" w14:textId="77777777" w:rsidR="00040E72" w:rsidRPr="00040E72" w:rsidRDefault="00040E72" w:rsidP="00040E72">
            <w:pPr>
              <w:pStyle w:val="NormalGwe"/>
              <w:spacing w:line="276" w:lineRule="auto"/>
              <w:jc w:val="both"/>
              <w:rPr>
                <w:rFonts w:ascii="Arial" w:hAnsi="Arial" w:cs="Arial"/>
              </w:rPr>
            </w:pPr>
          </w:p>
          <w:p w14:paraId="1D7F434D"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Research has shown that </w:t>
            </w:r>
            <w:r w:rsidRPr="00040E72">
              <w:rPr>
                <w:rStyle w:val="Cryf"/>
                <w:rFonts w:ascii="Arial" w:hAnsi="Arial" w:cs="Arial"/>
                <w:b w:val="0"/>
                <w:bCs w:val="0"/>
              </w:rPr>
              <w:t>disclosures of abuse</w:t>
            </w:r>
            <w:r w:rsidRPr="00040E72">
              <w:rPr>
                <w:rFonts w:ascii="Arial" w:hAnsi="Arial" w:cs="Arial"/>
              </w:rPr>
              <w:t xml:space="preserve"> are often dismissed when individuals are experiencing </w:t>
            </w:r>
            <w:r w:rsidRPr="00040E72">
              <w:rPr>
                <w:rStyle w:val="Cryf"/>
                <w:rFonts w:ascii="Arial" w:hAnsi="Arial" w:cs="Arial"/>
                <w:b w:val="0"/>
                <w:bCs w:val="0"/>
              </w:rPr>
              <w:t>mental health issues</w:t>
            </w:r>
            <w:r w:rsidRPr="00040E72">
              <w:rPr>
                <w:rFonts w:ascii="Arial" w:hAnsi="Arial" w:cs="Arial"/>
              </w:rPr>
              <w:t xml:space="preserve">, which can lead to </w:t>
            </w:r>
            <w:r w:rsidRPr="00040E72">
              <w:rPr>
                <w:rStyle w:val="Cryf"/>
                <w:rFonts w:ascii="Arial" w:hAnsi="Arial" w:cs="Arial"/>
                <w:b w:val="0"/>
                <w:bCs w:val="0"/>
              </w:rPr>
              <w:t>further victimization</w:t>
            </w:r>
            <w:r w:rsidRPr="00040E72">
              <w:rPr>
                <w:rFonts w:ascii="Arial" w:hAnsi="Arial" w:cs="Arial"/>
                <w:b/>
                <w:bCs/>
              </w:rPr>
              <w:t xml:space="preserve"> </w:t>
            </w:r>
            <w:r w:rsidRPr="00040E72">
              <w:rPr>
                <w:rFonts w:ascii="Arial" w:hAnsi="Arial" w:cs="Arial"/>
              </w:rPr>
              <w:t xml:space="preserve">and </w:t>
            </w:r>
            <w:r w:rsidRPr="00040E72">
              <w:rPr>
                <w:rStyle w:val="Cryf"/>
                <w:rFonts w:ascii="Arial" w:hAnsi="Arial" w:cs="Arial"/>
                <w:b w:val="0"/>
                <w:bCs w:val="0"/>
              </w:rPr>
              <w:t>disempowerment</w:t>
            </w:r>
            <w:r w:rsidRPr="00040E72">
              <w:rPr>
                <w:rFonts w:ascii="Arial" w:hAnsi="Arial" w:cs="Arial"/>
              </w:rPr>
              <w:t xml:space="preserve"> (Petch, 2006). This dismissal, commonly referred to as </w:t>
            </w:r>
            <w:r w:rsidRPr="00040E72">
              <w:rPr>
                <w:rStyle w:val="Cryf"/>
                <w:rFonts w:ascii="Arial" w:hAnsi="Arial" w:cs="Arial"/>
                <w:b w:val="0"/>
                <w:bCs w:val="0"/>
              </w:rPr>
              <w:t>"pathologizing"</w:t>
            </w:r>
            <w:r w:rsidRPr="00040E72">
              <w:rPr>
                <w:rFonts w:ascii="Arial" w:hAnsi="Arial" w:cs="Arial"/>
              </w:rPr>
              <w:t xml:space="preserve"> the person’s experience, undermines the </w:t>
            </w:r>
            <w:r w:rsidRPr="00040E72">
              <w:rPr>
                <w:rStyle w:val="Cryf"/>
                <w:rFonts w:ascii="Arial" w:hAnsi="Arial" w:cs="Arial"/>
                <w:b w:val="0"/>
                <w:bCs w:val="0"/>
              </w:rPr>
              <w:t>validity</w:t>
            </w:r>
            <w:r w:rsidRPr="00040E72">
              <w:rPr>
                <w:rFonts w:ascii="Arial" w:hAnsi="Arial" w:cs="Arial"/>
              </w:rPr>
              <w:t xml:space="preserve"> of their experiences and perpetuates a cycle of </w:t>
            </w:r>
            <w:r w:rsidRPr="00040E72">
              <w:rPr>
                <w:rStyle w:val="Cryf"/>
                <w:rFonts w:ascii="Arial" w:hAnsi="Arial" w:cs="Arial"/>
                <w:b w:val="0"/>
                <w:bCs w:val="0"/>
              </w:rPr>
              <w:t>silencing</w:t>
            </w:r>
            <w:r w:rsidRPr="00040E72">
              <w:rPr>
                <w:rFonts w:ascii="Arial" w:hAnsi="Arial" w:cs="Arial"/>
              </w:rPr>
              <w:t xml:space="preserve"> and </w:t>
            </w:r>
            <w:r w:rsidRPr="00040E72">
              <w:rPr>
                <w:rStyle w:val="Cryf"/>
                <w:rFonts w:ascii="Arial" w:hAnsi="Arial" w:cs="Arial"/>
                <w:b w:val="0"/>
                <w:bCs w:val="0"/>
              </w:rPr>
              <w:t>disempowerment</w:t>
            </w:r>
            <w:r w:rsidRPr="00040E72">
              <w:rPr>
                <w:rFonts w:ascii="Arial" w:hAnsi="Arial" w:cs="Arial"/>
              </w:rPr>
              <w:t xml:space="preserve"> (Crawford, 2006). I strongly felt that it was </w:t>
            </w:r>
            <w:r w:rsidRPr="00040E72">
              <w:rPr>
                <w:rStyle w:val="Cryf"/>
                <w:rFonts w:ascii="Arial" w:hAnsi="Arial" w:cs="Arial"/>
                <w:b w:val="0"/>
                <w:bCs w:val="0"/>
              </w:rPr>
              <w:t>unethical</w:t>
            </w:r>
            <w:r w:rsidRPr="00040E72">
              <w:rPr>
                <w:rFonts w:ascii="Arial" w:hAnsi="Arial" w:cs="Arial"/>
                <w:b/>
                <w:bCs/>
              </w:rPr>
              <w:t xml:space="preserve"> </w:t>
            </w:r>
            <w:r w:rsidRPr="00040E72">
              <w:rPr>
                <w:rFonts w:ascii="Arial" w:hAnsi="Arial" w:cs="Arial"/>
              </w:rPr>
              <w:t xml:space="preserve">to disregard </w:t>
            </w:r>
            <w:r w:rsidRPr="00040E72">
              <w:rPr>
                <w:rStyle w:val="Cryf"/>
                <w:rFonts w:ascii="Arial" w:hAnsi="Arial" w:cs="Arial"/>
                <w:b w:val="0"/>
                <w:bCs w:val="0"/>
              </w:rPr>
              <w:t>2's</w:t>
            </w:r>
            <w:r w:rsidRPr="00040E72">
              <w:rPr>
                <w:rFonts w:ascii="Arial" w:hAnsi="Arial" w:cs="Arial"/>
              </w:rPr>
              <w:t xml:space="preserve"> disclosures solely based on the </w:t>
            </w:r>
            <w:r w:rsidRPr="00040E72">
              <w:rPr>
                <w:rStyle w:val="Cryf"/>
                <w:rFonts w:ascii="Arial" w:hAnsi="Arial" w:cs="Arial"/>
                <w:b w:val="0"/>
                <w:bCs w:val="0"/>
              </w:rPr>
              <w:t>medical model’s interpretation</w:t>
            </w:r>
            <w:r w:rsidRPr="00040E72">
              <w:rPr>
                <w:rFonts w:ascii="Arial" w:hAnsi="Arial" w:cs="Arial"/>
              </w:rPr>
              <w:t xml:space="preserve">. This approach not only </w:t>
            </w:r>
            <w:r w:rsidRPr="00040E72">
              <w:rPr>
                <w:rStyle w:val="Cryf"/>
                <w:rFonts w:ascii="Arial" w:hAnsi="Arial" w:cs="Arial"/>
                <w:b w:val="0"/>
                <w:bCs w:val="0"/>
              </w:rPr>
              <w:t>disempowered her</w:t>
            </w:r>
            <w:r w:rsidRPr="00040E72">
              <w:rPr>
                <w:rFonts w:ascii="Arial" w:hAnsi="Arial" w:cs="Arial"/>
              </w:rPr>
              <w:t xml:space="preserve"> but also perpetuated </w:t>
            </w:r>
            <w:r w:rsidRPr="00040E72">
              <w:rPr>
                <w:rStyle w:val="Cryf"/>
                <w:rFonts w:ascii="Arial" w:hAnsi="Arial" w:cs="Arial"/>
                <w:b w:val="0"/>
                <w:bCs w:val="0"/>
              </w:rPr>
              <w:t>oppressive practices</w:t>
            </w:r>
            <w:r w:rsidRPr="00040E72">
              <w:rPr>
                <w:rFonts w:ascii="Arial" w:hAnsi="Arial" w:cs="Arial"/>
              </w:rPr>
              <w:t xml:space="preserve"> within mental health care, where the </w:t>
            </w:r>
            <w:r w:rsidRPr="00040E72">
              <w:rPr>
                <w:rStyle w:val="Cryf"/>
                <w:rFonts w:ascii="Arial" w:hAnsi="Arial" w:cs="Arial"/>
                <w:b w:val="0"/>
                <w:bCs w:val="0"/>
              </w:rPr>
              <w:t>patient’s autonomy</w:t>
            </w:r>
            <w:r w:rsidRPr="00040E72">
              <w:rPr>
                <w:rFonts w:ascii="Arial" w:hAnsi="Arial" w:cs="Arial"/>
              </w:rPr>
              <w:t xml:space="preserve"> is often undermined by professionals who hold the power to define and interpret their reality (Adams, 2008). </w:t>
            </w:r>
          </w:p>
          <w:p w14:paraId="0C0D8C5A" w14:textId="77777777" w:rsidR="00040E72" w:rsidRPr="00040E72" w:rsidRDefault="00040E72" w:rsidP="00040E72">
            <w:pPr>
              <w:pStyle w:val="NormalGwe"/>
              <w:spacing w:line="276" w:lineRule="auto"/>
              <w:jc w:val="both"/>
              <w:rPr>
                <w:rFonts w:ascii="Arial" w:hAnsi="Arial" w:cs="Arial"/>
              </w:rPr>
            </w:pPr>
          </w:p>
          <w:p w14:paraId="3645B412"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The over-reliance on the </w:t>
            </w:r>
            <w:r w:rsidRPr="00040E72">
              <w:rPr>
                <w:rStyle w:val="Cryf"/>
                <w:rFonts w:ascii="Arial" w:hAnsi="Arial" w:cs="Arial"/>
                <w:b w:val="0"/>
                <w:bCs w:val="0"/>
              </w:rPr>
              <w:t>medical model</w:t>
            </w:r>
            <w:r w:rsidRPr="00040E72">
              <w:rPr>
                <w:rFonts w:ascii="Arial" w:hAnsi="Arial" w:cs="Arial"/>
              </w:rPr>
              <w:t xml:space="preserve"> in this case meant that </w:t>
            </w:r>
            <w:r w:rsidRPr="00040E72">
              <w:rPr>
                <w:rStyle w:val="Cryf"/>
                <w:rFonts w:ascii="Arial" w:hAnsi="Arial" w:cs="Arial"/>
                <w:b w:val="0"/>
                <w:bCs w:val="0"/>
              </w:rPr>
              <w:t>2's</w:t>
            </w:r>
            <w:r w:rsidRPr="00040E72">
              <w:rPr>
                <w:rFonts w:ascii="Arial" w:hAnsi="Arial" w:cs="Arial"/>
                <w:b/>
                <w:bCs/>
              </w:rPr>
              <w:t xml:space="preserve"> </w:t>
            </w:r>
            <w:r w:rsidRPr="00040E72">
              <w:rPr>
                <w:rStyle w:val="Cryf"/>
                <w:rFonts w:ascii="Arial" w:hAnsi="Arial" w:cs="Arial"/>
                <w:b w:val="0"/>
                <w:bCs w:val="0"/>
              </w:rPr>
              <w:t>emotions</w:t>
            </w:r>
            <w:r w:rsidRPr="00040E72">
              <w:rPr>
                <w:rFonts w:ascii="Arial" w:hAnsi="Arial" w:cs="Arial"/>
              </w:rPr>
              <w:t xml:space="preserve"> and</w:t>
            </w:r>
            <w:r w:rsidRPr="00040E72">
              <w:rPr>
                <w:rFonts w:ascii="Arial" w:hAnsi="Arial" w:cs="Arial"/>
                <w:b/>
                <w:bCs/>
              </w:rPr>
              <w:t xml:space="preserve"> </w:t>
            </w:r>
            <w:r w:rsidRPr="00040E72">
              <w:rPr>
                <w:rStyle w:val="Cryf"/>
                <w:rFonts w:ascii="Arial" w:hAnsi="Arial" w:cs="Arial"/>
                <w:b w:val="0"/>
                <w:bCs w:val="0"/>
              </w:rPr>
              <w:t>lived experiences</w:t>
            </w:r>
            <w:r w:rsidRPr="00040E72">
              <w:rPr>
                <w:rFonts w:ascii="Arial" w:hAnsi="Arial" w:cs="Arial"/>
              </w:rPr>
              <w:t xml:space="preserve"> were disregarded, further reinforcing </w:t>
            </w:r>
            <w:r w:rsidRPr="00040E72">
              <w:rPr>
                <w:rStyle w:val="Cryf"/>
                <w:rFonts w:ascii="Arial" w:hAnsi="Arial" w:cs="Arial"/>
                <w:b w:val="0"/>
                <w:bCs w:val="0"/>
              </w:rPr>
              <w:t>disempowerment,</w:t>
            </w:r>
            <w:r w:rsidRPr="00040E72">
              <w:rPr>
                <w:rFonts w:ascii="Arial" w:hAnsi="Arial" w:cs="Arial"/>
              </w:rPr>
              <w:t xml:space="preserve"> and </w:t>
            </w:r>
            <w:r w:rsidRPr="00040E72">
              <w:rPr>
                <w:rStyle w:val="Cryf"/>
                <w:rFonts w:ascii="Arial" w:hAnsi="Arial" w:cs="Arial"/>
                <w:b w:val="0"/>
                <w:bCs w:val="0"/>
              </w:rPr>
              <w:t>invalidating her experiences</w:t>
            </w:r>
            <w:r w:rsidRPr="00040E72">
              <w:rPr>
                <w:rFonts w:ascii="Arial" w:hAnsi="Arial" w:cs="Arial"/>
              </w:rPr>
              <w:t xml:space="preserve">. This approach stood in direct contrast to the </w:t>
            </w:r>
            <w:r w:rsidRPr="00040E72">
              <w:rPr>
                <w:rStyle w:val="Cryf"/>
                <w:rFonts w:ascii="Arial" w:hAnsi="Arial" w:cs="Arial"/>
                <w:b w:val="0"/>
                <w:bCs w:val="0"/>
              </w:rPr>
              <w:t>core values</w:t>
            </w:r>
            <w:r w:rsidRPr="00040E72">
              <w:rPr>
                <w:rFonts w:ascii="Arial" w:hAnsi="Arial" w:cs="Arial"/>
              </w:rPr>
              <w:t xml:space="preserve"> of </w:t>
            </w:r>
            <w:r w:rsidRPr="00040E72">
              <w:rPr>
                <w:rStyle w:val="Cryf"/>
                <w:rFonts w:ascii="Arial" w:hAnsi="Arial" w:cs="Arial"/>
                <w:b w:val="0"/>
                <w:bCs w:val="0"/>
              </w:rPr>
              <w:t>social work</w:t>
            </w:r>
            <w:r w:rsidRPr="00040E72">
              <w:rPr>
                <w:rFonts w:ascii="Arial" w:hAnsi="Arial" w:cs="Arial"/>
              </w:rPr>
              <w:t xml:space="preserve">, which emphasize the importance of </w:t>
            </w:r>
            <w:r w:rsidRPr="00040E72">
              <w:rPr>
                <w:rStyle w:val="Cryf"/>
                <w:rFonts w:ascii="Arial" w:hAnsi="Arial" w:cs="Arial"/>
                <w:b w:val="0"/>
                <w:bCs w:val="0"/>
              </w:rPr>
              <w:t>empowering individuals</w:t>
            </w:r>
            <w:r w:rsidRPr="00040E72">
              <w:rPr>
                <w:rFonts w:ascii="Arial" w:hAnsi="Arial" w:cs="Arial"/>
                <w:b/>
                <w:bCs/>
              </w:rPr>
              <w:t xml:space="preserve">, </w:t>
            </w:r>
            <w:r w:rsidRPr="00040E72">
              <w:rPr>
                <w:rStyle w:val="Cryf"/>
                <w:rFonts w:ascii="Arial" w:hAnsi="Arial" w:cs="Arial"/>
                <w:b w:val="0"/>
                <w:bCs w:val="0"/>
              </w:rPr>
              <w:t>validating their experiences</w:t>
            </w:r>
            <w:r w:rsidRPr="00040E72">
              <w:rPr>
                <w:rFonts w:ascii="Arial" w:hAnsi="Arial" w:cs="Arial"/>
              </w:rPr>
              <w:t xml:space="preserve">, and ensuring that </w:t>
            </w:r>
            <w:r w:rsidRPr="00040E72">
              <w:rPr>
                <w:rStyle w:val="Cryf"/>
                <w:rFonts w:ascii="Arial" w:hAnsi="Arial" w:cs="Arial"/>
                <w:b w:val="0"/>
                <w:bCs w:val="0"/>
              </w:rPr>
              <w:t>service users' voices</w:t>
            </w:r>
            <w:r w:rsidRPr="00040E72">
              <w:rPr>
                <w:rFonts w:ascii="Arial" w:hAnsi="Arial" w:cs="Arial"/>
              </w:rPr>
              <w:t xml:space="preserve"> are heard and respected in the decision-making process (Banks, 2012). By prioritizing a medical framework over a more </w:t>
            </w:r>
            <w:r w:rsidRPr="00040E72">
              <w:rPr>
                <w:rStyle w:val="Cryf"/>
                <w:rFonts w:ascii="Arial" w:hAnsi="Arial" w:cs="Arial"/>
                <w:b w:val="0"/>
                <w:bCs w:val="0"/>
              </w:rPr>
              <w:t>holistic, person-centred approach</w:t>
            </w:r>
            <w:r w:rsidRPr="00040E72">
              <w:rPr>
                <w:rFonts w:ascii="Arial" w:hAnsi="Arial" w:cs="Arial"/>
              </w:rPr>
              <w:t xml:space="preserve">, the potential for true </w:t>
            </w:r>
            <w:r w:rsidRPr="00040E72">
              <w:rPr>
                <w:rStyle w:val="Cryf"/>
                <w:rFonts w:ascii="Arial" w:hAnsi="Arial" w:cs="Arial"/>
                <w:b w:val="0"/>
                <w:bCs w:val="0"/>
              </w:rPr>
              <w:t>collaboration</w:t>
            </w:r>
            <w:r w:rsidRPr="00040E72">
              <w:rPr>
                <w:rFonts w:ascii="Arial" w:hAnsi="Arial" w:cs="Arial"/>
              </w:rPr>
              <w:t xml:space="preserve"> and </w:t>
            </w:r>
            <w:r w:rsidRPr="00040E72">
              <w:rPr>
                <w:rStyle w:val="Cryf"/>
                <w:rFonts w:ascii="Arial" w:hAnsi="Arial" w:cs="Arial"/>
                <w:b w:val="0"/>
                <w:bCs w:val="0"/>
              </w:rPr>
              <w:t>autonomy</w:t>
            </w:r>
            <w:r w:rsidRPr="00040E72">
              <w:rPr>
                <w:rFonts w:ascii="Arial" w:hAnsi="Arial" w:cs="Arial"/>
              </w:rPr>
              <w:t xml:space="preserve"> was compromised, failing to align with the fundamental principles of </w:t>
            </w:r>
            <w:r w:rsidRPr="00040E72">
              <w:rPr>
                <w:rStyle w:val="Cryf"/>
                <w:rFonts w:ascii="Arial" w:hAnsi="Arial" w:cs="Arial"/>
                <w:b w:val="0"/>
                <w:bCs w:val="0"/>
              </w:rPr>
              <w:t>social work practice</w:t>
            </w:r>
            <w:r w:rsidRPr="00040E72">
              <w:rPr>
                <w:rFonts w:ascii="Arial" w:hAnsi="Arial" w:cs="Arial"/>
              </w:rPr>
              <w:t xml:space="preserve"> that aim to promote both </w:t>
            </w:r>
            <w:r w:rsidRPr="00040E72">
              <w:rPr>
                <w:rStyle w:val="Cryf"/>
                <w:rFonts w:ascii="Arial" w:hAnsi="Arial" w:cs="Arial"/>
                <w:b w:val="0"/>
                <w:bCs w:val="0"/>
              </w:rPr>
              <w:t>protection</w:t>
            </w:r>
            <w:r w:rsidRPr="00040E72">
              <w:rPr>
                <w:rFonts w:ascii="Arial" w:hAnsi="Arial" w:cs="Arial"/>
                <w:b/>
                <w:bCs/>
              </w:rPr>
              <w:t xml:space="preserve"> </w:t>
            </w:r>
            <w:r w:rsidRPr="00040E72">
              <w:rPr>
                <w:rFonts w:ascii="Arial" w:hAnsi="Arial" w:cs="Arial"/>
              </w:rPr>
              <w:t xml:space="preserve">and </w:t>
            </w:r>
            <w:r w:rsidRPr="00040E72">
              <w:rPr>
                <w:rStyle w:val="Cryf"/>
                <w:rFonts w:ascii="Arial" w:hAnsi="Arial" w:cs="Arial"/>
                <w:b w:val="0"/>
                <w:bCs w:val="0"/>
              </w:rPr>
              <w:t>empowerment</w:t>
            </w:r>
            <w:r w:rsidRPr="00040E72">
              <w:rPr>
                <w:rFonts w:ascii="Arial" w:hAnsi="Arial" w:cs="Arial"/>
              </w:rPr>
              <w:t>.</w:t>
            </w:r>
          </w:p>
          <w:p w14:paraId="1D683BD0" w14:textId="77777777" w:rsidR="00040E72" w:rsidRPr="00040E72" w:rsidRDefault="00040E72" w:rsidP="00040E72">
            <w:pPr>
              <w:pStyle w:val="NormalGwe"/>
              <w:spacing w:line="276" w:lineRule="auto"/>
              <w:jc w:val="both"/>
              <w:rPr>
                <w:rFonts w:ascii="Arial" w:hAnsi="Arial" w:cs="Arial"/>
              </w:rPr>
            </w:pPr>
          </w:p>
          <w:p w14:paraId="2B19DAE0"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Reflecting on this experience, I realized the importance of </w:t>
            </w:r>
            <w:r w:rsidRPr="00040E72">
              <w:rPr>
                <w:rStyle w:val="Cryf"/>
                <w:rFonts w:ascii="Arial" w:hAnsi="Arial" w:cs="Arial"/>
                <w:b w:val="0"/>
                <w:bCs w:val="0"/>
              </w:rPr>
              <w:t>challenging power dynamics</w:t>
            </w:r>
            <w:r w:rsidRPr="00040E72">
              <w:rPr>
                <w:rFonts w:ascii="Arial" w:hAnsi="Arial" w:cs="Arial"/>
                <w:b/>
                <w:bCs/>
              </w:rPr>
              <w:t xml:space="preserve"> </w:t>
            </w:r>
            <w:r w:rsidRPr="00040E72">
              <w:rPr>
                <w:rFonts w:ascii="Arial" w:hAnsi="Arial" w:cs="Arial"/>
              </w:rPr>
              <w:t xml:space="preserve">and adopting a </w:t>
            </w:r>
            <w:r w:rsidRPr="00040E72">
              <w:rPr>
                <w:rStyle w:val="Cryf"/>
                <w:rFonts w:ascii="Arial" w:hAnsi="Arial" w:cs="Arial"/>
                <w:b w:val="0"/>
                <w:bCs w:val="0"/>
              </w:rPr>
              <w:t>person-centred</w:t>
            </w:r>
            <w:r w:rsidRPr="00040E72">
              <w:rPr>
                <w:rFonts w:ascii="Arial" w:hAnsi="Arial" w:cs="Arial"/>
              </w:rPr>
              <w:t xml:space="preserve"> approach, which emphasizes the </w:t>
            </w:r>
            <w:r w:rsidRPr="00040E72">
              <w:rPr>
                <w:rStyle w:val="Cryf"/>
                <w:rFonts w:ascii="Arial" w:hAnsi="Arial" w:cs="Arial"/>
                <w:b w:val="0"/>
                <w:bCs w:val="0"/>
              </w:rPr>
              <w:t>individual’s autonomy</w:t>
            </w:r>
            <w:r w:rsidRPr="00040E72">
              <w:rPr>
                <w:rFonts w:ascii="Arial" w:hAnsi="Arial" w:cs="Arial"/>
              </w:rPr>
              <w:t xml:space="preserve"> and recognizes the legitimacy of their </w:t>
            </w:r>
            <w:r w:rsidRPr="00040E72">
              <w:rPr>
                <w:rStyle w:val="Cryf"/>
                <w:rFonts w:ascii="Arial" w:hAnsi="Arial" w:cs="Arial"/>
                <w:b w:val="0"/>
                <w:bCs w:val="0"/>
              </w:rPr>
              <w:t>emotions</w:t>
            </w:r>
            <w:r w:rsidRPr="00040E72">
              <w:rPr>
                <w:rFonts w:ascii="Arial" w:hAnsi="Arial" w:cs="Arial"/>
              </w:rPr>
              <w:t xml:space="preserve"> and </w:t>
            </w:r>
            <w:r w:rsidRPr="00040E72">
              <w:rPr>
                <w:rStyle w:val="Cryf"/>
                <w:rFonts w:ascii="Arial" w:hAnsi="Arial" w:cs="Arial"/>
                <w:b w:val="0"/>
                <w:bCs w:val="0"/>
              </w:rPr>
              <w:t>disclosures</w:t>
            </w:r>
            <w:r w:rsidRPr="00040E72">
              <w:rPr>
                <w:rFonts w:ascii="Arial" w:hAnsi="Arial" w:cs="Arial"/>
              </w:rPr>
              <w:t xml:space="preserve"> (Trevithick, 2012). In future safeguarding cases, I will continue to advocate for a more </w:t>
            </w:r>
            <w:r w:rsidRPr="00040E72">
              <w:rPr>
                <w:rStyle w:val="Cryf"/>
                <w:rFonts w:ascii="Arial" w:hAnsi="Arial" w:cs="Arial"/>
                <w:b w:val="0"/>
                <w:bCs w:val="0"/>
              </w:rPr>
              <w:t>holistic</w:t>
            </w:r>
            <w:r w:rsidRPr="00040E72">
              <w:rPr>
                <w:rFonts w:ascii="Arial" w:hAnsi="Arial" w:cs="Arial"/>
              </w:rPr>
              <w:t xml:space="preserve"> approach, integrating both </w:t>
            </w:r>
            <w:r w:rsidRPr="00040E72">
              <w:rPr>
                <w:rFonts w:ascii="Arial" w:hAnsi="Arial" w:cs="Arial"/>
              </w:rPr>
              <w:lastRenderedPageBreak/>
              <w:t xml:space="preserve">the </w:t>
            </w:r>
            <w:r w:rsidRPr="00040E72">
              <w:rPr>
                <w:rStyle w:val="Cryf"/>
                <w:rFonts w:ascii="Arial" w:hAnsi="Arial" w:cs="Arial"/>
                <w:b w:val="0"/>
                <w:bCs w:val="0"/>
              </w:rPr>
              <w:t>social and medical models</w:t>
            </w:r>
            <w:r w:rsidRPr="00040E72">
              <w:rPr>
                <w:rFonts w:ascii="Arial" w:hAnsi="Arial" w:cs="Arial"/>
              </w:rPr>
              <w:t xml:space="preserve"> of care, to ensure that the </w:t>
            </w:r>
            <w:r w:rsidRPr="00040E72">
              <w:rPr>
                <w:rStyle w:val="Cryf"/>
                <w:rFonts w:ascii="Arial" w:hAnsi="Arial" w:cs="Arial"/>
                <w:b w:val="0"/>
                <w:bCs w:val="0"/>
              </w:rPr>
              <w:t>voices</w:t>
            </w:r>
            <w:r w:rsidRPr="00040E72">
              <w:rPr>
                <w:rFonts w:ascii="Arial" w:hAnsi="Arial" w:cs="Arial"/>
              </w:rPr>
              <w:t xml:space="preserve"> of service users are not only heard but validated in the decision-making process.</w:t>
            </w:r>
          </w:p>
          <w:p w14:paraId="42BB59E3" w14:textId="77777777" w:rsidR="00040E72" w:rsidRPr="00040E72" w:rsidRDefault="00040E72" w:rsidP="00040E72">
            <w:pPr>
              <w:pStyle w:val="NormalGwe"/>
              <w:spacing w:line="276" w:lineRule="auto"/>
              <w:jc w:val="both"/>
              <w:rPr>
                <w:rFonts w:ascii="Arial" w:hAnsi="Arial" w:cs="Arial"/>
              </w:rPr>
            </w:pPr>
          </w:p>
          <w:p w14:paraId="19EE9007" w14:textId="77777777" w:rsidR="00040E72" w:rsidRDefault="00040E72" w:rsidP="00040E72">
            <w:pPr>
              <w:pStyle w:val="NormalGwe"/>
              <w:spacing w:line="276" w:lineRule="auto"/>
              <w:jc w:val="both"/>
              <w:rPr>
                <w:rFonts w:ascii="Arial" w:hAnsi="Arial" w:cs="Arial"/>
              </w:rPr>
            </w:pPr>
            <w:r w:rsidRPr="00040E72">
              <w:rPr>
                <w:rFonts w:ascii="Arial" w:hAnsi="Arial" w:cs="Arial"/>
              </w:rPr>
              <w:t xml:space="preserve">In reviewing this experience through </w:t>
            </w:r>
            <w:r w:rsidRPr="00040E72">
              <w:rPr>
                <w:rStyle w:val="Cryf"/>
                <w:rFonts w:ascii="Arial" w:hAnsi="Arial" w:cs="Arial"/>
                <w:b w:val="0"/>
                <w:bCs w:val="0"/>
              </w:rPr>
              <w:t>Kolb’s (1984)</w:t>
            </w:r>
            <w:r w:rsidRPr="00040E72">
              <w:rPr>
                <w:rFonts w:ascii="Arial" w:hAnsi="Arial" w:cs="Arial"/>
              </w:rPr>
              <w:t xml:space="preserve"> cycle, I recognized the importance of </w:t>
            </w:r>
            <w:r w:rsidRPr="00040E72">
              <w:rPr>
                <w:rStyle w:val="Cryf"/>
                <w:rFonts w:ascii="Arial" w:hAnsi="Arial" w:cs="Arial"/>
                <w:b w:val="0"/>
                <w:bCs w:val="0"/>
              </w:rPr>
              <w:t>multi-disciplinary collaboration</w:t>
            </w:r>
            <w:r w:rsidRPr="00040E72">
              <w:rPr>
                <w:rFonts w:ascii="Arial" w:hAnsi="Arial" w:cs="Arial"/>
              </w:rPr>
              <w:t xml:space="preserve"> in safeguarding cases, particularly when addressing both </w:t>
            </w:r>
            <w:r w:rsidRPr="00040E72">
              <w:rPr>
                <w:rStyle w:val="Cryf"/>
                <w:rFonts w:ascii="Arial" w:hAnsi="Arial" w:cs="Arial"/>
                <w:b w:val="0"/>
                <w:bCs w:val="0"/>
              </w:rPr>
              <w:t>mental health</w:t>
            </w:r>
            <w:r w:rsidRPr="00040E72">
              <w:rPr>
                <w:rFonts w:ascii="Arial" w:hAnsi="Arial" w:cs="Arial"/>
              </w:rPr>
              <w:t xml:space="preserve"> and </w:t>
            </w:r>
            <w:r w:rsidRPr="00040E72">
              <w:rPr>
                <w:rStyle w:val="Cryf"/>
                <w:rFonts w:ascii="Arial" w:hAnsi="Arial" w:cs="Arial"/>
                <w:b w:val="0"/>
                <w:bCs w:val="0"/>
              </w:rPr>
              <w:t>abuse</w:t>
            </w:r>
            <w:r w:rsidRPr="00040E72">
              <w:rPr>
                <w:rFonts w:ascii="Arial" w:hAnsi="Arial" w:cs="Arial"/>
              </w:rPr>
              <w:t xml:space="preserve"> concerns. I realized that a more </w:t>
            </w:r>
            <w:r w:rsidRPr="00040E72">
              <w:rPr>
                <w:rStyle w:val="Cryf"/>
                <w:rFonts w:ascii="Arial" w:hAnsi="Arial" w:cs="Arial"/>
                <w:b w:val="0"/>
                <w:bCs w:val="0"/>
              </w:rPr>
              <w:t>integrated approach</w:t>
            </w:r>
            <w:r w:rsidRPr="00040E72">
              <w:rPr>
                <w:rFonts w:ascii="Arial" w:hAnsi="Arial" w:cs="Arial"/>
              </w:rPr>
              <w:t xml:space="preserve"> was necessary, one that considered not only </w:t>
            </w:r>
            <w:r w:rsidRPr="00040E72">
              <w:rPr>
                <w:rStyle w:val="Cryf"/>
                <w:rFonts w:ascii="Arial" w:hAnsi="Arial" w:cs="Arial"/>
                <w:b w:val="0"/>
                <w:bCs w:val="0"/>
              </w:rPr>
              <w:t>2’s mental health</w:t>
            </w:r>
            <w:r w:rsidRPr="00040E72">
              <w:rPr>
                <w:rFonts w:ascii="Arial" w:hAnsi="Arial" w:cs="Arial"/>
              </w:rPr>
              <w:t xml:space="preserve"> but also her </w:t>
            </w:r>
            <w:r w:rsidRPr="00040E72">
              <w:rPr>
                <w:rStyle w:val="Cryf"/>
                <w:rFonts w:ascii="Arial" w:hAnsi="Arial" w:cs="Arial"/>
                <w:b w:val="0"/>
                <w:bCs w:val="0"/>
              </w:rPr>
              <w:t>social circumstances</w:t>
            </w:r>
            <w:r w:rsidRPr="00040E72">
              <w:rPr>
                <w:rFonts w:ascii="Arial" w:hAnsi="Arial" w:cs="Arial"/>
              </w:rPr>
              <w:t xml:space="preserve"> and </w:t>
            </w:r>
            <w:r w:rsidRPr="00040E72">
              <w:rPr>
                <w:rStyle w:val="Cryf"/>
                <w:rFonts w:ascii="Arial" w:hAnsi="Arial" w:cs="Arial"/>
                <w:b w:val="0"/>
                <w:bCs w:val="0"/>
              </w:rPr>
              <w:t>life history</w:t>
            </w:r>
            <w:r w:rsidRPr="00040E72">
              <w:rPr>
                <w:rFonts w:ascii="Arial" w:hAnsi="Arial" w:cs="Arial"/>
              </w:rPr>
              <w:t xml:space="preserve">, per the </w:t>
            </w:r>
            <w:r w:rsidRPr="00040E72">
              <w:rPr>
                <w:rStyle w:val="Cryf"/>
                <w:rFonts w:ascii="Arial" w:hAnsi="Arial" w:cs="Arial"/>
                <w:b w:val="0"/>
                <w:bCs w:val="0"/>
              </w:rPr>
              <w:t>social model of care</w:t>
            </w:r>
            <w:r w:rsidRPr="00040E72">
              <w:rPr>
                <w:rFonts w:ascii="Arial" w:hAnsi="Arial" w:cs="Arial"/>
                <w:b/>
                <w:bCs/>
              </w:rPr>
              <w:t xml:space="preserve">. </w:t>
            </w:r>
            <w:r w:rsidRPr="00040E72">
              <w:rPr>
                <w:rStyle w:val="Cryf"/>
                <w:rFonts w:ascii="Arial" w:hAnsi="Arial" w:cs="Arial"/>
                <w:b w:val="0"/>
                <w:bCs w:val="0"/>
              </w:rPr>
              <w:t>Systems Theory</w:t>
            </w:r>
            <w:r w:rsidRPr="00040E72">
              <w:rPr>
                <w:rFonts w:ascii="Arial" w:hAnsi="Arial" w:cs="Arial"/>
              </w:rPr>
              <w:t xml:space="preserve"> (Bronfenbrenner, 1979) helped me understand how </w:t>
            </w:r>
            <w:r w:rsidRPr="00040E72">
              <w:rPr>
                <w:rStyle w:val="Cryf"/>
                <w:rFonts w:ascii="Arial" w:hAnsi="Arial" w:cs="Arial"/>
                <w:b w:val="0"/>
                <w:bCs w:val="0"/>
              </w:rPr>
              <w:t>2’s mental health</w:t>
            </w:r>
            <w:r w:rsidRPr="00040E72">
              <w:rPr>
                <w:rFonts w:ascii="Arial" w:hAnsi="Arial" w:cs="Arial"/>
                <w:b/>
                <w:bCs/>
              </w:rPr>
              <w:t xml:space="preserve">, </w:t>
            </w:r>
            <w:r w:rsidRPr="00040E72">
              <w:rPr>
                <w:rStyle w:val="Cryf"/>
                <w:rFonts w:ascii="Arial" w:hAnsi="Arial" w:cs="Arial"/>
                <w:b w:val="0"/>
                <w:bCs w:val="0"/>
              </w:rPr>
              <w:t>social environment</w:t>
            </w:r>
            <w:r w:rsidRPr="00040E72">
              <w:rPr>
                <w:rFonts w:ascii="Arial" w:hAnsi="Arial" w:cs="Arial"/>
              </w:rPr>
              <w:t xml:space="preserve">, and </w:t>
            </w:r>
            <w:r w:rsidRPr="00040E72">
              <w:rPr>
                <w:rStyle w:val="Cryf"/>
                <w:rFonts w:ascii="Arial" w:hAnsi="Arial" w:cs="Arial"/>
                <w:b w:val="0"/>
                <w:bCs w:val="0"/>
              </w:rPr>
              <w:t>past trauma</w:t>
            </w:r>
            <w:r w:rsidRPr="00040E72">
              <w:rPr>
                <w:rFonts w:ascii="Arial" w:hAnsi="Arial" w:cs="Arial"/>
              </w:rPr>
              <w:t xml:space="preserve"> interplayed, influencing both her behaviour and the safeguarding measures required. Reflecting on the </w:t>
            </w:r>
            <w:r w:rsidRPr="00040E72">
              <w:rPr>
                <w:rStyle w:val="Cryf"/>
                <w:rFonts w:ascii="Arial" w:hAnsi="Arial" w:cs="Arial"/>
                <w:b w:val="0"/>
                <w:bCs w:val="0"/>
              </w:rPr>
              <w:t>ethical principles</w:t>
            </w:r>
            <w:r w:rsidRPr="00040E72">
              <w:rPr>
                <w:rFonts w:ascii="Arial" w:hAnsi="Arial" w:cs="Arial"/>
              </w:rPr>
              <w:t xml:space="preserve"> involved in safeguarding, I saw the importance of maintaining a </w:t>
            </w:r>
            <w:r w:rsidRPr="00040E72">
              <w:rPr>
                <w:rStyle w:val="Cryf"/>
                <w:rFonts w:ascii="Arial" w:hAnsi="Arial" w:cs="Arial"/>
                <w:b w:val="0"/>
                <w:bCs w:val="0"/>
              </w:rPr>
              <w:t>person-centred</w:t>
            </w:r>
            <w:r w:rsidRPr="00040E72">
              <w:rPr>
                <w:rFonts w:ascii="Arial" w:hAnsi="Arial" w:cs="Arial"/>
              </w:rPr>
              <w:t xml:space="preserve"> approach, integrating the need for </w:t>
            </w:r>
            <w:r w:rsidRPr="00040E72">
              <w:rPr>
                <w:rStyle w:val="Cryf"/>
                <w:rFonts w:ascii="Arial" w:hAnsi="Arial" w:cs="Arial"/>
                <w:b w:val="0"/>
                <w:bCs w:val="0"/>
              </w:rPr>
              <w:t>empowerment</w:t>
            </w:r>
            <w:r w:rsidRPr="00040E72">
              <w:rPr>
                <w:rFonts w:ascii="Arial" w:hAnsi="Arial" w:cs="Arial"/>
              </w:rPr>
              <w:t xml:space="preserve"> with the duty to </w:t>
            </w:r>
            <w:r w:rsidRPr="00040E72">
              <w:rPr>
                <w:rStyle w:val="Cryf"/>
                <w:rFonts w:ascii="Arial" w:hAnsi="Arial" w:cs="Arial"/>
                <w:b w:val="0"/>
                <w:bCs w:val="0"/>
              </w:rPr>
              <w:t>protect</w:t>
            </w:r>
            <w:r w:rsidRPr="00040E72">
              <w:rPr>
                <w:rFonts w:ascii="Arial" w:hAnsi="Arial" w:cs="Arial"/>
              </w:rPr>
              <w:t>.</w:t>
            </w:r>
          </w:p>
          <w:p w14:paraId="0E1D3AC9" w14:textId="77777777" w:rsidR="00040E72" w:rsidRPr="00040E72" w:rsidRDefault="00040E72" w:rsidP="00040E72">
            <w:pPr>
              <w:pStyle w:val="NormalGwe"/>
              <w:spacing w:line="276" w:lineRule="auto"/>
              <w:jc w:val="both"/>
              <w:rPr>
                <w:rFonts w:ascii="Arial" w:hAnsi="Arial" w:cs="Arial"/>
              </w:rPr>
            </w:pPr>
          </w:p>
          <w:p w14:paraId="70182F69" w14:textId="315AADCA" w:rsidR="00040E72" w:rsidRPr="00040E72" w:rsidRDefault="00040E72" w:rsidP="00040E72">
            <w:pPr>
              <w:pStyle w:val="NormalGwe"/>
              <w:spacing w:line="276" w:lineRule="auto"/>
              <w:jc w:val="both"/>
              <w:rPr>
                <w:rFonts w:ascii="Arial" w:hAnsi="Arial" w:cs="Arial"/>
              </w:rPr>
            </w:pPr>
            <w:r w:rsidRPr="00040E72">
              <w:rPr>
                <w:rFonts w:ascii="Arial" w:hAnsi="Arial" w:cs="Arial"/>
              </w:rPr>
              <w:t xml:space="preserve">Moving forward, I will apply a more </w:t>
            </w:r>
            <w:r w:rsidRPr="00040E72">
              <w:rPr>
                <w:rStyle w:val="Cryf"/>
                <w:rFonts w:ascii="Arial" w:hAnsi="Arial" w:cs="Arial"/>
                <w:b w:val="0"/>
                <w:bCs w:val="0"/>
              </w:rPr>
              <w:t>holistic and integrated approach</w:t>
            </w:r>
            <w:r w:rsidRPr="00040E72">
              <w:rPr>
                <w:rFonts w:ascii="Arial" w:hAnsi="Arial" w:cs="Arial"/>
              </w:rPr>
              <w:t xml:space="preserve"> in safeguarding situations, ensuring that all relevant </w:t>
            </w:r>
            <w:r w:rsidRPr="00040E72">
              <w:rPr>
                <w:rStyle w:val="Cryf"/>
                <w:rFonts w:ascii="Arial" w:hAnsi="Arial" w:cs="Arial"/>
                <w:b w:val="0"/>
                <w:bCs w:val="0"/>
              </w:rPr>
              <w:t>multi-agency professionals</w:t>
            </w:r>
            <w:r w:rsidRPr="00040E72">
              <w:rPr>
                <w:rFonts w:ascii="Arial" w:hAnsi="Arial" w:cs="Arial"/>
                <w:b/>
                <w:bCs/>
              </w:rPr>
              <w:t xml:space="preserve"> </w:t>
            </w:r>
            <w:r w:rsidRPr="00040E72">
              <w:rPr>
                <w:rFonts w:ascii="Arial" w:hAnsi="Arial" w:cs="Arial"/>
              </w:rPr>
              <w:t xml:space="preserve">effectively communicate and collaborate to </w:t>
            </w:r>
            <w:r w:rsidRPr="00040E72">
              <w:rPr>
                <w:rStyle w:val="Cryf"/>
                <w:rFonts w:ascii="Arial" w:hAnsi="Arial" w:cs="Arial"/>
                <w:b w:val="0"/>
                <w:bCs w:val="0"/>
              </w:rPr>
              <w:t>develop a comprehensive care plan</w:t>
            </w:r>
            <w:r w:rsidRPr="00040E72">
              <w:rPr>
                <w:rFonts w:ascii="Arial" w:hAnsi="Arial" w:cs="Arial"/>
              </w:rPr>
              <w:t xml:space="preserve">. I will also continue to prioritize validating the </w:t>
            </w:r>
            <w:r w:rsidRPr="00040E72">
              <w:rPr>
                <w:rStyle w:val="Cryf"/>
                <w:rFonts w:ascii="Arial" w:hAnsi="Arial" w:cs="Arial"/>
                <w:b w:val="0"/>
                <w:bCs w:val="0"/>
              </w:rPr>
              <w:t>voices of service users</w:t>
            </w:r>
            <w:r w:rsidRPr="00040E72">
              <w:rPr>
                <w:rFonts w:ascii="Arial" w:hAnsi="Arial" w:cs="Arial"/>
              </w:rPr>
              <w:t xml:space="preserve">, especially when navigating the complexities of </w:t>
            </w:r>
            <w:r w:rsidRPr="00040E72">
              <w:rPr>
                <w:rStyle w:val="Cryf"/>
                <w:rFonts w:ascii="Arial" w:hAnsi="Arial" w:cs="Arial"/>
                <w:b w:val="0"/>
                <w:bCs w:val="0"/>
              </w:rPr>
              <w:t>mental health conditions</w:t>
            </w:r>
            <w:r w:rsidRPr="00040E72">
              <w:rPr>
                <w:rFonts w:ascii="Arial" w:hAnsi="Arial" w:cs="Arial"/>
              </w:rPr>
              <w:t xml:space="preserve"> and</w:t>
            </w:r>
            <w:r w:rsidRPr="00040E72">
              <w:rPr>
                <w:rStyle w:val="Cryf"/>
                <w:rFonts w:ascii="Arial" w:hAnsi="Arial" w:cs="Arial"/>
              </w:rPr>
              <w:t xml:space="preserve"> </w:t>
            </w:r>
            <w:r w:rsidRPr="00040E72">
              <w:rPr>
                <w:rStyle w:val="Cryf"/>
                <w:rFonts w:ascii="Arial" w:hAnsi="Arial" w:cs="Arial"/>
                <w:b w:val="0"/>
                <w:bCs w:val="0"/>
              </w:rPr>
              <w:t>disclosures of abuse</w:t>
            </w:r>
            <w:r w:rsidRPr="00040E72">
              <w:rPr>
                <w:rFonts w:ascii="Arial" w:hAnsi="Arial" w:cs="Arial"/>
              </w:rPr>
              <w:t xml:space="preserve">. Furthermore, I will work to improve my skills in </w:t>
            </w:r>
            <w:r w:rsidRPr="00040E72">
              <w:rPr>
                <w:rStyle w:val="Cryf"/>
                <w:rFonts w:ascii="Arial" w:hAnsi="Arial" w:cs="Arial"/>
                <w:b w:val="0"/>
                <w:bCs w:val="0"/>
              </w:rPr>
              <w:t>assertive advocacy</w:t>
            </w:r>
            <w:r w:rsidRPr="00040E72">
              <w:rPr>
                <w:rFonts w:ascii="Arial" w:hAnsi="Arial" w:cs="Arial"/>
              </w:rPr>
              <w:t xml:space="preserve">, ensuring that </w:t>
            </w:r>
            <w:r w:rsidRPr="00040E72">
              <w:rPr>
                <w:rStyle w:val="Cryf"/>
                <w:rFonts w:ascii="Arial" w:hAnsi="Arial" w:cs="Arial"/>
                <w:b w:val="0"/>
                <w:bCs w:val="0"/>
              </w:rPr>
              <w:t>service users’ disclosures</w:t>
            </w:r>
            <w:r w:rsidRPr="00040E72">
              <w:rPr>
                <w:rFonts w:ascii="Arial" w:hAnsi="Arial" w:cs="Arial"/>
              </w:rPr>
              <w:t xml:space="preserve"> are not dismissed due to their mental health status but are explored thoroughly to protect their </w:t>
            </w:r>
            <w:r w:rsidRPr="00040E72">
              <w:rPr>
                <w:rStyle w:val="Cryf"/>
                <w:rFonts w:ascii="Arial" w:hAnsi="Arial" w:cs="Arial"/>
                <w:b w:val="0"/>
                <w:bCs w:val="0"/>
              </w:rPr>
              <w:t>well-being</w:t>
            </w:r>
            <w:r w:rsidRPr="00040E72">
              <w:rPr>
                <w:rFonts w:ascii="Arial" w:hAnsi="Arial" w:cs="Arial"/>
              </w:rPr>
              <w:t xml:space="preserve">. This approach aligns with the </w:t>
            </w:r>
            <w:r w:rsidRPr="00040E72">
              <w:rPr>
                <w:rStyle w:val="Cryf"/>
                <w:rFonts w:ascii="Arial" w:hAnsi="Arial" w:cs="Arial"/>
                <w:b w:val="0"/>
                <w:bCs w:val="0"/>
              </w:rPr>
              <w:t>Social Services and Wellbeing (Wales) Act (2014)</w:t>
            </w:r>
            <w:r w:rsidRPr="00040E72">
              <w:rPr>
                <w:rFonts w:ascii="Arial" w:hAnsi="Arial" w:cs="Arial"/>
              </w:rPr>
              <w:t>, which</w:t>
            </w:r>
            <w:r w:rsidRPr="00040E72">
              <w:rPr>
                <w:rFonts w:ascii="Arial" w:hAnsi="Arial" w:cs="Arial"/>
              </w:rPr>
              <w:t xml:space="preserve"> </w:t>
            </w:r>
            <w:r w:rsidRPr="00040E72">
              <w:rPr>
                <w:rFonts w:ascii="Arial" w:hAnsi="Arial" w:cs="Arial"/>
              </w:rPr>
              <w:t xml:space="preserve">emphasizes the importance of </w:t>
            </w:r>
            <w:r w:rsidRPr="00040E72">
              <w:rPr>
                <w:rStyle w:val="Cryf"/>
                <w:rFonts w:ascii="Arial" w:hAnsi="Arial" w:cs="Arial"/>
                <w:b w:val="0"/>
                <w:bCs w:val="0"/>
              </w:rPr>
              <w:t>person-centred</w:t>
            </w:r>
            <w:r w:rsidRPr="00040E72">
              <w:rPr>
                <w:rStyle w:val="Cryf"/>
                <w:rFonts w:ascii="Arial" w:hAnsi="Arial" w:cs="Arial"/>
                <w:b w:val="0"/>
                <w:bCs w:val="0"/>
              </w:rPr>
              <w:t xml:space="preserve"> care</w:t>
            </w:r>
            <w:r w:rsidRPr="00040E72">
              <w:rPr>
                <w:rFonts w:ascii="Arial" w:hAnsi="Arial" w:cs="Arial"/>
                <w:b/>
                <w:bCs/>
              </w:rPr>
              <w:t xml:space="preserve">, </w:t>
            </w:r>
            <w:r w:rsidRPr="00040E72">
              <w:rPr>
                <w:rStyle w:val="Cryf"/>
                <w:rFonts w:ascii="Arial" w:hAnsi="Arial" w:cs="Arial"/>
                <w:b w:val="0"/>
                <w:bCs w:val="0"/>
              </w:rPr>
              <w:t>empowerment</w:t>
            </w:r>
            <w:r w:rsidRPr="00040E72">
              <w:rPr>
                <w:rFonts w:ascii="Arial" w:hAnsi="Arial" w:cs="Arial"/>
              </w:rPr>
              <w:t xml:space="preserve">, and </w:t>
            </w:r>
            <w:r w:rsidRPr="00040E72">
              <w:rPr>
                <w:rStyle w:val="Cryf"/>
                <w:rFonts w:ascii="Arial" w:hAnsi="Arial" w:cs="Arial"/>
                <w:b w:val="0"/>
                <w:bCs w:val="0"/>
              </w:rPr>
              <w:t>safeguarding</w:t>
            </w:r>
            <w:r w:rsidRPr="00040E72">
              <w:rPr>
                <w:rFonts w:ascii="Arial" w:hAnsi="Arial" w:cs="Arial"/>
              </w:rPr>
              <w:t xml:space="preserve">. </w:t>
            </w:r>
          </w:p>
          <w:p w14:paraId="6ADFCB4C" w14:textId="77777777" w:rsidR="00040E72" w:rsidRPr="00040E72" w:rsidRDefault="00040E72" w:rsidP="00040E72">
            <w:pPr>
              <w:pStyle w:val="NormalGwe"/>
              <w:spacing w:line="276" w:lineRule="auto"/>
              <w:jc w:val="both"/>
              <w:rPr>
                <w:rStyle w:val="Cryf"/>
                <w:rFonts w:ascii="Arial" w:hAnsi="Arial" w:cs="Arial"/>
              </w:rPr>
            </w:pPr>
          </w:p>
          <w:p w14:paraId="26872210" w14:textId="7D983A5F" w:rsidR="00040E72" w:rsidRPr="00040E72" w:rsidRDefault="00040E72" w:rsidP="00040E72">
            <w:pPr>
              <w:pStyle w:val="NormalGwe"/>
              <w:spacing w:line="276" w:lineRule="auto"/>
              <w:jc w:val="both"/>
              <w:rPr>
                <w:rStyle w:val="Cryf"/>
                <w:rFonts w:ascii="Arial" w:hAnsi="Arial" w:cs="Arial"/>
                <w:b w:val="0"/>
                <w:bCs w:val="0"/>
                <w:i/>
                <w:iCs/>
              </w:rPr>
            </w:pPr>
            <w:r w:rsidRPr="00040E72">
              <w:rPr>
                <w:rStyle w:val="Cryf"/>
                <w:rFonts w:ascii="Arial" w:hAnsi="Arial" w:cs="Arial"/>
                <w:b w:val="0"/>
                <w:bCs w:val="0"/>
                <w:i/>
                <w:iCs/>
              </w:rPr>
              <w:t>(</w:t>
            </w:r>
            <w:r w:rsidRPr="00040E72">
              <w:rPr>
                <w:rStyle w:val="Cryf"/>
                <w:rFonts w:ascii="Arial" w:hAnsi="Arial" w:cs="Arial"/>
                <w:b w:val="0"/>
                <w:bCs w:val="0"/>
                <w:i/>
                <w:iCs/>
              </w:rPr>
              <w:t>3732 words</w:t>
            </w:r>
            <w:r w:rsidRPr="00040E72">
              <w:rPr>
                <w:rStyle w:val="Cryf"/>
                <w:rFonts w:ascii="Arial" w:hAnsi="Arial" w:cs="Arial"/>
                <w:b w:val="0"/>
                <w:bCs w:val="0"/>
                <w:i/>
                <w:iCs/>
              </w:rPr>
              <w:t>)</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DB59C" w14:textId="77777777" w:rsidR="000248B5" w:rsidRDefault="000248B5">
      <w:r>
        <w:separator/>
      </w:r>
    </w:p>
  </w:endnote>
  <w:endnote w:type="continuationSeparator" w:id="0">
    <w:p w14:paraId="26B4CCA0" w14:textId="77777777" w:rsidR="000248B5" w:rsidRDefault="0002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1E4C1" w14:textId="77777777" w:rsidR="000248B5" w:rsidRDefault="000248B5">
      <w:r>
        <w:separator/>
      </w:r>
    </w:p>
  </w:footnote>
  <w:footnote w:type="continuationSeparator" w:id="0">
    <w:p w14:paraId="15357AE1" w14:textId="77777777" w:rsidR="000248B5" w:rsidRDefault="00024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35030"/>
    <w:multiLevelType w:val="multilevel"/>
    <w:tmpl w:val="FFDC5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4C0EBF"/>
    <w:multiLevelType w:val="multilevel"/>
    <w:tmpl w:val="E1FAD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423CC6"/>
    <w:multiLevelType w:val="multilevel"/>
    <w:tmpl w:val="566490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4347EB"/>
    <w:multiLevelType w:val="multilevel"/>
    <w:tmpl w:val="80AC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A1622D"/>
    <w:multiLevelType w:val="multilevel"/>
    <w:tmpl w:val="2E40C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3FF3318"/>
    <w:multiLevelType w:val="multilevel"/>
    <w:tmpl w:val="9A183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D7D506F"/>
    <w:multiLevelType w:val="multilevel"/>
    <w:tmpl w:val="E0CA2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DD2150C"/>
    <w:multiLevelType w:val="multilevel"/>
    <w:tmpl w:val="53B4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13327B"/>
    <w:multiLevelType w:val="multilevel"/>
    <w:tmpl w:val="A83E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A77F0C"/>
    <w:multiLevelType w:val="multilevel"/>
    <w:tmpl w:val="7686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ED6106"/>
    <w:multiLevelType w:val="multilevel"/>
    <w:tmpl w:val="03588A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561EF2"/>
    <w:multiLevelType w:val="multilevel"/>
    <w:tmpl w:val="C2109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5B7368"/>
    <w:multiLevelType w:val="multilevel"/>
    <w:tmpl w:val="78F8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0E0DCB"/>
    <w:multiLevelType w:val="multilevel"/>
    <w:tmpl w:val="AD68D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6E0624B"/>
    <w:multiLevelType w:val="multilevel"/>
    <w:tmpl w:val="2C42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EE524C"/>
    <w:multiLevelType w:val="multilevel"/>
    <w:tmpl w:val="D5A8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AF0392B"/>
    <w:multiLevelType w:val="multilevel"/>
    <w:tmpl w:val="D4AC7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8646F9"/>
    <w:multiLevelType w:val="multilevel"/>
    <w:tmpl w:val="25F8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4A3126"/>
    <w:multiLevelType w:val="multilevel"/>
    <w:tmpl w:val="8E54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78751E3"/>
    <w:multiLevelType w:val="multilevel"/>
    <w:tmpl w:val="4A34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2E1FEF"/>
    <w:multiLevelType w:val="multilevel"/>
    <w:tmpl w:val="9F762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5D5227"/>
    <w:multiLevelType w:val="multilevel"/>
    <w:tmpl w:val="C252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E9A3731"/>
    <w:multiLevelType w:val="multilevel"/>
    <w:tmpl w:val="30A2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520C532A"/>
    <w:multiLevelType w:val="multilevel"/>
    <w:tmpl w:val="841ED2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0B6781"/>
    <w:multiLevelType w:val="multilevel"/>
    <w:tmpl w:val="FDB4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83C3395"/>
    <w:multiLevelType w:val="multilevel"/>
    <w:tmpl w:val="3FB80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B860045"/>
    <w:multiLevelType w:val="multilevel"/>
    <w:tmpl w:val="FC249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A64073"/>
    <w:multiLevelType w:val="multilevel"/>
    <w:tmpl w:val="8094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822505"/>
    <w:multiLevelType w:val="multilevel"/>
    <w:tmpl w:val="D3BE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7176F1"/>
    <w:multiLevelType w:val="multilevel"/>
    <w:tmpl w:val="AF72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CAD02A1"/>
    <w:multiLevelType w:val="multilevel"/>
    <w:tmpl w:val="FE76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7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4A37434"/>
    <w:multiLevelType w:val="multilevel"/>
    <w:tmpl w:val="9F0E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6741DCA"/>
    <w:multiLevelType w:val="multilevel"/>
    <w:tmpl w:val="16B6C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69D4355"/>
    <w:multiLevelType w:val="multilevel"/>
    <w:tmpl w:val="9A460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3" w15:restartNumberingAfterBreak="0">
    <w:nsid w:val="7EB7193E"/>
    <w:multiLevelType w:val="multilevel"/>
    <w:tmpl w:val="083AFA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FAB123E"/>
    <w:multiLevelType w:val="multilevel"/>
    <w:tmpl w:val="EC96F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8"/>
  </w:num>
  <w:num w:numId="3" w16cid:durableId="1938977855">
    <w:abstractNumId w:val="76"/>
  </w:num>
  <w:num w:numId="4" w16cid:durableId="1850633156">
    <w:abstractNumId w:val="81"/>
  </w:num>
  <w:num w:numId="5" w16cid:durableId="2042589495">
    <w:abstractNumId w:val="60"/>
  </w:num>
  <w:num w:numId="6" w16cid:durableId="933980368">
    <w:abstractNumId w:val="57"/>
  </w:num>
  <w:num w:numId="7" w16cid:durableId="1060399973">
    <w:abstractNumId w:val="51"/>
  </w:num>
  <w:num w:numId="8" w16cid:durableId="1237400777">
    <w:abstractNumId w:val="53"/>
  </w:num>
  <w:num w:numId="9" w16cid:durableId="1914463563">
    <w:abstractNumId w:val="14"/>
  </w:num>
  <w:num w:numId="10" w16cid:durableId="693307142">
    <w:abstractNumId w:val="58"/>
  </w:num>
  <w:num w:numId="11" w16cid:durableId="141846751">
    <w:abstractNumId w:val="22"/>
  </w:num>
  <w:num w:numId="12" w16cid:durableId="1310867263">
    <w:abstractNumId w:val="21"/>
  </w:num>
  <w:num w:numId="13" w16cid:durableId="65736213">
    <w:abstractNumId w:val="46"/>
  </w:num>
  <w:num w:numId="14" w16cid:durableId="825441142">
    <w:abstractNumId w:val="10"/>
  </w:num>
  <w:num w:numId="15" w16cid:durableId="1016493186">
    <w:abstractNumId w:val="42"/>
  </w:num>
  <w:num w:numId="16" w16cid:durableId="1273785188">
    <w:abstractNumId w:val="20"/>
  </w:num>
  <w:num w:numId="17" w16cid:durableId="431317323">
    <w:abstractNumId w:val="18"/>
  </w:num>
  <w:num w:numId="18" w16cid:durableId="102062286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30"/>
  </w:num>
  <w:num w:numId="20" w16cid:durableId="413284070">
    <w:abstractNumId w:val="24"/>
  </w:num>
  <w:num w:numId="21" w16cid:durableId="798959287">
    <w:abstractNumId w:val="19"/>
  </w:num>
  <w:num w:numId="22" w16cid:durableId="352731724">
    <w:abstractNumId w:val="16"/>
  </w:num>
  <w:num w:numId="23" w16cid:durableId="456266206">
    <w:abstractNumId w:val="47"/>
  </w:num>
  <w:num w:numId="24" w16cid:durableId="317615789">
    <w:abstractNumId w:val="25"/>
  </w:num>
  <w:num w:numId="25" w16cid:durableId="856430468">
    <w:abstractNumId w:val="72"/>
  </w:num>
  <w:num w:numId="26" w16cid:durableId="1104690971">
    <w:abstractNumId w:val="61"/>
  </w:num>
  <w:num w:numId="27" w16cid:durableId="1201670287">
    <w:abstractNumId w:val="70"/>
  </w:num>
  <w:num w:numId="28" w16cid:durableId="598562144">
    <w:abstractNumId w:val="26"/>
  </w:num>
  <w:num w:numId="29" w16cid:durableId="871068292">
    <w:abstractNumId w:val="74"/>
  </w:num>
  <w:num w:numId="30" w16cid:durableId="482159744">
    <w:abstractNumId w:val="54"/>
  </w:num>
  <w:num w:numId="31" w16cid:durableId="1565527110">
    <w:abstractNumId w:val="17"/>
  </w:num>
  <w:num w:numId="32" w16cid:durableId="1175995731">
    <w:abstractNumId w:val="75"/>
  </w:num>
  <w:num w:numId="33" w16cid:durableId="694232600">
    <w:abstractNumId w:val="69"/>
  </w:num>
  <w:num w:numId="34" w16cid:durableId="1062095063">
    <w:abstractNumId w:val="6"/>
  </w:num>
  <w:num w:numId="35" w16cid:durableId="2051881075">
    <w:abstractNumId w:val="78"/>
  </w:num>
  <w:num w:numId="36" w16cid:durableId="2107188112">
    <w:abstractNumId w:val="73"/>
  </w:num>
  <w:num w:numId="37" w16cid:durableId="1313413796">
    <w:abstractNumId w:val="66"/>
  </w:num>
  <w:num w:numId="38" w16cid:durableId="1682197957">
    <w:abstractNumId w:val="67"/>
  </w:num>
  <w:num w:numId="39" w16cid:durableId="340203735">
    <w:abstractNumId w:val="4"/>
  </w:num>
  <w:num w:numId="40" w16cid:durableId="1266502755">
    <w:abstractNumId w:val="8"/>
  </w:num>
  <w:num w:numId="41" w16cid:durableId="2138642120">
    <w:abstractNumId w:val="41"/>
  </w:num>
  <w:num w:numId="42" w16cid:durableId="2082366208">
    <w:abstractNumId w:val="9"/>
  </w:num>
  <w:num w:numId="43" w16cid:durableId="488403910">
    <w:abstractNumId w:val="3"/>
  </w:num>
  <w:num w:numId="44" w16cid:durableId="210268195">
    <w:abstractNumId w:val="68"/>
  </w:num>
  <w:num w:numId="45" w16cid:durableId="891695978">
    <w:abstractNumId w:val="0"/>
  </w:num>
  <w:num w:numId="46" w16cid:durableId="827289017">
    <w:abstractNumId w:val="19"/>
  </w:num>
  <w:num w:numId="47" w16cid:durableId="167212813">
    <w:abstractNumId w:val="82"/>
  </w:num>
  <w:num w:numId="48" w16cid:durableId="1210147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6"/>
  </w:num>
  <w:num w:numId="50" w16cid:durableId="1163856707">
    <w:abstractNumId w:val="47"/>
  </w:num>
  <w:num w:numId="51" w16cid:durableId="536360681">
    <w:abstractNumId w:val="38"/>
  </w:num>
  <w:num w:numId="52" w16cid:durableId="1666274935">
    <w:abstractNumId w:val="27"/>
  </w:num>
  <w:num w:numId="53" w16cid:durableId="435172075">
    <w:abstractNumId w:val="2"/>
  </w:num>
  <w:num w:numId="54" w16cid:durableId="1331758269">
    <w:abstractNumId w:val="36"/>
  </w:num>
  <w:num w:numId="55" w16cid:durableId="532035745">
    <w:abstractNumId w:val="64"/>
  </w:num>
  <w:num w:numId="56" w16cid:durableId="1066534856">
    <w:abstractNumId w:val="35"/>
  </w:num>
  <w:num w:numId="57" w16cid:durableId="246964455">
    <w:abstractNumId w:val="45"/>
  </w:num>
  <w:num w:numId="58" w16cid:durableId="46732534">
    <w:abstractNumId w:val="29"/>
  </w:num>
  <w:num w:numId="59" w16cid:durableId="1314259580">
    <w:abstractNumId w:val="80"/>
  </w:num>
  <w:num w:numId="60" w16cid:durableId="502203081">
    <w:abstractNumId w:val="48"/>
  </w:num>
  <w:num w:numId="61" w16cid:durableId="182982677">
    <w:abstractNumId w:val="79"/>
  </w:num>
  <w:num w:numId="62" w16cid:durableId="2055884059">
    <w:abstractNumId w:val="11"/>
  </w:num>
  <w:num w:numId="63" w16cid:durableId="1353918164">
    <w:abstractNumId w:val="62"/>
  </w:num>
  <w:num w:numId="64" w16cid:durableId="30687756">
    <w:abstractNumId w:val="44"/>
  </w:num>
  <w:num w:numId="65" w16cid:durableId="1495607632">
    <w:abstractNumId w:val="84"/>
  </w:num>
  <w:num w:numId="66" w16cid:durableId="327712422">
    <w:abstractNumId w:val="5"/>
  </w:num>
  <w:num w:numId="67" w16cid:durableId="1333296231">
    <w:abstractNumId w:val="71"/>
  </w:num>
  <w:num w:numId="68" w16cid:durableId="684211980">
    <w:abstractNumId w:val="33"/>
  </w:num>
  <w:num w:numId="69" w16cid:durableId="692389762">
    <w:abstractNumId w:val="7"/>
  </w:num>
  <w:num w:numId="70" w16cid:durableId="1876887324">
    <w:abstractNumId w:val="40"/>
  </w:num>
  <w:num w:numId="71" w16cid:durableId="1888880333">
    <w:abstractNumId w:val="83"/>
  </w:num>
  <w:num w:numId="72" w16cid:durableId="1401056566">
    <w:abstractNumId w:val="12"/>
  </w:num>
  <w:num w:numId="73" w16cid:durableId="2099714145">
    <w:abstractNumId w:val="37"/>
  </w:num>
  <w:num w:numId="74" w16cid:durableId="1089425708">
    <w:abstractNumId w:val="32"/>
  </w:num>
  <w:num w:numId="75" w16cid:durableId="2122189131">
    <w:abstractNumId w:val="49"/>
  </w:num>
  <w:num w:numId="76" w16cid:durableId="949631753">
    <w:abstractNumId w:val="34"/>
  </w:num>
  <w:num w:numId="77" w16cid:durableId="1593473564">
    <w:abstractNumId w:val="15"/>
  </w:num>
  <w:num w:numId="78" w16cid:durableId="990214911">
    <w:abstractNumId w:val="50"/>
  </w:num>
  <w:num w:numId="79" w16cid:durableId="1930233470">
    <w:abstractNumId w:val="59"/>
  </w:num>
  <w:num w:numId="80" w16cid:durableId="354036729">
    <w:abstractNumId w:val="55"/>
  </w:num>
  <w:num w:numId="81" w16cid:durableId="1793984844">
    <w:abstractNumId w:val="39"/>
  </w:num>
  <w:num w:numId="82" w16cid:durableId="1232421654">
    <w:abstractNumId w:val="23"/>
  </w:num>
  <w:num w:numId="83" w16cid:durableId="2068215375">
    <w:abstractNumId w:val="63"/>
  </w:num>
  <w:num w:numId="84" w16cid:durableId="269746794">
    <w:abstractNumId w:val="52"/>
  </w:num>
  <w:num w:numId="85" w16cid:durableId="1601334158">
    <w:abstractNumId w:val="43"/>
  </w:num>
  <w:num w:numId="86" w16cid:durableId="171266611">
    <w:abstractNumId w:val="65"/>
  </w:num>
  <w:num w:numId="87" w16cid:durableId="1349871965">
    <w:abstractNumId w:val="31"/>
  </w:num>
  <w:num w:numId="88" w16cid:durableId="154608392">
    <w:abstractNumId w:val="56"/>
  </w:num>
  <w:num w:numId="89" w16cid:durableId="1686134274">
    <w:abstractNumId w:val="7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48B5"/>
    <w:rsid w:val="0002759A"/>
    <w:rsid w:val="00027B1F"/>
    <w:rsid w:val="0003088B"/>
    <w:rsid w:val="000325D9"/>
    <w:rsid w:val="000372B2"/>
    <w:rsid w:val="0004079F"/>
    <w:rsid w:val="00040E72"/>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5DD5"/>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2946"/>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351D"/>
    <w:rsid w:val="009544C0"/>
    <w:rsid w:val="00954FA4"/>
    <w:rsid w:val="00956AE9"/>
    <w:rsid w:val="00964CC6"/>
    <w:rsid w:val="00967BFA"/>
    <w:rsid w:val="0098262C"/>
    <w:rsid w:val="0098427C"/>
    <w:rsid w:val="00986B43"/>
    <w:rsid w:val="00986C0B"/>
    <w:rsid w:val="00986D46"/>
    <w:rsid w:val="00991FDA"/>
    <w:rsid w:val="00992ACA"/>
    <w:rsid w:val="009978D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597F"/>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Pennawd3">
    <w:name w:val="heading 3"/>
    <w:basedOn w:val="Normal"/>
    <w:link w:val="Pennawd3Nod"/>
    <w:uiPriority w:val="9"/>
    <w:qFormat/>
    <w:rsid w:val="00040E72"/>
    <w:pPr>
      <w:overflowPunct/>
      <w:autoSpaceDE/>
      <w:autoSpaceDN/>
      <w:adjustRightInd/>
      <w:spacing w:before="100" w:beforeAutospacing="1" w:after="100" w:afterAutospacing="1"/>
      <w:textAlignment w:val="auto"/>
      <w:outlineLvl w:val="2"/>
    </w:pPr>
    <w:rPr>
      <w:rFonts w:ascii="Times New Roman" w:hAnsi="Times New Roman" w:cs="Times New Roman"/>
      <w:b/>
      <w:bCs/>
      <w:color w:val="auto"/>
      <w:sz w:val="27"/>
      <w:szCs w:val="27"/>
    </w:rPr>
  </w:style>
  <w:style w:type="paragraph" w:styleId="Pennawd4">
    <w:name w:val="heading 4"/>
    <w:basedOn w:val="Normal"/>
    <w:link w:val="Pennawd4Nod"/>
    <w:uiPriority w:val="9"/>
    <w:qFormat/>
    <w:rsid w:val="00040E72"/>
    <w:pPr>
      <w:overflowPunct/>
      <w:autoSpaceDE/>
      <w:autoSpaceDN/>
      <w:adjustRightInd/>
      <w:spacing w:before="100" w:beforeAutospacing="1" w:after="100" w:afterAutospacing="1"/>
      <w:textAlignment w:val="auto"/>
      <w:outlineLvl w:val="3"/>
    </w:pPr>
    <w:rPr>
      <w:rFonts w:ascii="Times New Roman" w:hAnsi="Times New Roman" w:cs="Times New Roman"/>
      <w:b/>
      <w:bCs/>
      <w:color w:val="auto"/>
      <w:sz w:val="24"/>
      <w:szCs w:val="24"/>
    </w:rPr>
  </w:style>
  <w:style w:type="paragraph" w:styleId="Pennawd5">
    <w:name w:val="heading 5"/>
    <w:basedOn w:val="Normal"/>
    <w:next w:val="Normal"/>
    <w:link w:val="Pennawd5Nod"/>
    <w:uiPriority w:val="9"/>
    <w:semiHidden/>
    <w:unhideWhenUsed/>
    <w:qFormat/>
    <w:rsid w:val="00040E72"/>
    <w:pPr>
      <w:keepNext/>
      <w:keepLines/>
      <w:spacing w:before="40"/>
      <w:outlineLvl w:val="4"/>
    </w:pPr>
    <w:rPr>
      <w:rFonts w:asciiTheme="majorHAnsi" w:eastAsiaTheme="majorEastAsia" w:hAnsiTheme="majorHAnsi" w:cstheme="majorBidi"/>
      <w:color w:val="2F5496" w:themeColor="accent1" w:themeShade="BF"/>
    </w:rPr>
  </w:style>
  <w:style w:type="paragraph" w:styleId="Pennawd6">
    <w:name w:val="heading 6"/>
    <w:basedOn w:val="Normal"/>
    <w:next w:val="Normal"/>
    <w:link w:val="Pennawd6Nod"/>
    <w:uiPriority w:val="9"/>
    <w:semiHidden/>
    <w:unhideWhenUsed/>
    <w:qFormat/>
    <w:rsid w:val="00040E72"/>
    <w:pPr>
      <w:keepNext/>
      <w:keepLines/>
      <w:spacing w:before="40"/>
      <w:outlineLvl w:val="5"/>
    </w:pPr>
    <w:rPr>
      <w:rFonts w:asciiTheme="majorHAnsi" w:eastAsiaTheme="majorEastAsia" w:hAnsiTheme="majorHAnsi" w:cstheme="majorBidi"/>
      <w:color w:val="1F3763" w:themeColor="accent1" w:themeShade="7F"/>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character" w:customStyle="1" w:styleId="Pennawd3Nod">
    <w:name w:val="Pennawd 3 Nod"/>
    <w:basedOn w:val="FfontParagraffDdiofyn"/>
    <w:link w:val="Pennawd3"/>
    <w:uiPriority w:val="9"/>
    <w:rsid w:val="00040E72"/>
    <w:rPr>
      <w:b/>
      <w:bCs/>
      <w:sz w:val="27"/>
      <w:szCs w:val="27"/>
    </w:rPr>
  </w:style>
  <w:style w:type="character" w:customStyle="1" w:styleId="Pennawd4Nod">
    <w:name w:val="Pennawd 4 Nod"/>
    <w:basedOn w:val="FfontParagraffDdiofyn"/>
    <w:link w:val="Pennawd4"/>
    <w:uiPriority w:val="9"/>
    <w:rsid w:val="00040E72"/>
    <w:rPr>
      <w:b/>
      <w:bCs/>
      <w:sz w:val="24"/>
      <w:szCs w:val="24"/>
    </w:rPr>
  </w:style>
  <w:style w:type="character" w:customStyle="1" w:styleId="Pennawd5Nod">
    <w:name w:val="Pennawd 5 Nod"/>
    <w:basedOn w:val="FfontParagraffDdiofyn"/>
    <w:link w:val="Pennawd5"/>
    <w:uiPriority w:val="9"/>
    <w:semiHidden/>
    <w:rsid w:val="00040E72"/>
    <w:rPr>
      <w:rFonts w:asciiTheme="majorHAnsi" w:eastAsiaTheme="majorEastAsia" w:hAnsiTheme="majorHAnsi" w:cstheme="majorBidi"/>
      <w:color w:val="2F5496" w:themeColor="accent1" w:themeShade="BF"/>
    </w:rPr>
  </w:style>
  <w:style w:type="character" w:customStyle="1" w:styleId="Pennawd6Nod">
    <w:name w:val="Pennawd 6 Nod"/>
    <w:basedOn w:val="FfontParagraffDdiofyn"/>
    <w:link w:val="Pennawd6"/>
    <w:uiPriority w:val="9"/>
    <w:semiHidden/>
    <w:rsid w:val="00040E72"/>
    <w:rPr>
      <w:rFonts w:asciiTheme="majorHAnsi" w:eastAsiaTheme="majorEastAsia" w:hAnsiTheme="majorHAnsi" w:cstheme="majorBidi"/>
      <w:color w:val="1F3763" w:themeColor="accent1" w:themeShade="7F"/>
    </w:rPr>
  </w:style>
  <w:style w:type="paragraph" w:customStyle="1" w:styleId="paragraph">
    <w:name w:val="paragraph"/>
    <w:basedOn w:val="Normal"/>
    <w:rsid w:val="00040E7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FfontParagraffDdiofyn"/>
    <w:rsid w:val="00040E72"/>
  </w:style>
  <w:style w:type="character" w:customStyle="1" w:styleId="eop">
    <w:name w:val="eop"/>
    <w:basedOn w:val="FfontParagraffDdiofyn"/>
    <w:rsid w:val="00040E72"/>
  </w:style>
  <w:style w:type="paragraph" w:styleId="NormalGwe">
    <w:name w:val="Normal (Web)"/>
    <w:basedOn w:val="Normal"/>
    <w:uiPriority w:val="99"/>
    <w:unhideWhenUsed/>
    <w:rsid w:val="00040E7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Pwyslais">
    <w:name w:val="Emphasis"/>
    <w:basedOn w:val="FfontParagraffDdiofyn"/>
    <w:uiPriority w:val="20"/>
    <w:qFormat/>
    <w:rsid w:val="00040E72"/>
    <w:rPr>
      <w:i/>
      <w:iCs/>
    </w:rPr>
  </w:style>
  <w:style w:type="character" w:styleId="Cryf">
    <w:name w:val="Strong"/>
    <w:basedOn w:val="FfontParagraffDdiofyn"/>
    <w:uiPriority w:val="22"/>
    <w:qFormat/>
    <w:rsid w:val="00040E72"/>
    <w:rPr>
      <w:b/>
      <w:bCs/>
    </w:rPr>
  </w:style>
  <w:style w:type="character" w:customStyle="1" w:styleId="overflow-hidden">
    <w:name w:val="overflow-hidden"/>
    <w:basedOn w:val="FfontParagraffDdiofyn"/>
    <w:rsid w:val="00040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yaldavies@icloud.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3%32%39%384%38@s%74%75%64%65nt%2euw%74%73d.%61%63.%75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3936</Words>
  <Characters>22738</Characters>
  <Application>Microsoft Office Word</Application>
  <DocSecurity>0</DocSecurity>
  <Lines>385</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Enya Louise Davies (OEDOLION)</cp:lastModifiedBy>
  <cp:revision>2</cp:revision>
  <cp:lastPrinted>2020-02-11T19:20:00Z</cp:lastPrinted>
  <dcterms:created xsi:type="dcterms:W3CDTF">2025-02-18T20:03:00Z</dcterms:created>
  <dcterms:modified xsi:type="dcterms:W3CDTF">2025-02-18T20:03:00Z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e6380b16e6307e9dd840012629d819aaba83f7673db087d4a9e15a5b09ea2eb1</vt:lpwstr>
  </property>
</Properties>
</file>