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E2ECC" w14:textId="77777777" w:rsidR="00224210" w:rsidRDefault="00224210" w:rsidP="00224210">
      <w:pPr>
        <w:jc w:val="center"/>
        <w:rPr>
          <w:sz w:val="40"/>
          <w:szCs w:val="30"/>
        </w:rPr>
      </w:pPr>
    </w:p>
    <w:p w14:paraId="0B061D15" w14:textId="77777777" w:rsidR="00224210" w:rsidRDefault="00224210" w:rsidP="00224210">
      <w:pPr>
        <w:jc w:val="center"/>
        <w:rPr>
          <w:sz w:val="40"/>
          <w:szCs w:val="30"/>
        </w:rPr>
      </w:pPr>
    </w:p>
    <w:p w14:paraId="0496615C" w14:textId="77777777" w:rsidR="00224210" w:rsidRDefault="00224210" w:rsidP="00224210">
      <w:pPr>
        <w:jc w:val="center"/>
        <w:rPr>
          <w:sz w:val="40"/>
          <w:szCs w:val="30"/>
        </w:rPr>
      </w:pPr>
    </w:p>
    <w:p w14:paraId="1821B8C7" w14:textId="77777777" w:rsidR="00224210" w:rsidRDefault="00224210" w:rsidP="00224210">
      <w:pPr>
        <w:jc w:val="center"/>
        <w:rPr>
          <w:sz w:val="40"/>
          <w:szCs w:val="30"/>
        </w:rPr>
      </w:pPr>
    </w:p>
    <w:p w14:paraId="60BA602A" w14:textId="77777777" w:rsidR="00224210" w:rsidRDefault="00224210" w:rsidP="00224210">
      <w:pPr>
        <w:jc w:val="center"/>
        <w:rPr>
          <w:b/>
          <w:bCs/>
          <w:sz w:val="40"/>
          <w:szCs w:val="30"/>
        </w:rPr>
      </w:pPr>
    </w:p>
    <w:p w14:paraId="69081C19" w14:textId="77777777" w:rsidR="00224210" w:rsidRDefault="00224210" w:rsidP="00224210">
      <w:pPr>
        <w:jc w:val="center"/>
        <w:rPr>
          <w:b/>
          <w:bCs/>
          <w:sz w:val="40"/>
          <w:szCs w:val="30"/>
        </w:rPr>
      </w:pPr>
    </w:p>
    <w:p w14:paraId="772ADA0C" w14:textId="77777777" w:rsidR="00663EB9" w:rsidRPr="00224210" w:rsidRDefault="00224210" w:rsidP="00224210">
      <w:pPr>
        <w:jc w:val="center"/>
        <w:rPr>
          <w:b/>
          <w:bCs/>
          <w:sz w:val="40"/>
          <w:szCs w:val="30"/>
        </w:rPr>
      </w:pPr>
      <w:r w:rsidRPr="00224210">
        <w:rPr>
          <w:b/>
          <w:bCs/>
          <w:sz w:val="40"/>
          <w:szCs w:val="30"/>
        </w:rPr>
        <w:t>Assignment 2</w:t>
      </w:r>
    </w:p>
    <w:p w14:paraId="45FA4EEB" w14:textId="15667FF9" w:rsidR="001B6349" w:rsidRDefault="00224210" w:rsidP="00224210">
      <w:pPr>
        <w:jc w:val="center"/>
        <w:rPr>
          <w:b/>
          <w:bCs/>
          <w:sz w:val="40"/>
          <w:szCs w:val="30"/>
        </w:rPr>
      </w:pPr>
      <w:r w:rsidRPr="00224210">
        <w:rPr>
          <w:b/>
          <w:bCs/>
          <w:sz w:val="40"/>
          <w:szCs w:val="30"/>
        </w:rPr>
        <w:t xml:space="preserve">Menu Engineering </w:t>
      </w:r>
    </w:p>
    <w:p w14:paraId="2EB26839" w14:textId="77777777" w:rsidR="001B6349" w:rsidRDefault="001B6349" w:rsidP="001B6349"/>
    <w:p w14:paraId="0D552296" w14:textId="77777777" w:rsidR="001B6349" w:rsidRDefault="001B6349" w:rsidP="001B6349">
      <w:pPr>
        <w:pStyle w:val="paragraph"/>
        <w:spacing w:before="0" w:beforeAutospacing="0" w:after="0" w:afterAutospacing="0"/>
        <w:ind w:left="360"/>
        <w:textAlignment w:val="baseline"/>
        <w:rPr>
          <w:rFonts w:ascii="Arial" w:hAnsi="Arial" w:cs="Arial"/>
        </w:rPr>
      </w:pPr>
      <w:r>
        <w:rPr>
          <w:rStyle w:val="normaltextrun"/>
          <w:rFonts w:ascii="Arial" w:eastAsiaTheme="majorEastAsia" w:hAnsi="Arial" w:cs="Arial"/>
          <w:lang w:val="en-GB"/>
        </w:rPr>
        <w:t>Your name</w:t>
      </w:r>
      <w:r>
        <w:rPr>
          <w:rStyle w:val="eop"/>
          <w:rFonts w:eastAsiaTheme="majorEastAsia" w:cs="Arial"/>
        </w:rPr>
        <w:t>:</w:t>
      </w:r>
      <w:proofErr w:type="spellStart"/>
      <w:r>
        <w:rPr>
          <w:rStyle w:val="eop"/>
          <w:rFonts w:eastAsiaTheme="majorEastAsia" w:cs="Arial"/>
        </w:rPr>
        <w:t>Lacramioara</w:t>
      </w:r>
      <w:proofErr w:type="spellEnd"/>
      <w:r>
        <w:rPr>
          <w:rStyle w:val="eop"/>
          <w:rFonts w:eastAsiaTheme="majorEastAsia" w:cs="Arial"/>
        </w:rPr>
        <w:t xml:space="preserve"> Popovici</w:t>
      </w:r>
    </w:p>
    <w:p w14:paraId="161C79BC" w14:textId="77777777" w:rsidR="001B6349" w:rsidRDefault="001B6349" w:rsidP="001B6349">
      <w:pPr>
        <w:pStyle w:val="paragraph"/>
        <w:spacing w:before="0" w:beforeAutospacing="0" w:after="0" w:afterAutospacing="0"/>
        <w:ind w:left="360"/>
        <w:textAlignment w:val="baseline"/>
        <w:rPr>
          <w:rFonts w:ascii="Arial" w:hAnsi="Arial" w:cs="Arial"/>
        </w:rPr>
      </w:pPr>
      <w:r>
        <w:rPr>
          <w:rStyle w:val="normaltextrun"/>
          <w:rFonts w:ascii="Arial" w:eastAsiaTheme="majorEastAsia" w:hAnsi="Arial" w:cs="Arial"/>
          <w:lang w:val="en-GB"/>
        </w:rPr>
        <w:t>Your student ID number</w:t>
      </w:r>
      <w:r>
        <w:rPr>
          <w:rStyle w:val="eop"/>
          <w:rFonts w:eastAsiaTheme="majorEastAsia" w:cs="Arial"/>
        </w:rPr>
        <w:t> :2222618</w:t>
      </w:r>
    </w:p>
    <w:p w14:paraId="5D76DF56" w14:textId="77777777" w:rsidR="001B6349" w:rsidRDefault="001B6349" w:rsidP="001B6349">
      <w:pPr>
        <w:pStyle w:val="paragraph"/>
        <w:spacing w:before="0" w:beforeAutospacing="0" w:after="0" w:afterAutospacing="0"/>
        <w:ind w:left="360"/>
        <w:textAlignment w:val="baseline"/>
        <w:rPr>
          <w:rFonts w:ascii="Arial" w:hAnsi="Arial" w:cs="Arial"/>
        </w:rPr>
      </w:pPr>
      <w:r>
        <w:rPr>
          <w:rStyle w:val="normaltextrun"/>
          <w:rFonts w:ascii="Arial" w:eastAsiaTheme="majorEastAsia" w:hAnsi="Arial" w:cs="Arial"/>
          <w:lang w:val="en-GB"/>
        </w:rPr>
        <w:t xml:space="preserve">The module title: </w:t>
      </w:r>
      <w:r w:rsidRPr="007A110E">
        <w:rPr>
          <w:rStyle w:val="normaltextrun"/>
          <w:rFonts w:ascii="Arial" w:eastAsiaTheme="majorEastAsia" w:hAnsi="Arial" w:cs="Arial"/>
          <w:lang w:val="en-GB"/>
        </w:rPr>
        <w:t>Food and Beverage Operations</w:t>
      </w:r>
      <w:r>
        <w:rPr>
          <w:rStyle w:val="normaltextrun"/>
          <w:rFonts w:ascii="Arial" w:eastAsiaTheme="majorEastAsia" w:hAnsi="Arial" w:cs="Arial"/>
        </w:rPr>
        <w:t xml:space="preserve"> </w:t>
      </w:r>
      <w:r w:rsidRPr="007A110E">
        <w:rPr>
          <w:rStyle w:val="normaltextrun"/>
          <w:rFonts w:ascii="Arial" w:eastAsiaTheme="majorEastAsia" w:hAnsi="Arial" w:cs="Arial"/>
          <w:lang w:val="en-GB"/>
        </w:rPr>
        <w:t>BMIH4002</w:t>
      </w:r>
    </w:p>
    <w:p w14:paraId="3462CF5E" w14:textId="77777777" w:rsidR="001B6349" w:rsidRDefault="001B6349" w:rsidP="001B6349">
      <w:pPr>
        <w:pStyle w:val="paragraph"/>
        <w:spacing w:before="0" w:beforeAutospacing="0" w:after="0" w:afterAutospacing="0"/>
        <w:ind w:left="360"/>
        <w:textAlignment w:val="baseline"/>
        <w:rPr>
          <w:rFonts w:ascii="Arial" w:hAnsi="Arial" w:cs="Arial"/>
        </w:rPr>
      </w:pPr>
      <w:r>
        <w:rPr>
          <w:rStyle w:val="normaltextrun"/>
          <w:rFonts w:ascii="Arial" w:eastAsiaTheme="majorEastAsia" w:hAnsi="Arial" w:cs="Arial"/>
          <w:lang w:val="en-GB"/>
        </w:rPr>
        <w:t>Your lecturer’s name:</w:t>
      </w:r>
      <w:r>
        <w:rPr>
          <w:rStyle w:val="eop"/>
          <w:rFonts w:eastAsiaTheme="majorEastAsia" w:cs="Arial"/>
        </w:rPr>
        <w:t xml:space="preserve"> Muhammad </w:t>
      </w:r>
      <w:proofErr w:type="spellStart"/>
      <w:r>
        <w:rPr>
          <w:rStyle w:val="eop"/>
          <w:rFonts w:eastAsiaTheme="majorEastAsia" w:cs="Arial"/>
        </w:rPr>
        <w:t>Cassamo</w:t>
      </w:r>
      <w:proofErr w:type="spellEnd"/>
    </w:p>
    <w:p w14:paraId="4DBA1CEB" w14:textId="36FD0EC8" w:rsidR="001B6349" w:rsidRDefault="001B6349" w:rsidP="001B6349">
      <w:pPr>
        <w:pStyle w:val="paragraph"/>
        <w:spacing w:before="0" w:beforeAutospacing="0" w:after="0" w:afterAutospacing="0"/>
        <w:ind w:left="360"/>
        <w:textAlignment w:val="baseline"/>
        <w:rPr>
          <w:rFonts w:ascii="Arial" w:hAnsi="Arial" w:cs="Arial"/>
        </w:rPr>
      </w:pPr>
      <w:r>
        <w:rPr>
          <w:rStyle w:val="normaltextrun"/>
          <w:rFonts w:ascii="Arial" w:eastAsiaTheme="majorEastAsia" w:hAnsi="Arial" w:cs="Arial"/>
          <w:lang w:val="en-GB"/>
        </w:rPr>
        <w:t>Word Count</w:t>
      </w:r>
      <w:r>
        <w:rPr>
          <w:rStyle w:val="eop"/>
          <w:rFonts w:eastAsiaTheme="majorEastAsia" w:cs="Arial"/>
        </w:rPr>
        <w:t> :</w:t>
      </w:r>
      <w:r w:rsidR="00BA7AE8">
        <w:rPr>
          <w:rStyle w:val="eop"/>
          <w:rFonts w:eastAsiaTheme="majorEastAsia" w:cs="Arial"/>
        </w:rPr>
        <w:t>4</w:t>
      </w:r>
      <w:r>
        <w:rPr>
          <w:rStyle w:val="eop"/>
          <w:rFonts w:eastAsiaTheme="majorEastAsia" w:cs="Arial"/>
        </w:rPr>
        <w:t>0</w:t>
      </w:r>
      <w:r w:rsidR="00AA3429">
        <w:rPr>
          <w:rStyle w:val="eop"/>
          <w:rFonts w:eastAsiaTheme="majorEastAsia" w:cs="Arial"/>
        </w:rPr>
        <w:t>2</w:t>
      </w:r>
    </w:p>
    <w:p w14:paraId="77F4400E" w14:textId="77777777" w:rsidR="001B6349" w:rsidRPr="00F92821" w:rsidRDefault="001B6349" w:rsidP="001B6349">
      <w:pPr>
        <w:rPr>
          <w:szCs w:val="24"/>
        </w:rPr>
      </w:pPr>
    </w:p>
    <w:p w14:paraId="41FBFEF0" w14:textId="33D32334" w:rsidR="00224210" w:rsidRDefault="00224210" w:rsidP="00224210">
      <w:pPr>
        <w:jc w:val="center"/>
        <w:rPr>
          <w:b/>
          <w:bCs/>
          <w:sz w:val="40"/>
          <w:szCs w:val="30"/>
        </w:rPr>
      </w:pPr>
      <w:r>
        <w:rPr>
          <w:b/>
          <w:bCs/>
          <w:sz w:val="40"/>
          <w:szCs w:val="30"/>
        </w:rPr>
        <w:br w:type="page"/>
      </w:r>
    </w:p>
    <w:sdt>
      <w:sdtPr>
        <w:rPr>
          <w:rFonts w:ascii="Arial" w:eastAsiaTheme="minorHAnsi" w:hAnsi="Arial" w:cstheme="minorBidi"/>
          <w:b w:val="0"/>
          <w:color w:val="auto"/>
          <w:sz w:val="24"/>
          <w:szCs w:val="22"/>
          <w:lang w:val="en-GB"/>
        </w:rPr>
        <w:id w:val="-854185512"/>
        <w:docPartObj>
          <w:docPartGallery w:val="Table of Contents"/>
          <w:docPartUnique/>
        </w:docPartObj>
      </w:sdtPr>
      <w:sdtEndPr>
        <w:rPr>
          <w:bCs/>
          <w:noProof/>
        </w:rPr>
      </w:sdtEndPr>
      <w:sdtContent>
        <w:p w14:paraId="7B700B56" w14:textId="2A71DF77" w:rsidR="001B6349" w:rsidRDefault="001B6349" w:rsidP="001B6349">
          <w:pPr>
            <w:pStyle w:val="Heading1"/>
          </w:pPr>
        </w:p>
        <w:p w14:paraId="3BFAB0C5" w14:textId="77777777" w:rsidR="001B6349" w:rsidRDefault="00141C48" w:rsidP="00224210">
          <w:pPr>
            <w:rPr>
              <w:bCs/>
              <w:noProof/>
            </w:rPr>
          </w:pPr>
        </w:p>
      </w:sdtContent>
    </w:sdt>
    <w:p w14:paraId="06FC5FCB" w14:textId="3A45A643" w:rsidR="00224210" w:rsidRDefault="00224210" w:rsidP="007F2C8E">
      <w:bookmarkStart w:id="0" w:name="_Toc136518201"/>
      <w:r>
        <w:t>Part 1: Restaurant Concept</w:t>
      </w:r>
      <w:bookmarkEnd w:id="0"/>
    </w:p>
    <w:p w14:paraId="1AF39FAD" w14:textId="77777777" w:rsidR="00224210" w:rsidRPr="00224210" w:rsidRDefault="00224210" w:rsidP="00224210">
      <w:pPr>
        <w:rPr>
          <w:b/>
          <w:bCs/>
        </w:rPr>
      </w:pPr>
      <w:r w:rsidRPr="00224210">
        <w:rPr>
          <w:b/>
          <w:bCs/>
        </w:rPr>
        <w:t>Overview of Trinity</w:t>
      </w:r>
    </w:p>
    <w:p w14:paraId="0F417AC7" w14:textId="77777777" w:rsidR="00224210" w:rsidRDefault="00224210" w:rsidP="00224210">
      <w:r>
        <w:t>This is a four-star hotel that has over 20 years of experience working the tour operators and travel agents that has operations not only in the UK but also in the USA, and beyond</w:t>
      </w:r>
      <w:r w:rsidR="00532BC1" w:rsidRPr="00532BC1">
        <w:t xml:space="preserve"> </w:t>
      </w:r>
      <w:r w:rsidR="00532BC1">
        <w:t>(</w:t>
      </w:r>
      <w:r w:rsidR="00532BC1" w:rsidRPr="00532BC1">
        <w:t>Walker, J.R</w:t>
      </w:r>
      <w:r w:rsidR="00532BC1">
        <w:t>.,</w:t>
      </w:r>
      <w:r w:rsidR="00532BC1" w:rsidRPr="00532BC1">
        <w:t>2017)</w:t>
      </w:r>
      <w:r>
        <w:t xml:space="preserve">. This four-star hotel focuses on bringing a wealth of knowledge, expertise, and vital contacts that focus on targeting group business for the partner hotels. </w:t>
      </w:r>
    </w:p>
    <w:p w14:paraId="5E0FF058" w14:textId="77777777" w:rsidR="00224210" w:rsidRDefault="00224210" w:rsidP="00224210">
      <w:r>
        <w:t>Its service agreement is quite straight forward that insists on having a fixed fee to provide the hotel with representation as there are no additional costs but the annual fee covers ongoing sales calls and telesales, representation, contracts, inclusion</w:t>
      </w:r>
      <w:r w:rsidR="00480439">
        <w:t xml:space="preserve">, secured features, promotional features, and offers, twice yearly report of inquiries, and so on. </w:t>
      </w:r>
    </w:p>
    <w:p w14:paraId="248447D2" w14:textId="77777777" w:rsidR="00480439" w:rsidRPr="00480439" w:rsidRDefault="00480439" w:rsidP="00224210">
      <w:pPr>
        <w:rPr>
          <w:b/>
          <w:bCs/>
        </w:rPr>
      </w:pPr>
      <w:r w:rsidRPr="00480439">
        <w:rPr>
          <w:b/>
          <w:bCs/>
        </w:rPr>
        <w:t>Concept of Trinity restaurant</w:t>
      </w:r>
    </w:p>
    <w:p w14:paraId="01C413B1" w14:textId="77777777" w:rsidR="00480439" w:rsidRDefault="00480439" w:rsidP="00224210">
      <w:r>
        <w:t>This privately-owned restaurant has its distinct self-set mission that was to serve great food considering seasonal, inspirational, and above all, delicious food items</w:t>
      </w:r>
      <w:r w:rsidR="00532BC1" w:rsidRPr="00532BC1">
        <w:t xml:space="preserve"> </w:t>
      </w:r>
      <w:r w:rsidR="00532BC1">
        <w:t>(</w:t>
      </w:r>
      <w:r w:rsidR="00532BC1" w:rsidRPr="00532BC1">
        <w:t>Cousins, J.A. et al.</w:t>
      </w:r>
      <w:r w:rsidR="00532BC1">
        <w:t xml:space="preserve">, </w:t>
      </w:r>
      <w:r w:rsidR="00532BC1" w:rsidRPr="00532BC1">
        <w:t>2020)</w:t>
      </w:r>
      <w:r>
        <w:t xml:space="preserve">. That is why the restaurant aims at providing the guests with an ever-green gastronomic experience that could be a fine, cheerful lunch. The guests can have a magnificent dinner that can help them celebrate their special occasions. </w:t>
      </w:r>
    </w:p>
    <w:p w14:paraId="5A341CF4" w14:textId="77777777" w:rsidR="00480439" w:rsidRPr="00480439" w:rsidRDefault="00480439" w:rsidP="00224210">
      <w:pPr>
        <w:rPr>
          <w:b/>
          <w:bCs/>
        </w:rPr>
      </w:pPr>
      <w:r w:rsidRPr="00480439">
        <w:rPr>
          <w:b/>
          <w:bCs/>
        </w:rPr>
        <w:t>Target audiences</w:t>
      </w:r>
    </w:p>
    <w:p w14:paraId="1C47AA91" w14:textId="77777777" w:rsidR="00480439" w:rsidRDefault="00480439" w:rsidP="00224210">
      <w:r>
        <w:t xml:space="preserve">The target market </w:t>
      </w:r>
      <w:r w:rsidR="00E67696">
        <w:t>of this four-star hotel consists of people who already frequent the hotel’s property. Trinity Hotel and Resort is located at Blackhorse, London, UK. London is a good tourist attraction because it has different famous and recognizable sights in the world from its top deck</w:t>
      </w:r>
      <w:r w:rsidR="00532BC1" w:rsidRPr="00532BC1">
        <w:t xml:space="preserve"> </w:t>
      </w:r>
      <w:r w:rsidR="00532BC1">
        <w:t>(</w:t>
      </w:r>
      <w:proofErr w:type="spellStart"/>
      <w:r w:rsidR="00532BC1" w:rsidRPr="00532BC1">
        <w:t>Foskett</w:t>
      </w:r>
      <w:proofErr w:type="spellEnd"/>
      <w:r w:rsidR="00532BC1" w:rsidRPr="00532BC1">
        <w:t>, D. et al.</w:t>
      </w:r>
      <w:r w:rsidR="00532BC1">
        <w:t xml:space="preserve">, </w:t>
      </w:r>
      <w:r w:rsidR="00532BC1" w:rsidRPr="00532BC1">
        <w:t>2021)</w:t>
      </w:r>
      <w:r w:rsidR="00E67696">
        <w:t xml:space="preserve">. London is also known for some famous food and now, the hotels in this city have been serving different global food items to the customers. Its modern status as a global culinary capital is unassailable. </w:t>
      </w:r>
    </w:p>
    <w:p w14:paraId="046732B4" w14:textId="77777777" w:rsidR="00EE4960" w:rsidRDefault="00EE4960" w:rsidP="00224210">
      <w:r>
        <w:lastRenderedPageBreak/>
        <w:t xml:space="preserve">So, the target customers may have different backgrounds and look for better four-star hotel services in London, UK. Young and health-conscious customers will get the highest priority. Besides, backpackers, retirees, families, solo </w:t>
      </w:r>
      <w:proofErr w:type="spellStart"/>
      <w:r>
        <w:t>travelers</w:t>
      </w:r>
      <w:proofErr w:type="spellEnd"/>
      <w:r>
        <w:t xml:space="preserve">, couples, vacationers, and adventurers are the main customers of Trinity Hotel. </w:t>
      </w:r>
    </w:p>
    <w:p w14:paraId="0610D572" w14:textId="77777777" w:rsidR="00EE4960" w:rsidRDefault="00EE4960" w:rsidP="00224210">
      <w:pPr>
        <w:rPr>
          <w:b/>
          <w:bCs/>
        </w:rPr>
      </w:pPr>
      <w:r w:rsidRPr="00EE4960">
        <w:rPr>
          <w:b/>
          <w:bCs/>
        </w:rPr>
        <w:t>Reasons for selecting the menu</w:t>
      </w:r>
    </w:p>
    <w:p w14:paraId="4ED936C7" w14:textId="77777777" w:rsidR="00EE4960" w:rsidRDefault="00EE4960" w:rsidP="00224210">
      <w:r>
        <w:t>The starter</w:t>
      </w:r>
      <w:r w:rsidRPr="00EE4960">
        <w:t xml:space="preserve"> menu</w:t>
      </w:r>
      <w:r>
        <w:t xml:space="preserve"> requires a variety of items that envisage healthy food items refreshing the mind. There is a combination of low-budget and an option for exploring sea-beach food items</w:t>
      </w:r>
      <w:r w:rsidR="00532BC1" w:rsidRPr="00532BC1">
        <w:t xml:space="preserve"> </w:t>
      </w:r>
      <w:r w:rsidR="00532BC1">
        <w:t>(</w:t>
      </w:r>
      <w:proofErr w:type="spellStart"/>
      <w:r w:rsidR="00532BC1" w:rsidRPr="00532BC1">
        <w:t>Boussard</w:t>
      </w:r>
      <w:proofErr w:type="spellEnd"/>
      <w:r w:rsidR="00532BC1" w:rsidRPr="00532BC1">
        <w:t>, S.</w:t>
      </w:r>
      <w:r w:rsidR="00532BC1">
        <w:t xml:space="preserve">, </w:t>
      </w:r>
      <w:r w:rsidR="00532BC1" w:rsidRPr="00532BC1">
        <w:t>2021)</w:t>
      </w:r>
      <w:r>
        <w:t xml:space="preserve">. Like, soup, salmon fish, Wookey, blue cheese, and arancini balls. </w:t>
      </w:r>
    </w:p>
    <w:p w14:paraId="7E174B41" w14:textId="77777777" w:rsidR="00EE4960" w:rsidRDefault="00EE4960" w:rsidP="00224210">
      <w:r>
        <w:t xml:space="preserve">The main course also focuses on presenting nutritious and tasty food items. </w:t>
      </w:r>
    </w:p>
    <w:p w14:paraId="5EAEEA15" w14:textId="77777777" w:rsidR="00EE4960" w:rsidRPr="00EE4960" w:rsidRDefault="00EE4960" w:rsidP="00224210">
      <w:r>
        <w:t xml:space="preserve">Deserts and beverages can make the moment of the guest mesmerized. Many guests can customize their food platters and for them, sides are ensured.  </w:t>
      </w:r>
    </w:p>
    <w:p w14:paraId="77571000" w14:textId="6057BCD8" w:rsidR="00532BC1" w:rsidRDefault="00532BC1" w:rsidP="00224210">
      <w:r>
        <w:br w:type="page"/>
      </w:r>
      <w:r w:rsidR="00B23FB3">
        <w:lastRenderedPageBreak/>
        <w:t xml:space="preserve"> </w:t>
      </w:r>
    </w:p>
    <w:p w14:paraId="620DD12D" w14:textId="77777777" w:rsidR="00EE4960" w:rsidRDefault="5D1F2D2D" w:rsidP="00532BC1">
      <w:pPr>
        <w:pStyle w:val="Heading1"/>
      </w:pPr>
      <w:bookmarkStart w:id="1" w:name="_Toc136518202"/>
      <w:r>
        <w:t>Part 2: Menu Design</w:t>
      </w:r>
      <w:bookmarkEnd w:id="1"/>
    </w:p>
    <w:p w14:paraId="24509777" w14:textId="0A20C494" w:rsidR="5D1F2D2D" w:rsidRDefault="5D1F2D2D" w:rsidP="5D1F2D2D"/>
    <w:p w14:paraId="471E8AE2" w14:textId="77777777" w:rsidR="00532BC1" w:rsidRDefault="00532BC1" w:rsidP="00532BC1">
      <w:pPr>
        <w:jc w:val="center"/>
      </w:pPr>
      <w:r>
        <w:rPr>
          <w:noProof/>
        </w:rPr>
        <w:drawing>
          <wp:inline distT="0" distB="0" distL="0" distR="0" wp14:anchorId="5CC4E039" wp14:editId="1E91E9AA">
            <wp:extent cx="6525693" cy="4517210"/>
            <wp:effectExtent l="0" t="0" r="0" b="0"/>
            <wp:docPr id="721703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6525693" cy="4517210"/>
                    </a:xfrm>
                    <a:prstGeom prst="rect">
                      <a:avLst/>
                    </a:prstGeom>
                  </pic:spPr>
                </pic:pic>
              </a:graphicData>
            </a:graphic>
          </wp:inline>
        </w:drawing>
      </w:r>
    </w:p>
    <w:p w14:paraId="47BB3B1E" w14:textId="534ABF53" w:rsidR="5D1F2D2D" w:rsidRDefault="5D1F2D2D">
      <w:r>
        <w:br w:type="page"/>
      </w:r>
    </w:p>
    <w:p w14:paraId="066C1918" w14:textId="4F0B8380" w:rsidR="5D1F2D2D" w:rsidRDefault="5D1F2D2D" w:rsidP="5D1F2D2D">
      <w:pPr>
        <w:jc w:val="center"/>
      </w:pPr>
    </w:p>
    <w:p w14:paraId="79C2CA47" w14:textId="77777777" w:rsidR="00532BC1" w:rsidRDefault="00532BC1" w:rsidP="00532BC1">
      <w:pPr>
        <w:jc w:val="center"/>
      </w:pPr>
      <w:r>
        <w:rPr>
          <w:noProof/>
        </w:rPr>
        <w:drawing>
          <wp:inline distT="0" distB="0" distL="0" distR="0" wp14:anchorId="7F8E2E6B" wp14:editId="3111EA5F">
            <wp:extent cx="5933958" cy="4107599"/>
            <wp:effectExtent l="0" t="0" r="0" b="0"/>
            <wp:docPr id="6902399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933958" cy="4107599"/>
                    </a:xfrm>
                    <a:prstGeom prst="rect">
                      <a:avLst/>
                    </a:prstGeom>
                  </pic:spPr>
                </pic:pic>
              </a:graphicData>
            </a:graphic>
          </wp:inline>
        </w:drawing>
      </w:r>
    </w:p>
    <w:p w14:paraId="40D6FF41" w14:textId="1D0820B9" w:rsidR="00532BC1" w:rsidRDefault="00532BC1" w:rsidP="00532BC1">
      <w:pPr>
        <w:jc w:val="center"/>
      </w:pPr>
    </w:p>
    <w:p w14:paraId="130B2507" w14:textId="77777777" w:rsidR="002E5DCB" w:rsidRDefault="002E5DCB" w:rsidP="002E5DCB">
      <w:r>
        <w:br w:type="page"/>
      </w:r>
    </w:p>
    <w:p w14:paraId="2D982ACD" w14:textId="77777777" w:rsidR="002E5DCB" w:rsidRDefault="002E5DCB" w:rsidP="002E5DCB">
      <w:pPr>
        <w:pStyle w:val="Heading1"/>
      </w:pPr>
      <w:bookmarkStart w:id="2" w:name="_Toc136518203"/>
      <w:r>
        <w:lastRenderedPageBreak/>
        <w:t>References</w:t>
      </w:r>
      <w:bookmarkEnd w:id="2"/>
    </w:p>
    <w:p w14:paraId="41AEC939" w14:textId="77777777" w:rsidR="002E5DCB" w:rsidRPr="002E5DCB" w:rsidRDefault="002E5DCB" w:rsidP="002E5DCB">
      <w:proofErr w:type="spellStart"/>
      <w:r w:rsidRPr="002E5DCB">
        <w:t>Boussard</w:t>
      </w:r>
      <w:proofErr w:type="spellEnd"/>
      <w:r w:rsidRPr="002E5DCB">
        <w:t xml:space="preserve">, S. (2021) Food and beverage management in luxury hotels. New York, United State of America: Business Expert Press, LLC. </w:t>
      </w:r>
    </w:p>
    <w:p w14:paraId="696A65DF" w14:textId="77777777" w:rsidR="002E5DCB" w:rsidRPr="002E5DCB" w:rsidRDefault="002E5DCB" w:rsidP="002E5DCB">
      <w:r w:rsidRPr="002E5DCB">
        <w:t xml:space="preserve">Brown, D.R. (2019) The restaurant manager’s handbook: How to set up, operate, and manage a financially successful food service operation. Ocala, FL: Atlantic Publishing Group, Inc. </w:t>
      </w:r>
    </w:p>
    <w:p w14:paraId="31D317DF" w14:textId="77777777" w:rsidR="002E5DCB" w:rsidRPr="002E5DCB" w:rsidRDefault="002E5DCB" w:rsidP="002E5DCB">
      <w:r w:rsidRPr="002E5DCB">
        <w:t xml:space="preserve">Cousins, J.A. et al. (2011) Food and beverage management: For The Hospitality, Tourism and Event Industries. 3rd </w:t>
      </w:r>
      <w:proofErr w:type="spellStart"/>
      <w:r w:rsidRPr="002E5DCB">
        <w:t>edn</w:t>
      </w:r>
      <w:proofErr w:type="spellEnd"/>
      <w:r w:rsidRPr="002E5DCB">
        <w:t xml:space="preserve">. Wolvercote, Oxford: Goodfellow Publishers Limited. </w:t>
      </w:r>
    </w:p>
    <w:p w14:paraId="0A478328" w14:textId="77777777" w:rsidR="002E5DCB" w:rsidRPr="002E5DCB" w:rsidRDefault="002E5DCB" w:rsidP="002E5DCB">
      <w:r w:rsidRPr="002E5DCB">
        <w:t xml:space="preserve">Cousins, J.A. et al. (2020) Food and beverage service. 9th </w:t>
      </w:r>
      <w:proofErr w:type="spellStart"/>
      <w:r w:rsidRPr="002E5DCB">
        <w:t>edn</w:t>
      </w:r>
      <w:proofErr w:type="spellEnd"/>
      <w:r w:rsidRPr="002E5DCB">
        <w:t xml:space="preserve">. London: Hodder Education. </w:t>
      </w:r>
    </w:p>
    <w:p w14:paraId="747F5165" w14:textId="77777777" w:rsidR="002E5DCB" w:rsidRPr="002E5DCB" w:rsidRDefault="002E5DCB" w:rsidP="002E5DCB">
      <w:r w:rsidRPr="002E5DCB">
        <w:t xml:space="preserve">Davis, B. et al. (2018) Food and beverage management. 6th </w:t>
      </w:r>
      <w:proofErr w:type="spellStart"/>
      <w:r w:rsidRPr="002E5DCB">
        <w:t>edn</w:t>
      </w:r>
      <w:proofErr w:type="spellEnd"/>
      <w:r w:rsidRPr="002E5DCB">
        <w:t xml:space="preserve">. London: Routledge. </w:t>
      </w:r>
    </w:p>
    <w:p w14:paraId="536294EA" w14:textId="77777777" w:rsidR="002E5DCB" w:rsidRPr="002E5DCB" w:rsidRDefault="002E5DCB" w:rsidP="002E5DCB">
      <w:proofErr w:type="spellStart"/>
      <w:r w:rsidRPr="002E5DCB">
        <w:t>Foskett</w:t>
      </w:r>
      <w:proofErr w:type="spellEnd"/>
      <w:r w:rsidRPr="002E5DCB">
        <w:t xml:space="preserve">, D. et al. (2021) The theory of hospitality and catering. London, England: Dynamic Learning. </w:t>
      </w:r>
    </w:p>
    <w:p w14:paraId="07F7AD5A" w14:textId="77777777" w:rsidR="002E5DCB" w:rsidRPr="002E5DCB" w:rsidRDefault="002E5DCB" w:rsidP="002E5DCB">
      <w:r w:rsidRPr="002E5DCB">
        <w:t xml:space="preserve">Johnston, R. et al. (2012) Service Operations Management: Improving Service Delivery. 4th </w:t>
      </w:r>
      <w:proofErr w:type="spellStart"/>
      <w:r w:rsidRPr="002E5DCB">
        <w:t>edn</w:t>
      </w:r>
      <w:proofErr w:type="spellEnd"/>
      <w:r w:rsidRPr="002E5DCB">
        <w:t xml:space="preserve">. Harlow, England: Pearson. </w:t>
      </w:r>
    </w:p>
    <w:p w14:paraId="43C20F17" w14:textId="77777777" w:rsidR="002E5DCB" w:rsidRPr="002E5DCB" w:rsidRDefault="002E5DCB" w:rsidP="002E5DCB">
      <w:proofErr w:type="spellStart"/>
      <w:r w:rsidRPr="002E5DCB">
        <w:t>Motarjemi</w:t>
      </w:r>
      <w:proofErr w:type="spellEnd"/>
      <w:r w:rsidRPr="002E5DCB">
        <w:t xml:space="preserve">, Y. and </w:t>
      </w:r>
      <w:proofErr w:type="spellStart"/>
      <w:r w:rsidRPr="002E5DCB">
        <w:t>Lelieveld</w:t>
      </w:r>
      <w:proofErr w:type="spellEnd"/>
      <w:r w:rsidRPr="002E5DCB">
        <w:t xml:space="preserve">, H. (2014) Service operations management : improving service delivery. </w:t>
      </w:r>
      <w:proofErr w:type="spellStart"/>
      <w:r w:rsidRPr="002E5DCB">
        <w:t>IllIllustrated</w:t>
      </w:r>
      <w:proofErr w:type="spellEnd"/>
      <w:r w:rsidRPr="002E5DCB">
        <w:t xml:space="preserve"> edition. Amsterdam: Academic Press. </w:t>
      </w:r>
    </w:p>
    <w:p w14:paraId="06C9C471" w14:textId="77777777" w:rsidR="002E5DCB" w:rsidRPr="002E5DCB" w:rsidRDefault="002E5DCB" w:rsidP="002E5DCB">
      <w:r w:rsidRPr="002E5DCB">
        <w:t xml:space="preserve">Walker, J.R. (2017) Introduction to hospitality. Harlow, England: Pearson. </w:t>
      </w:r>
    </w:p>
    <w:p w14:paraId="0581E9C9" w14:textId="77777777" w:rsidR="002E5DCB" w:rsidRPr="002E5DCB" w:rsidRDefault="002E5DCB" w:rsidP="002E5DCB">
      <w:r w:rsidRPr="002E5DCB">
        <w:t xml:space="preserve">Wills, D. et al. (2019) Five of the UK’s best new hotels for foodies: Reviewed, The Guardian. Available at: https://www.theguardian.com/travel/2019/dec/11/five-best-new-uk-hotels-foodies-reviewed (Accessed: 29 May 2023). </w:t>
      </w:r>
    </w:p>
    <w:p w14:paraId="63F2897A" w14:textId="77777777" w:rsidR="002E5DCB" w:rsidRPr="002E5DCB" w:rsidRDefault="002E5DCB" w:rsidP="002E5DCB">
      <w:r w:rsidRPr="002E5DCB">
        <w:t xml:space="preserve">Wood, R.C. (2013) Key concepts in hospitality management. Los Angeles: SAGE. </w:t>
      </w:r>
    </w:p>
    <w:p w14:paraId="6A90F5C5" w14:textId="77777777" w:rsidR="002E5DCB" w:rsidRPr="00224210" w:rsidRDefault="002E5DCB" w:rsidP="002E5DCB">
      <w:proofErr w:type="spellStart"/>
      <w:r w:rsidRPr="002E5DCB">
        <w:t>Zutshi</w:t>
      </w:r>
      <w:proofErr w:type="spellEnd"/>
      <w:r w:rsidRPr="002E5DCB">
        <w:t>, A. (2019) ‘How to develop well-informed and assured teams to embed food safety compliance in the UK catering and Hospitality Industry’, Perspectives in Public Health, 139(6), pp. 294–295. doi:10.1177/1757913919872783.</w:t>
      </w:r>
    </w:p>
    <w:sectPr w:rsidR="002E5DCB" w:rsidRPr="00224210" w:rsidSect="00224210">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F3DA3" w14:textId="77777777" w:rsidR="004A1E69" w:rsidRDefault="004A1E69" w:rsidP="00224210">
      <w:pPr>
        <w:spacing w:after="0" w:line="240" w:lineRule="auto"/>
      </w:pPr>
      <w:r>
        <w:separator/>
      </w:r>
    </w:p>
  </w:endnote>
  <w:endnote w:type="continuationSeparator" w:id="0">
    <w:p w14:paraId="295C5B00" w14:textId="77777777" w:rsidR="004A1E69" w:rsidRDefault="004A1E69" w:rsidP="00224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othic Uralic">
    <w:altName w:val="Calibri"/>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5179391"/>
      <w:docPartObj>
        <w:docPartGallery w:val="Page Numbers (Bottom of Page)"/>
        <w:docPartUnique/>
      </w:docPartObj>
    </w:sdtPr>
    <w:sdtEndPr>
      <w:rPr>
        <w:noProof/>
      </w:rPr>
    </w:sdtEndPr>
    <w:sdtContent>
      <w:p w14:paraId="4D210CB6" w14:textId="77777777" w:rsidR="00224210" w:rsidRDefault="002242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F192F7" w14:textId="77777777" w:rsidR="00224210" w:rsidRDefault="00224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FAFF9" w14:textId="77777777" w:rsidR="004A1E69" w:rsidRDefault="004A1E69" w:rsidP="00224210">
      <w:pPr>
        <w:spacing w:after="0" w:line="240" w:lineRule="auto"/>
      </w:pPr>
      <w:r>
        <w:separator/>
      </w:r>
    </w:p>
  </w:footnote>
  <w:footnote w:type="continuationSeparator" w:id="0">
    <w:p w14:paraId="5E2EBDAB" w14:textId="77777777" w:rsidR="004A1E69" w:rsidRDefault="004A1E69" w:rsidP="002242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C548E6"/>
    <w:multiLevelType w:val="hybridMultilevel"/>
    <w:tmpl w:val="B922E8FA"/>
    <w:lvl w:ilvl="0" w:tplc="56CADE14">
      <w:start w:val="1"/>
      <w:numFmt w:val="bullet"/>
      <w:lvlText w:val="•"/>
      <w:lvlJc w:val="left"/>
      <w:pPr>
        <w:tabs>
          <w:tab w:val="num" w:pos="720"/>
        </w:tabs>
        <w:ind w:left="720" w:hanging="360"/>
      </w:pPr>
      <w:rPr>
        <w:rFonts w:ascii="Arial" w:hAnsi="Arial" w:hint="default"/>
      </w:rPr>
    </w:lvl>
    <w:lvl w:ilvl="1" w:tplc="615A3F54" w:tentative="1">
      <w:start w:val="1"/>
      <w:numFmt w:val="bullet"/>
      <w:lvlText w:val="•"/>
      <w:lvlJc w:val="left"/>
      <w:pPr>
        <w:tabs>
          <w:tab w:val="num" w:pos="1440"/>
        </w:tabs>
        <w:ind w:left="1440" w:hanging="360"/>
      </w:pPr>
      <w:rPr>
        <w:rFonts w:ascii="Arial" w:hAnsi="Arial" w:hint="default"/>
      </w:rPr>
    </w:lvl>
    <w:lvl w:ilvl="2" w:tplc="DFEAB50C" w:tentative="1">
      <w:start w:val="1"/>
      <w:numFmt w:val="bullet"/>
      <w:lvlText w:val="•"/>
      <w:lvlJc w:val="left"/>
      <w:pPr>
        <w:tabs>
          <w:tab w:val="num" w:pos="2160"/>
        </w:tabs>
        <w:ind w:left="2160" w:hanging="360"/>
      </w:pPr>
      <w:rPr>
        <w:rFonts w:ascii="Arial" w:hAnsi="Arial" w:hint="default"/>
      </w:rPr>
    </w:lvl>
    <w:lvl w:ilvl="3" w:tplc="21C25DF8" w:tentative="1">
      <w:start w:val="1"/>
      <w:numFmt w:val="bullet"/>
      <w:lvlText w:val="•"/>
      <w:lvlJc w:val="left"/>
      <w:pPr>
        <w:tabs>
          <w:tab w:val="num" w:pos="2880"/>
        </w:tabs>
        <w:ind w:left="2880" w:hanging="360"/>
      </w:pPr>
      <w:rPr>
        <w:rFonts w:ascii="Arial" w:hAnsi="Arial" w:hint="default"/>
      </w:rPr>
    </w:lvl>
    <w:lvl w:ilvl="4" w:tplc="79CCEC90" w:tentative="1">
      <w:start w:val="1"/>
      <w:numFmt w:val="bullet"/>
      <w:lvlText w:val="•"/>
      <w:lvlJc w:val="left"/>
      <w:pPr>
        <w:tabs>
          <w:tab w:val="num" w:pos="3600"/>
        </w:tabs>
        <w:ind w:left="3600" w:hanging="360"/>
      </w:pPr>
      <w:rPr>
        <w:rFonts w:ascii="Arial" w:hAnsi="Arial" w:hint="default"/>
      </w:rPr>
    </w:lvl>
    <w:lvl w:ilvl="5" w:tplc="CF98704C" w:tentative="1">
      <w:start w:val="1"/>
      <w:numFmt w:val="bullet"/>
      <w:lvlText w:val="•"/>
      <w:lvlJc w:val="left"/>
      <w:pPr>
        <w:tabs>
          <w:tab w:val="num" w:pos="4320"/>
        </w:tabs>
        <w:ind w:left="4320" w:hanging="360"/>
      </w:pPr>
      <w:rPr>
        <w:rFonts w:ascii="Arial" w:hAnsi="Arial" w:hint="default"/>
      </w:rPr>
    </w:lvl>
    <w:lvl w:ilvl="6" w:tplc="986623DE" w:tentative="1">
      <w:start w:val="1"/>
      <w:numFmt w:val="bullet"/>
      <w:lvlText w:val="•"/>
      <w:lvlJc w:val="left"/>
      <w:pPr>
        <w:tabs>
          <w:tab w:val="num" w:pos="5040"/>
        </w:tabs>
        <w:ind w:left="5040" w:hanging="360"/>
      </w:pPr>
      <w:rPr>
        <w:rFonts w:ascii="Arial" w:hAnsi="Arial" w:hint="default"/>
      </w:rPr>
    </w:lvl>
    <w:lvl w:ilvl="7" w:tplc="4A1C645C" w:tentative="1">
      <w:start w:val="1"/>
      <w:numFmt w:val="bullet"/>
      <w:lvlText w:val="•"/>
      <w:lvlJc w:val="left"/>
      <w:pPr>
        <w:tabs>
          <w:tab w:val="num" w:pos="5760"/>
        </w:tabs>
        <w:ind w:left="5760" w:hanging="360"/>
      </w:pPr>
      <w:rPr>
        <w:rFonts w:ascii="Arial" w:hAnsi="Arial" w:hint="default"/>
      </w:rPr>
    </w:lvl>
    <w:lvl w:ilvl="8" w:tplc="79B21D40" w:tentative="1">
      <w:start w:val="1"/>
      <w:numFmt w:val="bullet"/>
      <w:lvlText w:val="•"/>
      <w:lvlJc w:val="left"/>
      <w:pPr>
        <w:tabs>
          <w:tab w:val="num" w:pos="6480"/>
        </w:tabs>
        <w:ind w:left="6480" w:hanging="360"/>
      </w:pPr>
      <w:rPr>
        <w:rFonts w:ascii="Arial" w:hAnsi="Arial" w:hint="default"/>
      </w:rPr>
    </w:lvl>
  </w:abstractNum>
  <w:num w:numId="1" w16cid:durableId="495922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224210"/>
    <w:rsid w:val="00012025"/>
    <w:rsid w:val="00034EFB"/>
    <w:rsid w:val="00075624"/>
    <w:rsid w:val="00076F1C"/>
    <w:rsid w:val="00083770"/>
    <w:rsid w:val="000909AA"/>
    <w:rsid w:val="000A286F"/>
    <w:rsid w:val="000B62B0"/>
    <w:rsid w:val="000B6399"/>
    <w:rsid w:val="000C3018"/>
    <w:rsid w:val="00130428"/>
    <w:rsid w:val="00141C48"/>
    <w:rsid w:val="001468F5"/>
    <w:rsid w:val="00173118"/>
    <w:rsid w:val="00180E87"/>
    <w:rsid w:val="00192767"/>
    <w:rsid w:val="001936A6"/>
    <w:rsid w:val="001B6349"/>
    <w:rsid w:val="001D257E"/>
    <w:rsid w:val="001E4AFE"/>
    <w:rsid w:val="00207DB5"/>
    <w:rsid w:val="002221A1"/>
    <w:rsid w:val="00224210"/>
    <w:rsid w:val="0022778D"/>
    <w:rsid w:val="002354D1"/>
    <w:rsid w:val="002468D5"/>
    <w:rsid w:val="0025787B"/>
    <w:rsid w:val="00263FAF"/>
    <w:rsid w:val="00291158"/>
    <w:rsid w:val="002C46BA"/>
    <w:rsid w:val="002D2075"/>
    <w:rsid w:val="002E5DCB"/>
    <w:rsid w:val="002E626E"/>
    <w:rsid w:val="002F2908"/>
    <w:rsid w:val="002F30A3"/>
    <w:rsid w:val="002F4765"/>
    <w:rsid w:val="00303691"/>
    <w:rsid w:val="00306FAD"/>
    <w:rsid w:val="003121AE"/>
    <w:rsid w:val="00351364"/>
    <w:rsid w:val="00352743"/>
    <w:rsid w:val="003573F9"/>
    <w:rsid w:val="0037722B"/>
    <w:rsid w:val="00391B00"/>
    <w:rsid w:val="00393A83"/>
    <w:rsid w:val="003A07FC"/>
    <w:rsid w:val="003C55A0"/>
    <w:rsid w:val="003C6EC1"/>
    <w:rsid w:val="00424AA2"/>
    <w:rsid w:val="00427FAA"/>
    <w:rsid w:val="00473D4F"/>
    <w:rsid w:val="00480439"/>
    <w:rsid w:val="004A1E69"/>
    <w:rsid w:val="004A69D8"/>
    <w:rsid w:val="004B224E"/>
    <w:rsid w:val="004C4993"/>
    <w:rsid w:val="00532BC1"/>
    <w:rsid w:val="005414CA"/>
    <w:rsid w:val="00583C27"/>
    <w:rsid w:val="005D7C11"/>
    <w:rsid w:val="005E7BA0"/>
    <w:rsid w:val="005F769A"/>
    <w:rsid w:val="006036C6"/>
    <w:rsid w:val="00607437"/>
    <w:rsid w:val="00607D51"/>
    <w:rsid w:val="00612A07"/>
    <w:rsid w:val="00626C88"/>
    <w:rsid w:val="00644CDF"/>
    <w:rsid w:val="00655ACA"/>
    <w:rsid w:val="006562A3"/>
    <w:rsid w:val="00657E4E"/>
    <w:rsid w:val="00663221"/>
    <w:rsid w:val="00663EB9"/>
    <w:rsid w:val="006711D4"/>
    <w:rsid w:val="00673EDF"/>
    <w:rsid w:val="006812E0"/>
    <w:rsid w:val="00681F27"/>
    <w:rsid w:val="00682ECC"/>
    <w:rsid w:val="006930B6"/>
    <w:rsid w:val="006A6580"/>
    <w:rsid w:val="006C26FD"/>
    <w:rsid w:val="006C6C7D"/>
    <w:rsid w:val="006D4944"/>
    <w:rsid w:val="006E031A"/>
    <w:rsid w:val="00713593"/>
    <w:rsid w:val="00731F7D"/>
    <w:rsid w:val="00756B01"/>
    <w:rsid w:val="00756B82"/>
    <w:rsid w:val="00796927"/>
    <w:rsid w:val="007A3F3A"/>
    <w:rsid w:val="007B286F"/>
    <w:rsid w:val="007B6BA8"/>
    <w:rsid w:val="007B74C8"/>
    <w:rsid w:val="007C2680"/>
    <w:rsid w:val="007C52B5"/>
    <w:rsid w:val="007E3BDB"/>
    <w:rsid w:val="007F2C8E"/>
    <w:rsid w:val="008272AB"/>
    <w:rsid w:val="008602CD"/>
    <w:rsid w:val="008610B0"/>
    <w:rsid w:val="00872615"/>
    <w:rsid w:val="00882F26"/>
    <w:rsid w:val="0088533C"/>
    <w:rsid w:val="00887CAE"/>
    <w:rsid w:val="008966A8"/>
    <w:rsid w:val="00896F41"/>
    <w:rsid w:val="008C03CC"/>
    <w:rsid w:val="0090657A"/>
    <w:rsid w:val="0092745E"/>
    <w:rsid w:val="00931CC0"/>
    <w:rsid w:val="00936281"/>
    <w:rsid w:val="00947E4F"/>
    <w:rsid w:val="00957853"/>
    <w:rsid w:val="00970024"/>
    <w:rsid w:val="0097514C"/>
    <w:rsid w:val="00975C62"/>
    <w:rsid w:val="009A0B7F"/>
    <w:rsid w:val="009A5FF8"/>
    <w:rsid w:val="009C1923"/>
    <w:rsid w:val="009C5111"/>
    <w:rsid w:val="00A52B16"/>
    <w:rsid w:val="00A5776C"/>
    <w:rsid w:val="00A71949"/>
    <w:rsid w:val="00A85346"/>
    <w:rsid w:val="00A86C07"/>
    <w:rsid w:val="00A92824"/>
    <w:rsid w:val="00AA3429"/>
    <w:rsid w:val="00B02121"/>
    <w:rsid w:val="00B207A3"/>
    <w:rsid w:val="00B23FB3"/>
    <w:rsid w:val="00B648E8"/>
    <w:rsid w:val="00B92B63"/>
    <w:rsid w:val="00BA2FEB"/>
    <w:rsid w:val="00BA5467"/>
    <w:rsid w:val="00BA7AE8"/>
    <w:rsid w:val="00BB646A"/>
    <w:rsid w:val="00BC16A4"/>
    <w:rsid w:val="00BD45E6"/>
    <w:rsid w:val="00BD79CE"/>
    <w:rsid w:val="00BF6F4D"/>
    <w:rsid w:val="00C31114"/>
    <w:rsid w:val="00C65B94"/>
    <w:rsid w:val="00C665E8"/>
    <w:rsid w:val="00C813A2"/>
    <w:rsid w:val="00C86BEB"/>
    <w:rsid w:val="00CB60A9"/>
    <w:rsid w:val="00CB6E60"/>
    <w:rsid w:val="00CE5EE9"/>
    <w:rsid w:val="00D14410"/>
    <w:rsid w:val="00D2384C"/>
    <w:rsid w:val="00D262CE"/>
    <w:rsid w:val="00D339CC"/>
    <w:rsid w:val="00D56F43"/>
    <w:rsid w:val="00D70996"/>
    <w:rsid w:val="00D722AC"/>
    <w:rsid w:val="00D77DD7"/>
    <w:rsid w:val="00D90001"/>
    <w:rsid w:val="00D9506A"/>
    <w:rsid w:val="00DA2C6F"/>
    <w:rsid w:val="00DA694B"/>
    <w:rsid w:val="00DB5637"/>
    <w:rsid w:val="00DB6786"/>
    <w:rsid w:val="00DD2D0D"/>
    <w:rsid w:val="00DD7C85"/>
    <w:rsid w:val="00DE1B47"/>
    <w:rsid w:val="00DE3C17"/>
    <w:rsid w:val="00DF0D88"/>
    <w:rsid w:val="00DF14B6"/>
    <w:rsid w:val="00E35285"/>
    <w:rsid w:val="00E41A73"/>
    <w:rsid w:val="00E67696"/>
    <w:rsid w:val="00E77B18"/>
    <w:rsid w:val="00E841A0"/>
    <w:rsid w:val="00EA7B1F"/>
    <w:rsid w:val="00EB7FBB"/>
    <w:rsid w:val="00EC765C"/>
    <w:rsid w:val="00ED78DA"/>
    <w:rsid w:val="00EE4822"/>
    <w:rsid w:val="00EE4960"/>
    <w:rsid w:val="00EE65CB"/>
    <w:rsid w:val="00EF1051"/>
    <w:rsid w:val="00EF4836"/>
    <w:rsid w:val="00F1318B"/>
    <w:rsid w:val="00F315D8"/>
    <w:rsid w:val="00F6298C"/>
    <w:rsid w:val="00F66E2C"/>
    <w:rsid w:val="00F77CF6"/>
    <w:rsid w:val="00F77F06"/>
    <w:rsid w:val="00F834B5"/>
    <w:rsid w:val="00F85567"/>
    <w:rsid w:val="00F925FC"/>
    <w:rsid w:val="00FA28DF"/>
    <w:rsid w:val="00FB48C0"/>
    <w:rsid w:val="00FC1FFE"/>
    <w:rsid w:val="00FC2F06"/>
    <w:rsid w:val="00FD388A"/>
    <w:rsid w:val="00FE4AB4"/>
    <w:rsid w:val="30B0E4F2"/>
    <w:rsid w:val="5D1F2D2D"/>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0E4F2"/>
  <w15:chartTrackingRefBased/>
  <w15:docId w15:val="{CFAA84D4-1C6E-4CA6-8652-4B2B04D51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78D"/>
    <w:pPr>
      <w:spacing w:after="160" w:line="360" w:lineRule="auto"/>
      <w:jc w:val="both"/>
    </w:pPr>
    <w:rPr>
      <w:rFonts w:ascii="Arial" w:hAnsi="Arial"/>
      <w:kern w:val="0"/>
      <w:sz w:val="24"/>
      <w:lang w:val="en-GB"/>
    </w:rPr>
  </w:style>
  <w:style w:type="paragraph" w:styleId="Heading1">
    <w:name w:val="heading 1"/>
    <w:basedOn w:val="Normal"/>
    <w:next w:val="Normal"/>
    <w:link w:val="Heading1Char"/>
    <w:uiPriority w:val="9"/>
    <w:qFormat/>
    <w:rsid w:val="00427FAA"/>
    <w:pPr>
      <w:keepNext/>
      <w:keepLines/>
      <w:spacing w:before="240" w:after="0"/>
      <w:outlineLvl w:val="0"/>
    </w:pPr>
    <w:rPr>
      <w:rFonts w:asciiTheme="majorHAnsi" w:eastAsiaTheme="majorEastAsia" w:hAnsiTheme="majorHAnsi" w:cstheme="majorBidi"/>
      <w:b/>
      <w:color w:val="365F91" w:themeColor="accent1" w:themeShade="BF"/>
      <w:sz w:val="32"/>
      <w:szCs w:val="32"/>
      <w:lang w:val="en-US"/>
    </w:rPr>
  </w:style>
  <w:style w:type="paragraph" w:styleId="Heading2">
    <w:name w:val="heading 2"/>
    <w:basedOn w:val="Normal"/>
    <w:next w:val="Normal"/>
    <w:link w:val="Heading2Char"/>
    <w:uiPriority w:val="9"/>
    <w:unhideWhenUsed/>
    <w:qFormat/>
    <w:rsid w:val="002D2075"/>
    <w:pPr>
      <w:keepNext/>
      <w:keepLines/>
      <w:spacing w:before="40" w:after="0"/>
      <w:outlineLvl w:val="1"/>
    </w:pPr>
    <w:rPr>
      <w:rFonts w:eastAsiaTheme="majorEastAsia" w:cstheme="majorBidi"/>
      <w:b/>
      <w:color w:val="365F91" w:themeColor="accent1" w:themeShade="BF"/>
      <w:sz w:val="26"/>
      <w:szCs w:val="26"/>
      <w:lang w:val="en-US"/>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FAA"/>
    <w:rPr>
      <w:rFonts w:asciiTheme="majorHAnsi" w:eastAsiaTheme="majorEastAsia" w:hAnsiTheme="majorHAnsi" w:cstheme="majorBidi"/>
      <w:b/>
      <w:color w:val="365F91" w:themeColor="accent1" w:themeShade="BF"/>
      <w:sz w:val="32"/>
      <w:szCs w:val="32"/>
    </w:rPr>
  </w:style>
  <w:style w:type="character" w:customStyle="1" w:styleId="Heading2Char">
    <w:name w:val="Heading 2 Char"/>
    <w:basedOn w:val="DefaultParagraphFont"/>
    <w:link w:val="Heading2"/>
    <w:uiPriority w:val="9"/>
    <w:rsid w:val="002D2075"/>
    <w:rPr>
      <w:rFonts w:ascii="Arial" w:eastAsiaTheme="majorEastAsia" w:hAnsi="Arial" w:cstheme="majorBidi"/>
      <w:b/>
      <w:color w:val="365F91" w:themeColor="accent1" w:themeShade="BF"/>
      <w:sz w:val="26"/>
      <w:szCs w:val="26"/>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Header">
    <w:name w:val="header"/>
    <w:basedOn w:val="Normal"/>
    <w:link w:val="HeaderChar"/>
    <w:uiPriority w:val="99"/>
    <w:unhideWhenUsed/>
    <w:rsid w:val="002242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4210"/>
    <w:rPr>
      <w:rFonts w:ascii="Arial" w:hAnsi="Arial"/>
      <w:kern w:val="0"/>
      <w:sz w:val="24"/>
      <w:lang w:val="en-GB"/>
    </w:rPr>
  </w:style>
  <w:style w:type="paragraph" w:styleId="Footer">
    <w:name w:val="footer"/>
    <w:basedOn w:val="Normal"/>
    <w:link w:val="FooterChar"/>
    <w:uiPriority w:val="99"/>
    <w:unhideWhenUsed/>
    <w:rsid w:val="002242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4210"/>
    <w:rPr>
      <w:rFonts w:ascii="Arial" w:hAnsi="Arial"/>
      <w:kern w:val="0"/>
      <w:sz w:val="24"/>
      <w:lang w:val="en-GB"/>
    </w:rPr>
  </w:style>
  <w:style w:type="paragraph" w:styleId="TOCHeading">
    <w:name w:val="TOC Heading"/>
    <w:basedOn w:val="Heading1"/>
    <w:next w:val="Normal"/>
    <w:uiPriority w:val="39"/>
    <w:unhideWhenUsed/>
    <w:qFormat/>
    <w:rsid w:val="002E5DCB"/>
    <w:pPr>
      <w:spacing w:line="259" w:lineRule="auto"/>
      <w:jc w:val="left"/>
      <w:outlineLvl w:val="9"/>
    </w:pPr>
    <w:rPr>
      <w:b w:val="0"/>
    </w:rPr>
  </w:style>
  <w:style w:type="paragraph" w:styleId="TOC1">
    <w:name w:val="toc 1"/>
    <w:basedOn w:val="Normal"/>
    <w:next w:val="Normal"/>
    <w:autoRedefine/>
    <w:uiPriority w:val="39"/>
    <w:unhideWhenUsed/>
    <w:rsid w:val="002E5DCB"/>
    <w:pPr>
      <w:spacing w:after="100"/>
    </w:pPr>
  </w:style>
  <w:style w:type="character" w:styleId="Hyperlink">
    <w:name w:val="Hyperlink"/>
    <w:basedOn w:val="DefaultParagraphFont"/>
    <w:uiPriority w:val="99"/>
    <w:unhideWhenUsed/>
    <w:rsid w:val="002E5DCB"/>
    <w:rPr>
      <w:color w:val="0000FF" w:themeColor="hyperlink"/>
      <w:u w:val="single"/>
    </w:rPr>
  </w:style>
  <w:style w:type="character" w:customStyle="1" w:styleId="normaltextrun">
    <w:name w:val="normaltextrun"/>
    <w:basedOn w:val="DefaultParagraphFont"/>
    <w:rsid w:val="001B6349"/>
  </w:style>
  <w:style w:type="character" w:customStyle="1" w:styleId="eop">
    <w:name w:val="eop"/>
    <w:basedOn w:val="DefaultParagraphFont"/>
    <w:rsid w:val="001B6349"/>
  </w:style>
  <w:style w:type="paragraph" w:customStyle="1" w:styleId="paragraph">
    <w:name w:val="paragraph"/>
    <w:basedOn w:val="Normal"/>
    <w:rsid w:val="001B6349"/>
    <w:pPr>
      <w:spacing w:before="100" w:beforeAutospacing="1" w:after="100" w:afterAutospacing="1" w:line="240" w:lineRule="auto"/>
      <w:jc w:val="left"/>
    </w:pPr>
    <w:rPr>
      <w:rFonts w:ascii="Times New Roman" w:eastAsia="Times New Roman" w:hAnsi="Times New Roman" w:cs="Times New Roman"/>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2019181">
      <w:bodyDiv w:val="1"/>
      <w:marLeft w:val="0"/>
      <w:marRight w:val="0"/>
      <w:marTop w:val="0"/>
      <w:marBottom w:val="0"/>
      <w:divBdr>
        <w:top w:val="none" w:sz="0" w:space="0" w:color="auto"/>
        <w:left w:val="none" w:sz="0" w:space="0" w:color="auto"/>
        <w:bottom w:val="none" w:sz="0" w:space="0" w:color="auto"/>
        <w:right w:val="none" w:sz="0" w:space="0" w:color="auto"/>
      </w:divBdr>
      <w:divsChild>
        <w:div w:id="1494251132">
          <w:marLeft w:val="360"/>
          <w:marRight w:val="0"/>
          <w:marTop w:val="200"/>
          <w:marBottom w:val="0"/>
          <w:divBdr>
            <w:top w:val="none" w:sz="0" w:space="0" w:color="auto"/>
            <w:left w:val="none" w:sz="0" w:space="0" w:color="auto"/>
            <w:bottom w:val="none" w:sz="0" w:space="0" w:color="auto"/>
            <w:right w:val="none" w:sz="0" w:space="0" w:color="auto"/>
          </w:divBdr>
        </w:div>
        <w:div w:id="1922913073">
          <w:marLeft w:val="360"/>
          <w:marRight w:val="0"/>
          <w:marTop w:val="200"/>
          <w:marBottom w:val="0"/>
          <w:divBdr>
            <w:top w:val="none" w:sz="0" w:space="0" w:color="auto"/>
            <w:left w:val="none" w:sz="0" w:space="0" w:color="auto"/>
            <w:bottom w:val="none" w:sz="0" w:space="0" w:color="auto"/>
            <w:right w:val="none" w:sz="0" w:space="0" w:color="auto"/>
          </w:divBdr>
        </w:div>
        <w:div w:id="238367836">
          <w:marLeft w:val="360"/>
          <w:marRight w:val="0"/>
          <w:marTop w:val="200"/>
          <w:marBottom w:val="0"/>
          <w:divBdr>
            <w:top w:val="none" w:sz="0" w:space="0" w:color="auto"/>
            <w:left w:val="none" w:sz="0" w:space="0" w:color="auto"/>
            <w:bottom w:val="none" w:sz="0" w:space="0" w:color="auto"/>
            <w:right w:val="none" w:sz="0" w:space="0" w:color="auto"/>
          </w:divBdr>
        </w:div>
        <w:div w:id="2079589276">
          <w:marLeft w:val="360"/>
          <w:marRight w:val="0"/>
          <w:marTop w:val="200"/>
          <w:marBottom w:val="0"/>
          <w:divBdr>
            <w:top w:val="none" w:sz="0" w:space="0" w:color="auto"/>
            <w:left w:val="none" w:sz="0" w:space="0" w:color="auto"/>
            <w:bottom w:val="none" w:sz="0" w:space="0" w:color="auto"/>
            <w:right w:val="none" w:sz="0" w:space="0" w:color="auto"/>
          </w:divBdr>
        </w:div>
        <w:div w:id="1479417742">
          <w:marLeft w:val="360"/>
          <w:marRight w:val="0"/>
          <w:marTop w:val="200"/>
          <w:marBottom w:val="0"/>
          <w:divBdr>
            <w:top w:val="none" w:sz="0" w:space="0" w:color="auto"/>
            <w:left w:val="none" w:sz="0" w:space="0" w:color="auto"/>
            <w:bottom w:val="none" w:sz="0" w:space="0" w:color="auto"/>
            <w:right w:val="none" w:sz="0" w:space="0" w:color="auto"/>
          </w:divBdr>
        </w:div>
        <w:div w:id="1737627218">
          <w:marLeft w:val="360"/>
          <w:marRight w:val="0"/>
          <w:marTop w:val="200"/>
          <w:marBottom w:val="0"/>
          <w:divBdr>
            <w:top w:val="none" w:sz="0" w:space="0" w:color="auto"/>
            <w:left w:val="none" w:sz="0" w:space="0" w:color="auto"/>
            <w:bottom w:val="none" w:sz="0" w:space="0" w:color="auto"/>
            <w:right w:val="none" w:sz="0" w:space="0" w:color="auto"/>
          </w:divBdr>
        </w:div>
        <w:div w:id="2023118412">
          <w:marLeft w:val="360"/>
          <w:marRight w:val="0"/>
          <w:marTop w:val="200"/>
          <w:marBottom w:val="0"/>
          <w:divBdr>
            <w:top w:val="none" w:sz="0" w:space="0" w:color="auto"/>
            <w:left w:val="none" w:sz="0" w:space="0" w:color="auto"/>
            <w:bottom w:val="none" w:sz="0" w:space="0" w:color="auto"/>
            <w:right w:val="none" w:sz="0" w:space="0" w:color="auto"/>
          </w:divBdr>
        </w:div>
        <w:div w:id="1571692693">
          <w:marLeft w:val="360"/>
          <w:marRight w:val="0"/>
          <w:marTop w:val="200"/>
          <w:marBottom w:val="0"/>
          <w:divBdr>
            <w:top w:val="none" w:sz="0" w:space="0" w:color="auto"/>
            <w:left w:val="none" w:sz="0" w:space="0" w:color="auto"/>
            <w:bottom w:val="none" w:sz="0" w:space="0" w:color="auto"/>
            <w:right w:val="none" w:sz="0" w:space="0" w:color="auto"/>
          </w:divBdr>
        </w:div>
        <w:div w:id="1759599859">
          <w:marLeft w:val="360"/>
          <w:marRight w:val="0"/>
          <w:marTop w:val="200"/>
          <w:marBottom w:val="0"/>
          <w:divBdr>
            <w:top w:val="none" w:sz="0" w:space="0" w:color="auto"/>
            <w:left w:val="none" w:sz="0" w:space="0" w:color="auto"/>
            <w:bottom w:val="none" w:sz="0" w:space="0" w:color="auto"/>
            <w:right w:val="none" w:sz="0" w:space="0" w:color="auto"/>
          </w:divBdr>
        </w:div>
        <w:div w:id="1022434148">
          <w:marLeft w:val="360"/>
          <w:marRight w:val="0"/>
          <w:marTop w:val="200"/>
          <w:marBottom w:val="0"/>
          <w:divBdr>
            <w:top w:val="none" w:sz="0" w:space="0" w:color="auto"/>
            <w:left w:val="none" w:sz="0" w:space="0" w:color="auto"/>
            <w:bottom w:val="none" w:sz="0" w:space="0" w:color="auto"/>
            <w:right w:val="none" w:sz="0" w:space="0" w:color="auto"/>
          </w:divBdr>
        </w:div>
        <w:div w:id="224949508">
          <w:marLeft w:val="360"/>
          <w:marRight w:val="0"/>
          <w:marTop w:val="200"/>
          <w:marBottom w:val="0"/>
          <w:divBdr>
            <w:top w:val="none" w:sz="0" w:space="0" w:color="auto"/>
            <w:left w:val="none" w:sz="0" w:space="0" w:color="auto"/>
            <w:bottom w:val="none" w:sz="0" w:space="0" w:color="auto"/>
            <w:right w:val="none" w:sz="0" w:space="0" w:color="auto"/>
          </w:divBdr>
        </w:div>
        <w:div w:id="196353900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2943C1-905A-4B44-84DE-B4260BBBA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662</Words>
  <Characters>3846</Characters>
  <Application>Microsoft Office Word</Application>
  <DocSecurity>0</DocSecurity>
  <Lines>32</Lines>
  <Paragraphs>8</Paragraphs>
  <ScaleCrop>false</ScaleCrop>
  <Company/>
  <LinksUpToDate>false</LinksUpToDate>
  <CharactersWithSpaces>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Rares-George Micu</dc:creator>
  <cp:keywords/>
  <dc:description/>
  <cp:lastModifiedBy>Popovici Georgiana</cp:lastModifiedBy>
  <cp:revision>9</cp:revision>
  <dcterms:created xsi:type="dcterms:W3CDTF">2023-06-09T13:34:00Z</dcterms:created>
  <dcterms:modified xsi:type="dcterms:W3CDTF">2023-06-09T13:42:00Z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3e5aa8d9-5339-452e-945f-198e0aacc4c7</vt:lpwstr>
  </property>
</Properties>
</file>