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89CC26" w14:textId="77777777" w:rsidR="00BC26E1" w:rsidRDefault="00BC26E1" w:rsidP="00BC26E1">
      <w:pPr>
        <w:pStyle w:val="NormalWeb"/>
        <w:spacing w:before="2" w:after="2"/>
        <w:ind w:left="-180" w:right="-334"/>
        <w:jc w:val="center"/>
        <w:rPr>
          <w:rFonts w:ascii="Trebuchet MS" w:hAnsi="Trebuchet MS" w:cs="Tahoma"/>
          <w:sz w:val="24"/>
          <w:szCs w:val="24"/>
        </w:rPr>
      </w:pPr>
      <w:r w:rsidRPr="005B47EC">
        <w:rPr>
          <w:noProof/>
          <w:lang w:val="en-US"/>
        </w:rPr>
        <w:drawing>
          <wp:inline distT="0" distB="0" distL="0" distR="0" wp14:anchorId="21641DA7" wp14:editId="18D25893">
            <wp:extent cx="2875280" cy="10464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4A697CEF" w14:textId="77777777" w:rsidR="00BC26E1" w:rsidRDefault="00BC26E1" w:rsidP="00BC26E1">
      <w:pPr>
        <w:pStyle w:val="Heading1"/>
        <w:spacing w:before="2" w:after="2"/>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4BEACBD4" w14:textId="77777777" w:rsidR="00BC26E1" w:rsidRPr="001E50BB" w:rsidRDefault="00BC26E1" w:rsidP="00BC26E1">
      <w:pPr>
        <w:jc w:val="center"/>
        <w:rPr>
          <w:rFonts w:ascii="Arial" w:hAnsi="Arial" w:cs="Arial"/>
          <w:b/>
          <w:lang w:val="cy-GB"/>
        </w:rPr>
      </w:pPr>
      <w:r w:rsidRPr="001E50BB">
        <w:rPr>
          <w:rFonts w:ascii="Arial" w:hAnsi="Arial" w:cs="Arial"/>
          <w:b/>
          <w:lang w:val="cy-GB"/>
        </w:rPr>
        <w:t>(to be completed by marker)</w:t>
      </w:r>
    </w:p>
    <w:p w14:paraId="099A74DC" w14:textId="77777777" w:rsidR="00BC26E1" w:rsidRPr="001E50BB" w:rsidRDefault="00BC26E1" w:rsidP="00BC26E1">
      <w:pPr>
        <w:jc w:val="center"/>
        <w:rPr>
          <w:rFonts w:ascii="Arial" w:hAnsi="Arial" w:cs="Arial"/>
          <w:b/>
          <w:lang w:val="cy-GB"/>
        </w:rPr>
      </w:pPr>
    </w:p>
    <w:p w14:paraId="0581E488" w14:textId="77777777" w:rsidR="00BC26E1" w:rsidRDefault="00BC26E1" w:rsidP="00BC26E1">
      <w:pPr>
        <w:pStyle w:val="Heading3"/>
        <w:jc w:val="center"/>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C26E1" w:rsidRPr="005B47EC" w14:paraId="36E051C6" w14:textId="77777777" w:rsidTr="000B021C">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328E941" w14:textId="77777777" w:rsidR="00BC26E1" w:rsidRPr="005B47EC" w:rsidRDefault="00BC26E1" w:rsidP="000B021C">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Student Name: </w:t>
            </w:r>
            <w:r w:rsidRPr="005B47EC">
              <w:rPr>
                <w:rFonts w:ascii="Calibri" w:eastAsiaTheme="minorHAnsi" w:hAnsi="Calibri" w:cs="Tahoma"/>
                <w:sz w:val="24"/>
                <w:szCs w:val="24"/>
              </w:rPr>
              <w:t xml:space="preserve"> </w:t>
            </w:r>
          </w:p>
          <w:p w14:paraId="33895721" w14:textId="77777777" w:rsidR="00BC26E1" w:rsidRPr="005B47EC" w:rsidRDefault="00BC26E1" w:rsidP="000B021C">
            <w:pPr>
              <w:pStyle w:val="NormalWeb"/>
              <w:spacing w:before="2" w:after="2"/>
              <w:ind w:right="34"/>
              <w:rPr>
                <w:rFonts w:ascii="Calibri" w:eastAsiaTheme="minorHAnsi" w:hAnsi="Calibri" w:cs="Tahoma"/>
                <w:i/>
                <w:sz w:val="24"/>
                <w:szCs w:val="24"/>
              </w:rPr>
            </w:pPr>
          </w:p>
        </w:tc>
      </w:tr>
      <w:tr w:rsidR="00BC26E1" w:rsidRPr="005B47EC" w14:paraId="36776690" w14:textId="77777777" w:rsidTr="000B021C">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6ADE907" w14:textId="77777777" w:rsidR="00BC26E1" w:rsidRPr="005B47EC" w:rsidRDefault="00BC26E1" w:rsidP="000B021C">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Module Code: </w:t>
            </w:r>
          </w:p>
          <w:p w14:paraId="68D1920C" w14:textId="77777777" w:rsidR="00BC26E1" w:rsidRPr="005B47EC" w:rsidRDefault="00BC26E1" w:rsidP="000B021C">
            <w:pPr>
              <w:pStyle w:val="NormalWeb"/>
              <w:spacing w:before="2" w:after="2"/>
              <w:ind w:right="34"/>
              <w:rPr>
                <w:rFonts w:ascii="Calibri" w:eastAsiaTheme="minorHAnsi" w:hAnsi="Calibri" w:cs="Tahoma"/>
                <w:i/>
                <w:sz w:val="24"/>
                <w:szCs w:val="24"/>
              </w:rPr>
            </w:pPr>
          </w:p>
          <w:p w14:paraId="4ADCD4C3" w14:textId="77777777" w:rsidR="00BC26E1" w:rsidRPr="005B47EC" w:rsidRDefault="00BC26E1" w:rsidP="000B021C">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 xml:space="preserve">Module title: </w:t>
            </w:r>
          </w:p>
        </w:tc>
        <w:tc>
          <w:tcPr>
            <w:tcW w:w="3967" w:type="dxa"/>
            <w:gridSpan w:val="2"/>
            <w:tcBorders>
              <w:top w:val="single" w:sz="4" w:space="0" w:color="auto"/>
              <w:left w:val="single" w:sz="4" w:space="0" w:color="auto"/>
              <w:bottom w:val="single" w:sz="4" w:space="0" w:color="auto"/>
              <w:right w:val="single" w:sz="4" w:space="0" w:color="auto"/>
            </w:tcBorders>
          </w:tcPr>
          <w:p w14:paraId="14DB2717" w14:textId="77777777" w:rsidR="00BC26E1" w:rsidRPr="005B47EC" w:rsidRDefault="00BC26E1" w:rsidP="000B021C">
            <w:pPr>
              <w:pStyle w:val="NormalWeb"/>
              <w:spacing w:before="2" w:after="2"/>
              <w:ind w:right="34"/>
              <w:rPr>
                <w:rFonts w:ascii="Calibri" w:eastAsiaTheme="minorHAnsi" w:hAnsi="Calibri" w:cs="Tahoma"/>
                <w:i/>
                <w:sz w:val="24"/>
                <w:szCs w:val="24"/>
              </w:rPr>
            </w:pPr>
            <w:r w:rsidRPr="005B47EC">
              <w:rPr>
                <w:rFonts w:ascii="Calibri" w:eastAsiaTheme="minorHAnsi" w:hAnsi="Calibri" w:cs="Tahoma"/>
                <w:i/>
                <w:sz w:val="24"/>
                <w:szCs w:val="24"/>
              </w:rPr>
              <w:t>Student number: 1500769</w:t>
            </w:r>
          </w:p>
        </w:tc>
      </w:tr>
      <w:tr w:rsidR="00BC26E1" w:rsidRPr="005B47EC" w14:paraId="0753FA59" w14:textId="77777777" w:rsidTr="000B021C">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DA6678C" w14:textId="77777777" w:rsidR="00BC26E1" w:rsidRPr="005B47EC" w:rsidRDefault="00BC26E1" w:rsidP="000B021C">
            <w:pPr>
              <w:pStyle w:val="NormalWeb"/>
              <w:spacing w:before="2" w:after="2"/>
              <w:rPr>
                <w:rFonts w:ascii="Calibri" w:eastAsiaTheme="minorHAnsi" w:hAnsi="Calibri" w:cs="Tahoma"/>
                <w:i/>
                <w:sz w:val="24"/>
                <w:szCs w:val="24"/>
              </w:rPr>
            </w:pPr>
            <w:r w:rsidRPr="005B47EC">
              <w:rPr>
                <w:rFonts w:ascii="Calibri" w:eastAsiaTheme="minorHAnsi" w:hAnsi="Calibri" w:cs="Tahoma"/>
                <w:i/>
                <w:sz w:val="24"/>
                <w:szCs w:val="24"/>
              </w:rPr>
              <w:t>For completion by marker:</w:t>
            </w:r>
          </w:p>
          <w:p w14:paraId="13DF3968" w14:textId="77777777" w:rsidR="00BC26E1" w:rsidRPr="005B47EC" w:rsidRDefault="00BC26E1" w:rsidP="000B021C">
            <w:pPr>
              <w:pStyle w:val="NormalWeb"/>
              <w:spacing w:before="2" w:after="2"/>
              <w:rPr>
                <w:rFonts w:ascii="Calibri" w:eastAsiaTheme="minorHAnsi" w:hAnsi="Calibri" w:cs="Tahoma"/>
                <w:i/>
                <w:sz w:val="24"/>
                <w:szCs w:val="24"/>
              </w:rPr>
            </w:pPr>
            <w:r w:rsidRPr="005B47EC">
              <w:rPr>
                <w:rFonts w:ascii="Calibri" w:eastAsiaTheme="minorHAnsi" w:hAnsi="Calibri" w:cs="Tahoma"/>
                <w:i/>
                <w:sz w:val="24"/>
                <w:szCs w:val="24"/>
              </w:rPr>
              <w:t>Comments:</w:t>
            </w:r>
          </w:p>
          <w:p w14:paraId="75AA128F" w14:textId="77777777" w:rsidR="00BC26E1" w:rsidRPr="005B47EC" w:rsidRDefault="00BC26E1" w:rsidP="000B021C">
            <w:pPr>
              <w:pStyle w:val="NormalWeb"/>
              <w:spacing w:before="2" w:after="2"/>
              <w:rPr>
                <w:rFonts w:ascii="Calibri" w:eastAsiaTheme="minorHAnsi" w:hAnsi="Calibri" w:cs="Tahoma"/>
                <w:i/>
                <w:sz w:val="24"/>
                <w:szCs w:val="24"/>
              </w:rPr>
            </w:pPr>
          </w:p>
          <w:p w14:paraId="1896F89B" w14:textId="77777777" w:rsidR="00BC26E1" w:rsidRPr="005B47EC" w:rsidRDefault="00BC26E1" w:rsidP="000B021C">
            <w:pPr>
              <w:pStyle w:val="NormalWeb"/>
              <w:spacing w:before="2" w:after="2"/>
              <w:rPr>
                <w:rFonts w:ascii="Calibri" w:eastAsiaTheme="minorHAnsi" w:hAnsi="Calibri" w:cs="Tahoma"/>
                <w:i/>
                <w:sz w:val="24"/>
                <w:szCs w:val="24"/>
              </w:rPr>
            </w:pPr>
          </w:p>
          <w:p w14:paraId="72CC0123" w14:textId="77777777" w:rsidR="00BC26E1" w:rsidRPr="005B47EC" w:rsidRDefault="00BC26E1" w:rsidP="000B021C">
            <w:pPr>
              <w:pStyle w:val="NormalWeb"/>
              <w:spacing w:before="2" w:after="2"/>
              <w:rPr>
                <w:rFonts w:ascii="Calibri" w:eastAsiaTheme="minorHAnsi" w:hAnsi="Calibri" w:cs="Tahoma"/>
                <w:i/>
                <w:sz w:val="24"/>
                <w:szCs w:val="24"/>
              </w:rPr>
            </w:pPr>
          </w:p>
          <w:p w14:paraId="175489B6" w14:textId="77777777" w:rsidR="00BC26E1" w:rsidRPr="005B47EC" w:rsidRDefault="00BC26E1" w:rsidP="000B021C">
            <w:pPr>
              <w:pStyle w:val="NormalWeb"/>
              <w:spacing w:before="2" w:after="2"/>
              <w:rPr>
                <w:rFonts w:ascii="Calibri" w:eastAsiaTheme="minorHAnsi" w:hAnsi="Calibri" w:cs="Tahoma"/>
                <w:i/>
                <w:sz w:val="24"/>
                <w:szCs w:val="24"/>
              </w:rPr>
            </w:pPr>
          </w:p>
          <w:p w14:paraId="2133D779" w14:textId="77777777" w:rsidR="00BC26E1" w:rsidRPr="005B47EC" w:rsidRDefault="00BC26E1" w:rsidP="000B021C">
            <w:pPr>
              <w:pStyle w:val="NormalWeb"/>
              <w:spacing w:before="2" w:after="2"/>
              <w:rPr>
                <w:rFonts w:ascii="Calibri" w:eastAsiaTheme="minorHAnsi" w:hAnsi="Calibri" w:cs="Tahoma"/>
                <w:i/>
                <w:sz w:val="24"/>
                <w:szCs w:val="24"/>
              </w:rPr>
            </w:pPr>
          </w:p>
          <w:p w14:paraId="5CDDF3F4" w14:textId="77777777" w:rsidR="00BC26E1" w:rsidRPr="005B47EC" w:rsidRDefault="00BC26E1" w:rsidP="000B021C">
            <w:pPr>
              <w:pStyle w:val="NormalWeb"/>
              <w:spacing w:before="2" w:after="2"/>
              <w:rPr>
                <w:rFonts w:ascii="Calibri" w:eastAsiaTheme="minorHAnsi" w:hAnsi="Calibri" w:cs="Tahoma"/>
                <w:i/>
                <w:sz w:val="24"/>
                <w:szCs w:val="24"/>
              </w:rPr>
            </w:pPr>
          </w:p>
          <w:p w14:paraId="49E4BDEB" w14:textId="77777777" w:rsidR="00BC26E1" w:rsidRPr="005B47EC" w:rsidRDefault="00BC26E1" w:rsidP="000B021C">
            <w:pPr>
              <w:pStyle w:val="NormalWeb"/>
              <w:spacing w:before="2" w:after="2"/>
              <w:rPr>
                <w:rFonts w:ascii="Calibri" w:eastAsiaTheme="minorHAnsi" w:hAnsi="Calibri" w:cs="Tahoma"/>
                <w:i/>
                <w:sz w:val="24"/>
                <w:szCs w:val="24"/>
              </w:rPr>
            </w:pPr>
          </w:p>
          <w:p w14:paraId="6756B7E3" w14:textId="77777777" w:rsidR="00BC26E1" w:rsidRPr="005B47EC" w:rsidRDefault="00BC26E1" w:rsidP="000B021C">
            <w:pPr>
              <w:pStyle w:val="NormalWeb"/>
              <w:spacing w:before="2" w:after="2"/>
              <w:rPr>
                <w:rFonts w:ascii="Calibri" w:eastAsiaTheme="minorHAnsi" w:hAnsi="Calibri" w:cs="Tahoma"/>
                <w:i/>
                <w:sz w:val="24"/>
                <w:szCs w:val="24"/>
              </w:rPr>
            </w:pPr>
          </w:p>
          <w:p w14:paraId="04D95F4D" w14:textId="77777777" w:rsidR="00BC26E1" w:rsidRPr="005B47EC" w:rsidRDefault="00BC26E1" w:rsidP="000B021C">
            <w:pPr>
              <w:pStyle w:val="NormalWeb"/>
              <w:spacing w:before="2" w:after="2"/>
              <w:rPr>
                <w:rFonts w:ascii="Calibri" w:eastAsiaTheme="minorHAnsi" w:hAnsi="Calibri" w:cs="Tahoma"/>
                <w:i/>
                <w:sz w:val="24"/>
                <w:szCs w:val="24"/>
              </w:rPr>
            </w:pPr>
          </w:p>
          <w:p w14:paraId="2229CCAA" w14:textId="77777777" w:rsidR="00BC26E1" w:rsidRPr="005B47EC" w:rsidRDefault="00BC26E1" w:rsidP="000B021C">
            <w:pPr>
              <w:pStyle w:val="NormalWeb"/>
              <w:spacing w:before="2" w:after="2"/>
              <w:rPr>
                <w:rFonts w:ascii="Calibri" w:eastAsiaTheme="minorHAnsi" w:hAnsi="Calibri" w:cs="Tahoma"/>
                <w:i/>
                <w:sz w:val="24"/>
                <w:szCs w:val="24"/>
              </w:rPr>
            </w:pPr>
          </w:p>
          <w:p w14:paraId="389D585F" w14:textId="77777777" w:rsidR="00BC26E1" w:rsidRPr="005B47EC" w:rsidRDefault="00BC26E1" w:rsidP="000B021C">
            <w:pPr>
              <w:pStyle w:val="NormalWeb"/>
              <w:spacing w:before="2" w:after="2"/>
              <w:rPr>
                <w:rFonts w:ascii="Calibri" w:eastAsiaTheme="minorHAnsi" w:hAnsi="Calibri" w:cs="Tahoma"/>
                <w:i/>
                <w:sz w:val="24"/>
                <w:szCs w:val="24"/>
              </w:rPr>
            </w:pPr>
          </w:p>
        </w:tc>
      </w:tr>
      <w:tr w:rsidR="00BC26E1" w:rsidRPr="005B47EC" w14:paraId="419E2D38" w14:textId="77777777" w:rsidTr="000B021C">
        <w:trPr>
          <w:trHeight w:val="492"/>
        </w:trPr>
        <w:tc>
          <w:tcPr>
            <w:tcW w:w="6768" w:type="dxa"/>
            <w:gridSpan w:val="2"/>
            <w:tcBorders>
              <w:top w:val="single" w:sz="4" w:space="0" w:color="auto"/>
            </w:tcBorders>
            <w:vAlign w:val="center"/>
          </w:tcPr>
          <w:p w14:paraId="3BB7E6E6" w14:textId="77777777" w:rsidR="00BC26E1" w:rsidRPr="005B47EC" w:rsidRDefault="00BC26E1" w:rsidP="000B021C">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Marker’s signature:</w:t>
            </w:r>
          </w:p>
        </w:tc>
        <w:tc>
          <w:tcPr>
            <w:tcW w:w="1987" w:type="dxa"/>
            <w:tcBorders>
              <w:top w:val="single" w:sz="4" w:space="0" w:color="auto"/>
            </w:tcBorders>
            <w:vAlign w:val="center"/>
          </w:tcPr>
          <w:p w14:paraId="1921D2BC" w14:textId="77777777" w:rsidR="00BC26E1" w:rsidRPr="005B47EC" w:rsidRDefault="00BC26E1" w:rsidP="000B021C">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Date:</w:t>
            </w:r>
          </w:p>
        </w:tc>
      </w:tr>
      <w:tr w:rsidR="00BC26E1" w:rsidRPr="005B47EC" w14:paraId="7CCF25DE" w14:textId="77777777" w:rsidTr="000B021C">
        <w:tc>
          <w:tcPr>
            <w:tcW w:w="8755" w:type="dxa"/>
            <w:gridSpan w:val="3"/>
            <w:vAlign w:val="center"/>
          </w:tcPr>
          <w:p w14:paraId="6C399CA6" w14:textId="77777777" w:rsidR="00BC26E1" w:rsidRPr="005B47EC" w:rsidRDefault="00BC26E1" w:rsidP="000B021C">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i/>
                <w:sz w:val="24"/>
                <w:szCs w:val="24"/>
              </w:rPr>
              <w:t>Provisional mark:</w:t>
            </w:r>
          </w:p>
          <w:p w14:paraId="793B8E4D" w14:textId="77777777" w:rsidR="00BC26E1" w:rsidRPr="005B47EC" w:rsidRDefault="00BC26E1" w:rsidP="000B021C">
            <w:pPr>
              <w:pStyle w:val="NormalWeb"/>
              <w:spacing w:before="2" w:after="2"/>
              <w:ind w:left="142" w:right="34"/>
              <w:rPr>
                <w:rFonts w:ascii="Calibri" w:eastAsiaTheme="minorHAnsi" w:hAnsi="Calibri" w:cs="Tahoma"/>
                <w:i/>
                <w:sz w:val="24"/>
                <w:szCs w:val="24"/>
              </w:rPr>
            </w:pPr>
            <w:r w:rsidRPr="005B47EC">
              <w:rPr>
                <w:rFonts w:ascii="Calibri" w:eastAsiaTheme="minorHAnsi" w:hAnsi="Calibri" w:cs="Tahoma"/>
                <w:b/>
                <w:i/>
                <w:sz w:val="24"/>
                <w:szCs w:val="24"/>
              </w:rPr>
              <w:t>NB.</w:t>
            </w:r>
            <w:r w:rsidRPr="005B47EC">
              <w:rPr>
                <w:rFonts w:ascii="Calibri" w:eastAsiaTheme="minorHAnsi" w:hAnsi="Calibri" w:cs="Tahoma"/>
                <w:i/>
                <w:sz w:val="24"/>
                <w:szCs w:val="24"/>
              </w:rPr>
              <w:t xml:space="preserve">  All marks are provisional until confirmed by the final examination board.</w:t>
            </w:r>
          </w:p>
        </w:tc>
      </w:tr>
    </w:tbl>
    <w:p w14:paraId="31ECA644" w14:textId="77777777" w:rsidR="00BC26E1" w:rsidRDefault="00BC26E1" w:rsidP="00BC26E1">
      <w:pPr>
        <w:spacing w:line="360" w:lineRule="auto"/>
        <w:jc w:val="center"/>
        <w:rPr>
          <w:b/>
        </w:rPr>
      </w:pPr>
      <w:r>
        <w:rPr>
          <w:b/>
        </w:rPr>
        <w:br/>
      </w:r>
      <w:r>
        <w:rPr>
          <w:b/>
        </w:rPr>
        <w:br/>
      </w:r>
    </w:p>
    <w:p w14:paraId="5EB358D7" w14:textId="77777777" w:rsidR="00BC26E1" w:rsidRDefault="00BC26E1" w:rsidP="00BC26E1">
      <w:pPr>
        <w:jc w:val="center"/>
      </w:pPr>
    </w:p>
    <w:p w14:paraId="7C654A97" w14:textId="77777777" w:rsidR="00951E7B" w:rsidRDefault="00951E7B"/>
    <w:p w14:paraId="54EB7FD6" w14:textId="77777777" w:rsidR="00951E7B" w:rsidRPr="00951E7B" w:rsidRDefault="00951E7B" w:rsidP="00951E7B"/>
    <w:p w14:paraId="69940DAE" w14:textId="77777777" w:rsidR="00951E7B" w:rsidRPr="00951E7B" w:rsidRDefault="00951E7B" w:rsidP="00951E7B"/>
    <w:p w14:paraId="6FDDBD5A" w14:textId="77777777" w:rsidR="00951E7B" w:rsidRPr="00951E7B" w:rsidRDefault="00951E7B" w:rsidP="00951E7B"/>
    <w:p w14:paraId="589CCF20" w14:textId="77777777" w:rsidR="00BC26E1" w:rsidRDefault="00951E7B" w:rsidP="00951E7B">
      <w:r>
        <w:tab/>
      </w:r>
    </w:p>
    <w:p w14:paraId="597E0D50" w14:textId="77777777" w:rsidR="00BC26E1" w:rsidRDefault="00BC26E1" w:rsidP="00951E7B"/>
    <w:p w14:paraId="2BB80981" w14:textId="04AF49BB" w:rsidR="00BC26E1" w:rsidRDefault="00BC26E1" w:rsidP="005B333B">
      <w:pPr>
        <w:spacing w:line="360" w:lineRule="auto"/>
        <w:jc w:val="center"/>
      </w:pPr>
      <w:r w:rsidRPr="00C841ED">
        <w:rPr>
          <w:rFonts w:ascii="Times New Roman" w:hAnsi="Times New Roman" w:cs="Times New Roman"/>
          <w:b/>
          <w:sz w:val="28"/>
          <w:u w:val="single"/>
        </w:rPr>
        <w:lastRenderedPageBreak/>
        <w:t>To what extent did the Normans adopt existing laws in th</w:t>
      </w:r>
      <w:r>
        <w:rPr>
          <w:rFonts w:ascii="Times New Roman" w:hAnsi="Times New Roman" w:cs="Times New Roman"/>
          <w:b/>
          <w:sz w:val="28"/>
          <w:u w:val="single"/>
        </w:rPr>
        <w:t>e new territories they conquered</w:t>
      </w:r>
      <w:r w:rsidRPr="00C841ED">
        <w:rPr>
          <w:rFonts w:ascii="Times New Roman" w:hAnsi="Times New Roman" w:cs="Times New Roman"/>
          <w:b/>
          <w:sz w:val="28"/>
          <w:u w:val="single"/>
        </w:rPr>
        <w:t>?</w:t>
      </w:r>
    </w:p>
    <w:p w14:paraId="4E515308" w14:textId="77777777" w:rsidR="00BC26E1" w:rsidRDefault="00BC26E1" w:rsidP="005B333B">
      <w:pPr>
        <w:spacing w:line="360" w:lineRule="auto"/>
      </w:pPr>
    </w:p>
    <w:p w14:paraId="28B60A2D" w14:textId="12C2E2A8" w:rsidR="00951E7B" w:rsidRPr="005B333B" w:rsidRDefault="00951E7B" w:rsidP="005B333B">
      <w:pPr>
        <w:spacing w:line="360" w:lineRule="auto"/>
        <w:rPr>
          <w:rFonts w:ascii="Times New Roman" w:hAnsi="Times New Roman" w:cs="Times New Roman"/>
        </w:rPr>
      </w:pPr>
      <w:r w:rsidRPr="005B333B">
        <w:rPr>
          <w:rFonts w:ascii="Times New Roman" w:hAnsi="Times New Roman" w:cs="Times New Roman"/>
        </w:rPr>
        <w:t>The Normans, or possibly more accurately, for it is what their contemporaries called them: the “Northmen”,</w:t>
      </w:r>
      <w:r w:rsidRPr="005B333B">
        <w:rPr>
          <w:rStyle w:val="FootnoteReference"/>
          <w:rFonts w:ascii="Times New Roman" w:hAnsi="Times New Roman" w:cs="Times New Roman"/>
        </w:rPr>
        <w:t xml:space="preserve"> </w:t>
      </w:r>
      <w:r w:rsidRPr="005B333B">
        <w:rPr>
          <w:rStyle w:val="FootnoteReference"/>
          <w:rFonts w:ascii="Times New Roman" w:hAnsi="Times New Roman" w:cs="Times New Roman"/>
        </w:rPr>
        <w:footnoteReference w:id="1"/>
      </w:r>
      <w:r w:rsidR="005C47CE" w:rsidRPr="005B333B">
        <w:rPr>
          <w:rFonts w:ascii="Times New Roman" w:hAnsi="Times New Roman" w:cs="Times New Roman"/>
        </w:rPr>
        <w:t xml:space="preserve"> became a people</w:t>
      </w:r>
      <w:r w:rsidR="00B74017" w:rsidRPr="005B333B">
        <w:rPr>
          <w:rFonts w:ascii="Times New Roman" w:hAnsi="Times New Roman" w:cs="Times New Roman"/>
        </w:rPr>
        <w:t xml:space="preserve"> </w:t>
      </w:r>
      <w:r w:rsidR="000530AD" w:rsidRPr="005B333B">
        <w:rPr>
          <w:rFonts w:ascii="Times New Roman" w:hAnsi="Times New Roman" w:cs="Times New Roman"/>
        </w:rPr>
        <w:t>wide</w:t>
      </w:r>
      <w:r w:rsidR="00B74017" w:rsidRPr="005B333B">
        <w:rPr>
          <w:rFonts w:ascii="Times New Roman" w:hAnsi="Times New Roman" w:cs="Times New Roman"/>
        </w:rPr>
        <w:t xml:space="preserve"> </w:t>
      </w:r>
      <w:r w:rsidRPr="005B333B">
        <w:rPr>
          <w:rFonts w:ascii="Times New Roman" w:hAnsi="Times New Roman" w:cs="Times New Roman"/>
        </w:rPr>
        <w:t>spread</w:t>
      </w:r>
      <w:r w:rsidR="007B2B8E" w:rsidRPr="005B333B">
        <w:rPr>
          <w:rFonts w:ascii="Times New Roman" w:hAnsi="Times New Roman" w:cs="Times New Roman"/>
        </w:rPr>
        <w:t xml:space="preserve"> acro</w:t>
      </w:r>
      <w:r w:rsidR="001D5B22" w:rsidRPr="005B333B">
        <w:rPr>
          <w:rFonts w:ascii="Times New Roman" w:hAnsi="Times New Roman" w:cs="Times New Roman"/>
        </w:rPr>
        <w:t>ss</w:t>
      </w:r>
      <w:r w:rsidRPr="005B333B">
        <w:rPr>
          <w:rFonts w:ascii="Times New Roman" w:hAnsi="Times New Roman" w:cs="Times New Roman"/>
        </w:rPr>
        <w:t xml:space="preserve"> Europe and beyond. They formed themselves by the standards, customs and cultures of their conquered and occupied territories. It was through this, to varying degrees, the Normans were successful in ruling and administe</w:t>
      </w:r>
      <w:r w:rsidR="00B47C8B" w:rsidRPr="005B333B">
        <w:rPr>
          <w:rFonts w:ascii="Times New Roman" w:hAnsi="Times New Roman" w:cs="Times New Roman"/>
        </w:rPr>
        <w:t>ring their new lands</w:t>
      </w:r>
      <w:r w:rsidR="0070124E" w:rsidRPr="005B333B">
        <w:rPr>
          <w:rFonts w:ascii="Times New Roman" w:hAnsi="Times New Roman" w:cs="Times New Roman"/>
        </w:rPr>
        <w:t>, and how</w:t>
      </w:r>
      <w:r w:rsidR="001D5B22" w:rsidRPr="005B333B">
        <w:rPr>
          <w:rFonts w:ascii="Times New Roman" w:hAnsi="Times New Roman" w:cs="Times New Roman"/>
        </w:rPr>
        <w:t xml:space="preserve"> </w:t>
      </w:r>
      <w:r w:rsidR="00B47C8B" w:rsidRPr="005B333B">
        <w:rPr>
          <w:rFonts w:ascii="Times New Roman" w:hAnsi="Times New Roman" w:cs="Times New Roman"/>
        </w:rPr>
        <w:t>the Normans implemented law. W</w:t>
      </w:r>
      <w:r w:rsidR="003540AE" w:rsidRPr="005B333B">
        <w:rPr>
          <w:rFonts w:ascii="Times New Roman" w:hAnsi="Times New Roman" w:cs="Times New Roman"/>
        </w:rPr>
        <w:t>ho these</w:t>
      </w:r>
      <w:r w:rsidRPr="005B333B">
        <w:rPr>
          <w:rFonts w:ascii="Times New Roman" w:hAnsi="Times New Roman" w:cs="Times New Roman"/>
        </w:rPr>
        <w:t xml:space="preserve"> laws they belonged to is entirely a matter of its own principle</w:t>
      </w:r>
      <w:r w:rsidR="003540AE" w:rsidRPr="005B333B">
        <w:rPr>
          <w:rFonts w:ascii="Times New Roman" w:hAnsi="Times New Roman" w:cs="Times New Roman"/>
        </w:rPr>
        <w:t>,</w:t>
      </w:r>
      <w:r w:rsidRPr="005B333B">
        <w:rPr>
          <w:rFonts w:ascii="Times New Roman" w:hAnsi="Times New Roman" w:cs="Times New Roman"/>
        </w:rPr>
        <w:t xml:space="preserve"> which will here be discussed. </w:t>
      </w:r>
    </w:p>
    <w:p w14:paraId="65591F08" w14:textId="0BAFA668" w:rsidR="00550F5A" w:rsidRDefault="00951E7B" w:rsidP="005B333B">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 xml:space="preserve">The Normans originated from Norway and Denmark </w:t>
      </w:r>
      <w:r w:rsidR="00B81A6C">
        <w:rPr>
          <w:rFonts w:ascii="Times New Roman" w:hAnsi="Times New Roman" w:cs="Times New Roman"/>
        </w:rPr>
        <w:t xml:space="preserve">and were the peoples who </w:t>
      </w:r>
      <w:r>
        <w:rPr>
          <w:rFonts w:ascii="Times New Roman" w:hAnsi="Times New Roman" w:cs="Times New Roman"/>
        </w:rPr>
        <w:t xml:space="preserve">colonised Iceland, </w:t>
      </w:r>
      <w:r w:rsidR="00F05797">
        <w:rPr>
          <w:rFonts w:ascii="Times New Roman" w:hAnsi="Times New Roman" w:cs="Times New Roman"/>
        </w:rPr>
        <w:t>a country whose medieval period</w:t>
      </w:r>
      <w:r>
        <w:rPr>
          <w:rFonts w:ascii="Times New Roman" w:hAnsi="Times New Roman" w:cs="Times New Roman"/>
        </w:rPr>
        <w:t xml:space="preserve"> has been described as</w:t>
      </w:r>
      <w:r w:rsidR="001D5B22">
        <w:rPr>
          <w:rFonts w:ascii="Times New Roman" w:hAnsi="Times New Roman" w:cs="Times New Roman"/>
        </w:rPr>
        <w:t xml:space="preserve"> a</w:t>
      </w:r>
      <w:r>
        <w:rPr>
          <w:rFonts w:ascii="Times New Roman" w:hAnsi="Times New Roman" w:cs="Times New Roman"/>
        </w:rPr>
        <w:t xml:space="preserve"> ‘distinctly over-sanctioned society obsessed with law’</w:t>
      </w:r>
      <w:r w:rsidR="00B81A6C">
        <w:rPr>
          <w:rFonts w:ascii="Times New Roman" w:hAnsi="Times New Roman" w:cs="Times New Roman"/>
        </w:rPr>
        <w:t>,</w:t>
      </w:r>
      <w:r>
        <w:rPr>
          <w:rFonts w:ascii="Times New Roman" w:hAnsi="Times New Roman" w:cs="Times New Roman"/>
        </w:rPr>
        <w:t xml:space="preserve"> </w:t>
      </w:r>
      <w:r w:rsidR="001D5B22">
        <w:rPr>
          <w:rFonts w:ascii="Times New Roman" w:hAnsi="Times New Roman" w:cs="Times New Roman"/>
        </w:rPr>
        <w:t xml:space="preserve">which Stefan </w:t>
      </w:r>
      <w:proofErr w:type="spellStart"/>
      <w:r w:rsidR="001D5B22">
        <w:rPr>
          <w:rFonts w:ascii="Times New Roman" w:hAnsi="Times New Roman" w:cs="Times New Roman"/>
        </w:rPr>
        <w:t>Brinke</w:t>
      </w:r>
      <w:proofErr w:type="spellEnd"/>
      <w:r w:rsidR="001D5B22">
        <w:rPr>
          <w:rFonts w:ascii="Times New Roman" w:hAnsi="Times New Roman" w:cs="Times New Roman"/>
        </w:rPr>
        <w:t xml:space="preserve"> </w:t>
      </w:r>
      <w:r w:rsidR="003540AE">
        <w:rPr>
          <w:rFonts w:ascii="Times New Roman" w:hAnsi="Times New Roman" w:cs="Times New Roman"/>
        </w:rPr>
        <w:t xml:space="preserve">then </w:t>
      </w:r>
      <w:r w:rsidR="001D5B22">
        <w:rPr>
          <w:rFonts w:ascii="Times New Roman" w:hAnsi="Times New Roman" w:cs="Times New Roman"/>
        </w:rPr>
        <w:t>contrasts</w:t>
      </w:r>
      <w:r>
        <w:rPr>
          <w:rFonts w:ascii="Times New Roman" w:hAnsi="Times New Roman" w:cs="Times New Roman"/>
        </w:rPr>
        <w:t xml:space="preserve"> with </w:t>
      </w:r>
      <w:r w:rsidR="001D5B22">
        <w:rPr>
          <w:rFonts w:ascii="Times New Roman" w:hAnsi="Times New Roman" w:cs="Times New Roman"/>
        </w:rPr>
        <w:t xml:space="preserve">the </w:t>
      </w:r>
      <w:r w:rsidR="006742AD">
        <w:rPr>
          <w:rFonts w:ascii="Times New Roman" w:hAnsi="Times New Roman" w:cs="Times New Roman"/>
        </w:rPr>
        <w:t>‘patchy’ and ‘barbarian’</w:t>
      </w:r>
      <w:r w:rsidR="002205FB">
        <w:rPr>
          <w:rFonts w:ascii="Times New Roman" w:hAnsi="Times New Roman" w:cs="Times New Roman"/>
        </w:rPr>
        <w:t xml:space="preserve"> </w:t>
      </w:r>
      <w:r>
        <w:rPr>
          <w:rFonts w:ascii="Times New Roman" w:hAnsi="Times New Roman" w:cs="Times New Roman"/>
        </w:rPr>
        <w:t>evidence of Saxon law and</w:t>
      </w:r>
      <w:r w:rsidR="00B81A6C">
        <w:rPr>
          <w:rFonts w:ascii="Times New Roman" w:hAnsi="Times New Roman" w:cs="Times New Roman"/>
        </w:rPr>
        <w:t xml:space="preserve"> early</w:t>
      </w:r>
      <w:r>
        <w:rPr>
          <w:rFonts w:ascii="Times New Roman" w:hAnsi="Times New Roman" w:cs="Times New Roman"/>
        </w:rPr>
        <w:t xml:space="preserve"> laws of the Continent.</w:t>
      </w:r>
      <w:r>
        <w:rPr>
          <w:rStyle w:val="FootnoteReference"/>
          <w:rFonts w:ascii="Times New Roman" w:hAnsi="Times New Roman" w:cs="Times New Roman"/>
        </w:rPr>
        <w:footnoteReference w:id="2"/>
      </w:r>
      <w:r>
        <w:rPr>
          <w:rFonts w:ascii="Times New Roman" w:hAnsi="Times New Roman" w:cs="Times New Roman"/>
        </w:rPr>
        <w:t xml:space="preserve"> Norsemen there established the </w:t>
      </w:r>
      <w:proofErr w:type="spellStart"/>
      <w:r>
        <w:rPr>
          <w:rFonts w:ascii="Times New Roman" w:hAnsi="Times New Roman" w:cs="Times New Roman"/>
        </w:rPr>
        <w:t>Lögretta</w:t>
      </w:r>
      <w:proofErr w:type="spellEnd"/>
      <w:r w:rsidR="00E54929">
        <w:rPr>
          <w:rFonts w:ascii="Times New Roman" w:hAnsi="Times New Roman" w:cs="Times New Roman"/>
        </w:rPr>
        <w:t xml:space="preserve"> or “the Court of Law”</w:t>
      </w:r>
      <w:r>
        <w:rPr>
          <w:rFonts w:ascii="Times New Roman" w:hAnsi="Times New Roman" w:cs="Times New Roman"/>
        </w:rPr>
        <w:t>,</w:t>
      </w:r>
      <w:r>
        <w:rPr>
          <w:rStyle w:val="FootnoteReference"/>
          <w:rFonts w:ascii="Times New Roman" w:hAnsi="Times New Roman" w:cs="Times New Roman"/>
        </w:rPr>
        <w:footnoteReference w:id="3"/>
      </w:r>
      <w:r>
        <w:rPr>
          <w:rFonts w:ascii="Times New Roman" w:hAnsi="Times New Roman" w:cs="Times New Roman"/>
        </w:rPr>
        <w:t xml:space="preserve"> </w:t>
      </w:r>
      <w:r w:rsidR="00E54929">
        <w:rPr>
          <w:rFonts w:ascii="Times New Roman" w:hAnsi="Times New Roman" w:cs="Times New Roman"/>
        </w:rPr>
        <w:t xml:space="preserve">established around a similar time to </w:t>
      </w:r>
      <w:r>
        <w:rPr>
          <w:rFonts w:ascii="Times New Roman" w:hAnsi="Times New Roman" w:cs="Times New Roman"/>
        </w:rPr>
        <w:t xml:space="preserve">the </w:t>
      </w:r>
      <w:r w:rsidR="00DB1473">
        <w:rPr>
          <w:rFonts w:ascii="Times New Roman" w:hAnsi="Times New Roman" w:cs="Times New Roman"/>
          <w:i/>
        </w:rPr>
        <w:t>t</w:t>
      </w:r>
      <w:r>
        <w:rPr>
          <w:rFonts w:ascii="Times New Roman" w:hAnsi="Times New Roman" w:cs="Times New Roman"/>
          <w:i/>
        </w:rPr>
        <w:t>hing</w:t>
      </w:r>
      <w:r w:rsidRPr="00FE2EA4">
        <w:rPr>
          <w:rStyle w:val="FootnoteReference"/>
          <w:rFonts w:ascii="Times New Roman" w:hAnsi="Times New Roman" w:cs="Times New Roman"/>
        </w:rPr>
        <w:footnoteReference w:id="4"/>
      </w:r>
      <w:r w:rsidR="000814C3">
        <w:rPr>
          <w:rFonts w:ascii="Times New Roman" w:hAnsi="Times New Roman" w:cs="Times New Roman"/>
        </w:rPr>
        <w:t xml:space="preserve"> </w:t>
      </w:r>
      <w:r>
        <w:rPr>
          <w:rFonts w:ascii="Times New Roman" w:hAnsi="Times New Roman" w:cs="Times New Roman"/>
        </w:rPr>
        <w:t xml:space="preserve">Accompanying the </w:t>
      </w:r>
      <w:r>
        <w:rPr>
          <w:rFonts w:ascii="Times New Roman" w:hAnsi="Times New Roman" w:cs="Times New Roman"/>
          <w:i/>
        </w:rPr>
        <w:t>thing</w:t>
      </w:r>
      <w:r w:rsidR="0085633B">
        <w:rPr>
          <w:rFonts w:ascii="Times New Roman" w:hAnsi="Times New Roman" w:cs="Times New Roman"/>
        </w:rPr>
        <w:t>,</w:t>
      </w:r>
      <w:r>
        <w:rPr>
          <w:rFonts w:ascii="Times New Roman" w:hAnsi="Times New Roman" w:cs="Times New Roman"/>
        </w:rPr>
        <w:t xml:space="preserve"> t</w:t>
      </w:r>
      <w:r w:rsidR="000F218E">
        <w:rPr>
          <w:rFonts w:ascii="Times New Roman" w:hAnsi="Times New Roman" w:cs="Times New Roman"/>
        </w:rPr>
        <w:t>he societies of the Northmen functioned</w:t>
      </w:r>
      <w:r>
        <w:rPr>
          <w:rFonts w:ascii="Times New Roman" w:hAnsi="Times New Roman" w:cs="Times New Roman"/>
        </w:rPr>
        <w:t xml:space="preserve"> similar to other Western European countries with different classes of people: the free and the unfree, with the king of the village who ‘presided in the assemblies and over the administra</w:t>
      </w:r>
      <w:bookmarkStart w:id="0" w:name="_GoBack"/>
      <w:bookmarkEnd w:id="0"/>
      <w:r>
        <w:rPr>
          <w:rFonts w:ascii="Times New Roman" w:hAnsi="Times New Roman" w:cs="Times New Roman"/>
        </w:rPr>
        <w:t>tion of justice’.</w:t>
      </w:r>
      <w:r>
        <w:rPr>
          <w:rStyle w:val="FootnoteReference"/>
          <w:rFonts w:ascii="Times New Roman" w:hAnsi="Times New Roman" w:cs="Times New Roman"/>
        </w:rPr>
        <w:footnoteReference w:id="5"/>
      </w:r>
      <w:r>
        <w:rPr>
          <w:rFonts w:ascii="Times New Roman" w:hAnsi="Times New Roman" w:cs="Times New Roman"/>
        </w:rPr>
        <w:t xml:space="preserve"> Something no doubt</w:t>
      </w:r>
      <w:r w:rsidR="006048BF">
        <w:rPr>
          <w:rFonts w:ascii="Times New Roman" w:hAnsi="Times New Roman" w:cs="Times New Roman"/>
        </w:rPr>
        <w:t xml:space="preserve"> in attitude</w:t>
      </w:r>
      <w:r>
        <w:rPr>
          <w:rFonts w:ascii="Times New Roman" w:hAnsi="Times New Roman" w:cs="Times New Roman"/>
        </w:rPr>
        <w:t xml:space="preserve"> </w:t>
      </w:r>
      <w:r w:rsidR="006048BF">
        <w:rPr>
          <w:rFonts w:ascii="Times New Roman" w:hAnsi="Times New Roman" w:cs="Times New Roman"/>
        </w:rPr>
        <w:t>brought with them</w:t>
      </w:r>
      <w:r>
        <w:rPr>
          <w:rFonts w:ascii="Times New Roman" w:hAnsi="Times New Roman" w:cs="Times New Roman"/>
        </w:rPr>
        <w:t xml:space="preserve"> but improved under the more advanced systems of the </w:t>
      </w:r>
      <w:r w:rsidR="00F05797">
        <w:rPr>
          <w:rFonts w:ascii="Times New Roman" w:hAnsi="Times New Roman" w:cs="Times New Roman"/>
        </w:rPr>
        <w:t>Continent</w:t>
      </w:r>
      <w:r w:rsidR="007E1B38">
        <w:rPr>
          <w:rFonts w:ascii="Times New Roman" w:hAnsi="Times New Roman" w:cs="Times New Roman"/>
        </w:rPr>
        <w:t xml:space="preserve">, namely that of feudalism. In the native lands of the Northmen, ‘feudal aristocracy there was none. The proud Northern yeoman </w:t>
      </w:r>
      <w:r w:rsidR="00C77FDC">
        <w:rPr>
          <w:rFonts w:ascii="Times New Roman" w:hAnsi="Times New Roman" w:cs="Times New Roman"/>
        </w:rPr>
        <w:t xml:space="preserve">[freeman] </w:t>
      </w:r>
      <w:r w:rsidR="007E1B38">
        <w:rPr>
          <w:rFonts w:ascii="Times New Roman" w:hAnsi="Times New Roman" w:cs="Times New Roman"/>
        </w:rPr>
        <w:t xml:space="preserve">would brook no </w:t>
      </w:r>
      <w:r w:rsidR="007E1B38">
        <w:rPr>
          <w:rFonts w:ascii="Times New Roman" w:hAnsi="Times New Roman" w:cs="Times New Roman"/>
        </w:rPr>
        <w:lastRenderedPageBreak/>
        <w:t>superior’</w:t>
      </w:r>
      <w:r w:rsidR="007E1B38">
        <w:rPr>
          <w:rStyle w:val="FootnoteReference"/>
          <w:rFonts w:ascii="Times New Roman" w:hAnsi="Times New Roman" w:cs="Times New Roman"/>
        </w:rPr>
        <w:footnoteReference w:id="6"/>
      </w:r>
      <w:r w:rsidR="007E1B38">
        <w:rPr>
          <w:rFonts w:ascii="Times New Roman" w:hAnsi="Times New Roman" w:cs="Times New Roman"/>
        </w:rPr>
        <w:t xml:space="preserve"> should even he want to, the lands on which they lived did not allow this; the rugged rocks and barrenness of the soil meant that no great lord’s castle could be built to over shadow – thus hold authori</w:t>
      </w:r>
      <w:r w:rsidR="000F218E">
        <w:rPr>
          <w:rFonts w:ascii="Times New Roman" w:hAnsi="Times New Roman" w:cs="Times New Roman"/>
        </w:rPr>
        <w:t>ty over – vast lands as could</w:t>
      </w:r>
      <w:r w:rsidR="007E1B38">
        <w:rPr>
          <w:rFonts w:ascii="Times New Roman" w:hAnsi="Times New Roman" w:cs="Times New Roman"/>
        </w:rPr>
        <w:t xml:space="preserve"> </w:t>
      </w:r>
      <w:r w:rsidR="000F218E">
        <w:rPr>
          <w:rFonts w:ascii="Times New Roman" w:hAnsi="Times New Roman" w:cs="Times New Roman"/>
        </w:rPr>
        <w:t>be</w:t>
      </w:r>
      <w:r w:rsidR="007E1B38">
        <w:rPr>
          <w:rFonts w:ascii="Times New Roman" w:hAnsi="Times New Roman" w:cs="Times New Roman"/>
        </w:rPr>
        <w:t xml:space="preserve"> done</w:t>
      </w:r>
      <w:r w:rsidR="00D44C1A">
        <w:rPr>
          <w:rFonts w:ascii="Times New Roman" w:hAnsi="Times New Roman" w:cs="Times New Roman"/>
        </w:rPr>
        <w:t xml:space="preserve"> elsewhere</w:t>
      </w:r>
      <w:r w:rsidR="007E1B38">
        <w:rPr>
          <w:rFonts w:ascii="Times New Roman" w:hAnsi="Times New Roman" w:cs="Times New Roman"/>
        </w:rPr>
        <w:t xml:space="preserve">. </w:t>
      </w:r>
      <w:r w:rsidR="00847FE5">
        <w:rPr>
          <w:rFonts w:ascii="Times New Roman" w:hAnsi="Times New Roman" w:cs="Times New Roman"/>
        </w:rPr>
        <w:t>Thus, as the Normans traded boats for horses in their adaptation to a more land-based environment did they too adopt a feudal aristocracy, taking full vantage of the resources and abilities to construct buildings of</w:t>
      </w:r>
      <w:r w:rsidR="00287C70">
        <w:rPr>
          <w:rFonts w:ascii="Times New Roman" w:hAnsi="Times New Roman" w:cs="Times New Roman"/>
        </w:rPr>
        <w:t xml:space="preserve"> defence and imposition (e.g. castles</w:t>
      </w:r>
      <w:r w:rsidR="00847FE5">
        <w:rPr>
          <w:rFonts w:ascii="Times New Roman" w:hAnsi="Times New Roman" w:cs="Times New Roman"/>
        </w:rPr>
        <w:t>).</w:t>
      </w:r>
      <w:r w:rsidR="007E1B38">
        <w:rPr>
          <w:rFonts w:ascii="Times New Roman" w:hAnsi="Times New Roman" w:cs="Times New Roman"/>
        </w:rPr>
        <w:br/>
        <w:t xml:space="preserve"> </w:t>
      </w:r>
      <w:r w:rsidR="007E1B38">
        <w:rPr>
          <w:rFonts w:ascii="Times New Roman" w:hAnsi="Times New Roman" w:cs="Times New Roman"/>
        </w:rPr>
        <w:tab/>
      </w:r>
      <w:r w:rsidR="0086498F">
        <w:rPr>
          <w:rFonts w:ascii="Times New Roman" w:hAnsi="Times New Roman" w:cs="Times New Roman"/>
        </w:rPr>
        <w:t>The systemic way in whic</w:t>
      </w:r>
      <w:r w:rsidR="003C426F">
        <w:rPr>
          <w:rFonts w:ascii="Times New Roman" w:hAnsi="Times New Roman" w:cs="Times New Roman"/>
        </w:rPr>
        <w:t xml:space="preserve">h </w:t>
      </w:r>
      <w:r w:rsidR="0086498F">
        <w:rPr>
          <w:rFonts w:ascii="Times New Roman" w:hAnsi="Times New Roman" w:cs="Times New Roman"/>
        </w:rPr>
        <w:t>of feudalism was formed, it would appear, confined to the empire of Charles the Great, that is, the lands of Germany, France, Aragon and Italy</w:t>
      </w:r>
      <w:r w:rsidR="000A7BBA">
        <w:rPr>
          <w:rFonts w:ascii="Times New Roman" w:hAnsi="Times New Roman" w:cs="Times New Roman"/>
        </w:rPr>
        <w:t>.</w:t>
      </w:r>
      <w:r w:rsidR="0086498F">
        <w:rPr>
          <w:rStyle w:val="FootnoteReference"/>
          <w:rFonts w:ascii="Times New Roman" w:hAnsi="Times New Roman" w:cs="Times New Roman"/>
        </w:rPr>
        <w:footnoteReference w:id="7"/>
      </w:r>
      <w:r w:rsidR="00960ADA">
        <w:rPr>
          <w:rFonts w:ascii="Times New Roman" w:hAnsi="Times New Roman" w:cs="Times New Roman"/>
        </w:rPr>
        <w:t xml:space="preserve"> </w:t>
      </w:r>
      <w:r w:rsidR="0086498F">
        <w:rPr>
          <w:rFonts w:ascii="Times New Roman" w:hAnsi="Times New Roman" w:cs="Times New Roman"/>
        </w:rPr>
        <w:t>It was b</w:t>
      </w:r>
      <w:r w:rsidR="00EC3289">
        <w:rPr>
          <w:rFonts w:ascii="Times New Roman" w:hAnsi="Times New Roman" w:cs="Times New Roman"/>
        </w:rPr>
        <w:t xml:space="preserve">y the Normans that feudalism spread to </w:t>
      </w:r>
      <w:r w:rsidR="0086498F">
        <w:rPr>
          <w:rFonts w:ascii="Times New Roman" w:hAnsi="Times New Roman" w:cs="Times New Roman"/>
        </w:rPr>
        <w:t>Sicily and England, whence from England spread to Scotland. However, in Scotland it took, as Reverend A. H. Johnson describes, a ‘modified and exceptional form’</w:t>
      </w:r>
      <w:r w:rsidR="0086498F">
        <w:rPr>
          <w:rStyle w:val="FootnoteReference"/>
          <w:rFonts w:ascii="Times New Roman" w:hAnsi="Times New Roman" w:cs="Times New Roman"/>
        </w:rPr>
        <w:footnoteReference w:id="8"/>
      </w:r>
      <w:r w:rsidR="00934786">
        <w:rPr>
          <w:rFonts w:ascii="Times New Roman" w:hAnsi="Times New Roman" w:cs="Times New Roman"/>
        </w:rPr>
        <w:t xml:space="preserve"> </w:t>
      </w:r>
      <w:r w:rsidR="00873946">
        <w:rPr>
          <w:rFonts w:ascii="Times New Roman" w:hAnsi="Times New Roman" w:cs="Times New Roman"/>
        </w:rPr>
        <w:t>likely</w:t>
      </w:r>
      <w:r w:rsidR="00934786">
        <w:rPr>
          <w:rFonts w:ascii="Times New Roman" w:hAnsi="Times New Roman" w:cs="Times New Roman"/>
        </w:rPr>
        <w:t xml:space="preserve"> due to its peaceful arrival through ‘the deliberate policies of Scottish kings’.</w:t>
      </w:r>
      <w:r w:rsidR="00934786">
        <w:rPr>
          <w:rStyle w:val="FootnoteReference"/>
          <w:rFonts w:ascii="Times New Roman" w:hAnsi="Times New Roman" w:cs="Times New Roman"/>
        </w:rPr>
        <w:footnoteReference w:id="9"/>
      </w:r>
      <w:r w:rsidR="0086498F">
        <w:rPr>
          <w:rFonts w:ascii="Times New Roman" w:hAnsi="Times New Roman" w:cs="Times New Roman"/>
        </w:rPr>
        <w:t xml:space="preserve"> </w:t>
      </w:r>
      <w:r w:rsidR="004A6D56">
        <w:rPr>
          <w:rFonts w:ascii="Times New Roman" w:hAnsi="Times New Roman" w:cs="Times New Roman"/>
        </w:rPr>
        <w:t xml:space="preserve">And yet, the feudalistic society </w:t>
      </w:r>
      <w:r w:rsidR="00E441A3">
        <w:rPr>
          <w:rFonts w:ascii="Times New Roman" w:hAnsi="Times New Roman" w:cs="Times New Roman"/>
        </w:rPr>
        <w:t xml:space="preserve">of </w:t>
      </w:r>
      <w:r w:rsidR="004A6D56">
        <w:rPr>
          <w:rFonts w:ascii="Times New Roman" w:hAnsi="Times New Roman" w:cs="Times New Roman"/>
        </w:rPr>
        <w:t>the Normans in Normandy was relatively young, tenure only replacing ownership of landholding in eleventh-century Normandy,</w:t>
      </w:r>
      <w:r w:rsidR="004A6D56">
        <w:rPr>
          <w:rStyle w:val="FootnoteReference"/>
          <w:rFonts w:ascii="Times New Roman" w:hAnsi="Times New Roman" w:cs="Times New Roman"/>
        </w:rPr>
        <w:footnoteReference w:id="10"/>
      </w:r>
      <w:r w:rsidR="003618DE">
        <w:rPr>
          <w:rFonts w:ascii="Times New Roman" w:hAnsi="Times New Roman" w:cs="Times New Roman"/>
        </w:rPr>
        <w:t xml:space="preserve"> thus the Normans brought</w:t>
      </w:r>
      <w:r w:rsidR="004A6D56">
        <w:rPr>
          <w:rFonts w:ascii="Times New Roman" w:hAnsi="Times New Roman" w:cs="Times New Roman"/>
        </w:rPr>
        <w:t xml:space="preserve"> with them </w:t>
      </w:r>
      <w:r w:rsidR="003618DE">
        <w:rPr>
          <w:rFonts w:ascii="Times New Roman" w:hAnsi="Times New Roman" w:cs="Times New Roman"/>
        </w:rPr>
        <w:t xml:space="preserve">not </w:t>
      </w:r>
      <w:r w:rsidR="004A6D56">
        <w:rPr>
          <w:rFonts w:ascii="Times New Roman" w:hAnsi="Times New Roman" w:cs="Times New Roman"/>
        </w:rPr>
        <w:t>attitudes of a firm</w:t>
      </w:r>
      <w:r w:rsidR="001D1C48">
        <w:rPr>
          <w:rFonts w:ascii="Times New Roman" w:hAnsi="Times New Roman" w:cs="Times New Roman"/>
        </w:rPr>
        <w:t>ly rooted</w:t>
      </w:r>
      <w:r w:rsidR="004A6D56">
        <w:rPr>
          <w:rFonts w:ascii="Times New Roman" w:hAnsi="Times New Roman" w:cs="Times New Roman"/>
        </w:rPr>
        <w:t xml:space="preserve"> feudalistic state as one may expect, the security of land offered with inheritance, thus feudalism, did not take ground in Normandy until a century after the Conquest, suggesting that its development worked alongside William and his predecessors’ ruling of </w:t>
      </w:r>
      <w:r w:rsidR="00B81A6C">
        <w:rPr>
          <w:rFonts w:ascii="Times New Roman" w:hAnsi="Times New Roman" w:cs="Times New Roman"/>
        </w:rPr>
        <w:t>both England and Normandy</w:t>
      </w:r>
    </w:p>
    <w:p w14:paraId="697AB4FA" w14:textId="63136D48" w:rsidR="00EA1B32" w:rsidRDefault="00550F5A" w:rsidP="005B333B">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That is not to ignore</w:t>
      </w:r>
      <w:r w:rsidR="00960ADA">
        <w:rPr>
          <w:rFonts w:ascii="Times New Roman" w:hAnsi="Times New Roman" w:cs="Times New Roman"/>
        </w:rPr>
        <w:t>, however,</w:t>
      </w:r>
      <w:r>
        <w:rPr>
          <w:rFonts w:ascii="Times New Roman" w:hAnsi="Times New Roman" w:cs="Times New Roman"/>
        </w:rPr>
        <w:t xml:space="preserve"> that in Normandy</w:t>
      </w:r>
      <w:r w:rsidR="00960ADA">
        <w:rPr>
          <w:rFonts w:ascii="Times New Roman" w:hAnsi="Times New Roman" w:cs="Times New Roman"/>
        </w:rPr>
        <w:t>, land</w:t>
      </w:r>
      <w:r>
        <w:rPr>
          <w:rFonts w:ascii="Times New Roman" w:hAnsi="Times New Roman" w:cs="Times New Roman"/>
        </w:rPr>
        <w:t xml:space="preserve"> was held i</w:t>
      </w:r>
      <w:r w:rsidR="00960ADA">
        <w:rPr>
          <w:rFonts w:ascii="Times New Roman" w:hAnsi="Times New Roman" w:cs="Times New Roman"/>
        </w:rPr>
        <w:t>n exchange for military service, meaning</w:t>
      </w:r>
      <w:r>
        <w:rPr>
          <w:rFonts w:ascii="Times New Roman" w:hAnsi="Times New Roman" w:cs="Times New Roman"/>
        </w:rPr>
        <w:t xml:space="preserve"> Normans </w:t>
      </w:r>
      <w:r w:rsidR="000A7BBA">
        <w:rPr>
          <w:rFonts w:ascii="Times New Roman" w:hAnsi="Times New Roman" w:cs="Times New Roman"/>
        </w:rPr>
        <w:t>would have come</w:t>
      </w:r>
      <w:r>
        <w:rPr>
          <w:rFonts w:ascii="Times New Roman" w:hAnsi="Times New Roman" w:cs="Times New Roman"/>
        </w:rPr>
        <w:t xml:space="preserve"> to England with this in mind.</w:t>
      </w:r>
      <w:r>
        <w:rPr>
          <w:rStyle w:val="FootnoteReference"/>
          <w:rFonts w:ascii="Times New Roman" w:hAnsi="Times New Roman" w:cs="Times New Roman"/>
        </w:rPr>
        <w:footnoteReference w:id="11"/>
      </w:r>
      <w:r>
        <w:rPr>
          <w:rFonts w:ascii="Times New Roman" w:hAnsi="Times New Roman" w:cs="Times New Roman"/>
        </w:rPr>
        <w:t xml:space="preserve"> This was custom of the kings of the Merovingian House, who ruled the Franks in the 5</w:t>
      </w:r>
      <w:r w:rsidRPr="002E0038">
        <w:rPr>
          <w:rFonts w:ascii="Times New Roman" w:hAnsi="Times New Roman" w:cs="Times New Roman"/>
          <w:vertAlign w:val="superscript"/>
        </w:rPr>
        <w:t>th</w:t>
      </w:r>
      <w:r>
        <w:rPr>
          <w:rFonts w:ascii="Times New Roman" w:hAnsi="Times New Roman" w:cs="Times New Roman"/>
        </w:rPr>
        <w:t xml:space="preserve"> to 8</w:t>
      </w:r>
      <w:r w:rsidRPr="002E0038">
        <w:rPr>
          <w:rFonts w:ascii="Times New Roman" w:hAnsi="Times New Roman" w:cs="Times New Roman"/>
          <w:vertAlign w:val="superscript"/>
        </w:rPr>
        <w:t>th</w:t>
      </w:r>
      <w:r>
        <w:rPr>
          <w:rFonts w:ascii="Times New Roman" w:hAnsi="Times New Roman" w:cs="Times New Roman"/>
        </w:rPr>
        <w:t xml:space="preserve"> centuries. These lands were </w:t>
      </w:r>
      <w:proofErr w:type="spellStart"/>
      <w:r>
        <w:rPr>
          <w:rFonts w:ascii="Times New Roman" w:hAnsi="Times New Roman" w:cs="Times New Roman"/>
          <w:i/>
        </w:rPr>
        <w:t>beneficia</w:t>
      </w:r>
      <w:proofErr w:type="spellEnd"/>
      <w:r>
        <w:rPr>
          <w:rFonts w:ascii="Times New Roman" w:hAnsi="Times New Roman" w:cs="Times New Roman"/>
        </w:rPr>
        <w:t xml:space="preserve"> and usually became hereditary.</w:t>
      </w:r>
      <w:r>
        <w:rPr>
          <w:rStyle w:val="FootnoteReference"/>
          <w:rFonts w:ascii="Times New Roman" w:hAnsi="Times New Roman" w:cs="Times New Roman"/>
        </w:rPr>
        <w:footnoteReference w:id="12"/>
      </w:r>
      <w:r>
        <w:rPr>
          <w:rFonts w:ascii="Times New Roman" w:hAnsi="Times New Roman" w:cs="Times New Roman"/>
        </w:rPr>
        <w:t xml:space="preserve"> Hudson, however, argues that elements of landholding through royal judicial influence existed in late Anglo-Saxon England before the coming of the Normans, meaning that Normans needed not to ‘treat their new land as a </w:t>
      </w:r>
      <w:r>
        <w:rPr>
          <w:rFonts w:ascii="Times New Roman" w:hAnsi="Times New Roman" w:cs="Times New Roman"/>
          <w:i/>
        </w:rPr>
        <w:t>tabula rasa</w:t>
      </w:r>
      <w:r>
        <w:rPr>
          <w:rFonts w:ascii="Times New Roman" w:hAnsi="Times New Roman" w:cs="Times New Roman"/>
        </w:rPr>
        <w:t>’</w:t>
      </w:r>
      <w:r w:rsidR="00960ADA">
        <w:rPr>
          <w:rFonts w:ascii="Times New Roman" w:hAnsi="Times New Roman" w:cs="Times New Roman"/>
        </w:rPr>
        <w:t>.</w:t>
      </w:r>
      <w:r>
        <w:rPr>
          <w:rStyle w:val="FootnoteReference"/>
          <w:rFonts w:ascii="Times New Roman" w:hAnsi="Times New Roman" w:cs="Times New Roman"/>
        </w:rPr>
        <w:footnoteReference w:id="13"/>
      </w:r>
      <w:r w:rsidR="00960ADA">
        <w:rPr>
          <w:rFonts w:ascii="Times New Roman" w:hAnsi="Times New Roman" w:cs="Times New Roman"/>
        </w:rPr>
        <w:t xml:space="preserve"> This was</w:t>
      </w:r>
      <w:r w:rsidR="00EA1B32">
        <w:rPr>
          <w:rFonts w:ascii="Times New Roman" w:hAnsi="Times New Roman" w:cs="Times New Roman"/>
        </w:rPr>
        <w:t xml:space="preserve"> unlike the southern Italy, Sicily and the Crusader States whose territories did not have a similar basis to its </w:t>
      </w:r>
      <w:r w:rsidR="006B4518">
        <w:rPr>
          <w:rFonts w:ascii="Times New Roman" w:hAnsi="Times New Roman" w:cs="Times New Roman"/>
        </w:rPr>
        <w:t>structure</w:t>
      </w:r>
      <w:r w:rsidR="00960ADA">
        <w:rPr>
          <w:rFonts w:ascii="Times New Roman" w:hAnsi="Times New Roman" w:cs="Times New Roman"/>
        </w:rPr>
        <w:t xml:space="preserve"> on which to </w:t>
      </w:r>
      <w:r w:rsidR="00960ADA">
        <w:rPr>
          <w:rFonts w:ascii="Times New Roman" w:hAnsi="Times New Roman" w:cs="Times New Roman"/>
        </w:rPr>
        <w:lastRenderedPageBreak/>
        <w:t>build</w:t>
      </w:r>
      <w:r w:rsidR="00EA1B32">
        <w:rPr>
          <w:rFonts w:ascii="Times New Roman" w:hAnsi="Times New Roman" w:cs="Times New Roman"/>
        </w:rPr>
        <w:t xml:space="preserve"> as had England and Normandy. Roger I of Sicily, however, </w:t>
      </w:r>
      <w:r w:rsidR="00960ADA">
        <w:rPr>
          <w:rFonts w:ascii="Times New Roman" w:hAnsi="Times New Roman" w:cs="Times New Roman"/>
        </w:rPr>
        <w:t>used this</w:t>
      </w:r>
      <w:r w:rsidR="00EA1B32">
        <w:rPr>
          <w:rFonts w:ascii="Times New Roman" w:hAnsi="Times New Roman" w:cs="Times New Roman"/>
        </w:rPr>
        <w:t xml:space="preserve"> lack of system to his advantage for he made it known to his subjects that the lands were not by their right of inheritance, but rather as a privilege granted by their new king which was to prevent problems faced in early Normandy as will below be discussed.</w:t>
      </w:r>
      <w:r w:rsidR="00EA1B32">
        <w:rPr>
          <w:rStyle w:val="FootnoteReference"/>
          <w:rFonts w:ascii="Times New Roman" w:hAnsi="Times New Roman" w:cs="Times New Roman"/>
        </w:rPr>
        <w:footnoteReference w:id="14"/>
      </w:r>
      <w:r w:rsidR="00EA1B32">
        <w:rPr>
          <w:rFonts w:ascii="Times New Roman" w:hAnsi="Times New Roman" w:cs="Times New Roman"/>
        </w:rPr>
        <w:t xml:space="preserve"> </w:t>
      </w:r>
      <w:r w:rsidR="006E1B42">
        <w:rPr>
          <w:rFonts w:ascii="Times New Roman" w:hAnsi="Times New Roman" w:cs="Times New Roman"/>
        </w:rPr>
        <w:t>Nonetheless,</w:t>
      </w:r>
      <w:r w:rsidR="003369C4">
        <w:rPr>
          <w:rFonts w:ascii="Times New Roman" w:hAnsi="Times New Roman" w:cs="Times New Roman"/>
        </w:rPr>
        <w:t xml:space="preserve"> Norman families in southern Italy and Sicily </w:t>
      </w:r>
      <w:r w:rsidR="006E1B42">
        <w:rPr>
          <w:rFonts w:ascii="Times New Roman" w:hAnsi="Times New Roman" w:cs="Times New Roman"/>
        </w:rPr>
        <w:t xml:space="preserve">still </w:t>
      </w:r>
      <w:r w:rsidR="003369C4">
        <w:rPr>
          <w:rFonts w:ascii="Times New Roman" w:hAnsi="Times New Roman" w:cs="Times New Roman"/>
        </w:rPr>
        <w:t>used</w:t>
      </w:r>
      <w:r w:rsidR="00EA1B32">
        <w:rPr>
          <w:rFonts w:ascii="Times New Roman" w:hAnsi="Times New Roman" w:cs="Times New Roman"/>
        </w:rPr>
        <w:t xml:space="preserve"> </w:t>
      </w:r>
      <w:r w:rsidR="003369C4">
        <w:rPr>
          <w:rFonts w:ascii="Times New Roman" w:hAnsi="Times New Roman" w:cs="Times New Roman"/>
        </w:rPr>
        <w:t xml:space="preserve">the </w:t>
      </w:r>
      <w:r>
        <w:rPr>
          <w:rFonts w:ascii="Times New Roman" w:hAnsi="Times New Roman" w:cs="Times New Roman"/>
        </w:rPr>
        <w:t>Frankish system of land</w:t>
      </w:r>
      <w:r w:rsidR="003369C4">
        <w:rPr>
          <w:rFonts w:ascii="Times New Roman" w:hAnsi="Times New Roman" w:cs="Times New Roman"/>
        </w:rPr>
        <w:t xml:space="preserve"> transmission with their fiefs, others, keeping with the Norman inclination to adopt from the cultures of the lands in which they are settled</w:t>
      </w:r>
      <w:r>
        <w:rPr>
          <w:rFonts w:ascii="Times New Roman" w:hAnsi="Times New Roman" w:cs="Times New Roman"/>
        </w:rPr>
        <w:t>, adopted the Lombard system, meaning inheritance was the responsibility of all family members.</w:t>
      </w:r>
      <w:r>
        <w:rPr>
          <w:rStyle w:val="FootnoteReference"/>
          <w:rFonts w:ascii="Times New Roman" w:hAnsi="Times New Roman" w:cs="Times New Roman"/>
        </w:rPr>
        <w:footnoteReference w:id="15"/>
      </w:r>
      <w:r>
        <w:rPr>
          <w:rFonts w:ascii="Times New Roman" w:hAnsi="Times New Roman" w:cs="Times New Roman"/>
        </w:rPr>
        <w:t xml:space="preserve"> </w:t>
      </w:r>
    </w:p>
    <w:p w14:paraId="62725283" w14:textId="39614D81" w:rsidR="002C1335" w:rsidRDefault="00EA1B32" w:rsidP="005B333B">
      <w:pPr>
        <w:spacing w:line="360" w:lineRule="auto"/>
        <w:rPr>
          <w:rFonts w:ascii="Times New Roman" w:hAnsi="Times New Roman" w:cs="Times New Roman"/>
        </w:rPr>
      </w:pPr>
      <w:r>
        <w:rPr>
          <w:rFonts w:ascii="Times New Roman" w:hAnsi="Times New Roman" w:cs="Times New Roman"/>
        </w:rPr>
        <w:t xml:space="preserve"> </w:t>
      </w:r>
      <w:r w:rsidR="006E1B42">
        <w:rPr>
          <w:rFonts w:ascii="Times New Roman" w:hAnsi="Times New Roman" w:cs="Times New Roman"/>
        </w:rPr>
        <w:t xml:space="preserve"> </w:t>
      </w:r>
      <w:r w:rsidR="006E1B42">
        <w:rPr>
          <w:rFonts w:ascii="Times New Roman" w:hAnsi="Times New Roman" w:cs="Times New Roman"/>
        </w:rPr>
        <w:tab/>
      </w:r>
      <w:r w:rsidR="00674A5A">
        <w:rPr>
          <w:rFonts w:ascii="Times New Roman" w:hAnsi="Times New Roman" w:cs="Times New Roman"/>
        </w:rPr>
        <w:t>The problems which</w:t>
      </w:r>
      <w:r w:rsidR="00B752AB">
        <w:rPr>
          <w:rFonts w:ascii="Times New Roman" w:hAnsi="Times New Roman" w:cs="Times New Roman"/>
        </w:rPr>
        <w:t xml:space="preserve"> William inherited in Normandy he wished not to give possibility to rise in his newly conquered England. </w:t>
      </w:r>
      <w:r w:rsidR="00F22430">
        <w:rPr>
          <w:rFonts w:ascii="Times New Roman" w:hAnsi="Times New Roman" w:cs="Times New Roman"/>
        </w:rPr>
        <w:t>It was during</w:t>
      </w:r>
      <w:r w:rsidR="00B752AB">
        <w:rPr>
          <w:rFonts w:ascii="Times New Roman" w:hAnsi="Times New Roman" w:cs="Times New Roman"/>
        </w:rPr>
        <w:t xml:space="preserve"> settl</w:t>
      </w:r>
      <w:r w:rsidR="00F22430">
        <w:rPr>
          <w:rFonts w:ascii="Times New Roman" w:hAnsi="Times New Roman" w:cs="Times New Roman"/>
        </w:rPr>
        <w:t>ement after the Conquest that</w:t>
      </w:r>
      <w:r w:rsidR="00B752AB">
        <w:rPr>
          <w:rFonts w:ascii="Times New Roman" w:hAnsi="Times New Roman" w:cs="Times New Roman"/>
        </w:rPr>
        <w:t xml:space="preserve"> </w:t>
      </w:r>
      <w:r w:rsidR="00300459">
        <w:rPr>
          <w:rFonts w:ascii="Times New Roman" w:hAnsi="Times New Roman" w:cs="Times New Roman"/>
        </w:rPr>
        <w:t>distinct</w:t>
      </w:r>
      <w:r w:rsidR="00B752AB">
        <w:rPr>
          <w:rFonts w:ascii="Times New Roman" w:hAnsi="Times New Roman" w:cs="Times New Roman"/>
        </w:rPr>
        <w:t xml:space="preserve"> differences between the structure and culture of Normandy and England can be noted. </w:t>
      </w:r>
      <w:r w:rsidR="00F22430">
        <w:rPr>
          <w:rFonts w:ascii="Times New Roman" w:hAnsi="Times New Roman" w:cs="Times New Roman"/>
        </w:rPr>
        <w:t xml:space="preserve">This is seen on William’s first conquest, which was that of  Maine. </w:t>
      </w:r>
      <w:r w:rsidR="00B752AB">
        <w:rPr>
          <w:rFonts w:ascii="Times New Roman" w:hAnsi="Times New Roman" w:cs="Times New Roman"/>
        </w:rPr>
        <w:t xml:space="preserve">William of Poitiers accounts that William wished to minimise bloodshed, being content with their submission. Something which can be readily compared to the </w:t>
      </w:r>
      <w:r w:rsidR="00A12A81">
        <w:rPr>
          <w:rFonts w:ascii="Times New Roman" w:hAnsi="Times New Roman" w:cs="Times New Roman"/>
        </w:rPr>
        <w:t>Anglo-Saxons</w:t>
      </w:r>
      <w:r w:rsidR="00B752AB">
        <w:rPr>
          <w:rFonts w:ascii="Times New Roman" w:hAnsi="Times New Roman" w:cs="Times New Roman"/>
        </w:rPr>
        <w:t xml:space="preserve"> prior the Norman Conquest</w:t>
      </w:r>
      <w:r w:rsidR="00D06882">
        <w:rPr>
          <w:rFonts w:ascii="Times New Roman" w:hAnsi="Times New Roman" w:cs="Times New Roman"/>
        </w:rPr>
        <w:t>,</w:t>
      </w:r>
      <w:r w:rsidR="00B752AB">
        <w:rPr>
          <w:rFonts w:ascii="Times New Roman" w:hAnsi="Times New Roman" w:cs="Times New Roman"/>
        </w:rPr>
        <w:t xml:space="preserve"> perceived by contemporaries as being ‘peculiarly savage’.</w:t>
      </w:r>
      <w:r w:rsidR="00B752AB">
        <w:rPr>
          <w:rStyle w:val="FootnoteReference"/>
          <w:rFonts w:ascii="Times New Roman" w:hAnsi="Times New Roman" w:cs="Times New Roman"/>
        </w:rPr>
        <w:footnoteReference w:id="16"/>
      </w:r>
      <w:r w:rsidR="003C1E2B">
        <w:rPr>
          <w:rFonts w:ascii="Times New Roman" w:hAnsi="Times New Roman" w:cs="Times New Roman"/>
        </w:rPr>
        <w:t xml:space="preserve"> </w:t>
      </w:r>
      <w:r w:rsidR="00A12A81">
        <w:rPr>
          <w:rFonts w:ascii="Times New Roman" w:hAnsi="Times New Roman" w:cs="Times New Roman"/>
        </w:rPr>
        <w:t>While</w:t>
      </w:r>
      <w:r w:rsidR="00F22430">
        <w:rPr>
          <w:rFonts w:ascii="Times New Roman" w:hAnsi="Times New Roman" w:cs="Times New Roman"/>
        </w:rPr>
        <w:t xml:space="preserve"> this may be favourable propaganda of the Conqueror, William of Poitiers</w:t>
      </w:r>
      <w:r w:rsidR="005E0A22">
        <w:rPr>
          <w:rFonts w:ascii="Times New Roman" w:hAnsi="Times New Roman" w:cs="Times New Roman"/>
        </w:rPr>
        <w:t>,</w:t>
      </w:r>
      <w:r w:rsidR="00F22430">
        <w:rPr>
          <w:rFonts w:ascii="Times New Roman" w:hAnsi="Times New Roman" w:cs="Times New Roman"/>
        </w:rPr>
        <w:t xml:space="preserve"> being </w:t>
      </w:r>
      <w:r w:rsidR="005E0A22">
        <w:rPr>
          <w:rFonts w:ascii="Times New Roman" w:hAnsi="Times New Roman" w:cs="Times New Roman"/>
        </w:rPr>
        <w:t>his chaplain</w:t>
      </w:r>
      <w:r w:rsidR="00B173F3">
        <w:rPr>
          <w:rFonts w:ascii="Times New Roman" w:hAnsi="Times New Roman" w:cs="Times New Roman"/>
        </w:rPr>
        <w:t xml:space="preserve">, </w:t>
      </w:r>
      <w:r w:rsidR="00F22430">
        <w:rPr>
          <w:rFonts w:ascii="Times New Roman" w:hAnsi="Times New Roman" w:cs="Times New Roman"/>
        </w:rPr>
        <w:t xml:space="preserve">it nonetheless demonstrates a level of centralisation </w:t>
      </w:r>
      <w:r w:rsidR="00AB1A1A">
        <w:rPr>
          <w:rFonts w:ascii="Times New Roman" w:hAnsi="Times New Roman" w:cs="Times New Roman"/>
        </w:rPr>
        <w:t>government</w:t>
      </w:r>
      <w:r w:rsidR="00F22430">
        <w:rPr>
          <w:rFonts w:ascii="Times New Roman" w:hAnsi="Times New Roman" w:cs="Times New Roman"/>
        </w:rPr>
        <w:t xml:space="preserve"> brought under William and later developed by his </w:t>
      </w:r>
      <w:r w:rsidR="00713A73">
        <w:rPr>
          <w:rFonts w:ascii="Times New Roman" w:hAnsi="Times New Roman" w:cs="Times New Roman"/>
        </w:rPr>
        <w:t>decedents</w:t>
      </w:r>
      <w:r w:rsidR="00F22430">
        <w:rPr>
          <w:rFonts w:ascii="Times New Roman" w:hAnsi="Times New Roman" w:cs="Times New Roman"/>
        </w:rPr>
        <w:t xml:space="preserve">. </w:t>
      </w:r>
      <w:r w:rsidR="00B752AB">
        <w:rPr>
          <w:rFonts w:ascii="Times New Roman" w:hAnsi="Times New Roman" w:cs="Times New Roman"/>
        </w:rPr>
        <w:t>These circumstances demanded implementation of new administrative and legal workings under William and his decedents’ rule, for being both King of England and Duke of Normandy was a task not met by his predecessors. Having land on both sides of the Channel required him to spend time in both, thus William and decedents formulated a government to function in the King and Duke’s absence.</w:t>
      </w:r>
      <w:r w:rsidR="00B752AB">
        <w:rPr>
          <w:rStyle w:val="FootnoteReference"/>
          <w:rFonts w:ascii="Times New Roman" w:hAnsi="Times New Roman" w:cs="Times New Roman"/>
        </w:rPr>
        <w:footnoteReference w:id="17"/>
      </w:r>
      <w:r w:rsidR="00713A73">
        <w:rPr>
          <w:rFonts w:ascii="Times New Roman" w:hAnsi="Times New Roman" w:cs="Times New Roman"/>
        </w:rPr>
        <w:t xml:space="preserve"> This was s</w:t>
      </w:r>
      <w:r w:rsidR="00B752AB">
        <w:rPr>
          <w:rFonts w:ascii="Times New Roman" w:hAnsi="Times New Roman" w:cs="Times New Roman"/>
        </w:rPr>
        <w:t xml:space="preserve">omething similarly seen </w:t>
      </w:r>
      <w:r w:rsidR="00B752AB">
        <w:rPr>
          <w:rFonts w:ascii="Times New Roman" w:hAnsi="Times New Roman" w:cs="Times New Roman"/>
        </w:rPr>
        <w:lastRenderedPageBreak/>
        <w:t>in Sicily in that the administration of the country developed so powerfully that it could govern itself should the king be absent, ill or a minor.</w:t>
      </w:r>
      <w:r w:rsidR="00B752AB">
        <w:rPr>
          <w:rStyle w:val="FootnoteReference"/>
          <w:rFonts w:ascii="Times New Roman" w:hAnsi="Times New Roman" w:cs="Times New Roman"/>
        </w:rPr>
        <w:footnoteReference w:id="18"/>
      </w:r>
      <w:r w:rsidR="00B752AB">
        <w:rPr>
          <w:rFonts w:ascii="Times New Roman" w:hAnsi="Times New Roman" w:cs="Times New Roman"/>
        </w:rPr>
        <w:t xml:space="preserve"> </w:t>
      </w:r>
    </w:p>
    <w:p w14:paraId="2D86B59C" w14:textId="012B51FD" w:rsidR="00D81012" w:rsidRDefault="002C1335" w:rsidP="005B333B">
      <w:pPr>
        <w:spacing w:line="360" w:lineRule="auto"/>
        <w:rPr>
          <w:rFonts w:ascii="Times New Roman" w:hAnsi="Times New Roman" w:cs="Times New Roman"/>
        </w:rPr>
      </w:pPr>
      <w:r>
        <w:rPr>
          <w:rFonts w:ascii="Times New Roman" w:hAnsi="Times New Roman" w:cs="Times New Roman"/>
        </w:rPr>
        <w:tab/>
        <w:t xml:space="preserve">The central positions in the governments of the Kingdom and the Duchy after the Conquest was that of the sheriff and </w:t>
      </w:r>
      <w:proofErr w:type="spellStart"/>
      <w:r>
        <w:rPr>
          <w:rFonts w:ascii="Times New Roman" w:hAnsi="Times New Roman" w:cs="Times New Roman"/>
          <w:i/>
        </w:rPr>
        <w:t>victomté</w:t>
      </w:r>
      <w:proofErr w:type="spellEnd"/>
      <w:r>
        <w:rPr>
          <w:rFonts w:ascii="Times New Roman" w:hAnsi="Times New Roman" w:cs="Times New Roman"/>
          <w:i/>
        </w:rPr>
        <w:t xml:space="preserve"> </w:t>
      </w:r>
      <w:r>
        <w:rPr>
          <w:rFonts w:ascii="Times New Roman" w:hAnsi="Times New Roman" w:cs="Times New Roman"/>
        </w:rPr>
        <w:t>respectively. Both positions, however, were recorded in existence before 1066 separately in both England and Normandy.</w:t>
      </w:r>
      <w:r>
        <w:rPr>
          <w:rStyle w:val="FootnoteReference"/>
          <w:rFonts w:ascii="Times New Roman" w:hAnsi="Times New Roman" w:cs="Times New Roman"/>
        </w:rPr>
        <w:footnoteReference w:id="19"/>
      </w:r>
      <w:r>
        <w:rPr>
          <w:rFonts w:ascii="Times New Roman" w:hAnsi="Times New Roman" w:cs="Times New Roman"/>
        </w:rPr>
        <w:t xml:space="preserve"> Initially in Normandy, the chief local officials were the counts, or the </w:t>
      </w:r>
      <w:proofErr w:type="spellStart"/>
      <w:r>
        <w:rPr>
          <w:rFonts w:ascii="Times New Roman" w:hAnsi="Times New Roman" w:cs="Times New Roman"/>
          <w:i/>
        </w:rPr>
        <w:t>comté</w:t>
      </w:r>
      <w:proofErr w:type="spellEnd"/>
      <w:r>
        <w:rPr>
          <w:rFonts w:ascii="Times New Roman" w:hAnsi="Times New Roman" w:cs="Times New Roman"/>
        </w:rPr>
        <w:t>, blood-relations of Richard II chosen especially by him.</w:t>
      </w:r>
      <w:r w:rsidRPr="004300F5">
        <w:rPr>
          <w:rStyle w:val="FootnoteReference"/>
          <w:rFonts w:ascii="Times New Roman" w:hAnsi="Times New Roman" w:cs="Times New Roman"/>
        </w:rPr>
        <w:footnoteReference w:id="20"/>
      </w:r>
      <w:r>
        <w:rPr>
          <w:rFonts w:ascii="Times New Roman" w:hAnsi="Times New Roman" w:cs="Times New Roman"/>
        </w:rPr>
        <w:t xml:space="preserve"> The selection of the </w:t>
      </w:r>
      <w:proofErr w:type="spellStart"/>
      <w:r>
        <w:rPr>
          <w:rFonts w:ascii="Times New Roman" w:hAnsi="Times New Roman" w:cs="Times New Roman"/>
          <w:i/>
        </w:rPr>
        <w:t>comté</w:t>
      </w:r>
      <w:proofErr w:type="spellEnd"/>
      <w:r>
        <w:rPr>
          <w:rFonts w:ascii="Times New Roman" w:hAnsi="Times New Roman" w:cs="Times New Roman"/>
          <w:i/>
        </w:rPr>
        <w:t xml:space="preserve"> </w:t>
      </w:r>
      <w:r>
        <w:rPr>
          <w:rFonts w:ascii="Times New Roman" w:hAnsi="Times New Roman" w:cs="Times New Roman"/>
        </w:rPr>
        <w:t xml:space="preserve">created an elitist group of people, which allowed them increasing authority through lands they had gained. This, as </w:t>
      </w:r>
      <w:proofErr w:type="spellStart"/>
      <w:r>
        <w:rPr>
          <w:rFonts w:ascii="Times New Roman" w:hAnsi="Times New Roman" w:cs="Times New Roman"/>
        </w:rPr>
        <w:t>consquence</w:t>
      </w:r>
      <w:proofErr w:type="spellEnd"/>
      <w:r>
        <w:rPr>
          <w:rFonts w:ascii="Times New Roman" w:hAnsi="Times New Roman" w:cs="Times New Roman"/>
        </w:rPr>
        <w:t xml:space="preserve">, caused turmoil for the Duke. William II of Normandy, on becoming Duke, suppressed the </w:t>
      </w:r>
      <w:proofErr w:type="spellStart"/>
      <w:r>
        <w:rPr>
          <w:rFonts w:ascii="Times New Roman" w:hAnsi="Times New Roman" w:cs="Times New Roman"/>
          <w:i/>
        </w:rPr>
        <w:t>comté</w:t>
      </w:r>
      <w:proofErr w:type="spellEnd"/>
      <w:r>
        <w:rPr>
          <w:rFonts w:ascii="Times New Roman" w:hAnsi="Times New Roman" w:cs="Times New Roman"/>
          <w:i/>
        </w:rPr>
        <w:t xml:space="preserve"> </w:t>
      </w:r>
      <w:r>
        <w:rPr>
          <w:rFonts w:ascii="Times New Roman" w:hAnsi="Times New Roman" w:cs="Times New Roman"/>
        </w:rPr>
        <w:t xml:space="preserve">to reduce their power, which he did by replacing them with the </w:t>
      </w:r>
      <w:proofErr w:type="spellStart"/>
      <w:r>
        <w:rPr>
          <w:rFonts w:ascii="Times New Roman" w:hAnsi="Times New Roman" w:cs="Times New Roman"/>
          <w:i/>
        </w:rPr>
        <w:t>vicomté</w:t>
      </w:r>
      <w:proofErr w:type="spellEnd"/>
      <w:r>
        <w:rPr>
          <w:rFonts w:ascii="Times New Roman" w:hAnsi="Times New Roman" w:cs="Times New Roman"/>
        </w:rPr>
        <w:t>.</w:t>
      </w:r>
      <w:r>
        <w:rPr>
          <w:rStyle w:val="FootnoteReference"/>
          <w:rFonts w:ascii="Times New Roman" w:hAnsi="Times New Roman" w:cs="Times New Roman"/>
        </w:rPr>
        <w:footnoteReference w:id="21"/>
      </w:r>
      <w:r>
        <w:rPr>
          <w:rFonts w:ascii="Times New Roman" w:hAnsi="Times New Roman" w:cs="Times New Roman"/>
        </w:rPr>
        <w:t xml:space="preserve"> The </w:t>
      </w:r>
      <w:proofErr w:type="spellStart"/>
      <w:r>
        <w:rPr>
          <w:rFonts w:ascii="Times New Roman" w:hAnsi="Times New Roman" w:cs="Times New Roman"/>
          <w:i/>
        </w:rPr>
        <w:t>vicomté</w:t>
      </w:r>
      <w:proofErr w:type="spellEnd"/>
      <w:r>
        <w:rPr>
          <w:rFonts w:ascii="Times New Roman" w:hAnsi="Times New Roman" w:cs="Times New Roman"/>
        </w:rPr>
        <w:t xml:space="preserve"> had their basis in the </w:t>
      </w:r>
      <w:proofErr w:type="spellStart"/>
      <w:r>
        <w:rPr>
          <w:rFonts w:ascii="Times New Roman" w:hAnsi="Times New Roman" w:cs="Times New Roman"/>
          <w:i/>
        </w:rPr>
        <w:t>pagus</w:t>
      </w:r>
      <w:proofErr w:type="spellEnd"/>
      <w:r>
        <w:rPr>
          <w:rFonts w:ascii="Times New Roman" w:hAnsi="Times New Roman" w:cs="Times New Roman"/>
        </w:rPr>
        <w:t>, the smallest of administrative systems in the later Western Roman Empire</w:t>
      </w:r>
      <w:r>
        <w:rPr>
          <w:rStyle w:val="FootnoteReference"/>
          <w:rFonts w:ascii="Times New Roman" w:hAnsi="Times New Roman" w:cs="Times New Roman"/>
        </w:rPr>
        <w:footnoteReference w:id="22"/>
      </w:r>
      <w:r>
        <w:rPr>
          <w:rFonts w:ascii="Times New Roman" w:hAnsi="Times New Roman" w:cs="Times New Roman"/>
        </w:rPr>
        <w:t>, thus were more stable than Richard’s election of the</w:t>
      </w:r>
      <w:r>
        <w:rPr>
          <w:rFonts w:ascii="Times New Roman" w:hAnsi="Times New Roman" w:cs="Times New Roman"/>
          <w:i/>
        </w:rPr>
        <w:t xml:space="preserve"> </w:t>
      </w:r>
      <w:proofErr w:type="spellStart"/>
      <w:r>
        <w:rPr>
          <w:rFonts w:ascii="Times New Roman" w:hAnsi="Times New Roman" w:cs="Times New Roman"/>
          <w:i/>
        </w:rPr>
        <w:t>comté</w:t>
      </w:r>
      <w:proofErr w:type="spellEnd"/>
      <w:r>
        <w:rPr>
          <w:rFonts w:ascii="Times New Roman" w:hAnsi="Times New Roman" w:cs="Times New Roman"/>
        </w:rPr>
        <w:t xml:space="preserve"> due to their foundations. Come the end of the 11</w:t>
      </w:r>
      <w:r w:rsidRPr="008461F1">
        <w:rPr>
          <w:rFonts w:ascii="Times New Roman" w:hAnsi="Times New Roman" w:cs="Times New Roman"/>
          <w:vertAlign w:val="superscript"/>
        </w:rPr>
        <w:t>th</w:t>
      </w:r>
      <w:r>
        <w:rPr>
          <w:rFonts w:ascii="Times New Roman" w:hAnsi="Times New Roman" w:cs="Times New Roman"/>
        </w:rPr>
        <w:t xml:space="preserve"> century, both the English sheriff and Norman </w:t>
      </w:r>
      <w:proofErr w:type="spellStart"/>
      <w:r>
        <w:rPr>
          <w:rFonts w:ascii="Times New Roman" w:hAnsi="Times New Roman" w:cs="Times New Roman"/>
          <w:i/>
        </w:rPr>
        <w:t>vicomté</w:t>
      </w:r>
      <w:proofErr w:type="spellEnd"/>
      <w:r>
        <w:rPr>
          <w:rFonts w:ascii="Times New Roman" w:hAnsi="Times New Roman" w:cs="Times New Roman"/>
        </w:rPr>
        <w:t xml:space="preserve"> ‘performed more or less the same function on both sides of the channel’.</w:t>
      </w:r>
      <w:r>
        <w:rPr>
          <w:rStyle w:val="FootnoteReference"/>
          <w:rFonts w:ascii="Times New Roman" w:hAnsi="Times New Roman" w:cs="Times New Roman"/>
        </w:rPr>
        <w:footnoteReference w:id="23"/>
      </w:r>
      <w:r>
        <w:rPr>
          <w:rFonts w:ascii="Times New Roman" w:hAnsi="Times New Roman" w:cs="Times New Roman"/>
        </w:rPr>
        <w:t xml:space="preserve"> </w:t>
      </w:r>
      <w:r>
        <w:rPr>
          <w:rFonts w:ascii="Times New Roman" w:hAnsi="Times New Roman" w:cs="Times New Roman"/>
        </w:rPr>
        <w:tab/>
      </w:r>
      <w:r w:rsidR="00F3757D">
        <w:rPr>
          <w:rFonts w:ascii="Times New Roman" w:hAnsi="Times New Roman" w:cs="Times New Roman"/>
        </w:rPr>
        <w:t>The symbiotic relationship had between England and Normandy in their development of government and administration was done through adoption of method of the native land, directed through Norman rule, which moulded their function.</w:t>
      </w:r>
      <w:r w:rsidR="00D81012">
        <w:rPr>
          <w:rFonts w:ascii="Times New Roman" w:hAnsi="Times New Roman" w:cs="Times New Roman"/>
        </w:rPr>
        <w:br/>
        <w:t xml:space="preserve"> </w:t>
      </w:r>
      <w:r w:rsidR="00D81012">
        <w:rPr>
          <w:rFonts w:ascii="Times New Roman" w:hAnsi="Times New Roman" w:cs="Times New Roman"/>
        </w:rPr>
        <w:tab/>
        <w:t xml:space="preserve">The </w:t>
      </w:r>
      <w:r w:rsidR="00D81012" w:rsidRPr="00FE2EA4">
        <w:rPr>
          <w:rFonts w:ascii="Times New Roman" w:hAnsi="Times New Roman" w:cs="Times New Roman"/>
          <w:i/>
        </w:rPr>
        <w:t>Normans</w:t>
      </w:r>
      <w:r w:rsidR="00D81012">
        <w:rPr>
          <w:rFonts w:ascii="Times New Roman" w:hAnsi="Times New Roman" w:cs="Times New Roman"/>
        </w:rPr>
        <w:t>, one could argue, came to the British Isles before William’s Conquest in 1066</w:t>
      </w:r>
      <w:r w:rsidR="00A12A81">
        <w:rPr>
          <w:rFonts w:ascii="Times New Roman" w:hAnsi="Times New Roman" w:cs="Times New Roman"/>
        </w:rPr>
        <w:t>,</w:t>
      </w:r>
      <w:r w:rsidR="00D81012">
        <w:rPr>
          <w:rFonts w:ascii="Times New Roman" w:hAnsi="Times New Roman" w:cs="Times New Roman"/>
        </w:rPr>
        <w:t xml:space="preserve"> for t</w:t>
      </w:r>
      <w:r w:rsidR="001C4998">
        <w:rPr>
          <w:rFonts w:ascii="Times New Roman" w:hAnsi="Times New Roman" w:cs="Times New Roman"/>
        </w:rPr>
        <w:t>he Danes ventured to England c79</w:t>
      </w:r>
      <w:r w:rsidR="00D81012">
        <w:rPr>
          <w:rFonts w:ascii="Times New Roman" w:hAnsi="Times New Roman" w:cs="Times New Roman"/>
        </w:rPr>
        <w:t xml:space="preserve">3 onwards, developing the </w:t>
      </w:r>
      <w:r w:rsidR="00D81012">
        <w:rPr>
          <w:rFonts w:ascii="Times New Roman" w:hAnsi="Times New Roman" w:cs="Times New Roman"/>
          <w:i/>
        </w:rPr>
        <w:t>Danelaw</w:t>
      </w:r>
      <w:r w:rsidR="00D81012">
        <w:rPr>
          <w:rFonts w:ascii="Times New Roman" w:hAnsi="Times New Roman" w:cs="Times New Roman"/>
        </w:rPr>
        <w:t>. Its n</w:t>
      </w:r>
      <w:r w:rsidR="00A12A81">
        <w:rPr>
          <w:rFonts w:ascii="Times New Roman" w:hAnsi="Times New Roman" w:cs="Times New Roman"/>
        </w:rPr>
        <w:t>ame alone would suggest that</w:t>
      </w:r>
      <w:r w:rsidR="00D81012">
        <w:rPr>
          <w:rFonts w:ascii="Times New Roman" w:hAnsi="Times New Roman" w:cs="Times New Roman"/>
        </w:rPr>
        <w:t xml:space="preserve"> law developed he</w:t>
      </w:r>
      <w:r w:rsidR="00A12A81">
        <w:rPr>
          <w:rFonts w:ascii="Times New Roman" w:hAnsi="Times New Roman" w:cs="Times New Roman"/>
        </w:rPr>
        <w:t>re was that of the Danes, thus</w:t>
      </w:r>
      <w:r w:rsidR="00D81012">
        <w:rPr>
          <w:rFonts w:ascii="Times New Roman" w:hAnsi="Times New Roman" w:cs="Times New Roman"/>
        </w:rPr>
        <w:t xml:space="preserve"> law brought over to the Isles from Scandinavia and </w:t>
      </w:r>
      <w:r w:rsidR="00A12A81">
        <w:rPr>
          <w:rFonts w:ascii="Times New Roman" w:hAnsi="Times New Roman" w:cs="Times New Roman"/>
        </w:rPr>
        <w:t>early</w:t>
      </w:r>
      <w:r w:rsidR="00D81012">
        <w:rPr>
          <w:rFonts w:ascii="Times New Roman" w:hAnsi="Times New Roman" w:cs="Times New Roman"/>
        </w:rPr>
        <w:t xml:space="preserve"> evidence of “Normans” imposing their laws onto conquered peoples. This, however, is ‘an assumption borne out of by modern scholarship’.</w:t>
      </w:r>
      <w:r w:rsidR="00D81012">
        <w:rPr>
          <w:rStyle w:val="FootnoteReference"/>
          <w:rFonts w:ascii="Times New Roman" w:hAnsi="Times New Roman" w:cs="Times New Roman"/>
        </w:rPr>
        <w:footnoteReference w:id="24"/>
      </w:r>
      <w:r w:rsidR="00D81012">
        <w:rPr>
          <w:rFonts w:ascii="Times New Roman" w:hAnsi="Times New Roman" w:cs="Times New Roman"/>
        </w:rPr>
        <w:t xml:space="preserve"> Certainly seeing how, once settled in England’s North-East, the Vikings were ‘rapidly converted to </w:t>
      </w:r>
      <w:r w:rsidR="00224452">
        <w:rPr>
          <w:rFonts w:ascii="Times New Roman" w:hAnsi="Times New Roman" w:cs="Times New Roman"/>
        </w:rPr>
        <w:t>Christianity</w:t>
      </w:r>
      <w:r w:rsidR="00D81012">
        <w:rPr>
          <w:rFonts w:ascii="Times New Roman" w:hAnsi="Times New Roman" w:cs="Times New Roman"/>
        </w:rPr>
        <w:t xml:space="preserve">, illustrating yet again their famous and similar attribute of speedy </w:t>
      </w:r>
      <w:r w:rsidR="00D81012">
        <w:rPr>
          <w:rFonts w:ascii="Times New Roman" w:hAnsi="Times New Roman" w:cs="Times New Roman"/>
        </w:rPr>
        <w:lastRenderedPageBreak/>
        <w:t>assimilation into the society in which they settled’.</w:t>
      </w:r>
      <w:r w:rsidR="00D81012">
        <w:rPr>
          <w:rStyle w:val="FootnoteReference"/>
          <w:rFonts w:ascii="Times New Roman" w:hAnsi="Times New Roman" w:cs="Times New Roman"/>
        </w:rPr>
        <w:footnoteReference w:id="25"/>
      </w:r>
      <w:r w:rsidR="00A12A81">
        <w:rPr>
          <w:rFonts w:ascii="Times New Roman" w:hAnsi="Times New Roman" w:cs="Times New Roman"/>
        </w:rPr>
        <w:t xml:space="preserve"> P</w:t>
      </w:r>
      <w:r w:rsidR="00D81012">
        <w:rPr>
          <w:rFonts w:ascii="Times New Roman" w:hAnsi="Times New Roman" w:cs="Times New Roman"/>
        </w:rPr>
        <w:t>rior to the settlement of the Danes in this period, the northern areas of England were</w:t>
      </w:r>
      <w:r w:rsidR="00A12A81">
        <w:rPr>
          <w:rFonts w:ascii="Times New Roman" w:hAnsi="Times New Roman" w:cs="Times New Roman"/>
        </w:rPr>
        <w:t xml:space="preserve"> already</w:t>
      </w:r>
      <w:r w:rsidR="00D81012">
        <w:rPr>
          <w:rFonts w:ascii="Times New Roman" w:hAnsi="Times New Roman" w:cs="Times New Roman"/>
        </w:rPr>
        <w:t xml:space="preserve"> different in </w:t>
      </w:r>
      <w:r w:rsidR="005E0A22">
        <w:rPr>
          <w:rFonts w:ascii="Times New Roman" w:hAnsi="Times New Roman" w:cs="Times New Roman"/>
        </w:rPr>
        <w:t>its</w:t>
      </w:r>
      <w:r w:rsidR="00D81012">
        <w:rPr>
          <w:rFonts w:ascii="Times New Roman" w:hAnsi="Times New Roman" w:cs="Times New Roman"/>
        </w:rPr>
        <w:t xml:space="preserve"> function</w:t>
      </w:r>
      <w:r w:rsidR="009A054E">
        <w:rPr>
          <w:rFonts w:ascii="Times New Roman" w:hAnsi="Times New Roman" w:cs="Times New Roman"/>
        </w:rPr>
        <w:t xml:space="preserve"> to the rest of England</w:t>
      </w:r>
      <w:r w:rsidR="000814C3">
        <w:rPr>
          <w:rFonts w:ascii="Times New Roman" w:hAnsi="Times New Roman" w:cs="Times New Roman"/>
        </w:rPr>
        <w:t>.</w:t>
      </w:r>
      <w:r w:rsidR="000C0170">
        <w:rPr>
          <w:rStyle w:val="FootnoteReference"/>
          <w:rFonts w:ascii="Times New Roman" w:hAnsi="Times New Roman" w:cs="Times New Roman"/>
        </w:rPr>
        <w:footnoteReference w:id="26"/>
      </w:r>
      <w:r w:rsidR="00D81012">
        <w:rPr>
          <w:rFonts w:ascii="Times New Roman" w:hAnsi="Times New Roman" w:cs="Times New Roman"/>
        </w:rPr>
        <w:t xml:space="preserve"> Due to this, the peoples of different areas of England were </w:t>
      </w:r>
      <w:r w:rsidR="009A054E">
        <w:rPr>
          <w:rFonts w:ascii="Times New Roman" w:hAnsi="Times New Roman" w:cs="Times New Roman"/>
        </w:rPr>
        <w:t>differently treated</w:t>
      </w:r>
      <w:r w:rsidR="00D81012">
        <w:rPr>
          <w:rFonts w:ascii="Times New Roman" w:hAnsi="Times New Roman" w:cs="Times New Roman"/>
        </w:rPr>
        <w:t>. The laws followed were the same</w:t>
      </w:r>
      <w:r w:rsidR="009A054E">
        <w:rPr>
          <w:rFonts w:ascii="Times New Roman" w:hAnsi="Times New Roman" w:cs="Times New Roman"/>
        </w:rPr>
        <w:t>,</w:t>
      </w:r>
      <w:r w:rsidR="00D81012">
        <w:rPr>
          <w:rFonts w:ascii="Times New Roman" w:hAnsi="Times New Roman" w:cs="Times New Roman"/>
        </w:rPr>
        <w:t xml:space="preserve"> however, with variations </w:t>
      </w:r>
      <w:r w:rsidR="007A296F">
        <w:rPr>
          <w:rFonts w:ascii="Times New Roman" w:hAnsi="Times New Roman" w:cs="Times New Roman"/>
        </w:rPr>
        <w:t xml:space="preserve">seen in </w:t>
      </w:r>
      <w:r w:rsidR="00A12A81">
        <w:rPr>
          <w:rFonts w:ascii="Times New Roman" w:hAnsi="Times New Roman" w:cs="Times New Roman"/>
        </w:rPr>
        <w:t>punishment. F</w:t>
      </w:r>
      <w:r w:rsidR="00D81012">
        <w:rPr>
          <w:rFonts w:ascii="Times New Roman" w:hAnsi="Times New Roman" w:cs="Times New Roman"/>
        </w:rPr>
        <w:t xml:space="preserve">or example, in the </w:t>
      </w:r>
      <w:r w:rsidR="00D81012" w:rsidRPr="00A12A81">
        <w:rPr>
          <w:rFonts w:ascii="Times New Roman" w:hAnsi="Times New Roman" w:cs="Times New Roman"/>
          <w:i/>
        </w:rPr>
        <w:t>Laws of Edward</w:t>
      </w:r>
      <w:r w:rsidR="00D81012">
        <w:rPr>
          <w:rFonts w:ascii="Times New Roman" w:hAnsi="Times New Roman" w:cs="Times New Roman"/>
        </w:rPr>
        <w:t xml:space="preserve"> and </w:t>
      </w:r>
      <w:proofErr w:type="spellStart"/>
      <w:r w:rsidR="00D81012">
        <w:rPr>
          <w:rFonts w:ascii="Times New Roman" w:hAnsi="Times New Roman" w:cs="Times New Roman"/>
        </w:rPr>
        <w:t>G</w:t>
      </w:r>
      <w:r w:rsidR="00D81012" w:rsidRPr="00A12A81">
        <w:rPr>
          <w:rFonts w:ascii="Times New Roman" w:hAnsi="Times New Roman" w:cs="Times New Roman"/>
          <w:i/>
        </w:rPr>
        <w:t>uthrum</w:t>
      </w:r>
      <w:proofErr w:type="spellEnd"/>
      <w:r w:rsidR="00D81012">
        <w:rPr>
          <w:rFonts w:ascii="Times New Roman" w:hAnsi="Times New Roman" w:cs="Times New Roman"/>
        </w:rPr>
        <w:t xml:space="preserve"> </w:t>
      </w:r>
      <w:r w:rsidR="00A12A81">
        <w:rPr>
          <w:rFonts w:ascii="Times New Roman" w:hAnsi="Times New Roman" w:cs="Times New Roman"/>
        </w:rPr>
        <w:t xml:space="preserve">there is a </w:t>
      </w:r>
      <w:r w:rsidR="00D81012">
        <w:rPr>
          <w:rFonts w:ascii="Times New Roman" w:hAnsi="Times New Roman" w:cs="Times New Roman"/>
        </w:rPr>
        <w:t xml:space="preserve">distinction in law code </w:t>
      </w:r>
      <w:r w:rsidR="00D81012" w:rsidRPr="00A12A81">
        <w:rPr>
          <w:rFonts w:ascii="Times New Roman" w:hAnsi="Times New Roman" w:cs="Times New Roman"/>
          <w:i/>
        </w:rPr>
        <w:t xml:space="preserve">VI </w:t>
      </w:r>
      <w:proofErr w:type="spellStart"/>
      <w:r w:rsidR="00D81012" w:rsidRPr="00A12A81">
        <w:rPr>
          <w:rFonts w:ascii="Times New Roman" w:hAnsi="Times New Roman" w:cs="Times New Roman"/>
          <w:i/>
        </w:rPr>
        <w:t>Æthelred</w:t>
      </w:r>
      <w:proofErr w:type="spellEnd"/>
      <w:r w:rsidR="00D81012">
        <w:rPr>
          <w:rFonts w:ascii="Times New Roman" w:hAnsi="Times New Roman" w:cs="Times New Roman"/>
        </w:rPr>
        <w:t xml:space="preserve"> that </w:t>
      </w:r>
      <w:r w:rsidR="00A12A81">
        <w:rPr>
          <w:rFonts w:ascii="Times New Roman" w:hAnsi="Times New Roman" w:cs="Times New Roman"/>
        </w:rPr>
        <w:t xml:space="preserve">states </w:t>
      </w:r>
      <w:r w:rsidR="00D81012">
        <w:rPr>
          <w:rFonts w:ascii="Times New Roman" w:hAnsi="Times New Roman" w:cs="Times New Roman"/>
        </w:rPr>
        <w:t>anyone who plots against the king and wishes to clear himself must do so by solemn oath or triple ordeal under accordance of English</w:t>
      </w:r>
      <w:r w:rsidR="005C53EC">
        <w:rPr>
          <w:rFonts w:ascii="Times New Roman" w:hAnsi="Times New Roman" w:cs="Times New Roman"/>
        </w:rPr>
        <w:t xml:space="preserve"> law</w:t>
      </w:r>
      <w:r w:rsidR="00D81012">
        <w:rPr>
          <w:rFonts w:ascii="Times New Roman" w:hAnsi="Times New Roman" w:cs="Times New Roman"/>
        </w:rPr>
        <w:t xml:space="preserve"> or Danelaw.</w:t>
      </w:r>
      <w:r w:rsidR="00D81012">
        <w:rPr>
          <w:rStyle w:val="FootnoteReference"/>
          <w:rFonts w:ascii="Times New Roman" w:hAnsi="Times New Roman" w:cs="Times New Roman"/>
        </w:rPr>
        <w:footnoteReference w:id="27"/>
      </w:r>
      <w:r w:rsidR="00D81012">
        <w:rPr>
          <w:rFonts w:ascii="Times New Roman" w:hAnsi="Times New Roman" w:cs="Times New Roman"/>
        </w:rPr>
        <w:t xml:space="preserve"> </w:t>
      </w:r>
      <w:r w:rsidR="001C4998">
        <w:rPr>
          <w:rFonts w:ascii="Times New Roman" w:hAnsi="Times New Roman" w:cs="Times New Roman"/>
        </w:rPr>
        <w:t>The effects</w:t>
      </w:r>
      <w:r w:rsidR="000C0170">
        <w:rPr>
          <w:rFonts w:ascii="Times New Roman" w:hAnsi="Times New Roman" w:cs="Times New Roman"/>
        </w:rPr>
        <w:t xml:space="preserve"> of the Danes appear to have been something already accustomed to the peoples of the North prior to their settlement.</w:t>
      </w:r>
    </w:p>
    <w:p w14:paraId="3DD17C91" w14:textId="07A309DB" w:rsidR="00E65387" w:rsidRDefault="00FA50F3" w:rsidP="005B333B">
      <w:pPr>
        <w:spacing w:line="360" w:lineRule="auto"/>
        <w:ind w:firstLine="720"/>
        <w:rPr>
          <w:rFonts w:ascii="Times New Roman" w:hAnsi="Times New Roman" w:cs="Times New Roman"/>
        </w:rPr>
      </w:pPr>
      <w:r>
        <w:rPr>
          <w:rFonts w:ascii="Times New Roman" w:hAnsi="Times New Roman" w:cs="Times New Roman"/>
        </w:rPr>
        <w:t xml:space="preserve"> </w:t>
      </w:r>
      <w:r w:rsidR="00843952">
        <w:rPr>
          <w:rFonts w:ascii="Times New Roman" w:hAnsi="Times New Roman" w:cs="Times New Roman"/>
        </w:rPr>
        <w:t xml:space="preserve">The difficulty </w:t>
      </w:r>
      <w:r w:rsidR="000C0170">
        <w:rPr>
          <w:rFonts w:ascii="Times New Roman" w:hAnsi="Times New Roman" w:cs="Times New Roman"/>
        </w:rPr>
        <w:t>of studying</w:t>
      </w:r>
      <w:r w:rsidR="005E0A22">
        <w:rPr>
          <w:rFonts w:ascii="Times New Roman" w:hAnsi="Times New Roman" w:cs="Times New Roman"/>
        </w:rPr>
        <w:t xml:space="preserve"> this area of the</w:t>
      </w:r>
      <w:r w:rsidR="00843952">
        <w:rPr>
          <w:rFonts w:ascii="Times New Roman" w:hAnsi="Times New Roman" w:cs="Times New Roman"/>
        </w:rPr>
        <w:t xml:space="preserve"> early period is the amount of evidence available is scarce, thus influence</w:t>
      </w:r>
      <w:r w:rsidR="00143EE2">
        <w:rPr>
          <w:rFonts w:ascii="Times New Roman" w:hAnsi="Times New Roman" w:cs="Times New Roman"/>
        </w:rPr>
        <w:t>r</w:t>
      </w:r>
      <w:r w:rsidR="00843952">
        <w:rPr>
          <w:rFonts w:ascii="Times New Roman" w:hAnsi="Times New Roman" w:cs="Times New Roman"/>
        </w:rPr>
        <w:t>s and the infl</w:t>
      </w:r>
      <w:r w:rsidR="005C53EC">
        <w:rPr>
          <w:rFonts w:ascii="Times New Roman" w:hAnsi="Times New Roman" w:cs="Times New Roman"/>
        </w:rPr>
        <w:t xml:space="preserve">uenced is </w:t>
      </w:r>
      <w:r w:rsidR="00826D31">
        <w:rPr>
          <w:rFonts w:ascii="Times New Roman" w:hAnsi="Times New Roman" w:cs="Times New Roman"/>
        </w:rPr>
        <w:t>difficult</w:t>
      </w:r>
      <w:r w:rsidR="005C53EC">
        <w:rPr>
          <w:rFonts w:ascii="Times New Roman" w:hAnsi="Times New Roman" w:cs="Times New Roman"/>
        </w:rPr>
        <w:t xml:space="preserve"> to discern. </w:t>
      </w:r>
      <w:r w:rsidR="007A296F">
        <w:rPr>
          <w:rFonts w:ascii="Times New Roman" w:hAnsi="Times New Roman" w:cs="Times New Roman"/>
        </w:rPr>
        <w:t xml:space="preserve">Not </w:t>
      </w:r>
      <w:r w:rsidR="00843952">
        <w:rPr>
          <w:rFonts w:ascii="Times New Roman" w:hAnsi="Times New Roman" w:cs="Times New Roman"/>
        </w:rPr>
        <w:t xml:space="preserve">until the later period does it become </w:t>
      </w:r>
      <w:r w:rsidR="005C53EC">
        <w:rPr>
          <w:rFonts w:ascii="Times New Roman" w:hAnsi="Times New Roman" w:cs="Times New Roman"/>
        </w:rPr>
        <w:t>clearer</w:t>
      </w:r>
      <w:r w:rsidR="00843952">
        <w:rPr>
          <w:rFonts w:ascii="Times New Roman" w:hAnsi="Times New Roman" w:cs="Times New Roman"/>
        </w:rPr>
        <w:t xml:space="preserve"> </w:t>
      </w:r>
      <w:r w:rsidR="00023CFB">
        <w:rPr>
          <w:rFonts w:ascii="Times New Roman" w:hAnsi="Times New Roman" w:cs="Times New Roman"/>
        </w:rPr>
        <w:t xml:space="preserve">to evidence </w:t>
      </w:r>
      <w:r w:rsidR="00843952">
        <w:rPr>
          <w:rFonts w:ascii="Times New Roman" w:hAnsi="Times New Roman" w:cs="Times New Roman"/>
        </w:rPr>
        <w:t xml:space="preserve">law dispersal from one </w:t>
      </w:r>
      <w:r w:rsidR="00023CFB">
        <w:rPr>
          <w:rFonts w:ascii="Times New Roman" w:hAnsi="Times New Roman" w:cs="Times New Roman"/>
        </w:rPr>
        <w:t xml:space="preserve">Norman </w:t>
      </w:r>
      <w:r w:rsidR="00843952">
        <w:rPr>
          <w:rFonts w:ascii="Times New Roman" w:hAnsi="Times New Roman" w:cs="Times New Roman"/>
        </w:rPr>
        <w:t>conquered territory to another</w:t>
      </w:r>
      <w:r w:rsidR="007A296F">
        <w:rPr>
          <w:rFonts w:ascii="Times New Roman" w:hAnsi="Times New Roman" w:cs="Times New Roman"/>
        </w:rPr>
        <w:t xml:space="preserve">. </w:t>
      </w:r>
      <w:r w:rsidR="001C4998">
        <w:rPr>
          <w:rFonts w:ascii="Times New Roman" w:hAnsi="Times New Roman" w:cs="Times New Roman"/>
        </w:rPr>
        <w:t>For England and Normandy, this comes at the</w:t>
      </w:r>
      <w:r w:rsidR="00B449B9">
        <w:rPr>
          <w:rFonts w:ascii="Times New Roman" w:hAnsi="Times New Roman" w:cs="Times New Roman"/>
        </w:rPr>
        <w:t xml:space="preserve"> end of the 11</w:t>
      </w:r>
      <w:r w:rsidR="00B449B9" w:rsidRPr="00B449B9">
        <w:rPr>
          <w:rFonts w:ascii="Times New Roman" w:hAnsi="Times New Roman" w:cs="Times New Roman"/>
          <w:vertAlign w:val="superscript"/>
        </w:rPr>
        <w:t>th</w:t>
      </w:r>
      <w:r w:rsidR="001C4998">
        <w:rPr>
          <w:rFonts w:ascii="Times New Roman" w:hAnsi="Times New Roman" w:cs="Times New Roman"/>
        </w:rPr>
        <w:t xml:space="preserve"> </w:t>
      </w:r>
      <w:r w:rsidR="00B449B9">
        <w:rPr>
          <w:rFonts w:ascii="Times New Roman" w:hAnsi="Times New Roman" w:cs="Times New Roman"/>
        </w:rPr>
        <w:t>and throughout the 12</w:t>
      </w:r>
      <w:r w:rsidR="00B449B9" w:rsidRPr="00B449B9">
        <w:rPr>
          <w:rFonts w:ascii="Times New Roman" w:hAnsi="Times New Roman" w:cs="Times New Roman"/>
          <w:vertAlign w:val="superscript"/>
        </w:rPr>
        <w:t>th</w:t>
      </w:r>
      <w:r w:rsidR="00B449B9">
        <w:rPr>
          <w:rFonts w:ascii="Times New Roman" w:hAnsi="Times New Roman" w:cs="Times New Roman"/>
        </w:rPr>
        <w:t xml:space="preserve"> century</w:t>
      </w:r>
      <w:r w:rsidR="001C4998">
        <w:rPr>
          <w:rFonts w:ascii="Times New Roman" w:hAnsi="Times New Roman" w:cs="Times New Roman"/>
        </w:rPr>
        <w:t xml:space="preserve"> with</w:t>
      </w:r>
      <w:r w:rsidR="00023CFB">
        <w:rPr>
          <w:rFonts w:ascii="Times New Roman" w:hAnsi="Times New Roman" w:cs="Times New Roman"/>
        </w:rPr>
        <w:t xml:space="preserve"> </w:t>
      </w:r>
      <w:r w:rsidR="005C53EC">
        <w:rPr>
          <w:rFonts w:ascii="Times New Roman" w:hAnsi="Times New Roman" w:cs="Times New Roman"/>
        </w:rPr>
        <w:t xml:space="preserve">the growth of the written record, as is seen under Henry I in England and more consistently under </w:t>
      </w:r>
      <w:r w:rsidR="00023CFB">
        <w:rPr>
          <w:rFonts w:ascii="Times New Roman" w:hAnsi="Times New Roman" w:cs="Times New Roman"/>
        </w:rPr>
        <w:t xml:space="preserve">his grandson, </w:t>
      </w:r>
      <w:r w:rsidR="005C53EC">
        <w:rPr>
          <w:rFonts w:ascii="Times New Roman" w:hAnsi="Times New Roman" w:cs="Times New Roman"/>
        </w:rPr>
        <w:t>Henry II</w:t>
      </w:r>
      <w:r w:rsidR="00B449B9">
        <w:rPr>
          <w:rFonts w:ascii="Times New Roman" w:hAnsi="Times New Roman" w:cs="Times New Roman"/>
        </w:rPr>
        <w:t>.</w:t>
      </w:r>
      <w:r w:rsidR="005C53EC">
        <w:rPr>
          <w:rStyle w:val="FootnoteReference"/>
          <w:rFonts w:ascii="Times New Roman" w:hAnsi="Times New Roman" w:cs="Times New Roman"/>
        </w:rPr>
        <w:footnoteReference w:id="28"/>
      </w:r>
      <w:r w:rsidR="00B449B9">
        <w:rPr>
          <w:rFonts w:ascii="Times New Roman" w:hAnsi="Times New Roman" w:cs="Times New Roman"/>
        </w:rPr>
        <w:t xml:space="preserve"> </w:t>
      </w:r>
      <w:r w:rsidR="00E65387">
        <w:rPr>
          <w:rFonts w:ascii="Times New Roman" w:hAnsi="Times New Roman" w:cs="Times New Roman"/>
        </w:rPr>
        <w:t>This is comparable to Lombardy</w:t>
      </w:r>
      <w:r w:rsidR="00AB187B">
        <w:rPr>
          <w:rFonts w:ascii="Times New Roman" w:hAnsi="Times New Roman" w:cs="Times New Roman"/>
        </w:rPr>
        <w:t xml:space="preserve">, </w:t>
      </w:r>
      <w:r w:rsidR="00E65387">
        <w:rPr>
          <w:rFonts w:ascii="Times New Roman" w:hAnsi="Times New Roman" w:cs="Times New Roman"/>
        </w:rPr>
        <w:t>for as early as 643, the Lombard kings relied on written charters for their legal system, ‘they adapted the Roman Law to remove land tax, instead replacing it with ‘tolls, tribute, and landed estates to fund their administration’.</w:t>
      </w:r>
      <w:r w:rsidR="00E65387">
        <w:rPr>
          <w:rStyle w:val="FootnoteReference"/>
          <w:rFonts w:ascii="Times New Roman" w:hAnsi="Times New Roman" w:cs="Times New Roman"/>
        </w:rPr>
        <w:footnoteReference w:id="29"/>
      </w:r>
      <w:r w:rsidR="00E65387">
        <w:rPr>
          <w:rFonts w:ascii="Times New Roman" w:hAnsi="Times New Roman" w:cs="Times New Roman"/>
        </w:rPr>
        <w:t xml:space="preserve"> Similarly in the Principality of Salerno</w:t>
      </w:r>
      <w:r w:rsidR="00AB187B">
        <w:rPr>
          <w:rFonts w:ascii="Times New Roman" w:hAnsi="Times New Roman" w:cs="Times New Roman"/>
        </w:rPr>
        <w:t>,</w:t>
      </w:r>
      <w:r w:rsidR="00E65387">
        <w:rPr>
          <w:rFonts w:ascii="Times New Roman" w:hAnsi="Times New Roman" w:cs="Times New Roman"/>
        </w:rPr>
        <w:t xml:space="preserve"> which ‘relied heavily on written documentation that recorded a wide variety of activities, including sales, leases, donations, agricultural contracts, </w:t>
      </w:r>
      <w:proofErr w:type="spellStart"/>
      <w:r w:rsidR="00E65387">
        <w:rPr>
          <w:rFonts w:ascii="Times New Roman" w:hAnsi="Times New Roman" w:cs="Times New Roman"/>
        </w:rPr>
        <w:t>Morgengabe</w:t>
      </w:r>
      <w:proofErr w:type="spellEnd"/>
      <w:r w:rsidR="00E65387">
        <w:rPr>
          <w:rFonts w:ascii="Times New Roman" w:hAnsi="Times New Roman" w:cs="Times New Roman"/>
        </w:rPr>
        <w:t xml:space="preserve"> agreements, wills, and loans.’</w:t>
      </w:r>
      <w:r w:rsidR="00E65387">
        <w:rPr>
          <w:rStyle w:val="FootnoteReference"/>
          <w:rFonts w:ascii="Times New Roman" w:hAnsi="Times New Roman" w:cs="Times New Roman"/>
        </w:rPr>
        <w:footnoteReference w:id="30"/>
      </w:r>
      <w:r w:rsidR="00E65387">
        <w:rPr>
          <w:rFonts w:ascii="Times New Roman" w:hAnsi="Times New Roman" w:cs="Times New Roman"/>
        </w:rPr>
        <w:t xml:space="preserve"> Roger of S</w:t>
      </w:r>
      <w:r w:rsidR="00AB187B">
        <w:rPr>
          <w:rFonts w:ascii="Times New Roman" w:hAnsi="Times New Roman" w:cs="Times New Roman"/>
        </w:rPr>
        <w:t>icily and Robert of Palermo</w:t>
      </w:r>
      <w:r w:rsidR="00E65387">
        <w:rPr>
          <w:rFonts w:ascii="Times New Roman" w:hAnsi="Times New Roman" w:cs="Times New Roman"/>
        </w:rPr>
        <w:t xml:space="preserve"> created for themselves further difficulties than they </w:t>
      </w:r>
      <w:r w:rsidR="00AB187B">
        <w:rPr>
          <w:rFonts w:ascii="Times New Roman" w:hAnsi="Times New Roman" w:cs="Times New Roman"/>
        </w:rPr>
        <w:t>had</w:t>
      </w:r>
      <w:r w:rsidR="00E65387">
        <w:rPr>
          <w:rFonts w:ascii="Times New Roman" w:hAnsi="Times New Roman" w:cs="Times New Roman"/>
        </w:rPr>
        <w:t xml:space="preserve"> by conquering lands not home to Latin Christianity</w:t>
      </w:r>
      <w:r w:rsidR="00AB187B">
        <w:rPr>
          <w:rFonts w:ascii="Times New Roman" w:hAnsi="Times New Roman" w:cs="Times New Roman"/>
        </w:rPr>
        <w:t>, (</w:t>
      </w:r>
      <w:r w:rsidR="00E65387">
        <w:rPr>
          <w:rFonts w:ascii="Times New Roman" w:hAnsi="Times New Roman" w:cs="Times New Roman"/>
        </w:rPr>
        <w:t xml:space="preserve">but instead </w:t>
      </w:r>
      <w:r w:rsidR="00E65387">
        <w:rPr>
          <w:rFonts w:ascii="Times New Roman" w:hAnsi="Times New Roman" w:cs="Times New Roman"/>
        </w:rPr>
        <w:lastRenderedPageBreak/>
        <w:t xml:space="preserve">Greek Orthodox Christianity </w:t>
      </w:r>
      <w:r w:rsidR="00AB187B">
        <w:rPr>
          <w:rFonts w:ascii="Times New Roman" w:hAnsi="Times New Roman" w:cs="Times New Roman"/>
        </w:rPr>
        <w:t>and Islam), as had been the case with the ot</w:t>
      </w:r>
      <w:r w:rsidR="001C4998">
        <w:rPr>
          <w:rFonts w:ascii="Times New Roman" w:hAnsi="Times New Roman" w:cs="Times New Roman"/>
        </w:rPr>
        <w:t xml:space="preserve">her territories. Once conquered, </w:t>
      </w:r>
      <w:r w:rsidR="00AB187B">
        <w:rPr>
          <w:rFonts w:ascii="Times New Roman" w:hAnsi="Times New Roman" w:cs="Times New Roman"/>
        </w:rPr>
        <w:t xml:space="preserve">Roger and Robert had </w:t>
      </w:r>
      <w:r w:rsidR="00E65387">
        <w:rPr>
          <w:rFonts w:ascii="Times New Roman" w:hAnsi="Times New Roman" w:cs="Times New Roman"/>
        </w:rPr>
        <w:t>‘utterly destroyed the Greek imperial administration, and mercilessly exploited the weaknesses of the Lombard principalities – Benevento, Salerno and Capua’.</w:t>
      </w:r>
      <w:r w:rsidR="00E65387">
        <w:rPr>
          <w:rStyle w:val="FootnoteReference"/>
          <w:rFonts w:ascii="Times New Roman" w:hAnsi="Times New Roman" w:cs="Times New Roman"/>
        </w:rPr>
        <w:footnoteReference w:id="31"/>
      </w:r>
    </w:p>
    <w:p w14:paraId="06DA2BF5" w14:textId="1DBD1DF6" w:rsidR="00843952" w:rsidRDefault="00A23DD0" w:rsidP="005B333B">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B449B9">
        <w:rPr>
          <w:rFonts w:ascii="Times New Roman" w:hAnsi="Times New Roman" w:cs="Times New Roman"/>
        </w:rPr>
        <w:t xml:space="preserve">The changes to </w:t>
      </w:r>
      <w:r w:rsidR="00843952">
        <w:rPr>
          <w:rFonts w:ascii="Times New Roman" w:hAnsi="Times New Roman" w:cs="Times New Roman"/>
        </w:rPr>
        <w:t xml:space="preserve">Saxon law </w:t>
      </w:r>
      <w:r w:rsidR="00B449B9">
        <w:rPr>
          <w:rFonts w:ascii="Times New Roman" w:hAnsi="Times New Roman" w:cs="Times New Roman"/>
        </w:rPr>
        <w:t xml:space="preserve">under the Normans can be seen not only by implementation of new law or adaption of old, but instead in the development of the written record. </w:t>
      </w:r>
      <w:r w:rsidR="00843952">
        <w:rPr>
          <w:rFonts w:ascii="Times New Roman" w:hAnsi="Times New Roman" w:cs="Times New Roman"/>
        </w:rPr>
        <w:t xml:space="preserve">Many </w:t>
      </w:r>
      <w:r w:rsidR="00E31CA0">
        <w:rPr>
          <w:rFonts w:ascii="Times New Roman" w:hAnsi="Times New Roman" w:cs="Times New Roman"/>
        </w:rPr>
        <w:t xml:space="preserve">legal </w:t>
      </w:r>
      <w:r w:rsidR="00843952">
        <w:rPr>
          <w:rFonts w:ascii="Times New Roman" w:hAnsi="Times New Roman" w:cs="Times New Roman"/>
        </w:rPr>
        <w:t>words still in use today come from the Normans</w:t>
      </w:r>
      <w:r w:rsidR="00D45857">
        <w:rPr>
          <w:rFonts w:ascii="Times New Roman" w:hAnsi="Times New Roman" w:cs="Times New Roman"/>
        </w:rPr>
        <w:t xml:space="preserve"> such as </w:t>
      </w:r>
      <w:r w:rsidR="00741E22">
        <w:rPr>
          <w:rFonts w:ascii="Times New Roman" w:hAnsi="Times New Roman" w:cs="Times New Roman"/>
        </w:rPr>
        <w:t>“</w:t>
      </w:r>
      <w:r w:rsidR="00E31CA0">
        <w:rPr>
          <w:rFonts w:ascii="Times New Roman" w:hAnsi="Times New Roman" w:cs="Times New Roman"/>
        </w:rPr>
        <w:t>culprit</w:t>
      </w:r>
      <w:r w:rsidR="00741E22">
        <w:rPr>
          <w:rFonts w:ascii="Times New Roman" w:hAnsi="Times New Roman" w:cs="Times New Roman"/>
        </w:rPr>
        <w:t>”</w:t>
      </w:r>
      <w:r w:rsidR="00E31CA0">
        <w:rPr>
          <w:rFonts w:ascii="Times New Roman" w:hAnsi="Times New Roman" w:cs="Times New Roman"/>
        </w:rPr>
        <w:t xml:space="preserve">, </w:t>
      </w:r>
      <w:r w:rsidR="00741E22">
        <w:rPr>
          <w:rFonts w:ascii="Times New Roman" w:hAnsi="Times New Roman" w:cs="Times New Roman"/>
        </w:rPr>
        <w:t xml:space="preserve">“justice” </w:t>
      </w:r>
      <w:r w:rsidR="00E31CA0">
        <w:rPr>
          <w:rFonts w:ascii="Times New Roman" w:hAnsi="Times New Roman" w:cs="Times New Roman"/>
        </w:rPr>
        <w:t xml:space="preserve">and </w:t>
      </w:r>
      <w:r w:rsidR="00741E22">
        <w:rPr>
          <w:rFonts w:ascii="Times New Roman" w:hAnsi="Times New Roman" w:cs="Times New Roman"/>
        </w:rPr>
        <w:t>“</w:t>
      </w:r>
      <w:r w:rsidR="00E31CA0">
        <w:rPr>
          <w:rFonts w:ascii="Times New Roman" w:hAnsi="Times New Roman" w:cs="Times New Roman"/>
        </w:rPr>
        <w:t>mortgage</w:t>
      </w:r>
      <w:r w:rsidR="00741E22">
        <w:rPr>
          <w:rFonts w:ascii="Times New Roman" w:hAnsi="Times New Roman" w:cs="Times New Roman"/>
        </w:rPr>
        <w:t>”</w:t>
      </w:r>
      <w:r w:rsidR="005470BA">
        <w:rPr>
          <w:rFonts w:ascii="Times New Roman" w:hAnsi="Times New Roman" w:cs="Times New Roman"/>
        </w:rPr>
        <w:t>.</w:t>
      </w:r>
      <w:r w:rsidR="00E31CA0">
        <w:rPr>
          <w:rStyle w:val="FootnoteReference"/>
          <w:rFonts w:ascii="Times New Roman" w:hAnsi="Times New Roman" w:cs="Times New Roman"/>
        </w:rPr>
        <w:footnoteReference w:id="32"/>
      </w:r>
      <w:r w:rsidR="00E31CA0">
        <w:rPr>
          <w:rFonts w:ascii="Times New Roman" w:hAnsi="Times New Roman" w:cs="Times New Roman"/>
        </w:rPr>
        <w:t xml:space="preserve"> </w:t>
      </w:r>
      <w:r w:rsidR="005470BA">
        <w:rPr>
          <w:rFonts w:ascii="Times New Roman" w:hAnsi="Times New Roman" w:cs="Times New Roman"/>
        </w:rPr>
        <w:t>The</w:t>
      </w:r>
      <w:r w:rsidR="00843952">
        <w:rPr>
          <w:rFonts w:ascii="Times New Roman" w:hAnsi="Times New Roman" w:cs="Times New Roman"/>
        </w:rPr>
        <w:t xml:space="preserve"> shift from Old English </w:t>
      </w:r>
      <w:r w:rsidR="005470BA">
        <w:rPr>
          <w:rFonts w:ascii="Times New Roman" w:hAnsi="Times New Roman" w:cs="Times New Roman"/>
        </w:rPr>
        <w:t xml:space="preserve">to Latin in legal documents is seen imported with the Conquest, nonetheless </w:t>
      </w:r>
      <w:r w:rsidR="00843952">
        <w:rPr>
          <w:rFonts w:ascii="Times New Roman" w:hAnsi="Times New Roman" w:cs="Times New Roman"/>
        </w:rPr>
        <w:t xml:space="preserve">Old English </w:t>
      </w:r>
      <w:r w:rsidR="0057609C">
        <w:rPr>
          <w:rFonts w:ascii="Times New Roman" w:hAnsi="Times New Roman" w:cs="Times New Roman"/>
        </w:rPr>
        <w:t>remained in use</w:t>
      </w:r>
      <w:r w:rsidR="00843952">
        <w:rPr>
          <w:rFonts w:ascii="Times New Roman" w:hAnsi="Times New Roman" w:cs="Times New Roman"/>
        </w:rPr>
        <w:t xml:space="preserve"> in royal documents</w:t>
      </w:r>
      <w:r w:rsidR="005470BA">
        <w:rPr>
          <w:rFonts w:ascii="Times New Roman" w:hAnsi="Times New Roman" w:cs="Times New Roman"/>
        </w:rPr>
        <w:t xml:space="preserve"> until the end of William I’s reign</w:t>
      </w:r>
      <w:r w:rsidR="00843952">
        <w:rPr>
          <w:rFonts w:ascii="Times New Roman" w:hAnsi="Times New Roman" w:cs="Times New Roman"/>
        </w:rPr>
        <w:t>.</w:t>
      </w:r>
      <w:r w:rsidR="00843952">
        <w:rPr>
          <w:rStyle w:val="FootnoteReference"/>
          <w:rFonts w:ascii="Times New Roman" w:hAnsi="Times New Roman" w:cs="Times New Roman"/>
        </w:rPr>
        <w:footnoteReference w:id="33"/>
      </w:r>
      <w:r w:rsidR="00843952">
        <w:rPr>
          <w:rFonts w:ascii="Times New Roman" w:hAnsi="Times New Roman" w:cs="Times New Roman"/>
        </w:rPr>
        <w:t xml:space="preserve"> No matter the language of William’s writs – Old English or Latin – the wording </w:t>
      </w:r>
      <w:r w:rsidR="00767960">
        <w:rPr>
          <w:rFonts w:ascii="Times New Roman" w:hAnsi="Times New Roman" w:cs="Times New Roman"/>
        </w:rPr>
        <w:t>n</w:t>
      </w:r>
      <w:r w:rsidR="005470BA">
        <w:rPr>
          <w:rFonts w:ascii="Times New Roman" w:hAnsi="Times New Roman" w:cs="Times New Roman"/>
        </w:rPr>
        <w:t>evertheless</w:t>
      </w:r>
      <w:r w:rsidR="00767960">
        <w:rPr>
          <w:rFonts w:ascii="Times New Roman" w:hAnsi="Times New Roman" w:cs="Times New Roman"/>
        </w:rPr>
        <w:t xml:space="preserve"> remained close</w:t>
      </w:r>
      <w:r w:rsidR="00023CFB">
        <w:rPr>
          <w:rFonts w:ascii="Times New Roman" w:hAnsi="Times New Roman" w:cs="Times New Roman"/>
        </w:rPr>
        <w:t xml:space="preserve"> to those written before the C</w:t>
      </w:r>
      <w:r w:rsidR="00843952">
        <w:rPr>
          <w:rFonts w:ascii="Times New Roman" w:hAnsi="Times New Roman" w:cs="Times New Roman"/>
        </w:rPr>
        <w:t>onqueror’s arrival</w:t>
      </w:r>
      <w:r w:rsidR="009653CD">
        <w:rPr>
          <w:rFonts w:ascii="Times New Roman" w:hAnsi="Times New Roman" w:cs="Times New Roman"/>
        </w:rPr>
        <w:t>.</w:t>
      </w:r>
      <w:r w:rsidR="00843952">
        <w:rPr>
          <w:rStyle w:val="FootnoteReference"/>
          <w:rFonts w:ascii="Times New Roman" w:hAnsi="Times New Roman" w:cs="Times New Roman"/>
        </w:rPr>
        <w:footnoteReference w:id="34"/>
      </w:r>
      <w:r w:rsidR="009653CD">
        <w:rPr>
          <w:rFonts w:ascii="Times New Roman" w:hAnsi="Times New Roman" w:cs="Times New Roman"/>
        </w:rPr>
        <w:t xml:space="preserve"> T</w:t>
      </w:r>
      <w:r w:rsidR="00843952">
        <w:rPr>
          <w:rFonts w:ascii="Times New Roman" w:hAnsi="Times New Roman" w:cs="Times New Roman"/>
        </w:rPr>
        <w:t xml:space="preserve">his </w:t>
      </w:r>
      <w:r w:rsidR="002B1634">
        <w:rPr>
          <w:rFonts w:ascii="Times New Roman" w:hAnsi="Times New Roman" w:cs="Times New Roman"/>
        </w:rPr>
        <w:t xml:space="preserve">is evidently something </w:t>
      </w:r>
      <w:r w:rsidR="00843952">
        <w:rPr>
          <w:rFonts w:ascii="Times New Roman" w:hAnsi="Times New Roman" w:cs="Times New Roman"/>
        </w:rPr>
        <w:t xml:space="preserve">adopted by William, certainly </w:t>
      </w:r>
      <w:r w:rsidR="00900E0C">
        <w:rPr>
          <w:rFonts w:ascii="Times New Roman" w:hAnsi="Times New Roman" w:cs="Times New Roman"/>
        </w:rPr>
        <w:t xml:space="preserve">on </w:t>
      </w:r>
      <w:r w:rsidR="00843952">
        <w:rPr>
          <w:rFonts w:ascii="Times New Roman" w:hAnsi="Times New Roman" w:cs="Times New Roman"/>
        </w:rPr>
        <w:t>noting that Normandy lacks ‘clear evidence of an organised writing-office’</w:t>
      </w:r>
      <w:r w:rsidR="00843952">
        <w:rPr>
          <w:rStyle w:val="FootnoteReference"/>
          <w:rFonts w:ascii="Times New Roman" w:hAnsi="Times New Roman" w:cs="Times New Roman"/>
        </w:rPr>
        <w:footnoteReference w:id="35"/>
      </w:r>
      <w:r w:rsidR="00900E0C">
        <w:rPr>
          <w:rFonts w:ascii="Times New Roman" w:hAnsi="Times New Roman" w:cs="Times New Roman"/>
        </w:rPr>
        <w:t xml:space="preserve"> before 1066. William, therefore,</w:t>
      </w:r>
      <w:r w:rsidR="00843952">
        <w:rPr>
          <w:rFonts w:ascii="Times New Roman" w:hAnsi="Times New Roman" w:cs="Times New Roman"/>
        </w:rPr>
        <w:t xml:space="preserve"> likely imported this </w:t>
      </w:r>
      <w:r w:rsidR="00900E0C">
        <w:rPr>
          <w:rFonts w:ascii="Times New Roman" w:hAnsi="Times New Roman" w:cs="Times New Roman"/>
        </w:rPr>
        <w:t>into his D</w:t>
      </w:r>
      <w:r w:rsidR="00843952">
        <w:rPr>
          <w:rFonts w:ascii="Times New Roman" w:hAnsi="Times New Roman" w:cs="Times New Roman"/>
        </w:rPr>
        <w:t>uchy from England</w:t>
      </w:r>
      <w:r w:rsidR="009653CD">
        <w:rPr>
          <w:rFonts w:ascii="Times New Roman" w:hAnsi="Times New Roman" w:cs="Times New Roman"/>
        </w:rPr>
        <w:t>. Again, with reference to above, one can see the symbiotic relationship</w:t>
      </w:r>
      <w:r w:rsidR="00347486">
        <w:rPr>
          <w:rFonts w:ascii="Times New Roman" w:hAnsi="Times New Roman" w:cs="Times New Roman"/>
        </w:rPr>
        <w:t xml:space="preserve"> had</w:t>
      </w:r>
      <w:r w:rsidR="009653CD">
        <w:rPr>
          <w:rFonts w:ascii="Times New Roman" w:hAnsi="Times New Roman" w:cs="Times New Roman"/>
        </w:rPr>
        <w:t xml:space="preserve"> between the Duchy of Normandy and Kingdom of England here in practice.</w:t>
      </w:r>
    </w:p>
    <w:p w14:paraId="1AC4848D" w14:textId="69DC31D5" w:rsidR="00F4504D" w:rsidRDefault="007A3285" w:rsidP="005B333B">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t>Similar practice of using the native langu</w:t>
      </w:r>
      <w:r w:rsidR="00D42E82">
        <w:rPr>
          <w:rFonts w:ascii="Times New Roman" w:hAnsi="Times New Roman" w:cs="Times New Roman"/>
        </w:rPr>
        <w:t>age in administrative records</w:t>
      </w:r>
      <w:r>
        <w:rPr>
          <w:rFonts w:ascii="Times New Roman" w:hAnsi="Times New Roman" w:cs="Times New Roman"/>
        </w:rPr>
        <w:t xml:space="preserve"> occurs also in Norman Italy and Sicily.</w:t>
      </w:r>
      <w:r w:rsidR="00C91FD6">
        <w:rPr>
          <w:rFonts w:ascii="Times New Roman" w:hAnsi="Times New Roman" w:cs="Times New Roman"/>
        </w:rPr>
        <w:t xml:space="preserve"> The governor of Palermo w</w:t>
      </w:r>
      <w:r w:rsidR="005470BA">
        <w:rPr>
          <w:rFonts w:ascii="Times New Roman" w:hAnsi="Times New Roman" w:cs="Times New Roman"/>
        </w:rPr>
        <w:t>as always Christian, yet he was</w:t>
      </w:r>
      <w:r w:rsidR="00C91FD6">
        <w:rPr>
          <w:rFonts w:ascii="Times New Roman" w:hAnsi="Times New Roman" w:cs="Times New Roman"/>
        </w:rPr>
        <w:t xml:space="preserve"> known as the Arabic title, “emir”, with its Latin form </w:t>
      </w:r>
      <w:proofErr w:type="spellStart"/>
      <w:r w:rsidR="00C91FD6">
        <w:rPr>
          <w:rFonts w:ascii="Times New Roman" w:hAnsi="Times New Roman" w:cs="Times New Roman"/>
          <w:i/>
        </w:rPr>
        <w:t>ammitarus</w:t>
      </w:r>
      <w:proofErr w:type="spellEnd"/>
      <w:r w:rsidR="00C91FD6">
        <w:rPr>
          <w:rFonts w:ascii="Times New Roman" w:hAnsi="Times New Roman" w:cs="Times New Roman"/>
        </w:rPr>
        <w:t xml:space="preserve"> (Old French </w:t>
      </w:r>
      <w:proofErr w:type="spellStart"/>
      <w:r w:rsidR="00C91FD6">
        <w:rPr>
          <w:rFonts w:ascii="Times New Roman" w:hAnsi="Times New Roman" w:cs="Times New Roman"/>
          <w:i/>
        </w:rPr>
        <w:t>amiral</w:t>
      </w:r>
      <w:proofErr w:type="spellEnd"/>
      <w:r w:rsidR="00C91FD6">
        <w:rPr>
          <w:rFonts w:ascii="Times New Roman" w:hAnsi="Times New Roman" w:cs="Times New Roman"/>
        </w:rPr>
        <w:t>)</w:t>
      </w:r>
      <w:r w:rsidR="00C91FD6">
        <w:rPr>
          <w:rFonts w:ascii="Times New Roman" w:hAnsi="Times New Roman" w:cs="Times New Roman"/>
          <w:i/>
        </w:rPr>
        <w:t xml:space="preserve"> </w:t>
      </w:r>
      <w:r w:rsidR="00C91FD6">
        <w:rPr>
          <w:rFonts w:ascii="Times New Roman" w:hAnsi="Times New Roman" w:cs="Times New Roman"/>
        </w:rPr>
        <w:t xml:space="preserve">from which we </w:t>
      </w:r>
      <w:r w:rsidR="00D65DE1">
        <w:rPr>
          <w:rFonts w:ascii="Times New Roman" w:hAnsi="Times New Roman" w:cs="Times New Roman"/>
        </w:rPr>
        <w:t xml:space="preserve">today </w:t>
      </w:r>
      <w:r w:rsidR="00C91FD6">
        <w:rPr>
          <w:rFonts w:ascii="Times New Roman" w:hAnsi="Times New Roman" w:cs="Times New Roman"/>
        </w:rPr>
        <w:t xml:space="preserve">receive </w:t>
      </w:r>
      <w:r w:rsidR="00D42E82">
        <w:rPr>
          <w:rFonts w:ascii="Times New Roman" w:hAnsi="Times New Roman" w:cs="Times New Roman"/>
        </w:rPr>
        <w:t>our</w:t>
      </w:r>
      <w:r w:rsidR="00C91FD6">
        <w:rPr>
          <w:rFonts w:ascii="Times New Roman" w:hAnsi="Times New Roman" w:cs="Times New Roman"/>
        </w:rPr>
        <w:t xml:space="preserve"> title of “admiral”.</w:t>
      </w:r>
      <w:r w:rsidR="00C91FD6">
        <w:rPr>
          <w:rStyle w:val="FootnoteReference"/>
          <w:rFonts w:ascii="Times New Roman" w:hAnsi="Times New Roman" w:cs="Times New Roman"/>
        </w:rPr>
        <w:footnoteReference w:id="36"/>
      </w:r>
      <w:r w:rsidR="001C4998">
        <w:rPr>
          <w:rFonts w:ascii="Times New Roman" w:hAnsi="Times New Roman" w:cs="Times New Roman"/>
        </w:rPr>
        <w:t xml:space="preserve"> Records written under the </w:t>
      </w:r>
      <w:r w:rsidR="00C91FD6">
        <w:rPr>
          <w:rFonts w:ascii="Times New Roman" w:hAnsi="Times New Roman" w:cs="Times New Roman"/>
        </w:rPr>
        <w:t>admiral George of Antioch</w:t>
      </w:r>
      <w:r w:rsidR="002B1634">
        <w:rPr>
          <w:rFonts w:ascii="Times New Roman" w:hAnsi="Times New Roman" w:cs="Times New Roman"/>
        </w:rPr>
        <w:t>,</w:t>
      </w:r>
      <w:r w:rsidR="00C91FD6">
        <w:rPr>
          <w:rFonts w:ascii="Times New Roman" w:hAnsi="Times New Roman" w:cs="Times New Roman"/>
        </w:rPr>
        <w:t xml:space="preserve"> who served under Roger II of Sicily, were kept in Arabic before some later being translated into Greek.</w:t>
      </w:r>
      <w:r w:rsidR="00F83DCF">
        <w:rPr>
          <w:rStyle w:val="FootnoteReference"/>
          <w:rFonts w:ascii="Times New Roman" w:hAnsi="Times New Roman" w:cs="Times New Roman"/>
        </w:rPr>
        <w:footnoteReference w:id="37"/>
      </w:r>
      <w:r w:rsidR="007A1481">
        <w:rPr>
          <w:rFonts w:ascii="Times New Roman" w:hAnsi="Times New Roman" w:cs="Times New Roman"/>
        </w:rPr>
        <w:t xml:space="preserve"> </w:t>
      </w:r>
      <w:r w:rsidR="00C91FD6">
        <w:rPr>
          <w:rFonts w:ascii="Times New Roman" w:hAnsi="Times New Roman" w:cs="Times New Roman"/>
        </w:rPr>
        <w:t>Neither of which the language of the Normans – French or Latin –</w:t>
      </w:r>
      <w:r w:rsidR="00F47EF7">
        <w:rPr>
          <w:rFonts w:ascii="Times New Roman" w:hAnsi="Times New Roman" w:cs="Times New Roman"/>
        </w:rPr>
        <w:t xml:space="preserve"> which is fairly similar to the practice in England at the dawn of Norman settlement;</w:t>
      </w:r>
      <w:r w:rsidR="00C91FD6">
        <w:rPr>
          <w:rFonts w:ascii="Times New Roman" w:hAnsi="Times New Roman" w:cs="Times New Roman"/>
        </w:rPr>
        <w:t xml:space="preserve"> it was not until </w:t>
      </w:r>
      <w:r w:rsidR="00D65DE1">
        <w:rPr>
          <w:rFonts w:ascii="Times New Roman" w:hAnsi="Times New Roman" w:cs="Times New Roman"/>
        </w:rPr>
        <w:t>the turn of the next century</w:t>
      </w:r>
      <w:r w:rsidR="00C91FD6">
        <w:rPr>
          <w:rFonts w:ascii="Times New Roman" w:hAnsi="Times New Roman" w:cs="Times New Roman"/>
        </w:rPr>
        <w:t xml:space="preserve"> </w:t>
      </w:r>
      <w:r w:rsidR="00D65DE1">
        <w:rPr>
          <w:rFonts w:ascii="Times New Roman" w:hAnsi="Times New Roman" w:cs="Times New Roman"/>
        </w:rPr>
        <w:t xml:space="preserve">(the thirteenth) </w:t>
      </w:r>
      <w:r w:rsidR="00C91FD6">
        <w:rPr>
          <w:rFonts w:ascii="Times New Roman" w:hAnsi="Times New Roman" w:cs="Times New Roman"/>
        </w:rPr>
        <w:t>that Latin</w:t>
      </w:r>
      <w:r w:rsidR="00C053F5">
        <w:rPr>
          <w:rFonts w:ascii="Times New Roman" w:hAnsi="Times New Roman" w:cs="Times New Roman"/>
        </w:rPr>
        <w:t xml:space="preserve"> became the dominant language of</w:t>
      </w:r>
      <w:r w:rsidR="00C91FD6">
        <w:rPr>
          <w:rFonts w:ascii="Times New Roman" w:hAnsi="Times New Roman" w:cs="Times New Roman"/>
        </w:rPr>
        <w:t xml:space="preserve"> </w:t>
      </w:r>
      <w:r w:rsidR="00C91FD6">
        <w:rPr>
          <w:rFonts w:ascii="Times New Roman" w:hAnsi="Times New Roman" w:cs="Times New Roman"/>
        </w:rPr>
        <w:lastRenderedPageBreak/>
        <w:t>administration in Sicily and South Italy.</w:t>
      </w:r>
      <w:r w:rsidR="00C91FD6">
        <w:rPr>
          <w:rStyle w:val="FootnoteReference"/>
          <w:rFonts w:ascii="Times New Roman" w:hAnsi="Times New Roman" w:cs="Times New Roman"/>
        </w:rPr>
        <w:footnoteReference w:id="38"/>
      </w:r>
      <w:r w:rsidR="00C91FD6">
        <w:rPr>
          <w:rFonts w:ascii="Times New Roman" w:hAnsi="Times New Roman" w:cs="Times New Roman"/>
        </w:rPr>
        <w:t xml:space="preserve"> This use of native expertise</w:t>
      </w:r>
      <w:r w:rsidR="00D42E82">
        <w:rPr>
          <w:rFonts w:ascii="Times New Roman" w:hAnsi="Times New Roman" w:cs="Times New Roman"/>
        </w:rPr>
        <w:t xml:space="preserve"> in Sicily</w:t>
      </w:r>
      <w:r w:rsidR="00C91FD6">
        <w:rPr>
          <w:rFonts w:ascii="Times New Roman" w:hAnsi="Times New Roman" w:cs="Times New Roman"/>
        </w:rPr>
        <w:t xml:space="preserve"> stemmed from Roger I of Sicily’s rule. </w:t>
      </w:r>
      <w:r w:rsidR="00273AF9">
        <w:rPr>
          <w:rFonts w:ascii="Times New Roman" w:hAnsi="Times New Roman" w:cs="Times New Roman"/>
        </w:rPr>
        <w:t xml:space="preserve">Roger </w:t>
      </w:r>
      <w:r w:rsidR="00C91FD6">
        <w:rPr>
          <w:rFonts w:ascii="Times New Roman" w:hAnsi="Times New Roman" w:cs="Times New Roman"/>
        </w:rPr>
        <w:t>was a man of intelligence, using his Saracen subjects against Christian enemies as a means to undermine their power</w:t>
      </w:r>
      <w:r w:rsidR="00AC5ABB">
        <w:rPr>
          <w:rFonts w:ascii="Times New Roman" w:hAnsi="Times New Roman" w:cs="Times New Roman"/>
        </w:rPr>
        <w:t>,</w:t>
      </w:r>
      <w:r w:rsidR="00AC5ABB">
        <w:rPr>
          <w:rStyle w:val="FootnoteReference"/>
          <w:rFonts w:ascii="Times New Roman" w:hAnsi="Times New Roman" w:cs="Times New Roman"/>
        </w:rPr>
        <w:footnoteReference w:id="39"/>
      </w:r>
      <w:r w:rsidR="00AC5ABB">
        <w:rPr>
          <w:rFonts w:ascii="Times New Roman" w:hAnsi="Times New Roman" w:cs="Times New Roman"/>
        </w:rPr>
        <w:t xml:space="preserve"> </w:t>
      </w:r>
      <w:r w:rsidR="00C91FD6">
        <w:rPr>
          <w:rFonts w:ascii="Times New Roman" w:hAnsi="Times New Roman" w:cs="Times New Roman"/>
        </w:rPr>
        <w:t xml:space="preserve">which served dual purpose as this allowed the Saracens to show themselves good warriors to the Count, winning the confidence of Roger to which he rewarded them and their qualities. Many </w:t>
      </w:r>
      <w:r w:rsidR="001C4998">
        <w:rPr>
          <w:rFonts w:ascii="Times New Roman" w:hAnsi="Times New Roman" w:cs="Times New Roman"/>
        </w:rPr>
        <w:t xml:space="preserve">early </w:t>
      </w:r>
      <w:r w:rsidR="00C91FD6">
        <w:rPr>
          <w:rFonts w:ascii="Times New Roman" w:hAnsi="Times New Roman" w:cs="Times New Roman"/>
        </w:rPr>
        <w:t>governmental posts were held by Muslims for their excellences in ‘commercial and financial aff</w:t>
      </w:r>
      <w:r w:rsidR="00D43612">
        <w:rPr>
          <w:rFonts w:ascii="Times New Roman" w:hAnsi="Times New Roman" w:cs="Times New Roman"/>
        </w:rPr>
        <w:t>airs’ proved beneficial to the C</w:t>
      </w:r>
      <w:r w:rsidR="00C91FD6">
        <w:rPr>
          <w:rFonts w:ascii="Times New Roman" w:hAnsi="Times New Roman" w:cs="Times New Roman"/>
        </w:rPr>
        <w:t>ount</w:t>
      </w:r>
      <w:r w:rsidR="00D43612">
        <w:rPr>
          <w:rFonts w:ascii="Times New Roman" w:hAnsi="Times New Roman" w:cs="Times New Roman"/>
        </w:rPr>
        <w:t xml:space="preserve"> and Sicily</w:t>
      </w:r>
      <w:r w:rsidR="00C91FD6">
        <w:rPr>
          <w:rFonts w:ascii="Times New Roman" w:hAnsi="Times New Roman" w:cs="Times New Roman"/>
        </w:rPr>
        <w:t>.</w:t>
      </w:r>
      <w:r w:rsidR="00C91FD6">
        <w:rPr>
          <w:rStyle w:val="FootnoteReference"/>
          <w:rFonts w:ascii="Times New Roman" w:hAnsi="Times New Roman" w:cs="Times New Roman"/>
        </w:rPr>
        <w:footnoteReference w:id="40"/>
      </w:r>
      <w:r w:rsidR="0013777F">
        <w:rPr>
          <w:rFonts w:ascii="Times New Roman" w:hAnsi="Times New Roman" w:cs="Times New Roman"/>
        </w:rPr>
        <w:t xml:space="preserve"> </w:t>
      </w:r>
      <w:r w:rsidR="00E361B9">
        <w:rPr>
          <w:rFonts w:ascii="Times New Roman" w:hAnsi="Times New Roman" w:cs="Times New Roman"/>
        </w:rPr>
        <w:t xml:space="preserve">Under Roger </w:t>
      </w:r>
      <w:proofErr w:type="spellStart"/>
      <w:r w:rsidR="00E361B9">
        <w:rPr>
          <w:rFonts w:ascii="Times New Roman" w:hAnsi="Times New Roman" w:cs="Times New Roman"/>
        </w:rPr>
        <w:t>II’s</w:t>
      </w:r>
      <w:proofErr w:type="spellEnd"/>
      <w:r w:rsidR="00E361B9">
        <w:rPr>
          <w:rFonts w:ascii="Times New Roman" w:hAnsi="Times New Roman" w:cs="Times New Roman"/>
        </w:rPr>
        <w:t xml:space="preserve"> rule, greater developments to the</w:t>
      </w:r>
      <w:r w:rsidR="009659B2">
        <w:rPr>
          <w:rFonts w:ascii="Times New Roman" w:hAnsi="Times New Roman" w:cs="Times New Roman"/>
        </w:rPr>
        <w:t xml:space="preserve"> financial system </w:t>
      </w:r>
      <w:r w:rsidR="00E361B9">
        <w:rPr>
          <w:rFonts w:ascii="Times New Roman" w:hAnsi="Times New Roman" w:cs="Times New Roman"/>
        </w:rPr>
        <w:t xml:space="preserve">took place as he implemented Byzantine administration, which was </w:t>
      </w:r>
      <w:r w:rsidR="009659B2">
        <w:rPr>
          <w:rFonts w:ascii="Times New Roman" w:hAnsi="Times New Roman" w:cs="Times New Roman"/>
        </w:rPr>
        <w:t>overseen by Greeks, such as George of Antioch, and administered by Arab civil servants.</w:t>
      </w:r>
      <w:r w:rsidR="009659B2">
        <w:rPr>
          <w:rStyle w:val="FootnoteReference"/>
          <w:rFonts w:ascii="Times New Roman" w:hAnsi="Times New Roman" w:cs="Times New Roman"/>
        </w:rPr>
        <w:footnoteReference w:id="41"/>
      </w:r>
      <w:r w:rsidR="0002735C">
        <w:rPr>
          <w:rFonts w:ascii="Times New Roman" w:hAnsi="Times New Roman" w:cs="Times New Roman"/>
        </w:rPr>
        <w:t xml:space="preserve"> </w:t>
      </w:r>
      <w:r w:rsidR="00881709">
        <w:rPr>
          <w:rFonts w:ascii="Times New Roman" w:hAnsi="Times New Roman" w:cs="Times New Roman"/>
        </w:rPr>
        <w:tab/>
      </w:r>
      <w:r w:rsidR="00F4504D">
        <w:rPr>
          <w:rFonts w:ascii="Times New Roman" w:hAnsi="Times New Roman" w:cs="Times New Roman"/>
        </w:rPr>
        <w:t xml:space="preserve"> </w:t>
      </w:r>
    </w:p>
    <w:p w14:paraId="7DD0DE93" w14:textId="05882C1F" w:rsidR="00521388" w:rsidRDefault="00E958AD" w:rsidP="005B333B">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C16A0A">
        <w:rPr>
          <w:rFonts w:ascii="Times New Roman" w:hAnsi="Times New Roman" w:cs="Times New Roman"/>
        </w:rPr>
        <w:t xml:space="preserve">Roger </w:t>
      </w:r>
      <w:r w:rsidR="00AB4A2D">
        <w:rPr>
          <w:rFonts w:ascii="Times New Roman" w:hAnsi="Times New Roman" w:cs="Times New Roman"/>
        </w:rPr>
        <w:t xml:space="preserve">I </w:t>
      </w:r>
      <w:r w:rsidR="00C16A0A">
        <w:rPr>
          <w:rFonts w:ascii="Times New Roman" w:hAnsi="Times New Roman" w:cs="Times New Roman"/>
        </w:rPr>
        <w:t>professed that members of the religions were each to be judged by the laws of their religion</w:t>
      </w:r>
      <w:r w:rsidR="001C4998">
        <w:rPr>
          <w:rFonts w:ascii="Times New Roman" w:hAnsi="Times New Roman" w:cs="Times New Roman"/>
        </w:rPr>
        <w:t>,</w:t>
      </w:r>
      <w:r w:rsidR="00C16A0A">
        <w:rPr>
          <w:rStyle w:val="FootnoteReference"/>
          <w:rFonts w:ascii="Times New Roman" w:hAnsi="Times New Roman" w:cs="Times New Roman"/>
        </w:rPr>
        <w:footnoteReference w:id="42"/>
      </w:r>
      <w:r w:rsidR="001C4998">
        <w:rPr>
          <w:rFonts w:ascii="Times New Roman" w:hAnsi="Times New Roman" w:cs="Times New Roman"/>
        </w:rPr>
        <w:t xml:space="preserve"> therefore</w:t>
      </w:r>
      <w:r w:rsidR="006440A5">
        <w:rPr>
          <w:rFonts w:ascii="Times New Roman" w:hAnsi="Times New Roman" w:cs="Times New Roman"/>
        </w:rPr>
        <w:t>,</w:t>
      </w:r>
      <w:r w:rsidR="00C16A0A">
        <w:rPr>
          <w:rFonts w:ascii="Times New Roman" w:hAnsi="Times New Roman" w:cs="Times New Roman"/>
        </w:rPr>
        <w:t xml:space="preserve"> </w:t>
      </w:r>
      <w:r w:rsidR="0062547A">
        <w:rPr>
          <w:rFonts w:ascii="Times New Roman" w:hAnsi="Times New Roman" w:cs="Times New Roman"/>
        </w:rPr>
        <w:t>i</w:t>
      </w:r>
      <w:r w:rsidR="00881709">
        <w:rPr>
          <w:rFonts w:ascii="Times New Roman" w:hAnsi="Times New Roman" w:cs="Times New Roman"/>
        </w:rPr>
        <w:t>n</w:t>
      </w:r>
      <w:r w:rsidR="0062547A">
        <w:rPr>
          <w:rFonts w:ascii="Times New Roman" w:hAnsi="Times New Roman" w:cs="Times New Roman"/>
        </w:rPr>
        <w:t xml:space="preserve"> predominantly Muslim areas, Muslims</w:t>
      </w:r>
      <w:r w:rsidR="009F3444">
        <w:rPr>
          <w:rFonts w:ascii="Times New Roman" w:hAnsi="Times New Roman" w:cs="Times New Roman"/>
        </w:rPr>
        <w:t xml:space="preserve"> were allowed to govern themselves.</w:t>
      </w:r>
      <w:r w:rsidR="009F3444">
        <w:rPr>
          <w:rStyle w:val="FootnoteReference"/>
          <w:rFonts w:ascii="Times New Roman" w:hAnsi="Times New Roman" w:cs="Times New Roman"/>
        </w:rPr>
        <w:footnoteReference w:id="43"/>
      </w:r>
      <w:r w:rsidR="00614B74">
        <w:rPr>
          <w:rFonts w:ascii="Times New Roman" w:hAnsi="Times New Roman" w:cs="Times New Roman"/>
        </w:rPr>
        <w:t xml:space="preserve"> </w:t>
      </w:r>
      <w:r w:rsidR="00AB4A2D">
        <w:rPr>
          <w:rFonts w:ascii="Times New Roman" w:hAnsi="Times New Roman" w:cs="Times New Roman"/>
        </w:rPr>
        <w:t>This is n</w:t>
      </w:r>
      <w:r w:rsidR="00FA36E3">
        <w:rPr>
          <w:rFonts w:ascii="Times New Roman" w:hAnsi="Times New Roman" w:cs="Times New Roman"/>
        </w:rPr>
        <w:t>ot so much</w:t>
      </w:r>
      <w:r w:rsidR="00614B74">
        <w:rPr>
          <w:rFonts w:ascii="Times New Roman" w:hAnsi="Times New Roman" w:cs="Times New Roman"/>
        </w:rPr>
        <w:t xml:space="preserve"> an adoption of the laws of the land</w:t>
      </w:r>
      <w:r w:rsidR="0062547A">
        <w:rPr>
          <w:rFonts w:ascii="Times New Roman" w:hAnsi="Times New Roman" w:cs="Times New Roman"/>
        </w:rPr>
        <w:t xml:space="preserve">s by the Normans, per say, but </w:t>
      </w:r>
      <w:r w:rsidR="00614B74">
        <w:rPr>
          <w:rFonts w:ascii="Times New Roman" w:hAnsi="Times New Roman" w:cs="Times New Roman"/>
        </w:rPr>
        <w:t xml:space="preserve">rather </w:t>
      </w:r>
      <w:r w:rsidR="0062547A">
        <w:rPr>
          <w:rFonts w:ascii="Times New Roman" w:hAnsi="Times New Roman" w:cs="Times New Roman"/>
        </w:rPr>
        <w:t xml:space="preserve">instead </w:t>
      </w:r>
      <w:r w:rsidR="00614B74">
        <w:rPr>
          <w:rFonts w:ascii="Times New Roman" w:hAnsi="Times New Roman" w:cs="Times New Roman"/>
        </w:rPr>
        <w:t>the allowance for the laws to continue to function as they had done before the Normans’ arrival.</w:t>
      </w:r>
      <w:r w:rsidR="007A7949">
        <w:rPr>
          <w:rFonts w:ascii="Times New Roman" w:hAnsi="Times New Roman" w:cs="Times New Roman"/>
        </w:rPr>
        <w:t xml:space="preserve"> </w:t>
      </w:r>
      <w:r w:rsidR="00032EAD">
        <w:rPr>
          <w:rFonts w:ascii="Times New Roman" w:hAnsi="Times New Roman" w:cs="Times New Roman"/>
        </w:rPr>
        <w:t>Something which Gordon S. Brown describes as being a ‘happy compromise between the various cultural and legal elements of the kingdom’</w:t>
      </w:r>
      <w:r w:rsidR="00AB4A2D">
        <w:rPr>
          <w:rFonts w:ascii="Times New Roman" w:hAnsi="Times New Roman" w:cs="Times New Roman"/>
        </w:rPr>
        <w:t>,</w:t>
      </w:r>
      <w:r w:rsidR="00032EAD">
        <w:rPr>
          <w:rStyle w:val="FootnoteReference"/>
          <w:rFonts w:ascii="Times New Roman" w:hAnsi="Times New Roman" w:cs="Times New Roman"/>
        </w:rPr>
        <w:footnoteReference w:id="44"/>
      </w:r>
      <w:r w:rsidR="00032EAD">
        <w:rPr>
          <w:rFonts w:ascii="Times New Roman" w:hAnsi="Times New Roman" w:cs="Times New Roman"/>
        </w:rPr>
        <w:t xml:space="preserve"> which </w:t>
      </w:r>
      <w:r w:rsidR="006440A5">
        <w:rPr>
          <w:rFonts w:ascii="Times New Roman" w:hAnsi="Times New Roman" w:cs="Times New Roman"/>
        </w:rPr>
        <w:t>is to an extent</w:t>
      </w:r>
      <w:r w:rsidR="00032EAD">
        <w:rPr>
          <w:rFonts w:ascii="Times New Roman" w:hAnsi="Times New Roman" w:cs="Times New Roman"/>
        </w:rPr>
        <w:t xml:space="preserve"> true. </w:t>
      </w:r>
      <w:r w:rsidR="00EF31B1">
        <w:rPr>
          <w:rFonts w:ascii="Times New Roman" w:hAnsi="Times New Roman" w:cs="Times New Roman"/>
        </w:rPr>
        <w:t>While the cultural and legal elements of the various religious and ethnic groups of Sicily</w:t>
      </w:r>
      <w:r w:rsidR="006440A5">
        <w:rPr>
          <w:rFonts w:ascii="Times New Roman" w:hAnsi="Times New Roman" w:cs="Times New Roman"/>
        </w:rPr>
        <w:t xml:space="preserve"> </w:t>
      </w:r>
      <w:r w:rsidR="00EF31B1">
        <w:rPr>
          <w:rFonts w:ascii="Times New Roman" w:hAnsi="Times New Roman" w:cs="Times New Roman"/>
        </w:rPr>
        <w:t>were allowed to continue as they did,</w:t>
      </w:r>
      <w:r w:rsidR="006440A5">
        <w:rPr>
          <w:rStyle w:val="FootnoteReference"/>
          <w:rFonts w:ascii="Times New Roman" w:hAnsi="Times New Roman" w:cs="Times New Roman"/>
        </w:rPr>
        <w:footnoteReference w:id="45"/>
      </w:r>
      <w:r w:rsidR="006440A5">
        <w:rPr>
          <w:rFonts w:ascii="Times New Roman" w:hAnsi="Times New Roman" w:cs="Times New Roman"/>
        </w:rPr>
        <w:t xml:space="preserve"> </w:t>
      </w:r>
      <w:r w:rsidR="00EF31B1">
        <w:rPr>
          <w:rFonts w:ascii="Times New Roman" w:hAnsi="Times New Roman" w:cs="Times New Roman"/>
        </w:rPr>
        <w:t>they nonetheless returned to the monarch</w:t>
      </w:r>
      <w:r w:rsidR="00AB4A2D">
        <w:rPr>
          <w:rFonts w:ascii="Times New Roman" w:hAnsi="Times New Roman" w:cs="Times New Roman"/>
        </w:rPr>
        <w:t>.</w:t>
      </w:r>
      <w:r w:rsidR="00EF31B1">
        <w:rPr>
          <w:rFonts w:ascii="Times New Roman" w:hAnsi="Times New Roman" w:cs="Times New Roman"/>
        </w:rPr>
        <w:t xml:space="preserve"> </w:t>
      </w:r>
      <w:r w:rsidR="00AB4A2D">
        <w:rPr>
          <w:rFonts w:ascii="Times New Roman" w:hAnsi="Times New Roman" w:cs="Times New Roman"/>
        </w:rPr>
        <w:t xml:space="preserve">The </w:t>
      </w:r>
      <w:r w:rsidR="00EF31B1">
        <w:rPr>
          <w:rFonts w:ascii="Times New Roman" w:hAnsi="Times New Roman" w:cs="Times New Roman"/>
        </w:rPr>
        <w:t>allowance of</w:t>
      </w:r>
      <w:r w:rsidR="00AB4A2D">
        <w:rPr>
          <w:rFonts w:ascii="Times New Roman" w:hAnsi="Times New Roman" w:cs="Times New Roman"/>
        </w:rPr>
        <w:t xml:space="preserve"> </w:t>
      </w:r>
      <w:r w:rsidR="00EF31B1">
        <w:rPr>
          <w:rFonts w:ascii="Times New Roman" w:hAnsi="Times New Roman" w:cs="Times New Roman"/>
        </w:rPr>
        <w:t>M</w:t>
      </w:r>
      <w:r w:rsidR="00AB4A2D">
        <w:rPr>
          <w:rFonts w:ascii="Times New Roman" w:hAnsi="Times New Roman" w:cs="Times New Roman"/>
        </w:rPr>
        <w:t>uslims or native-Christians areas</w:t>
      </w:r>
      <w:r w:rsidR="00EF31B1">
        <w:rPr>
          <w:rFonts w:ascii="Times New Roman" w:hAnsi="Times New Roman" w:cs="Times New Roman"/>
        </w:rPr>
        <w:t xml:space="preserve"> to govern themselves</w:t>
      </w:r>
      <w:r w:rsidR="00AB4A2D">
        <w:rPr>
          <w:rFonts w:ascii="Times New Roman" w:hAnsi="Times New Roman" w:cs="Times New Roman"/>
        </w:rPr>
        <w:t xml:space="preserve"> is an appropriate endeavour in areas which they dominate;</w:t>
      </w:r>
      <w:r w:rsidR="00EF31B1">
        <w:rPr>
          <w:rFonts w:ascii="Times New Roman" w:hAnsi="Times New Roman" w:cs="Times New Roman"/>
        </w:rPr>
        <w:t xml:space="preserve"> it is a largely different culture in the towns, however, where populations were composed of multi-rel</w:t>
      </w:r>
      <w:r w:rsidR="00AB4A2D">
        <w:rPr>
          <w:rFonts w:ascii="Times New Roman" w:hAnsi="Times New Roman" w:cs="Times New Roman"/>
        </w:rPr>
        <w:t>igious and multi-ethnic peoples. Here,</w:t>
      </w:r>
      <w:r w:rsidR="00EF31B1">
        <w:rPr>
          <w:rFonts w:ascii="Times New Roman" w:hAnsi="Times New Roman" w:cs="Times New Roman"/>
        </w:rPr>
        <w:t xml:space="preserve"> one ruling force was needed to hear cases, in the Sicily and Crusader States, that was Frankish Law</w:t>
      </w:r>
      <w:r w:rsidR="00AB4A2D">
        <w:rPr>
          <w:rFonts w:ascii="Times New Roman" w:hAnsi="Times New Roman" w:cs="Times New Roman"/>
        </w:rPr>
        <w:t>,</w:t>
      </w:r>
      <w:r w:rsidR="00EF31B1">
        <w:rPr>
          <w:rStyle w:val="FootnoteReference"/>
          <w:rFonts w:ascii="Times New Roman" w:hAnsi="Times New Roman" w:cs="Times New Roman"/>
        </w:rPr>
        <w:footnoteReference w:id="46"/>
      </w:r>
      <w:r w:rsidR="00EF31B1">
        <w:rPr>
          <w:rFonts w:ascii="Times New Roman" w:hAnsi="Times New Roman" w:cs="Times New Roman"/>
        </w:rPr>
        <w:t xml:space="preserve"> </w:t>
      </w:r>
      <w:r w:rsidR="00AB4A2D">
        <w:rPr>
          <w:rFonts w:ascii="Times New Roman" w:hAnsi="Times New Roman" w:cs="Times New Roman"/>
        </w:rPr>
        <w:t>for the Normans</w:t>
      </w:r>
      <w:r w:rsidR="00EF31B1">
        <w:rPr>
          <w:rFonts w:ascii="Times New Roman" w:hAnsi="Times New Roman" w:cs="Times New Roman"/>
        </w:rPr>
        <w:t xml:space="preserve"> were ultimately the ones in power.</w:t>
      </w:r>
      <w:r w:rsidR="00AB4A2D">
        <w:rPr>
          <w:rFonts w:ascii="Times New Roman" w:hAnsi="Times New Roman" w:cs="Times New Roman"/>
        </w:rPr>
        <w:br/>
        <w:t xml:space="preserve"> </w:t>
      </w:r>
      <w:r w:rsidR="00AB4A2D">
        <w:rPr>
          <w:rFonts w:ascii="Times New Roman" w:hAnsi="Times New Roman" w:cs="Times New Roman"/>
        </w:rPr>
        <w:tab/>
        <w:t xml:space="preserve"> Brown’s statement ignores </w:t>
      </w:r>
      <w:r w:rsidR="005607C3">
        <w:rPr>
          <w:rFonts w:ascii="Times New Roman" w:hAnsi="Times New Roman" w:cs="Times New Roman"/>
        </w:rPr>
        <w:t>Roger’s amendments made to the overall cultural and legal function of Sicily. U</w:t>
      </w:r>
      <w:r w:rsidR="00032EAD">
        <w:rPr>
          <w:rFonts w:ascii="Times New Roman" w:hAnsi="Times New Roman" w:cs="Times New Roman"/>
        </w:rPr>
        <w:t xml:space="preserve">nder the </w:t>
      </w:r>
      <w:r>
        <w:rPr>
          <w:rFonts w:ascii="Times New Roman" w:hAnsi="Times New Roman" w:cs="Times New Roman"/>
        </w:rPr>
        <w:t>two centuries of Islamic rule,</w:t>
      </w:r>
      <w:r w:rsidR="00032EAD">
        <w:rPr>
          <w:rFonts w:ascii="Times New Roman" w:hAnsi="Times New Roman" w:cs="Times New Roman"/>
        </w:rPr>
        <w:t xml:space="preserve"> </w:t>
      </w:r>
      <w:r>
        <w:rPr>
          <w:rFonts w:ascii="Times New Roman" w:hAnsi="Times New Roman" w:cs="Times New Roman"/>
        </w:rPr>
        <w:t xml:space="preserve">the Muslims </w:t>
      </w:r>
      <w:r w:rsidR="00032EAD">
        <w:rPr>
          <w:rFonts w:ascii="Times New Roman" w:hAnsi="Times New Roman" w:cs="Times New Roman"/>
        </w:rPr>
        <w:t xml:space="preserve">implemented their own religious law </w:t>
      </w:r>
      <w:r>
        <w:rPr>
          <w:rFonts w:ascii="Times New Roman" w:hAnsi="Times New Roman" w:cs="Times New Roman"/>
        </w:rPr>
        <w:t xml:space="preserve">over all </w:t>
      </w:r>
      <w:r w:rsidR="005607C3">
        <w:rPr>
          <w:rFonts w:ascii="Times New Roman" w:hAnsi="Times New Roman" w:cs="Times New Roman"/>
        </w:rPr>
        <w:t xml:space="preserve">of </w:t>
      </w:r>
      <w:r>
        <w:rPr>
          <w:rFonts w:ascii="Times New Roman" w:hAnsi="Times New Roman" w:cs="Times New Roman"/>
        </w:rPr>
        <w:t>the island’</w:t>
      </w:r>
      <w:r w:rsidR="005607C3">
        <w:rPr>
          <w:rFonts w:ascii="Times New Roman" w:hAnsi="Times New Roman" w:cs="Times New Roman"/>
        </w:rPr>
        <w:t>s inhabitants:</w:t>
      </w:r>
      <w:r>
        <w:rPr>
          <w:rFonts w:ascii="Times New Roman" w:hAnsi="Times New Roman" w:cs="Times New Roman"/>
        </w:rPr>
        <w:t xml:space="preserve"> </w:t>
      </w:r>
      <w:r w:rsidR="00032EAD">
        <w:rPr>
          <w:rFonts w:ascii="Times New Roman" w:hAnsi="Times New Roman" w:cs="Times New Roman"/>
        </w:rPr>
        <w:t xml:space="preserve">Christians </w:t>
      </w:r>
      <w:r>
        <w:rPr>
          <w:rFonts w:ascii="Times New Roman" w:hAnsi="Times New Roman" w:cs="Times New Roman"/>
        </w:rPr>
        <w:t xml:space="preserve">and Jews </w:t>
      </w:r>
      <w:r w:rsidR="00032EAD">
        <w:rPr>
          <w:rFonts w:ascii="Times New Roman" w:hAnsi="Times New Roman" w:cs="Times New Roman"/>
        </w:rPr>
        <w:t xml:space="preserve">had to pay the </w:t>
      </w:r>
      <w:r w:rsidR="00032EAD">
        <w:rPr>
          <w:rFonts w:ascii="Times New Roman" w:hAnsi="Times New Roman" w:cs="Times New Roman"/>
        </w:rPr>
        <w:lastRenderedPageBreak/>
        <w:t xml:space="preserve">poll tax </w:t>
      </w:r>
      <w:r w:rsidR="00032EAD">
        <w:rPr>
          <w:rFonts w:ascii="Times New Roman" w:hAnsi="Times New Roman" w:cs="Times New Roman"/>
          <w:i/>
        </w:rPr>
        <w:t>dhimmis</w:t>
      </w:r>
      <w:r w:rsidR="00032EAD">
        <w:rPr>
          <w:rFonts w:ascii="Times New Roman" w:hAnsi="Times New Roman" w:cs="Times New Roman"/>
        </w:rPr>
        <w:t xml:space="preserve"> (</w:t>
      </w:r>
      <w:r w:rsidR="00032EAD" w:rsidRPr="002943B2">
        <w:rPr>
          <w:rFonts w:ascii="Times New Roman" w:hAnsi="Times New Roman" w:cs="Times New Roman"/>
          <w:i/>
        </w:rPr>
        <w:t>dhimmi</w:t>
      </w:r>
      <w:r w:rsidR="00032EAD">
        <w:rPr>
          <w:rFonts w:ascii="Times New Roman" w:hAnsi="Times New Roman" w:cs="Times New Roman"/>
        </w:rPr>
        <w:t xml:space="preserve"> or, “non-believer”</w:t>
      </w:r>
      <w:r>
        <w:rPr>
          <w:rFonts w:ascii="Times New Roman" w:hAnsi="Times New Roman" w:cs="Times New Roman"/>
        </w:rPr>
        <w:t>,</w:t>
      </w:r>
      <w:r w:rsidR="00032EAD">
        <w:rPr>
          <w:rFonts w:ascii="Times New Roman" w:hAnsi="Times New Roman" w:cs="Times New Roman"/>
        </w:rPr>
        <w:t xml:space="preserve"> of Islam</w:t>
      </w:r>
      <w:r w:rsidR="005607C3">
        <w:rPr>
          <w:rFonts w:ascii="Times New Roman" w:hAnsi="Times New Roman" w:cs="Times New Roman"/>
        </w:rPr>
        <w:t xml:space="preserve"> living under Islamic Sharia), which t</w:t>
      </w:r>
      <w:r w:rsidR="00032EAD">
        <w:rPr>
          <w:rFonts w:ascii="Times New Roman" w:hAnsi="Times New Roman" w:cs="Times New Roman"/>
        </w:rPr>
        <w:t xml:space="preserve">he </w:t>
      </w:r>
      <w:r>
        <w:rPr>
          <w:rFonts w:ascii="Times New Roman" w:hAnsi="Times New Roman" w:cs="Times New Roman"/>
        </w:rPr>
        <w:t>Norman Monarchy</w:t>
      </w:r>
      <w:r w:rsidR="00032EAD">
        <w:rPr>
          <w:rFonts w:ascii="Times New Roman" w:hAnsi="Times New Roman" w:cs="Times New Roman"/>
        </w:rPr>
        <w:t xml:space="preserve"> </w:t>
      </w:r>
      <w:r w:rsidR="005607C3">
        <w:rPr>
          <w:rFonts w:ascii="Times New Roman" w:hAnsi="Times New Roman" w:cs="Times New Roman"/>
        </w:rPr>
        <w:t>reversed</w:t>
      </w:r>
      <w:r w:rsidR="00032EAD">
        <w:rPr>
          <w:rFonts w:ascii="Times New Roman" w:hAnsi="Times New Roman" w:cs="Times New Roman"/>
        </w:rPr>
        <w:t xml:space="preserve">, having </w:t>
      </w:r>
      <w:r w:rsidR="005607C3">
        <w:rPr>
          <w:rFonts w:ascii="Times New Roman" w:hAnsi="Times New Roman" w:cs="Times New Roman"/>
        </w:rPr>
        <w:t>the</w:t>
      </w:r>
      <w:r w:rsidR="00032EAD">
        <w:rPr>
          <w:rFonts w:ascii="Times New Roman" w:hAnsi="Times New Roman" w:cs="Times New Roman"/>
        </w:rPr>
        <w:t xml:space="preserve"> Muslims pay a </w:t>
      </w:r>
      <w:r w:rsidR="005607C3">
        <w:rPr>
          <w:rFonts w:ascii="Times New Roman" w:hAnsi="Times New Roman" w:cs="Times New Roman"/>
        </w:rPr>
        <w:t xml:space="preserve">tax </w:t>
      </w:r>
      <w:r w:rsidR="00662208">
        <w:rPr>
          <w:rFonts w:ascii="Times New Roman" w:hAnsi="Times New Roman" w:cs="Times New Roman"/>
        </w:rPr>
        <w:t>similar instead of the Christians and Jews</w:t>
      </w:r>
      <w:r w:rsidR="0037776E">
        <w:rPr>
          <w:rFonts w:ascii="Times New Roman" w:hAnsi="Times New Roman" w:cs="Times New Roman"/>
        </w:rPr>
        <w:t>;</w:t>
      </w:r>
      <w:r w:rsidR="00032EAD">
        <w:rPr>
          <w:rStyle w:val="FootnoteReference"/>
          <w:rFonts w:ascii="Times New Roman" w:hAnsi="Times New Roman" w:cs="Times New Roman"/>
        </w:rPr>
        <w:footnoteReference w:id="47"/>
      </w:r>
      <w:r w:rsidR="00032EAD">
        <w:rPr>
          <w:rFonts w:ascii="Times New Roman" w:hAnsi="Times New Roman" w:cs="Times New Roman"/>
        </w:rPr>
        <w:t xml:space="preserve"> </w:t>
      </w:r>
      <w:r w:rsidR="00662208">
        <w:rPr>
          <w:rFonts w:ascii="Times New Roman" w:hAnsi="Times New Roman" w:cs="Times New Roman"/>
        </w:rPr>
        <w:t>Roger also</w:t>
      </w:r>
      <w:r w:rsidR="00032EAD">
        <w:rPr>
          <w:rFonts w:ascii="Times New Roman" w:hAnsi="Times New Roman" w:cs="Times New Roman"/>
        </w:rPr>
        <w:t xml:space="preserve"> </w:t>
      </w:r>
      <w:r w:rsidR="0062547A">
        <w:rPr>
          <w:rFonts w:ascii="Times New Roman" w:hAnsi="Times New Roman" w:cs="Times New Roman"/>
        </w:rPr>
        <w:t>reinstated permission</w:t>
      </w:r>
      <w:r w:rsidR="00032EAD">
        <w:rPr>
          <w:rFonts w:ascii="Times New Roman" w:hAnsi="Times New Roman" w:cs="Times New Roman"/>
        </w:rPr>
        <w:t xml:space="preserve"> for Churches to be built, </w:t>
      </w:r>
      <w:r w:rsidR="00662208">
        <w:rPr>
          <w:rFonts w:ascii="Times New Roman" w:hAnsi="Times New Roman" w:cs="Times New Roman"/>
        </w:rPr>
        <w:t>whereas under Islamic rule, no new</w:t>
      </w:r>
      <w:r w:rsidR="00032EAD">
        <w:rPr>
          <w:rFonts w:ascii="Times New Roman" w:hAnsi="Times New Roman" w:cs="Times New Roman"/>
        </w:rPr>
        <w:t xml:space="preserve"> ch</w:t>
      </w:r>
      <w:r w:rsidR="00662208">
        <w:rPr>
          <w:rFonts w:ascii="Times New Roman" w:hAnsi="Times New Roman" w:cs="Times New Roman"/>
        </w:rPr>
        <w:t>urches were allowed to be built;</w:t>
      </w:r>
      <w:r w:rsidR="00470DA3">
        <w:rPr>
          <w:rFonts w:ascii="Times New Roman" w:hAnsi="Times New Roman" w:cs="Times New Roman"/>
        </w:rPr>
        <w:t xml:space="preserve"> </w:t>
      </w:r>
      <w:r w:rsidR="00662208">
        <w:rPr>
          <w:rFonts w:ascii="Times New Roman" w:hAnsi="Times New Roman" w:cs="Times New Roman"/>
        </w:rPr>
        <w:t>to further create Sicily into a fairer territory in which Christians could live, Roger made illegal the possession of</w:t>
      </w:r>
      <w:r w:rsidR="00470DA3">
        <w:rPr>
          <w:rFonts w:ascii="Times New Roman" w:hAnsi="Times New Roman" w:cs="Times New Roman"/>
        </w:rPr>
        <w:t xml:space="preserve"> Christians </w:t>
      </w:r>
      <w:r w:rsidR="00662208">
        <w:rPr>
          <w:rFonts w:ascii="Times New Roman" w:hAnsi="Times New Roman" w:cs="Times New Roman"/>
        </w:rPr>
        <w:t>as slaves by</w:t>
      </w:r>
      <w:r w:rsidR="00470DA3">
        <w:rPr>
          <w:rFonts w:ascii="Times New Roman" w:hAnsi="Times New Roman" w:cs="Times New Roman"/>
        </w:rPr>
        <w:t xml:space="preserve"> Muslims and Jews</w:t>
      </w:r>
      <w:r w:rsidR="0062547A">
        <w:rPr>
          <w:rFonts w:ascii="Times New Roman" w:hAnsi="Times New Roman" w:cs="Times New Roman"/>
        </w:rPr>
        <w:t>.</w:t>
      </w:r>
      <w:r w:rsidR="00470DA3">
        <w:rPr>
          <w:rStyle w:val="FootnoteReference"/>
          <w:rFonts w:ascii="Times New Roman" w:hAnsi="Times New Roman" w:cs="Times New Roman"/>
        </w:rPr>
        <w:footnoteReference w:id="48"/>
      </w:r>
      <w:r w:rsidR="00470DA3">
        <w:rPr>
          <w:rFonts w:ascii="Times New Roman" w:hAnsi="Times New Roman" w:cs="Times New Roman"/>
        </w:rPr>
        <w:t xml:space="preserve"> </w:t>
      </w:r>
      <w:r w:rsidR="00032EAD">
        <w:rPr>
          <w:rFonts w:ascii="Times New Roman" w:hAnsi="Times New Roman" w:cs="Times New Roman"/>
        </w:rPr>
        <w:t xml:space="preserve">Roger’s reversal of these laws </w:t>
      </w:r>
      <w:r w:rsidR="00A75C65">
        <w:rPr>
          <w:rFonts w:ascii="Times New Roman" w:hAnsi="Times New Roman" w:cs="Times New Roman"/>
        </w:rPr>
        <w:t>emanates</w:t>
      </w:r>
      <w:r w:rsidR="00662208">
        <w:rPr>
          <w:rFonts w:ascii="Times New Roman" w:hAnsi="Times New Roman" w:cs="Times New Roman"/>
        </w:rPr>
        <w:t xml:space="preserve"> with him being Christian, that is, t</w:t>
      </w:r>
      <w:r w:rsidR="00032EAD">
        <w:rPr>
          <w:rFonts w:ascii="Times New Roman" w:hAnsi="Times New Roman" w:cs="Times New Roman"/>
        </w:rPr>
        <w:t>he style of rulership Roger brought forthwith in these respects were that of a Frankish system with influences from the Latin Church.</w:t>
      </w:r>
      <w:r w:rsidR="00032EAD">
        <w:rPr>
          <w:rStyle w:val="FootnoteReference"/>
          <w:rFonts w:ascii="Times New Roman" w:hAnsi="Times New Roman" w:cs="Times New Roman"/>
        </w:rPr>
        <w:footnoteReference w:id="49"/>
      </w:r>
      <w:r w:rsidR="00032EAD">
        <w:rPr>
          <w:rFonts w:ascii="Times New Roman" w:hAnsi="Times New Roman" w:cs="Times New Roman"/>
        </w:rPr>
        <w:t xml:space="preserve"> </w:t>
      </w:r>
    </w:p>
    <w:p w14:paraId="2DCDF875" w14:textId="3188A404" w:rsidR="00A75C65" w:rsidRDefault="005E49C9" w:rsidP="005B333B">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9A0128">
        <w:rPr>
          <w:rFonts w:ascii="Times New Roman" w:hAnsi="Times New Roman" w:cs="Times New Roman"/>
        </w:rPr>
        <w:t xml:space="preserve">It is interesting to note that, in these </w:t>
      </w:r>
      <w:r>
        <w:rPr>
          <w:rFonts w:ascii="Times New Roman" w:hAnsi="Times New Roman" w:cs="Times New Roman"/>
        </w:rPr>
        <w:t>‘local communities, whether Jewish, Muslim, Melkite, Jacobite, or Armenian, one legal tradition encompassed matters</w:t>
      </w:r>
      <w:r w:rsidR="00A75C65">
        <w:rPr>
          <w:rFonts w:ascii="Times New Roman" w:hAnsi="Times New Roman" w:cs="Times New Roman"/>
        </w:rPr>
        <w:t xml:space="preserve"> [while]</w:t>
      </w:r>
      <w:r>
        <w:rPr>
          <w:rFonts w:ascii="Times New Roman" w:hAnsi="Times New Roman" w:cs="Times New Roman"/>
        </w:rPr>
        <w:t xml:space="preserve"> the Frankish system were divided between ecclesiastical and other secular jurisdictions.’</w:t>
      </w:r>
      <w:r>
        <w:rPr>
          <w:rStyle w:val="FootnoteReference"/>
          <w:rFonts w:ascii="Times New Roman" w:hAnsi="Times New Roman" w:cs="Times New Roman"/>
        </w:rPr>
        <w:footnoteReference w:id="50"/>
      </w:r>
      <w:r w:rsidR="00CB17A0">
        <w:rPr>
          <w:rFonts w:ascii="Times New Roman" w:hAnsi="Times New Roman" w:cs="Times New Roman"/>
        </w:rPr>
        <w:t xml:space="preserve"> This is separation </w:t>
      </w:r>
      <w:r w:rsidR="00A75C65">
        <w:rPr>
          <w:rFonts w:ascii="Times New Roman" w:hAnsi="Times New Roman" w:cs="Times New Roman"/>
        </w:rPr>
        <w:t>of Church and State wa</w:t>
      </w:r>
      <w:r w:rsidR="00CB17A0">
        <w:rPr>
          <w:rFonts w:ascii="Times New Roman" w:hAnsi="Times New Roman" w:cs="Times New Roman"/>
        </w:rPr>
        <w:t>s seen throughout Western Europe also</w:t>
      </w:r>
      <w:r>
        <w:rPr>
          <w:rFonts w:ascii="Times New Roman" w:hAnsi="Times New Roman" w:cs="Times New Roman"/>
        </w:rPr>
        <w:t xml:space="preserve">. The Church was a dominant force which impacted on the rulership of the Norman territories, as can be seen during its </w:t>
      </w:r>
      <w:r w:rsidR="00A75C65">
        <w:rPr>
          <w:rFonts w:ascii="Times New Roman" w:hAnsi="Times New Roman" w:cs="Times New Roman"/>
        </w:rPr>
        <w:t>various reforms</w:t>
      </w:r>
      <w:r>
        <w:rPr>
          <w:rFonts w:ascii="Times New Roman" w:hAnsi="Times New Roman" w:cs="Times New Roman"/>
        </w:rPr>
        <w:t>, seen namely with the investiture conflict of the 11</w:t>
      </w:r>
      <w:r w:rsidRPr="005E49C9">
        <w:rPr>
          <w:rFonts w:ascii="Times New Roman" w:hAnsi="Times New Roman" w:cs="Times New Roman"/>
          <w:vertAlign w:val="superscript"/>
        </w:rPr>
        <w:t>th</w:t>
      </w:r>
      <w:r>
        <w:rPr>
          <w:rFonts w:ascii="Times New Roman" w:hAnsi="Times New Roman" w:cs="Times New Roman"/>
        </w:rPr>
        <w:t xml:space="preserve"> and 12</w:t>
      </w:r>
      <w:r w:rsidRPr="005E49C9">
        <w:rPr>
          <w:rFonts w:ascii="Times New Roman" w:hAnsi="Times New Roman" w:cs="Times New Roman"/>
          <w:vertAlign w:val="superscript"/>
        </w:rPr>
        <w:t>th</w:t>
      </w:r>
      <w:r>
        <w:rPr>
          <w:rFonts w:ascii="Times New Roman" w:hAnsi="Times New Roman" w:cs="Times New Roman"/>
        </w:rPr>
        <w:t xml:space="preserve"> centuries.</w:t>
      </w:r>
      <w:r>
        <w:rPr>
          <w:rStyle w:val="FootnoteReference"/>
          <w:rFonts w:ascii="Times New Roman" w:hAnsi="Times New Roman" w:cs="Times New Roman"/>
        </w:rPr>
        <w:footnoteReference w:id="51"/>
      </w:r>
      <w:r>
        <w:rPr>
          <w:rFonts w:ascii="Times New Roman" w:hAnsi="Times New Roman" w:cs="Times New Roman"/>
        </w:rPr>
        <w:t xml:space="preserve"> Roger, however, was given autonomy over the Church in Sicily by Rome in 1098, meaning that he had the same amount of authority over the Latin Church as he had with the Orthodox and Muslim communities.</w:t>
      </w:r>
      <w:r>
        <w:rPr>
          <w:rStyle w:val="FootnoteReference"/>
          <w:rFonts w:ascii="Times New Roman" w:hAnsi="Times New Roman" w:cs="Times New Roman"/>
        </w:rPr>
        <w:footnoteReference w:id="52"/>
      </w:r>
      <w:r>
        <w:rPr>
          <w:rFonts w:ascii="Times New Roman" w:hAnsi="Times New Roman" w:cs="Times New Roman"/>
        </w:rPr>
        <w:t xml:space="preserve"> It was the first time in Europe that a national Church was led by the ruling family.</w:t>
      </w:r>
      <w:r>
        <w:rPr>
          <w:rStyle w:val="FootnoteReference"/>
          <w:rFonts w:ascii="Times New Roman" w:hAnsi="Times New Roman" w:cs="Times New Roman"/>
        </w:rPr>
        <w:footnoteReference w:id="53"/>
      </w:r>
      <w:r>
        <w:rPr>
          <w:rFonts w:ascii="Times New Roman" w:hAnsi="Times New Roman" w:cs="Times New Roman"/>
        </w:rPr>
        <w:t xml:space="preserve"> </w:t>
      </w:r>
      <w:r w:rsidR="00CB17A0">
        <w:rPr>
          <w:rFonts w:ascii="Times New Roman" w:hAnsi="Times New Roman" w:cs="Times New Roman"/>
        </w:rPr>
        <w:t>This</w:t>
      </w:r>
      <w:r>
        <w:rPr>
          <w:rFonts w:ascii="Times New Roman" w:hAnsi="Times New Roman" w:cs="Times New Roman"/>
        </w:rPr>
        <w:t xml:space="preserve"> allowed him to keep in check the various religi</w:t>
      </w:r>
      <w:r w:rsidR="00882E64">
        <w:rPr>
          <w:rFonts w:ascii="Times New Roman" w:hAnsi="Times New Roman" w:cs="Times New Roman"/>
        </w:rPr>
        <w:t>ons of people without p</w:t>
      </w:r>
      <w:r>
        <w:rPr>
          <w:rFonts w:ascii="Times New Roman" w:hAnsi="Times New Roman" w:cs="Times New Roman"/>
        </w:rPr>
        <w:t>apal influence of conversion.</w:t>
      </w:r>
      <w:r w:rsidR="00882E64">
        <w:rPr>
          <w:rStyle w:val="FootnoteReference"/>
          <w:rFonts w:ascii="Times New Roman" w:hAnsi="Times New Roman" w:cs="Times New Roman"/>
        </w:rPr>
        <w:footnoteReference w:id="54"/>
      </w:r>
      <w:r>
        <w:rPr>
          <w:rFonts w:ascii="Times New Roman" w:hAnsi="Times New Roman" w:cs="Times New Roman"/>
        </w:rPr>
        <w:t xml:space="preserve"> Attitudes were similar in the Crusader states. Fulcher of Chartres knew that ‘Baldwin’s determination to dominate the Church was not compatible with papal attempts to shake ecclesiastical life free from the tentacles of sexual power’, but Baldwin and Fulcher were both equally well-aware that the success of Jerusalem was reliant its soldiers and a ‘king who expected unquestioning spiritual </w:t>
      </w:r>
      <w:r>
        <w:rPr>
          <w:rFonts w:ascii="Times New Roman" w:hAnsi="Times New Roman" w:cs="Times New Roman"/>
        </w:rPr>
        <w:lastRenderedPageBreak/>
        <w:t>and material support from the patriarch’</w:t>
      </w:r>
      <w:r>
        <w:rPr>
          <w:rStyle w:val="FootnoteReference"/>
          <w:rFonts w:ascii="Times New Roman" w:hAnsi="Times New Roman" w:cs="Times New Roman"/>
        </w:rPr>
        <w:footnoteReference w:id="55"/>
      </w:r>
      <w:r w:rsidR="00A75C65">
        <w:rPr>
          <w:rFonts w:ascii="Times New Roman" w:hAnsi="Times New Roman" w:cs="Times New Roman"/>
        </w:rPr>
        <w:t xml:space="preserve"> demonstrating a level of reliance.</w:t>
      </w:r>
      <w:r w:rsidR="00E10629">
        <w:rPr>
          <w:rFonts w:ascii="Times New Roman" w:hAnsi="Times New Roman" w:cs="Times New Roman"/>
        </w:rPr>
        <w:t xml:space="preserve"> </w:t>
      </w:r>
      <w:r w:rsidR="00A75C65">
        <w:rPr>
          <w:rFonts w:ascii="Times New Roman" w:hAnsi="Times New Roman" w:cs="Times New Roman"/>
        </w:rPr>
        <w:t>In Norman England also, there is a</w:t>
      </w:r>
      <w:r w:rsidR="00785CE6" w:rsidRPr="00785CE6">
        <w:rPr>
          <w:rFonts w:ascii="Times New Roman" w:hAnsi="Times New Roman" w:cs="Times New Roman"/>
        </w:rPr>
        <w:t xml:space="preserve"> shift to separate ecclesiastical courts ‘with their own procedure, areas of jurisdiction, and largely clerical personnel,</w:t>
      </w:r>
      <w:r w:rsidR="00A75C65">
        <w:rPr>
          <w:rFonts w:ascii="Times New Roman" w:hAnsi="Times New Roman" w:cs="Times New Roman"/>
        </w:rPr>
        <w:t xml:space="preserve"> [which]</w:t>
      </w:r>
      <w:r w:rsidR="00785CE6" w:rsidRPr="00785CE6">
        <w:rPr>
          <w:rFonts w:ascii="Times New Roman" w:hAnsi="Times New Roman" w:cs="Times New Roman"/>
        </w:rPr>
        <w:t xml:space="preserve"> started soon after the Norman Conquest as part of a more general Church reform’</w:t>
      </w:r>
      <w:r w:rsidR="00A75C65">
        <w:rPr>
          <w:rFonts w:ascii="Times New Roman" w:hAnsi="Times New Roman" w:cs="Times New Roman"/>
        </w:rPr>
        <w:t>,</w:t>
      </w:r>
      <w:r w:rsidRPr="00785CE6">
        <w:rPr>
          <w:rStyle w:val="FootnoteReference"/>
          <w:rFonts w:ascii="Times New Roman" w:hAnsi="Times New Roman" w:cs="Times New Roman"/>
        </w:rPr>
        <w:footnoteReference w:id="56"/>
      </w:r>
      <w:r w:rsidR="003E4216" w:rsidRPr="00785CE6">
        <w:rPr>
          <w:rFonts w:ascii="Times New Roman" w:hAnsi="Times New Roman" w:cs="Times New Roman"/>
        </w:rPr>
        <w:t xml:space="preserve"> </w:t>
      </w:r>
      <w:r w:rsidR="00A75C65">
        <w:rPr>
          <w:rFonts w:ascii="Times New Roman" w:hAnsi="Times New Roman" w:cs="Times New Roman"/>
        </w:rPr>
        <w:t xml:space="preserve">for example, in </w:t>
      </w:r>
      <w:r w:rsidR="00A75C65">
        <w:rPr>
          <w:rFonts w:ascii="Times New Roman" w:hAnsi="Times New Roman" w:cs="Times New Roman"/>
        </w:rPr>
        <w:t>both England and Normandy, bishops and abbots could be elected only on the approval of William.</w:t>
      </w:r>
      <w:r w:rsidR="00A75C65">
        <w:rPr>
          <w:rStyle w:val="FootnoteReference"/>
          <w:rFonts w:ascii="Times New Roman" w:hAnsi="Times New Roman" w:cs="Times New Roman"/>
        </w:rPr>
        <w:footnoteReference w:id="57"/>
      </w:r>
    </w:p>
    <w:p w14:paraId="3D236A0C" w14:textId="22FF0E22" w:rsidR="005E49C9" w:rsidRDefault="003E4216" w:rsidP="005B333B">
      <w:pPr>
        <w:spacing w:line="360" w:lineRule="auto"/>
        <w:rPr>
          <w:rFonts w:ascii="Times New Roman" w:hAnsi="Times New Roman" w:cs="Times New Roman"/>
        </w:rPr>
      </w:pPr>
      <w:r>
        <w:rPr>
          <w:rFonts w:ascii="Times New Roman" w:hAnsi="Times New Roman" w:cs="Times New Roman"/>
        </w:rPr>
        <w:t xml:space="preserve">Nonetheless, the Church did have ducal authority in both the secular and ecclesiastical spheres. </w:t>
      </w:r>
      <w:r w:rsidR="005E49C9">
        <w:rPr>
          <w:rFonts w:ascii="Times New Roman" w:hAnsi="Times New Roman" w:cs="Times New Roman"/>
        </w:rPr>
        <w:t>In England, many of the changes in the 12</w:t>
      </w:r>
      <w:r w:rsidR="005E49C9" w:rsidRPr="00F23FDA">
        <w:rPr>
          <w:rFonts w:ascii="Times New Roman" w:hAnsi="Times New Roman" w:cs="Times New Roman"/>
          <w:vertAlign w:val="superscript"/>
        </w:rPr>
        <w:t>th</w:t>
      </w:r>
      <w:r w:rsidR="005E49C9">
        <w:rPr>
          <w:rFonts w:ascii="Times New Roman" w:hAnsi="Times New Roman" w:cs="Times New Roman"/>
        </w:rPr>
        <w:t xml:space="preserve"> century was ‘slow and patchy’ but was a time when the assimilation of Norman consciousness can be seen transforming into that of the English through that of the laws and Church reform.</w:t>
      </w:r>
      <w:r w:rsidR="005E49C9">
        <w:rPr>
          <w:rStyle w:val="FootnoteReference"/>
          <w:rFonts w:ascii="Times New Roman" w:hAnsi="Times New Roman" w:cs="Times New Roman"/>
        </w:rPr>
        <w:footnoteReference w:id="58"/>
      </w:r>
      <w:r w:rsidR="005E49C9">
        <w:rPr>
          <w:rFonts w:ascii="Times New Roman" w:hAnsi="Times New Roman" w:cs="Times New Roman"/>
        </w:rPr>
        <w:t xml:space="preserve"> </w:t>
      </w:r>
    </w:p>
    <w:p w14:paraId="1F7F0319" w14:textId="0F021E94" w:rsidR="00E65387" w:rsidRDefault="00E2004E" w:rsidP="005B333B">
      <w:pPr>
        <w:spacing w:line="360" w:lineRule="auto"/>
        <w:ind w:firstLine="720"/>
        <w:rPr>
          <w:rFonts w:ascii="Times New Roman" w:hAnsi="Times New Roman" w:cs="Times New Roman"/>
        </w:rPr>
      </w:pPr>
      <w:r>
        <w:rPr>
          <w:rFonts w:ascii="Times New Roman" w:hAnsi="Times New Roman" w:cs="Times New Roman"/>
        </w:rPr>
        <w:t xml:space="preserve"> </w:t>
      </w:r>
      <w:r w:rsidR="00662208">
        <w:rPr>
          <w:rFonts w:ascii="Times New Roman" w:hAnsi="Times New Roman" w:cs="Times New Roman"/>
        </w:rPr>
        <w:t xml:space="preserve">The greatest task of kingdom-making in all of the Norman territories </w:t>
      </w:r>
      <w:r w:rsidR="00A75C65">
        <w:rPr>
          <w:rFonts w:ascii="Times New Roman" w:hAnsi="Times New Roman" w:cs="Times New Roman"/>
        </w:rPr>
        <w:t>were at</w:t>
      </w:r>
      <w:r w:rsidR="00662208">
        <w:rPr>
          <w:rFonts w:ascii="Times New Roman" w:hAnsi="Times New Roman" w:cs="Times New Roman"/>
        </w:rPr>
        <w:t xml:space="preserve"> southern Italy, Sicily and the Crusader States, </w:t>
      </w:r>
      <w:r w:rsidR="00F31A05">
        <w:rPr>
          <w:rFonts w:ascii="Times New Roman" w:hAnsi="Times New Roman" w:cs="Times New Roman"/>
        </w:rPr>
        <w:t>as these lands were not structured as</w:t>
      </w:r>
      <w:r w:rsidR="00C5493E">
        <w:rPr>
          <w:rFonts w:ascii="Times New Roman" w:hAnsi="Times New Roman" w:cs="Times New Roman"/>
        </w:rPr>
        <w:t xml:space="preserve"> were the </w:t>
      </w:r>
      <w:r w:rsidR="00F31A05">
        <w:rPr>
          <w:rFonts w:ascii="Times New Roman" w:hAnsi="Times New Roman" w:cs="Times New Roman"/>
        </w:rPr>
        <w:t xml:space="preserve">earlier </w:t>
      </w:r>
      <w:r w:rsidR="00C5493E">
        <w:rPr>
          <w:rFonts w:ascii="Times New Roman" w:hAnsi="Times New Roman" w:cs="Times New Roman"/>
        </w:rPr>
        <w:t xml:space="preserve">Norman </w:t>
      </w:r>
      <w:r w:rsidR="00F31A05">
        <w:rPr>
          <w:rFonts w:ascii="Times New Roman" w:hAnsi="Times New Roman" w:cs="Times New Roman"/>
        </w:rPr>
        <w:t>settlements prior to their arrival. E</w:t>
      </w:r>
      <w:r w:rsidR="002B69B5">
        <w:rPr>
          <w:rFonts w:ascii="Times New Roman" w:hAnsi="Times New Roman" w:cs="Times New Roman"/>
        </w:rPr>
        <w:t>ngland, for example, was not a</w:t>
      </w:r>
      <w:r w:rsidR="00F31A05">
        <w:rPr>
          <w:rFonts w:ascii="Times New Roman" w:hAnsi="Times New Roman" w:cs="Times New Roman"/>
        </w:rPr>
        <w:t xml:space="preserve"> </w:t>
      </w:r>
      <w:r w:rsidR="00F31A05">
        <w:rPr>
          <w:rFonts w:ascii="Times New Roman" w:hAnsi="Times New Roman" w:cs="Times New Roman"/>
          <w:i/>
        </w:rPr>
        <w:t>tabula rasa</w:t>
      </w:r>
      <w:r w:rsidR="00F31A05">
        <w:rPr>
          <w:rFonts w:ascii="Times New Roman" w:hAnsi="Times New Roman" w:cs="Times New Roman"/>
        </w:rPr>
        <w:t xml:space="preserve">, as the Normans had something on which to build. </w:t>
      </w:r>
      <w:r w:rsidR="002B69B5">
        <w:rPr>
          <w:rFonts w:ascii="Times New Roman" w:hAnsi="Times New Roman" w:cs="Times New Roman"/>
        </w:rPr>
        <w:t>A</w:t>
      </w:r>
      <w:r w:rsidR="00F31A05">
        <w:rPr>
          <w:rFonts w:ascii="Times New Roman" w:hAnsi="Times New Roman" w:cs="Times New Roman"/>
        </w:rPr>
        <w:t xml:space="preserve"> repeated trait of the Normans is their conscientiousness to law, that is</w:t>
      </w:r>
      <w:r w:rsidR="002B69B5">
        <w:rPr>
          <w:rFonts w:ascii="Times New Roman" w:hAnsi="Times New Roman" w:cs="Times New Roman"/>
        </w:rPr>
        <w:t>,</w:t>
      </w:r>
      <w:r w:rsidR="00F31A05">
        <w:rPr>
          <w:rFonts w:ascii="Times New Roman" w:hAnsi="Times New Roman" w:cs="Times New Roman"/>
        </w:rPr>
        <w:t xml:space="preserve"> their belief that law is the foundation on which to build a society</w:t>
      </w:r>
      <w:r>
        <w:rPr>
          <w:rFonts w:ascii="Times New Roman" w:hAnsi="Times New Roman" w:cs="Times New Roman"/>
        </w:rPr>
        <w:t>.</w:t>
      </w:r>
      <w:r w:rsidR="00F31A05">
        <w:rPr>
          <w:rStyle w:val="FootnoteReference"/>
          <w:rFonts w:ascii="Times New Roman" w:hAnsi="Times New Roman" w:cs="Times New Roman"/>
        </w:rPr>
        <w:footnoteReference w:id="59"/>
      </w:r>
      <w:r>
        <w:rPr>
          <w:rFonts w:ascii="Times New Roman" w:hAnsi="Times New Roman" w:cs="Times New Roman"/>
        </w:rPr>
        <w:t xml:space="preserve"> What</w:t>
      </w:r>
      <w:r w:rsidR="00F31A05">
        <w:rPr>
          <w:rFonts w:ascii="Times New Roman" w:hAnsi="Times New Roman" w:cs="Times New Roman"/>
        </w:rPr>
        <w:t xml:space="preserve"> we find throughout their territories is that of a centralised government. This is </w:t>
      </w:r>
      <w:r>
        <w:rPr>
          <w:rFonts w:ascii="Times New Roman" w:hAnsi="Times New Roman" w:cs="Times New Roman"/>
        </w:rPr>
        <w:t>what the Normans brought to Southern Italy,</w:t>
      </w:r>
      <w:r w:rsidR="002B69B5">
        <w:rPr>
          <w:rFonts w:ascii="Times New Roman" w:hAnsi="Times New Roman" w:cs="Times New Roman"/>
        </w:rPr>
        <w:t xml:space="preserve"> Sicily and the Crusader S</w:t>
      </w:r>
      <w:r w:rsidR="00F31A05">
        <w:rPr>
          <w:rFonts w:ascii="Times New Roman" w:hAnsi="Times New Roman" w:cs="Times New Roman"/>
        </w:rPr>
        <w:t>tates where such structures were lacking. In Sicily, ‘the nature of Arab rule… had altered over the years to become decentralised’</w:t>
      </w:r>
      <w:r w:rsidR="00F31A05">
        <w:rPr>
          <w:rStyle w:val="FootnoteReference"/>
          <w:rFonts w:ascii="Times New Roman" w:hAnsi="Times New Roman" w:cs="Times New Roman"/>
        </w:rPr>
        <w:footnoteReference w:id="60"/>
      </w:r>
      <w:r w:rsidR="00F31A05">
        <w:rPr>
          <w:rFonts w:ascii="Times New Roman" w:hAnsi="Times New Roman" w:cs="Times New Roman"/>
        </w:rPr>
        <w:t xml:space="preserve"> which the Normans brought about </w:t>
      </w:r>
      <w:r w:rsidR="00F31A05">
        <w:rPr>
          <w:rFonts w:ascii="Times New Roman" w:hAnsi="Times New Roman" w:cs="Times New Roman"/>
          <w:i/>
        </w:rPr>
        <w:t>via</w:t>
      </w:r>
      <w:r w:rsidR="00F31A05">
        <w:rPr>
          <w:rFonts w:ascii="Times New Roman" w:hAnsi="Times New Roman" w:cs="Times New Roman"/>
        </w:rPr>
        <w:t xml:space="preserve"> monarchy.</w:t>
      </w:r>
      <w:r w:rsidR="00F31A05">
        <w:rPr>
          <w:rStyle w:val="FootnoteReference"/>
          <w:rFonts w:ascii="Times New Roman" w:hAnsi="Times New Roman" w:cs="Times New Roman"/>
        </w:rPr>
        <w:footnoteReference w:id="61"/>
      </w:r>
      <w:r w:rsidR="00F31A05">
        <w:rPr>
          <w:rFonts w:ascii="Times New Roman" w:hAnsi="Times New Roman" w:cs="Times New Roman"/>
        </w:rPr>
        <w:t xml:space="preserve"> </w:t>
      </w:r>
      <w:r>
        <w:rPr>
          <w:rFonts w:ascii="Times New Roman" w:hAnsi="Times New Roman" w:cs="Times New Roman"/>
        </w:rPr>
        <w:t>It was an eventual transformation in Sicily due to its lacking foundations, however, t</w:t>
      </w:r>
      <w:r w:rsidR="00521388">
        <w:rPr>
          <w:rFonts w:ascii="Times New Roman" w:hAnsi="Times New Roman" w:cs="Times New Roman"/>
        </w:rPr>
        <w:t>he centralisation of law in Sicily became most apparent under Roger I’s son, Roger II, for it was under he that the civil law was promulgated in 1140, which originated from the re-adoption of Byzantine (Justinian) Law influenced also by Muslim ideas.</w:t>
      </w:r>
      <w:r w:rsidR="00521388">
        <w:rPr>
          <w:rStyle w:val="FootnoteReference"/>
          <w:rFonts w:ascii="Times New Roman" w:hAnsi="Times New Roman" w:cs="Times New Roman"/>
        </w:rPr>
        <w:footnoteReference w:id="62"/>
      </w:r>
      <w:r w:rsidR="00521388">
        <w:rPr>
          <w:rFonts w:ascii="Times New Roman" w:hAnsi="Times New Roman" w:cs="Times New Roman"/>
        </w:rPr>
        <w:t xml:space="preserve"> </w:t>
      </w:r>
    </w:p>
    <w:p w14:paraId="24F823BD" w14:textId="3760FFAE" w:rsidR="0002735C" w:rsidRDefault="00E2004E" w:rsidP="005B333B">
      <w:pPr>
        <w:spacing w:line="360" w:lineRule="auto"/>
        <w:ind w:firstLine="720"/>
        <w:rPr>
          <w:rFonts w:ascii="Times New Roman" w:hAnsi="Times New Roman" w:cs="Times New Roman"/>
        </w:rPr>
      </w:pPr>
      <w:r>
        <w:rPr>
          <w:rFonts w:ascii="Times New Roman" w:hAnsi="Times New Roman" w:cs="Times New Roman"/>
        </w:rPr>
        <w:t>The use of the</w:t>
      </w:r>
      <w:r w:rsidR="00521388">
        <w:rPr>
          <w:rFonts w:ascii="Times New Roman" w:hAnsi="Times New Roman" w:cs="Times New Roman"/>
        </w:rPr>
        <w:t xml:space="preserve"> Justinian Law</w:t>
      </w:r>
      <w:r>
        <w:rPr>
          <w:rFonts w:ascii="Times New Roman" w:hAnsi="Times New Roman" w:cs="Times New Roman"/>
        </w:rPr>
        <w:t xml:space="preserve"> is seen in the Crusader States also, for it</w:t>
      </w:r>
      <w:r w:rsidR="00521388">
        <w:rPr>
          <w:rFonts w:ascii="Times New Roman" w:hAnsi="Times New Roman" w:cs="Times New Roman"/>
        </w:rPr>
        <w:t xml:space="preserve"> was used by William, archbishop of Tyre, to justify the</w:t>
      </w:r>
      <w:r w:rsidR="002B69B5">
        <w:rPr>
          <w:rFonts w:ascii="Times New Roman" w:hAnsi="Times New Roman" w:cs="Times New Roman"/>
        </w:rPr>
        <w:t xml:space="preserve"> Norman/Frankish</w:t>
      </w:r>
      <w:r w:rsidR="00521388">
        <w:rPr>
          <w:rFonts w:ascii="Times New Roman" w:hAnsi="Times New Roman" w:cs="Times New Roman"/>
        </w:rPr>
        <w:t xml:space="preserve"> settlement of the Crusader States of Outremer, he noted the importance of this territory, describing it a</w:t>
      </w:r>
      <w:r w:rsidR="00091C38">
        <w:rPr>
          <w:rFonts w:ascii="Times New Roman" w:hAnsi="Times New Roman" w:cs="Times New Roman"/>
        </w:rPr>
        <w:t>s ‘the metropolis of all Phoenici</w:t>
      </w:r>
      <w:r w:rsidR="00521388">
        <w:rPr>
          <w:rFonts w:ascii="Times New Roman" w:hAnsi="Times New Roman" w:cs="Times New Roman"/>
        </w:rPr>
        <w:t xml:space="preserve">a’ which, </w:t>
      </w:r>
      <w:r w:rsidR="00A75C65">
        <w:rPr>
          <w:rFonts w:ascii="Times New Roman" w:hAnsi="Times New Roman" w:cs="Times New Roman"/>
        </w:rPr>
        <w:t>by</w:t>
      </w:r>
      <w:r w:rsidR="00521388">
        <w:rPr>
          <w:rFonts w:ascii="Times New Roman" w:hAnsi="Times New Roman" w:cs="Times New Roman"/>
        </w:rPr>
        <w:t xml:space="preserve"> the great law book of Justinian, written c.533, William claims it </w:t>
      </w:r>
      <w:r w:rsidR="00521388">
        <w:rPr>
          <w:rFonts w:ascii="Times New Roman" w:hAnsi="Times New Roman" w:cs="Times New Roman"/>
        </w:rPr>
        <w:lastRenderedPageBreak/>
        <w:t xml:space="preserve">for the Roman Empire, </w:t>
      </w:r>
      <w:r w:rsidR="002B69B5">
        <w:rPr>
          <w:rFonts w:ascii="Times New Roman" w:hAnsi="Times New Roman" w:cs="Times New Roman"/>
        </w:rPr>
        <w:t>attaching it to</w:t>
      </w:r>
      <w:r w:rsidR="00521388">
        <w:rPr>
          <w:rFonts w:ascii="Times New Roman" w:hAnsi="Times New Roman" w:cs="Times New Roman"/>
        </w:rPr>
        <w:t xml:space="preserve"> belonging to King </w:t>
      </w:r>
      <w:proofErr w:type="spellStart"/>
      <w:r w:rsidR="00521388">
        <w:rPr>
          <w:rFonts w:ascii="Times New Roman" w:hAnsi="Times New Roman" w:cs="Times New Roman"/>
        </w:rPr>
        <w:t>Agenor</w:t>
      </w:r>
      <w:proofErr w:type="spellEnd"/>
      <w:r w:rsidR="00521388">
        <w:rPr>
          <w:rFonts w:ascii="Times New Roman" w:hAnsi="Times New Roman" w:cs="Times New Roman"/>
        </w:rPr>
        <w:t xml:space="preserve"> and his children, Europa, Cadmus, and Phoenix.</w:t>
      </w:r>
      <w:r w:rsidR="00521388">
        <w:rPr>
          <w:rStyle w:val="FootnoteReference"/>
          <w:rFonts w:ascii="Times New Roman" w:hAnsi="Times New Roman" w:cs="Times New Roman"/>
        </w:rPr>
        <w:footnoteReference w:id="63"/>
      </w:r>
      <w:r w:rsidR="00BC7849">
        <w:rPr>
          <w:rFonts w:ascii="Times New Roman" w:hAnsi="Times New Roman" w:cs="Times New Roman"/>
        </w:rPr>
        <w:t xml:space="preserve"> </w:t>
      </w:r>
      <w:r w:rsidR="0002735C">
        <w:rPr>
          <w:rFonts w:ascii="Times New Roman" w:hAnsi="Times New Roman" w:cs="Times New Roman"/>
        </w:rPr>
        <w:t>In the early efforts, their first creation was that of a chancellery, their first appointed wa</w:t>
      </w:r>
      <w:r w:rsidR="002B69B5">
        <w:rPr>
          <w:rFonts w:ascii="Times New Roman" w:hAnsi="Times New Roman" w:cs="Times New Roman"/>
        </w:rPr>
        <w:t xml:space="preserve">s chancellor Pagan, </w:t>
      </w:r>
      <w:r w:rsidR="0002735C">
        <w:rPr>
          <w:rFonts w:ascii="Times New Roman" w:hAnsi="Times New Roman" w:cs="Times New Roman"/>
        </w:rPr>
        <w:t>likely a lay notary from Southern Italy.</w:t>
      </w:r>
      <w:r w:rsidR="0002735C">
        <w:rPr>
          <w:rStyle w:val="FootnoteReference"/>
          <w:rFonts w:ascii="Times New Roman" w:hAnsi="Times New Roman" w:cs="Times New Roman"/>
        </w:rPr>
        <w:footnoteReference w:id="64"/>
      </w:r>
      <w:r w:rsidR="0002735C">
        <w:rPr>
          <w:rFonts w:ascii="Times New Roman" w:hAnsi="Times New Roman" w:cs="Times New Roman"/>
        </w:rPr>
        <w:t xml:space="preserve"> </w:t>
      </w:r>
      <w:r w:rsidR="002B69B5">
        <w:rPr>
          <w:rFonts w:ascii="Times New Roman" w:hAnsi="Times New Roman" w:cs="Times New Roman"/>
        </w:rPr>
        <w:t>There</w:t>
      </w:r>
      <w:r w:rsidR="0002735C">
        <w:rPr>
          <w:rFonts w:ascii="Times New Roman" w:hAnsi="Times New Roman" w:cs="Times New Roman"/>
        </w:rPr>
        <w:t xml:space="preserve"> is evidence </w:t>
      </w:r>
      <w:r w:rsidR="002B69B5">
        <w:rPr>
          <w:rFonts w:ascii="Times New Roman" w:hAnsi="Times New Roman" w:cs="Times New Roman"/>
        </w:rPr>
        <w:t xml:space="preserve">too </w:t>
      </w:r>
      <w:r w:rsidR="0002735C">
        <w:rPr>
          <w:rFonts w:ascii="Times New Roman" w:hAnsi="Times New Roman" w:cs="Times New Roman"/>
        </w:rPr>
        <w:t>that ‘counts ruled through their own count and officers, which included a chancellor, a constable, and a seneschal, and adapted the Byzantine-financial and m</w:t>
      </w:r>
      <w:r w:rsidR="002B69B5">
        <w:rPr>
          <w:rFonts w:ascii="Times New Roman" w:hAnsi="Times New Roman" w:cs="Times New Roman"/>
        </w:rPr>
        <w:t>onetary system to their own use,</w:t>
      </w:r>
      <w:r w:rsidR="0002735C">
        <w:rPr>
          <w:rFonts w:ascii="Times New Roman" w:hAnsi="Times New Roman" w:cs="Times New Roman"/>
        </w:rPr>
        <w:t>’</w:t>
      </w:r>
      <w:r w:rsidR="0002735C">
        <w:rPr>
          <w:rStyle w:val="FootnoteReference"/>
          <w:rFonts w:ascii="Times New Roman" w:hAnsi="Times New Roman" w:cs="Times New Roman"/>
        </w:rPr>
        <w:footnoteReference w:id="65"/>
      </w:r>
      <w:r w:rsidR="002B69B5">
        <w:rPr>
          <w:rFonts w:ascii="Times New Roman" w:hAnsi="Times New Roman" w:cs="Times New Roman"/>
        </w:rPr>
        <w:t xml:space="preserve"> and it is from this that ‘t</w:t>
      </w:r>
      <w:r w:rsidR="0002735C">
        <w:rPr>
          <w:rFonts w:ascii="Times New Roman" w:hAnsi="Times New Roman" w:cs="Times New Roman"/>
        </w:rPr>
        <w:t>he Franks appear to have imposed their own manorial culture onto the existing relations of social and economic dependence that existed pre-crusade Palestine and Syria’.</w:t>
      </w:r>
      <w:r w:rsidR="0002735C">
        <w:rPr>
          <w:rStyle w:val="FootnoteReference"/>
          <w:rFonts w:ascii="Times New Roman" w:hAnsi="Times New Roman" w:cs="Times New Roman"/>
        </w:rPr>
        <w:footnoteReference w:id="66"/>
      </w:r>
      <w:r w:rsidR="0002735C">
        <w:rPr>
          <w:rFonts w:ascii="Times New Roman" w:hAnsi="Times New Roman" w:cs="Times New Roman"/>
        </w:rPr>
        <w:t xml:space="preserve"> </w:t>
      </w:r>
      <w:r w:rsidR="00BC26E1">
        <w:rPr>
          <w:rFonts w:ascii="Times New Roman" w:hAnsi="Times New Roman" w:cs="Times New Roman"/>
        </w:rPr>
        <w:t xml:space="preserve">In the crusader states, the buying, selling and donation of land amongst the local Christians was done using the same legal charter as the Franks, yet, as has before been the cast in the other territories, the language was not just Latin or French, but included Arabic. The main group of local landowners being the </w:t>
      </w:r>
      <w:proofErr w:type="spellStart"/>
      <w:r w:rsidR="00BC26E1">
        <w:rPr>
          <w:rFonts w:ascii="Times New Roman" w:hAnsi="Times New Roman" w:cs="Times New Roman"/>
          <w:i/>
        </w:rPr>
        <w:t>ru’asa</w:t>
      </w:r>
      <w:proofErr w:type="spellEnd"/>
      <w:r w:rsidR="00BC26E1">
        <w:rPr>
          <w:rFonts w:ascii="Times New Roman" w:hAnsi="Times New Roman" w:cs="Times New Roman"/>
        </w:rPr>
        <w:t xml:space="preserve">, (singular </w:t>
      </w:r>
      <w:proofErr w:type="spellStart"/>
      <w:r w:rsidR="00BC26E1">
        <w:rPr>
          <w:rFonts w:ascii="Times New Roman" w:hAnsi="Times New Roman" w:cs="Times New Roman"/>
          <w:i/>
        </w:rPr>
        <w:t>ra’is</w:t>
      </w:r>
      <w:proofErr w:type="spellEnd"/>
      <w:r w:rsidR="00BC26E1">
        <w:rPr>
          <w:rFonts w:ascii="Times New Roman" w:hAnsi="Times New Roman" w:cs="Times New Roman"/>
        </w:rPr>
        <w:t>, Arabic for “leader” or “chief”), who helped with administration of estates and governance of local communities.</w:t>
      </w:r>
      <w:r w:rsidR="00BC26E1">
        <w:rPr>
          <w:rStyle w:val="FootnoteReference"/>
          <w:rFonts w:ascii="Times New Roman" w:hAnsi="Times New Roman" w:cs="Times New Roman"/>
        </w:rPr>
        <w:footnoteReference w:id="67"/>
      </w:r>
      <w:r w:rsidR="00BC26E1">
        <w:rPr>
          <w:rFonts w:ascii="Times New Roman" w:hAnsi="Times New Roman" w:cs="Times New Roman"/>
        </w:rPr>
        <w:t xml:space="preserve"> </w:t>
      </w:r>
      <w:proofErr w:type="spellStart"/>
      <w:r w:rsidR="0002735C">
        <w:rPr>
          <w:rFonts w:ascii="Times New Roman" w:hAnsi="Times New Roman" w:cs="Times New Roman"/>
        </w:rPr>
        <w:t>Joscelin</w:t>
      </w:r>
      <w:proofErr w:type="spellEnd"/>
      <w:r w:rsidR="0002735C">
        <w:rPr>
          <w:rFonts w:ascii="Times New Roman" w:hAnsi="Times New Roman" w:cs="Times New Roman"/>
        </w:rPr>
        <w:t xml:space="preserve">, for example, inherited </w:t>
      </w:r>
      <w:r w:rsidR="002B69B5">
        <w:rPr>
          <w:rFonts w:ascii="Times New Roman" w:hAnsi="Times New Roman" w:cs="Times New Roman"/>
        </w:rPr>
        <w:t xml:space="preserve">Edessa </w:t>
      </w:r>
      <w:r w:rsidR="0002735C">
        <w:rPr>
          <w:rFonts w:ascii="Times New Roman" w:hAnsi="Times New Roman" w:cs="Times New Roman"/>
        </w:rPr>
        <w:t xml:space="preserve">from his cousin, Baldwin II of </w:t>
      </w:r>
      <w:proofErr w:type="spellStart"/>
      <w:r w:rsidR="0002735C">
        <w:rPr>
          <w:rFonts w:ascii="Times New Roman" w:hAnsi="Times New Roman" w:cs="Times New Roman"/>
        </w:rPr>
        <w:t>Jersulem</w:t>
      </w:r>
      <w:proofErr w:type="spellEnd"/>
      <w:r w:rsidR="002B69B5">
        <w:rPr>
          <w:rFonts w:ascii="Times New Roman" w:hAnsi="Times New Roman" w:cs="Times New Roman"/>
        </w:rPr>
        <w:t>,</w:t>
      </w:r>
      <w:r w:rsidR="0002735C">
        <w:rPr>
          <w:rFonts w:ascii="Times New Roman" w:hAnsi="Times New Roman" w:cs="Times New Roman"/>
        </w:rPr>
        <w:t xml:space="preserve"> which functioned with a ‘feudal structure similar to that in north-west France’. It would appear that, much like Roger I and Roger II in Italy, that </w:t>
      </w:r>
      <w:proofErr w:type="spellStart"/>
      <w:r w:rsidR="0002735C">
        <w:rPr>
          <w:rFonts w:ascii="Times New Roman" w:hAnsi="Times New Roman" w:cs="Times New Roman"/>
        </w:rPr>
        <w:t>Joscelin</w:t>
      </w:r>
      <w:proofErr w:type="spellEnd"/>
      <w:r w:rsidR="0002735C">
        <w:rPr>
          <w:rFonts w:ascii="Times New Roman" w:hAnsi="Times New Roman" w:cs="Times New Roman"/>
        </w:rPr>
        <w:t xml:space="preserve"> understood the importance of co-operation for there is evidence of Armenian lordships alongside Frankish administrators.</w:t>
      </w:r>
      <w:r w:rsidR="0002735C">
        <w:rPr>
          <w:rStyle w:val="FootnoteReference"/>
          <w:rFonts w:ascii="Times New Roman" w:hAnsi="Times New Roman" w:cs="Times New Roman"/>
        </w:rPr>
        <w:footnoteReference w:id="68"/>
      </w:r>
      <w:r w:rsidR="0002735C">
        <w:rPr>
          <w:rFonts w:ascii="Times New Roman" w:hAnsi="Times New Roman" w:cs="Times New Roman"/>
        </w:rPr>
        <w:t xml:space="preserve"> Matthew of Edessa notes also how </w:t>
      </w:r>
      <w:proofErr w:type="spellStart"/>
      <w:r w:rsidR="0002735C">
        <w:rPr>
          <w:rFonts w:ascii="Times New Roman" w:hAnsi="Times New Roman" w:cs="Times New Roman"/>
        </w:rPr>
        <w:t>Joscelin</w:t>
      </w:r>
      <w:proofErr w:type="spellEnd"/>
      <w:r w:rsidR="0002735C">
        <w:rPr>
          <w:rFonts w:ascii="Times New Roman" w:hAnsi="Times New Roman" w:cs="Times New Roman"/>
        </w:rPr>
        <w:t xml:space="preserve"> ‘abandoning his former cruel nature, now adopted a very humane and compassionate attitude towards the inhabitants of Edessa’</w:t>
      </w:r>
      <w:r w:rsidR="0002735C">
        <w:rPr>
          <w:rStyle w:val="FootnoteReference"/>
          <w:rFonts w:ascii="Times New Roman" w:hAnsi="Times New Roman" w:cs="Times New Roman"/>
        </w:rPr>
        <w:footnoteReference w:id="69"/>
      </w:r>
      <w:r w:rsidR="002B69B5">
        <w:rPr>
          <w:rFonts w:ascii="Times New Roman" w:hAnsi="Times New Roman" w:cs="Times New Roman"/>
        </w:rPr>
        <w:t xml:space="preserve"> so as to create a stable county.</w:t>
      </w:r>
    </w:p>
    <w:p w14:paraId="7B440CB7" w14:textId="315E4B3B" w:rsidR="00A61AB1" w:rsidRDefault="00F86B6E" w:rsidP="005B333B">
      <w:pPr>
        <w:spacing w:line="360" w:lineRule="auto"/>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r w:rsidR="00A61AB1">
        <w:rPr>
          <w:rFonts w:ascii="Times New Roman" w:hAnsi="Times New Roman" w:cs="Times New Roman"/>
        </w:rPr>
        <w:t xml:space="preserve">The Normans adapted what they inherited from their new lands, the laws of these lands they took on themselves, moulding and structuring them as they felt apt, and from these established laws creating “Norman laws”, which advanced the administrative and legal functioning of their territories. These laws they then took from one of their new territories to another, adapting the </w:t>
      </w:r>
      <w:r w:rsidR="003C7F91">
        <w:rPr>
          <w:rFonts w:ascii="Times New Roman" w:hAnsi="Times New Roman" w:cs="Times New Roman"/>
        </w:rPr>
        <w:t>territory’</w:t>
      </w:r>
      <w:r w:rsidR="00A61AB1">
        <w:rPr>
          <w:rFonts w:ascii="Times New Roman" w:hAnsi="Times New Roman" w:cs="Times New Roman"/>
        </w:rPr>
        <w:t xml:space="preserve">s system to work more effectively and structurally, as is best seen with regard to the symbiotic function and growth of England </w:t>
      </w:r>
      <w:r w:rsidR="003C7F91">
        <w:rPr>
          <w:rFonts w:ascii="Times New Roman" w:hAnsi="Times New Roman" w:cs="Times New Roman"/>
        </w:rPr>
        <w:t xml:space="preserve">and </w:t>
      </w:r>
      <w:r w:rsidR="00A61AB1">
        <w:rPr>
          <w:rFonts w:ascii="Times New Roman" w:hAnsi="Times New Roman" w:cs="Times New Roman"/>
        </w:rPr>
        <w:t xml:space="preserve">Normandy throughout </w:t>
      </w:r>
      <w:r w:rsidR="00A61AB1">
        <w:rPr>
          <w:rFonts w:ascii="Times New Roman" w:hAnsi="Times New Roman" w:cs="Times New Roman"/>
        </w:rPr>
        <w:lastRenderedPageBreak/>
        <w:t xml:space="preserve">the Norman period through to the Angevin </w:t>
      </w:r>
      <w:r w:rsidR="003C7F91">
        <w:rPr>
          <w:rFonts w:ascii="Times New Roman" w:hAnsi="Times New Roman" w:cs="Times New Roman"/>
        </w:rPr>
        <w:t xml:space="preserve">Empire </w:t>
      </w:r>
      <w:r w:rsidR="00A61AB1">
        <w:rPr>
          <w:rFonts w:ascii="Times New Roman" w:hAnsi="Times New Roman" w:cs="Times New Roman"/>
        </w:rPr>
        <w:t>who, arguably, are still Norman, for they are the direct decedents of both with blood – albeit the mother’s line – and</w:t>
      </w:r>
      <w:r w:rsidR="003C7F91">
        <w:rPr>
          <w:rFonts w:ascii="Times New Roman" w:hAnsi="Times New Roman" w:cs="Times New Roman"/>
        </w:rPr>
        <w:t xml:space="preserve"> of</w:t>
      </w:r>
      <w:r w:rsidR="00A61AB1">
        <w:rPr>
          <w:rFonts w:ascii="Times New Roman" w:hAnsi="Times New Roman" w:cs="Times New Roman"/>
        </w:rPr>
        <w:t xml:space="preserve"> the legal system which they inherited and adapted.  </w:t>
      </w:r>
    </w:p>
    <w:p w14:paraId="35568B86" w14:textId="663BA2BB" w:rsidR="00A25619" w:rsidRDefault="00A25619" w:rsidP="005B333B">
      <w:pPr>
        <w:spacing w:line="360" w:lineRule="auto"/>
        <w:rPr>
          <w:rFonts w:ascii="Times New Roman" w:hAnsi="Times New Roman" w:cs="Times New Roman"/>
        </w:rPr>
      </w:pPr>
    </w:p>
    <w:p w14:paraId="7E1CD59D" w14:textId="77777777" w:rsidR="00BC26E1" w:rsidRDefault="00BC26E1" w:rsidP="005B333B">
      <w:pPr>
        <w:spacing w:line="360" w:lineRule="auto"/>
        <w:rPr>
          <w:rFonts w:ascii="Times New Roman" w:hAnsi="Times New Roman" w:cs="Times New Roman"/>
        </w:rPr>
      </w:pPr>
    </w:p>
    <w:p w14:paraId="333BE40B" w14:textId="77777777" w:rsidR="00BC26E1" w:rsidRDefault="00BC26E1" w:rsidP="005B333B">
      <w:pPr>
        <w:spacing w:line="360" w:lineRule="auto"/>
        <w:rPr>
          <w:rFonts w:ascii="Times New Roman" w:hAnsi="Times New Roman" w:cs="Times New Roman"/>
        </w:rPr>
      </w:pPr>
    </w:p>
    <w:p w14:paraId="1BA84527" w14:textId="77777777" w:rsidR="00BC26E1" w:rsidRDefault="00BC26E1" w:rsidP="005B333B">
      <w:pPr>
        <w:spacing w:line="360" w:lineRule="auto"/>
        <w:rPr>
          <w:rFonts w:ascii="Times New Roman" w:hAnsi="Times New Roman" w:cs="Times New Roman"/>
        </w:rPr>
      </w:pPr>
    </w:p>
    <w:p w14:paraId="2171A3C4" w14:textId="77777777" w:rsidR="00BC26E1" w:rsidRDefault="00BC26E1" w:rsidP="005B333B">
      <w:pPr>
        <w:spacing w:line="360" w:lineRule="auto"/>
        <w:rPr>
          <w:rFonts w:ascii="Times New Roman" w:hAnsi="Times New Roman" w:cs="Times New Roman"/>
        </w:rPr>
      </w:pPr>
    </w:p>
    <w:p w14:paraId="1FA44B54" w14:textId="77777777" w:rsidR="00BC26E1" w:rsidRDefault="00BC26E1" w:rsidP="005B333B">
      <w:pPr>
        <w:spacing w:line="360" w:lineRule="auto"/>
        <w:rPr>
          <w:rFonts w:ascii="Times New Roman" w:hAnsi="Times New Roman" w:cs="Times New Roman"/>
        </w:rPr>
      </w:pPr>
    </w:p>
    <w:p w14:paraId="7CEAA709" w14:textId="77777777" w:rsidR="00BC26E1" w:rsidRDefault="00BC26E1" w:rsidP="005B333B">
      <w:pPr>
        <w:spacing w:line="360" w:lineRule="auto"/>
        <w:rPr>
          <w:rFonts w:ascii="Times New Roman" w:hAnsi="Times New Roman" w:cs="Times New Roman"/>
        </w:rPr>
      </w:pPr>
    </w:p>
    <w:p w14:paraId="5116F616" w14:textId="77777777" w:rsidR="00BC26E1" w:rsidRDefault="00BC26E1" w:rsidP="005B333B">
      <w:pPr>
        <w:spacing w:line="360" w:lineRule="auto"/>
        <w:rPr>
          <w:rFonts w:ascii="Times New Roman" w:hAnsi="Times New Roman" w:cs="Times New Roman"/>
        </w:rPr>
      </w:pPr>
    </w:p>
    <w:p w14:paraId="78EB8088" w14:textId="77777777" w:rsidR="00BC26E1" w:rsidRDefault="00BC26E1" w:rsidP="005B333B">
      <w:pPr>
        <w:spacing w:line="360" w:lineRule="auto"/>
        <w:rPr>
          <w:rFonts w:ascii="Times New Roman" w:hAnsi="Times New Roman" w:cs="Times New Roman"/>
        </w:rPr>
      </w:pPr>
    </w:p>
    <w:p w14:paraId="695776AF" w14:textId="77777777" w:rsidR="005B333B" w:rsidRDefault="005B333B" w:rsidP="005B333B">
      <w:pPr>
        <w:spacing w:before="120" w:after="120" w:line="360" w:lineRule="auto"/>
        <w:rPr>
          <w:u w:val="single"/>
        </w:rPr>
      </w:pPr>
    </w:p>
    <w:p w14:paraId="5B710FFC" w14:textId="77777777" w:rsidR="005B333B" w:rsidRDefault="005B333B" w:rsidP="005B333B">
      <w:pPr>
        <w:spacing w:before="120" w:after="120" w:line="360" w:lineRule="auto"/>
        <w:rPr>
          <w:u w:val="single"/>
        </w:rPr>
      </w:pPr>
    </w:p>
    <w:p w14:paraId="1B7F0C6B" w14:textId="77777777" w:rsidR="005B333B" w:rsidRDefault="005B333B" w:rsidP="005B333B">
      <w:pPr>
        <w:spacing w:before="120" w:after="120" w:line="360" w:lineRule="auto"/>
        <w:rPr>
          <w:u w:val="single"/>
        </w:rPr>
      </w:pPr>
    </w:p>
    <w:p w14:paraId="740C1E7D" w14:textId="77777777" w:rsidR="005B333B" w:rsidRDefault="005B333B" w:rsidP="005B333B">
      <w:pPr>
        <w:spacing w:before="120" w:after="120" w:line="360" w:lineRule="auto"/>
        <w:rPr>
          <w:u w:val="single"/>
        </w:rPr>
      </w:pPr>
    </w:p>
    <w:p w14:paraId="54FBF9C6" w14:textId="77777777" w:rsidR="00A23DD0" w:rsidRDefault="00A23DD0" w:rsidP="005B333B">
      <w:pPr>
        <w:spacing w:before="120" w:after="120" w:line="360" w:lineRule="auto"/>
        <w:rPr>
          <w:u w:val="single"/>
        </w:rPr>
      </w:pPr>
    </w:p>
    <w:p w14:paraId="61A9F17A" w14:textId="77777777" w:rsidR="00A23DD0" w:rsidRDefault="00A23DD0" w:rsidP="005B333B">
      <w:pPr>
        <w:spacing w:before="120" w:after="120" w:line="360" w:lineRule="auto"/>
        <w:rPr>
          <w:u w:val="single"/>
        </w:rPr>
      </w:pPr>
    </w:p>
    <w:p w14:paraId="4FA1B946" w14:textId="77777777" w:rsidR="00A23DD0" w:rsidRDefault="00A23DD0" w:rsidP="005B333B">
      <w:pPr>
        <w:spacing w:before="120" w:after="120" w:line="360" w:lineRule="auto"/>
        <w:rPr>
          <w:u w:val="single"/>
        </w:rPr>
      </w:pPr>
    </w:p>
    <w:p w14:paraId="0A4D981C" w14:textId="77777777" w:rsidR="00A23DD0" w:rsidRDefault="00A23DD0" w:rsidP="005B333B">
      <w:pPr>
        <w:spacing w:before="120" w:after="120" w:line="360" w:lineRule="auto"/>
        <w:rPr>
          <w:u w:val="single"/>
        </w:rPr>
      </w:pPr>
    </w:p>
    <w:p w14:paraId="5DD1304E" w14:textId="77777777" w:rsidR="00A23DD0" w:rsidRDefault="00A23DD0" w:rsidP="005B333B">
      <w:pPr>
        <w:spacing w:before="120" w:after="120" w:line="360" w:lineRule="auto"/>
        <w:rPr>
          <w:u w:val="single"/>
        </w:rPr>
      </w:pPr>
    </w:p>
    <w:p w14:paraId="3D36FAC6" w14:textId="77777777" w:rsidR="00A23DD0" w:rsidRDefault="00A23DD0" w:rsidP="005B333B">
      <w:pPr>
        <w:spacing w:before="120" w:after="120" w:line="360" w:lineRule="auto"/>
        <w:rPr>
          <w:u w:val="single"/>
        </w:rPr>
      </w:pPr>
    </w:p>
    <w:p w14:paraId="013F60FD" w14:textId="77777777" w:rsidR="00A23DD0" w:rsidRDefault="00A23DD0" w:rsidP="005B333B">
      <w:pPr>
        <w:spacing w:before="120" w:after="120" w:line="360" w:lineRule="auto"/>
        <w:rPr>
          <w:u w:val="single"/>
        </w:rPr>
      </w:pPr>
    </w:p>
    <w:p w14:paraId="77788254" w14:textId="77777777" w:rsidR="00A23DD0" w:rsidRDefault="00A23DD0" w:rsidP="005B333B">
      <w:pPr>
        <w:spacing w:before="120" w:after="120" w:line="360" w:lineRule="auto"/>
        <w:rPr>
          <w:u w:val="single"/>
        </w:rPr>
      </w:pPr>
    </w:p>
    <w:p w14:paraId="0FFA9567" w14:textId="77777777" w:rsidR="005B333B" w:rsidRDefault="005B333B" w:rsidP="005B333B">
      <w:pPr>
        <w:spacing w:before="120" w:after="120" w:line="360" w:lineRule="auto"/>
        <w:rPr>
          <w:u w:val="single"/>
        </w:rPr>
      </w:pPr>
    </w:p>
    <w:p w14:paraId="1B424ACA" w14:textId="77777777" w:rsidR="005B333B" w:rsidRDefault="005B333B" w:rsidP="005B333B">
      <w:pPr>
        <w:spacing w:before="120" w:after="120" w:line="360" w:lineRule="auto"/>
        <w:rPr>
          <w:u w:val="single"/>
        </w:rPr>
      </w:pPr>
    </w:p>
    <w:p w14:paraId="593BEDF7" w14:textId="77777777" w:rsidR="005B333B" w:rsidRDefault="005B333B" w:rsidP="005B333B">
      <w:pPr>
        <w:spacing w:before="120" w:after="120" w:line="360" w:lineRule="auto"/>
        <w:rPr>
          <w:u w:val="single"/>
        </w:rPr>
      </w:pPr>
    </w:p>
    <w:p w14:paraId="6B24FA9D" w14:textId="77777777" w:rsidR="005B333B" w:rsidRDefault="005B333B" w:rsidP="005B333B">
      <w:pPr>
        <w:spacing w:before="120" w:after="120" w:line="360" w:lineRule="auto"/>
        <w:rPr>
          <w:u w:val="single"/>
        </w:rPr>
      </w:pPr>
    </w:p>
    <w:p w14:paraId="37E41D13" w14:textId="4CAF5368" w:rsidR="00BC26E1" w:rsidRDefault="00BC26E1" w:rsidP="005B333B">
      <w:pPr>
        <w:spacing w:before="120" w:after="120" w:line="360" w:lineRule="auto"/>
        <w:rPr>
          <w:u w:val="single"/>
        </w:rPr>
      </w:pPr>
      <w:r>
        <w:rPr>
          <w:u w:val="single"/>
        </w:rPr>
        <w:lastRenderedPageBreak/>
        <w:t>Bibliography</w:t>
      </w:r>
      <w:r w:rsidRPr="00E57BDA">
        <w:rPr>
          <w:u w:val="single"/>
        </w:rPr>
        <w:t>:</w:t>
      </w:r>
    </w:p>
    <w:p w14:paraId="7D1F93EB" w14:textId="77777777" w:rsidR="00BC26E1" w:rsidRDefault="00BC26E1" w:rsidP="005B333B">
      <w:pPr>
        <w:spacing w:before="120" w:after="120" w:line="360" w:lineRule="auto"/>
        <w:rPr>
          <w:u w:val="single"/>
        </w:rPr>
      </w:pPr>
    </w:p>
    <w:p w14:paraId="3F7AA817" w14:textId="588B4AEF" w:rsidR="00BC26E1" w:rsidRPr="00BC26E1" w:rsidRDefault="00BC26E1" w:rsidP="005B333B">
      <w:pPr>
        <w:spacing w:before="120" w:after="120" w:line="360" w:lineRule="auto"/>
        <w:rPr>
          <w:u w:val="single"/>
        </w:rPr>
      </w:pPr>
      <w:r>
        <w:rPr>
          <w:u w:val="single"/>
        </w:rPr>
        <w:t>Primary sourc</w:t>
      </w:r>
      <w:r w:rsidRPr="00BC26E1">
        <w:rPr>
          <w:u w:val="single"/>
        </w:rPr>
        <w:t>es:</w:t>
      </w:r>
    </w:p>
    <w:p w14:paraId="453C2DA8" w14:textId="77777777" w:rsidR="00BC26E1" w:rsidRDefault="00BC26E1" w:rsidP="005B333B">
      <w:pPr>
        <w:spacing w:before="120" w:after="120" w:line="360" w:lineRule="auto"/>
      </w:pPr>
    </w:p>
    <w:p w14:paraId="30B05203" w14:textId="77777777" w:rsidR="00BC26E1" w:rsidRDefault="00BC26E1" w:rsidP="005B333B">
      <w:pPr>
        <w:spacing w:before="120" w:after="120" w:line="360" w:lineRule="auto"/>
      </w:pPr>
      <w:r>
        <w:t xml:space="preserve">Geoffrey </w:t>
      </w:r>
      <w:proofErr w:type="spellStart"/>
      <w:r>
        <w:t>Malaterra</w:t>
      </w:r>
      <w:proofErr w:type="spellEnd"/>
      <w:r>
        <w:t xml:space="preserve">, </w:t>
      </w:r>
      <w:r>
        <w:rPr>
          <w:i/>
        </w:rPr>
        <w:t>The Deeds of Count Roger of Sicily, in four parts</w:t>
      </w:r>
      <w:r>
        <w:t xml:space="preserve">, ed. and trans. Loud, G. A. (online at </w:t>
      </w:r>
      <w:r>
        <w:rPr>
          <w:i/>
        </w:rPr>
        <w:t>Medieval Studies Research Group</w:t>
      </w:r>
      <w:r>
        <w:t xml:space="preserve">, University of Leeds, </w:t>
      </w:r>
      <w:hyperlink r:id="rId7" w:history="1">
        <w:r w:rsidRPr="000F0DA4">
          <w:rPr>
            <w:rStyle w:val="Hyperlink"/>
          </w:rPr>
          <w:t>http://www.leeds.ac.uk/arts/info/125040/medieval_europe_research_group/1102/medieval_history_texts_in_translation</w:t>
        </w:r>
      </w:hyperlink>
      <w:r>
        <w:t>, accessed, 1/11/2017).</w:t>
      </w:r>
    </w:p>
    <w:p w14:paraId="7746F79B" w14:textId="77777777" w:rsidR="00BC26E1" w:rsidRDefault="00BC26E1" w:rsidP="005B333B">
      <w:pPr>
        <w:spacing w:before="120" w:after="120" w:line="360" w:lineRule="auto"/>
      </w:pPr>
      <w:r>
        <w:t xml:space="preserve">Matthew of Edessa, </w:t>
      </w:r>
      <w:r>
        <w:rPr>
          <w:i/>
        </w:rPr>
        <w:t xml:space="preserve">Armenia and the Crusades – Tenth to Twelfth Centuries: The Chronicle of Matthew of Edessa, </w:t>
      </w:r>
      <w:r>
        <w:t xml:space="preserve">ed. and trans. </w:t>
      </w:r>
      <w:proofErr w:type="spellStart"/>
      <w:r>
        <w:t>Dostourian</w:t>
      </w:r>
      <w:proofErr w:type="spellEnd"/>
      <w:r>
        <w:t xml:space="preserve">, A. E. (Lanham, MD, University Press of America, 1993). </w:t>
      </w:r>
    </w:p>
    <w:p w14:paraId="7895F030" w14:textId="77777777" w:rsidR="00BC26E1" w:rsidRDefault="00BC26E1" w:rsidP="005B333B">
      <w:pPr>
        <w:spacing w:before="120" w:after="120" w:line="360" w:lineRule="auto"/>
      </w:pPr>
    </w:p>
    <w:p w14:paraId="2B2C5D72" w14:textId="7D8061F9" w:rsidR="00BC26E1" w:rsidRDefault="00BC26E1" w:rsidP="005B333B">
      <w:pPr>
        <w:spacing w:before="120" w:after="120" w:line="360" w:lineRule="auto"/>
        <w:rPr>
          <w:u w:val="single"/>
        </w:rPr>
      </w:pPr>
      <w:r w:rsidRPr="00E57BDA">
        <w:rPr>
          <w:u w:val="single"/>
        </w:rPr>
        <w:t>Secondary</w:t>
      </w:r>
      <w:r>
        <w:rPr>
          <w:u w:val="single"/>
        </w:rPr>
        <w:t xml:space="preserve"> sources</w:t>
      </w:r>
      <w:r w:rsidRPr="00E57BDA">
        <w:rPr>
          <w:u w:val="single"/>
        </w:rPr>
        <w:t>:</w:t>
      </w:r>
    </w:p>
    <w:p w14:paraId="6009A991" w14:textId="77777777" w:rsidR="00BC26E1" w:rsidRPr="00E57BDA" w:rsidRDefault="00BC26E1" w:rsidP="005B333B">
      <w:pPr>
        <w:spacing w:before="120" w:after="120" w:line="360" w:lineRule="auto"/>
        <w:rPr>
          <w:u w:val="single"/>
        </w:rPr>
      </w:pPr>
    </w:p>
    <w:p w14:paraId="6DBB00A1" w14:textId="77777777" w:rsidR="00BC26E1" w:rsidRDefault="00BC26E1" w:rsidP="005B333B">
      <w:pPr>
        <w:spacing w:before="120" w:after="120" w:line="360" w:lineRule="auto"/>
      </w:pPr>
      <w:r>
        <w:t xml:space="preserve">Abrams, L., “The </w:t>
      </w:r>
      <w:proofErr w:type="spellStart"/>
      <w:r>
        <w:t>conversaion</w:t>
      </w:r>
      <w:proofErr w:type="spellEnd"/>
      <w:r>
        <w:t xml:space="preserve"> of the Danelaw” in </w:t>
      </w:r>
      <w:proofErr w:type="spellStart"/>
      <w:r>
        <w:t>eds</w:t>
      </w:r>
      <w:proofErr w:type="spellEnd"/>
      <w:r>
        <w:t xml:space="preserve"> Graham-Campbell, J., Hall, R., </w:t>
      </w:r>
      <w:proofErr w:type="spellStart"/>
      <w:r>
        <w:t>Jesch</w:t>
      </w:r>
      <w:proofErr w:type="spellEnd"/>
      <w:r>
        <w:t xml:space="preserve">, J. and Parsons, D. N., </w:t>
      </w:r>
      <w:r>
        <w:rPr>
          <w:i/>
        </w:rPr>
        <w:t>Vikings and the Danelaw: Select Papers from the Proceedings of the Thirteenth Viking Congress, Nottingham and York, 21</w:t>
      </w:r>
      <w:r w:rsidRPr="000C14E0">
        <w:rPr>
          <w:i/>
          <w:vertAlign w:val="superscript"/>
        </w:rPr>
        <w:t>st</w:t>
      </w:r>
      <w:r>
        <w:rPr>
          <w:i/>
        </w:rPr>
        <w:t>-30</w:t>
      </w:r>
      <w:r w:rsidRPr="000C14E0">
        <w:rPr>
          <w:i/>
          <w:vertAlign w:val="superscript"/>
        </w:rPr>
        <w:t>th</w:t>
      </w:r>
      <w:r>
        <w:rPr>
          <w:i/>
        </w:rPr>
        <w:t>, August, 1997</w:t>
      </w:r>
      <w:r>
        <w:t xml:space="preserve"> (Oxford: Oxbow books, 2016 </w:t>
      </w:r>
      <w:proofErr w:type="spellStart"/>
      <w:r>
        <w:t>rp</w:t>
      </w:r>
      <w:proofErr w:type="spellEnd"/>
      <w:r>
        <w:t xml:space="preserve"> of 2001), pp.31-45.</w:t>
      </w:r>
    </w:p>
    <w:p w14:paraId="3A142257" w14:textId="77777777" w:rsidR="00BC26E1" w:rsidRPr="00E57BDA" w:rsidRDefault="00BC26E1" w:rsidP="005B333B">
      <w:pPr>
        <w:spacing w:before="120" w:after="120" w:line="360" w:lineRule="auto"/>
      </w:pPr>
      <w:r>
        <w:t xml:space="preserve">Barber, M., </w:t>
      </w:r>
      <w:r>
        <w:rPr>
          <w:i/>
        </w:rPr>
        <w:t>The Crusader States</w:t>
      </w:r>
      <w:r>
        <w:t xml:space="preserve"> (New Haven, CT, USA: Yale University Press, 2012).</w:t>
      </w:r>
    </w:p>
    <w:p w14:paraId="31763534" w14:textId="77777777" w:rsidR="00BC26E1" w:rsidRPr="001818C8" w:rsidRDefault="00BC26E1" w:rsidP="005B333B">
      <w:pPr>
        <w:spacing w:before="120" w:after="120" w:line="360" w:lineRule="auto"/>
      </w:pPr>
      <w:r>
        <w:t xml:space="preserve">Bates, D., </w:t>
      </w:r>
      <w:r>
        <w:rPr>
          <w:i/>
        </w:rPr>
        <w:t>Normandy Before 1066</w:t>
      </w:r>
      <w:r>
        <w:t xml:space="preserve"> (Essex: Longman Group Limited, 1982).</w:t>
      </w:r>
    </w:p>
    <w:p w14:paraId="1EE3DE50" w14:textId="77777777" w:rsidR="00BC26E1" w:rsidRDefault="00BC26E1" w:rsidP="005B333B">
      <w:pPr>
        <w:spacing w:before="120" w:after="120" w:line="360" w:lineRule="auto"/>
      </w:pPr>
      <w:proofErr w:type="spellStart"/>
      <w:r>
        <w:t>Brinke</w:t>
      </w:r>
      <w:proofErr w:type="spellEnd"/>
      <w:r>
        <w:t xml:space="preserve">, S., “The creation of Scandinavian provincial law: how was it done?” </w:t>
      </w:r>
      <w:r>
        <w:rPr>
          <w:i/>
        </w:rPr>
        <w:t>Historical Research</w:t>
      </w:r>
      <w:r>
        <w:t xml:space="preserve">, (Aug, 2013: Vol. 86, </w:t>
      </w:r>
      <w:proofErr w:type="spellStart"/>
      <w:r>
        <w:t>Iss</w:t>
      </w:r>
      <w:proofErr w:type="spellEnd"/>
      <w:r>
        <w:t>. 233, pp.432-442).</w:t>
      </w:r>
    </w:p>
    <w:p w14:paraId="26D47569" w14:textId="77777777" w:rsidR="00BC26E1" w:rsidRPr="002E7123" w:rsidRDefault="00BC26E1" w:rsidP="005B333B">
      <w:pPr>
        <w:spacing w:before="120" w:after="120" w:line="360" w:lineRule="auto"/>
      </w:pPr>
      <w:r>
        <w:t xml:space="preserve">Brown, G. S., </w:t>
      </w:r>
      <w:r>
        <w:rPr>
          <w:i/>
        </w:rPr>
        <w:t>The Norman Conquest of Southern Italy and Sicily</w:t>
      </w:r>
      <w:r>
        <w:t xml:space="preserve"> (Jefferson, NC: McFarland &amp; Company, Inc., 2003).</w:t>
      </w:r>
    </w:p>
    <w:p w14:paraId="3FA90886" w14:textId="77777777" w:rsidR="00BC26E1" w:rsidRPr="00686476" w:rsidRDefault="00BC26E1" w:rsidP="005B333B">
      <w:pPr>
        <w:spacing w:before="120" w:after="120" w:line="360" w:lineRule="auto"/>
      </w:pPr>
      <w:proofErr w:type="spellStart"/>
      <w:r>
        <w:t>Chibnall</w:t>
      </w:r>
      <w:proofErr w:type="spellEnd"/>
      <w:r>
        <w:t xml:space="preserve">, M., </w:t>
      </w:r>
      <w:r>
        <w:rPr>
          <w:i/>
        </w:rPr>
        <w:t xml:space="preserve">The </w:t>
      </w:r>
      <w:r w:rsidRPr="0082331A">
        <w:rPr>
          <w:i/>
        </w:rPr>
        <w:t>Normans</w:t>
      </w:r>
      <w:r>
        <w:t xml:space="preserve">, </w:t>
      </w:r>
      <w:r w:rsidRPr="0082331A">
        <w:t>part</w:t>
      </w:r>
      <w:r>
        <w:t xml:space="preserve"> of “</w:t>
      </w:r>
      <w:r w:rsidRPr="0082331A">
        <w:t>The Peoples of Europe Series</w:t>
      </w:r>
      <w:r>
        <w:t xml:space="preserve">” (Oxford: Blackwell Publishers Inc., 2000). </w:t>
      </w:r>
    </w:p>
    <w:p w14:paraId="52B8CC2E" w14:textId="77777777" w:rsidR="00BC26E1" w:rsidRPr="00655F60" w:rsidRDefault="00BC26E1" w:rsidP="005B333B">
      <w:pPr>
        <w:spacing w:before="120" w:after="120" w:line="360" w:lineRule="auto"/>
      </w:pPr>
      <w:r>
        <w:t xml:space="preserve">Douglas, D. C., </w:t>
      </w:r>
      <w:r>
        <w:rPr>
          <w:i/>
        </w:rPr>
        <w:t>William the Conqueror: The Norman Impact Upon England</w:t>
      </w:r>
      <w:r>
        <w:t xml:space="preserve"> (Berkeley, CA: University of California Press, 1964).</w:t>
      </w:r>
    </w:p>
    <w:p w14:paraId="167DCFD7" w14:textId="77777777" w:rsidR="00BC26E1" w:rsidRPr="00CE183D" w:rsidRDefault="00BC26E1" w:rsidP="005B333B">
      <w:pPr>
        <w:spacing w:before="120" w:after="120" w:line="360" w:lineRule="auto"/>
      </w:pPr>
      <w:proofErr w:type="spellStart"/>
      <w:r>
        <w:lastRenderedPageBreak/>
        <w:t>Dummett</w:t>
      </w:r>
      <w:proofErr w:type="spellEnd"/>
      <w:r>
        <w:t xml:space="preserve">, J., </w:t>
      </w:r>
      <w:r>
        <w:rPr>
          <w:i/>
        </w:rPr>
        <w:t>Palermo, City of Two Kings: The Heart of Sicily</w:t>
      </w:r>
      <w:r>
        <w:t xml:space="preserve"> (London: I. B. Tauris &amp; Co. Ltd, 2015).</w:t>
      </w:r>
    </w:p>
    <w:p w14:paraId="739B1763" w14:textId="77777777" w:rsidR="00BC26E1" w:rsidRDefault="00BC26E1" w:rsidP="005B333B">
      <w:pPr>
        <w:spacing w:before="120" w:after="120" w:line="360" w:lineRule="auto"/>
      </w:pPr>
      <w:r>
        <w:t xml:space="preserve">Fulton, F., </w:t>
      </w:r>
      <w:r>
        <w:rPr>
          <w:i/>
        </w:rPr>
        <w:t>A Manual of Constitutional History, founded on the works of Hallam, Creasy, May and Broom; containing the fundamental principles and the leading cases in constitutional law</w:t>
      </w:r>
      <w:r>
        <w:t xml:space="preserve"> (London: </w:t>
      </w:r>
      <w:proofErr w:type="spellStart"/>
      <w:r>
        <w:t>Buttersworths</w:t>
      </w:r>
      <w:proofErr w:type="spellEnd"/>
      <w:r>
        <w:t>, 1875).</w:t>
      </w:r>
    </w:p>
    <w:p w14:paraId="1FDD1838" w14:textId="77777777" w:rsidR="00BC26E1" w:rsidRDefault="00BC26E1" w:rsidP="005B333B">
      <w:pPr>
        <w:spacing w:before="120" w:after="120" w:line="360" w:lineRule="auto"/>
      </w:pPr>
      <w:r>
        <w:t xml:space="preserve">Garnett, G., “‘Ducal’ succession in early Normandy” in eds. G. Garnett &amp; J. Hudson, </w:t>
      </w:r>
      <w:r>
        <w:rPr>
          <w:i/>
        </w:rPr>
        <w:t>Law and Government in Medieval England and Normandy</w:t>
      </w:r>
      <w:r>
        <w:t xml:space="preserve">, </w:t>
      </w:r>
      <w:r>
        <w:rPr>
          <w:i/>
        </w:rPr>
        <w:t>Essays in Honour of Sir James Holt</w:t>
      </w:r>
      <w:r>
        <w:t xml:space="preserve"> (Cambridge: Cambridge University Press, 1994), pp.80-111.</w:t>
      </w:r>
    </w:p>
    <w:p w14:paraId="7FF6DB81" w14:textId="77777777" w:rsidR="00BC26E1" w:rsidRDefault="00BC26E1" w:rsidP="005B333B">
      <w:pPr>
        <w:spacing w:before="120" w:after="120" w:line="360" w:lineRule="auto"/>
      </w:pPr>
      <w:r>
        <w:t xml:space="preserve">Gillingham, J., “1066 and the introduction of chivalry into England” in eds. G. Garnett &amp; J. Hudson, </w:t>
      </w:r>
      <w:r>
        <w:rPr>
          <w:i/>
        </w:rPr>
        <w:t>Law and Government in Medieval England and Normandy</w:t>
      </w:r>
      <w:r>
        <w:t xml:space="preserve">, </w:t>
      </w:r>
      <w:r>
        <w:rPr>
          <w:i/>
        </w:rPr>
        <w:t>Essays in Honour of Sir James Holt</w:t>
      </w:r>
      <w:r>
        <w:t xml:space="preserve"> (Cambridge: Cambridge University Press, 1994), pp.31-56.</w:t>
      </w:r>
    </w:p>
    <w:p w14:paraId="3C4FE8C9" w14:textId="77777777" w:rsidR="00BC26E1" w:rsidRPr="00DD779B" w:rsidRDefault="00BC26E1" w:rsidP="005B333B">
      <w:pPr>
        <w:spacing w:before="120" w:after="120" w:line="360" w:lineRule="auto"/>
      </w:pPr>
      <w:r>
        <w:t xml:space="preserve">Hagger, M., </w:t>
      </w:r>
      <w:r>
        <w:rPr>
          <w:i/>
        </w:rPr>
        <w:t>William: King and Conqueror</w:t>
      </w:r>
      <w:r>
        <w:t xml:space="preserve"> (London: I. B. Tauris &amp; Co. Ltd, 2012). </w:t>
      </w:r>
    </w:p>
    <w:p w14:paraId="60A249D9" w14:textId="77777777" w:rsidR="00BC26E1" w:rsidRPr="00E21820" w:rsidRDefault="00BC26E1" w:rsidP="005B333B">
      <w:pPr>
        <w:spacing w:before="120" w:after="120" w:line="360" w:lineRule="auto"/>
      </w:pPr>
      <w:r>
        <w:t xml:space="preserve">Holman, K., “Defining the Danelaw” in </w:t>
      </w:r>
      <w:proofErr w:type="spellStart"/>
      <w:r>
        <w:t>eds</w:t>
      </w:r>
      <w:proofErr w:type="spellEnd"/>
      <w:r>
        <w:t xml:space="preserve"> Graham-Campbell, J., Hall, R., </w:t>
      </w:r>
      <w:proofErr w:type="spellStart"/>
      <w:r>
        <w:t>Jesch</w:t>
      </w:r>
      <w:proofErr w:type="spellEnd"/>
      <w:r>
        <w:t xml:space="preserve">, J. and Parsons, D. N., </w:t>
      </w:r>
      <w:r>
        <w:rPr>
          <w:i/>
        </w:rPr>
        <w:t>Vikings and the Danelaw: Select Papers from the Proceedings of the Thirteenth Viking Congress, Nottingham and York, 21</w:t>
      </w:r>
      <w:r w:rsidRPr="000C14E0">
        <w:rPr>
          <w:i/>
          <w:vertAlign w:val="superscript"/>
        </w:rPr>
        <w:t>st</w:t>
      </w:r>
      <w:r>
        <w:rPr>
          <w:i/>
        </w:rPr>
        <w:t>-30</w:t>
      </w:r>
      <w:r w:rsidRPr="000C14E0">
        <w:rPr>
          <w:i/>
          <w:vertAlign w:val="superscript"/>
        </w:rPr>
        <w:t>th</w:t>
      </w:r>
      <w:r>
        <w:rPr>
          <w:i/>
        </w:rPr>
        <w:t>, August, 1997</w:t>
      </w:r>
      <w:r>
        <w:t xml:space="preserve"> (Oxford: Oxbow books, 2016 </w:t>
      </w:r>
      <w:proofErr w:type="spellStart"/>
      <w:r>
        <w:t>rp</w:t>
      </w:r>
      <w:proofErr w:type="spellEnd"/>
      <w:r>
        <w:t xml:space="preserve"> of 2001), pp.1-13.</w:t>
      </w:r>
    </w:p>
    <w:p w14:paraId="4CF7FA13" w14:textId="77777777" w:rsidR="00BC26E1" w:rsidRDefault="00BC26E1" w:rsidP="005B333B">
      <w:pPr>
        <w:spacing w:before="120" w:after="120" w:line="360" w:lineRule="auto"/>
      </w:pPr>
      <w:r>
        <w:t xml:space="preserve">Hudson, J., “Anglo-Norman land law and the origins of property” in eds. G. Garnett &amp; J. Hudson, </w:t>
      </w:r>
      <w:r>
        <w:rPr>
          <w:i/>
        </w:rPr>
        <w:t>Law and Government in Medieval England and Normandy</w:t>
      </w:r>
      <w:r>
        <w:t xml:space="preserve">, </w:t>
      </w:r>
      <w:r>
        <w:rPr>
          <w:i/>
        </w:rPr>
        <w:t>Essays in Honour of Sir James Holt</w:t>
      </w:r>
      <w:r>
        <w:t xml:space="preserve"> (Cambridge: Cambridge University Press, 1994), pp.198-223.</w:t>
      </w:r>
    </w:p>
    <w:p w14:paraId="6041887C" w14:textId="77777777" w:rsidR="00BC26E1" w:rsidRPr="006D180A" w:rsidRDefault="00BC26E1" w:rsidP="005B333B">
      <w:pPr>
        <w:spacing w:before="120" w:after="120" w:line="360" w:lineRule="auto"/>
      </w:pPr>
      <w:r>
        <w:t xml:space="preserve">Hudson, J., </w:t>
      </w:r>
      <w:r>
        <w:rPr>
          <w:i/>
        </w:rPr>
        <w:t>The Formation of the English Common Law: Law and Society in England from King Alfred to the Magna Carta</w:t>
      </w:r>
      <w:r>
        <w:t xml:space="preserve"> (Abingdon, Oxon: Routledge, 2018, 2</w:t>
      </w:r>
      <w:r w:rsidRPr="002E1EAA">
        <w:rPr>
          <w:vertAlign w:val="superscript"/>
        </w:rPr>
        <w:t>nd</w:t>
      </w:r>
      <w:r>
        <w:t xml:space="preserve"> </w:t>
      </w:r>
      <w:proofErr w:type="spellStart"/>
      <w:r>
        <w:t>ed</w:t>
      </w:r>
      <w:proofErr w:type="spellEnd"/>
      <w:r>
        <w:t>).</w:t>
      </w:r>
    </w:p>
    <w:p w14:paraId="4D1DF83A" w14:textId="77777777" w:rsidR="00BC26E1" w:rsidRPr="00566C17" w:rsidRDefault="00BC26E1" w:rsidP="005B333B">
      <w:pPr>
        <w:spacing w:before="120" w:after="120" w:line="360" w:lineRule="auto"/>
      </w:pPr>
      <w:r>
        <w:t xml:space="preserve">Johnson, Reverend, A. H., </w:t>
      </w:r>
      <w:r>
        <w:rPr>
          <w:i/>
        </w:rPr>
        <w:t>The Normans in Europe</w:t>
      </w:r>
      <w:r>
        <w:t xml:space="preserve"> (Albion Press Ltd: imprint of Endeavour Press, 2016, </w:t>
      </w:r>
      <w:proofErr w:type="spellStart"/>
      <w:r>
        <w:t>rpt</w:t>
      </w:r>
      <w:proofErr w:type="spellEnd"/>
      <w:r>
        <w:t xml:space="preserve"> of New York City, NY: Simon and Schuster, 1903).</w:t>
      </w:r>
    </w:p>
    <w:p w14:paraId="11C8BA97" w14:textId="77777777" w:rsidR="00BC26E1" w:rsidRPr="00E328DE" w:rsidRDefault="00BC26E1" w:rsidP="005B333B">
      <w:pPr>
        <w:spacing w:before="120" w:after="120" w:line="360" w:lineRule="auto"/>
      </w:pPr>
      <w:r>
        <w:t xml:space="preserve">Johns, J., </w:t>
      </w:r>
      <w:r>
        <w:rPr>
          <w:i/>
        </w:rPr>
        <w:t xml:space="preserve">Arabic Administration in Norman Sicily: The Royal </w:t>
      </w:r>
      <w:proofErr w:type="spellStart"/>
      <w:r>
        <w:rPr>
          <w:i/>
        </w:rPr>
        <w:t>Diwan</w:t>
      </w:r>
      <w:proofErr w:type="spellEnd"/>
      <w:r>
        <w:t xml:space="preserve"> (Cambridge: Cambridge University Press, 2002).</w:t>
      </w:r>
    </w:p>
    <w:p w14:paraId="5CAAED73" w14:textId="77777777" w:rsidR="00BC26E1" w:rsidRPr="00F12DC1" w:rsidRDefault="00BC26E1" w:rsidP="005B333B">
      <w:pPr>
        <w:spacing w:before="120" w:after="120" w:line="360" w:lineRule="auto"/>
      </w:pPr>
      <w:proofErr w:type="spellStart"/>
      <w:r>
        <w:t>Jotischky</w:t>
      </w:r>
      <w:proofErr w:type="spellEnd"/>
      <w:r>
        <w:t xml:space="preserve">, A., </w:t>
      </w:r>
      <w:r>
        <w:rPr>
          <w:i/>
        </w:rPr>
        <w:t>Crusading and the Crusader States</w:t>
      </w:r>
      <w:r>
        <w:t xml:space="preserve"> (Abingdon, Oxon: Routledge, 2</w:t>
      </w:r>
      <w:r w:rsidRPr="00480717">
        <w:rPr>
          <w:vertAlign w:val="superscript"/>
        </w:rPr>
        <w:t>nd</w:t>
      </w:r>
      <w:r>
        <w:t xml:space="preserve"> ed. 2017).</w:t>
      </w:r>
    </w:p>
    <w:p w14:paraId="24643044" w14:textId="77777777" w:rsidR="00BC26E1" w:rsidRPr="00982B80" w:rsidRDefault="00BC26E1" w:rsidP="005B333B">
      <w:pPr>
        <w:spacing w:before="120" w:after="120" w:line="360" w:lineRule="auto"/>
      </w:pPr>
      <w:proofErr w:type="spellStart"/>
      <w:r>
        <w:t>Kelham</w:t>
      </w:r>
      <w:proofErr w:type="spellEnd"/>
      <w:r>
        <w:t xml:space="preserve">, R., </w:t>
      </w:r>
      <w:r>
        <w:rPr>
          <w:i/>
        </w:rPr>
        <w:t xml:space="preserve">A Dictionary of the Norman or Old French Language; collected from such acts of Parliament, Parliament rolls, journals, acts of state, records, law books, </w:t>
      </w:r>
      <w:proofErr w:type="spellStart"/>
      <w:r>
        <w:rPr>
          <w:i/>
        </w:rPr>
        <w:t>antient</w:t>
      </w:r>
      <w:proofErr w:type="spellEnd"/>
      <w:r>
        <w:rPr>
          <w:i/>
        </w:rPr>
        <w:t xml:space="preserve"> historians, </w:t>
      </w:r>
      <w:r>
        <w:rPr>
          <w:i/>
        </w:rPr>
        <w:lastRenderedPageBreak/>
        <w:t>and manuscripts as related to this nation. To which are added the laws of William, the Conqueror, with notes and references</w:t>
      </w:r>
      <w:r>
        <w:t xml:space="preserve"> (London: Edward Brooke, 1779).</w:t>
      </w:r>
    </w:p>
    <w:p w14:paraId="329C723A" w14:textId="71C90B0D" w:rsidR="00BC26E1" w:rsidRDefault="00BC26E1" w:rsidP="005B333B">
      <w:pPr>
        <w:spacing w:before="120" w:after="120" w:line="360" w:lineRule="auto"/>
      </w:pPr>
      <w:r>
        <w:t xml:space="preserve">Lima, M., “English Common Law and Islam: A Sicilian Connection” </w:t>
      </w:r>
      <w:r>
        <w:rPr>
          <w:i/>
        </w:rPr>
        <w:t>Best of Sicily Magazine</w:t>
      </w:r>
      <w:r>
        <w:t>, 200</w:t>
      </w:r>
      <w:r>
        <w:t>8 (online at:</w:t>
      </w:r>
      <w:r w:rsidRPr="00F544DB">
        <w:t xml:space="preserve"> </w:t>
      </w:r>
      <w:hyperlink r:id="rId8" w:history="1">
        <w:r w:rsidRPr="000F0DA4">
          <w:rPr>
            <w:rStyle w:val="Hyperlink"/>
          </w:rPr>
          <w:t>http://www.bestofsicily.com/mag/art283.htm</w:t>
        </w:r>
      </w:hyperlink>
      <w:r>
        <w:t>, accessed: 31/12/2017).</w:t>
      </w:r>
    </w:p>
    <w:p w14:paraId="36D6E686" w14:textId="77777777" w:rsidR="00BC26E1" w:rsidRDefault="00BC26E1" w:rsidP="005B333B">
      <w:pPr>
        <w:spacing w:before="120" w:after="120" w:line="360" w:lineRule="auto"/>
      </w:pPr>
      <w:r>
        <w:t xml:space="preserve">Loud, G. A., “Norman Traditions in Southern Italy” in </w:t>
      </w:r>
      <w:proofErr w:type="spellStart"/>
      <w:r>
        <w:t>eds</w:t>
      </w:r>
      <w:proofErr w:type="spellEnd"/>
      <w:r>
        <w:t xml:space="preserve"> Burkhardt, S., and </w:t>
      </w:r>
      <w:proofErr w:type="spellStart"/>
      <w:r>
        <w:t>Foerster</w:t>
      </w:r>
      <w:proofErr w:type="spellEnd"/>
      <w:r>
        <w:t xml:space="preserve">, T., </w:t>
      </w:r>
      <w:r>
        <w:rPr>
          <w:i/>
        </w:rPr>
        <w:t>Norman Tradition and Transcultural Heritage: Exchange of Culture in the ‘Norman’ Peripheries of Medieval Europe</w:t>
      </w:r>
      <w:r>
        <w:t xml:space="preserve"> (London: Routledge, </w:t>
      </w:r>
      <w:proofErr w:type="spellStart"/>
      <w:r>
        <w:t>rp</w:t>
      </w:r>
      <w:proofErr w:type="spellEnd"/>
      <w:r>
        <w:t xml:space="preserve"> 2016) pp.35-57.</w:t>
      </w:r>
    </w:p>
    <w:p w14:paraId="6D567925" w14:textId="77777777" w:rsidR="00BC26E1" w:rsidRPr="009224E1" w:rsidRDefault="00BC26E1" w:rsidP="005B333B">
      <w:pPr>
        <w:spacing w:before="120" w:after="120" w:line="360" w:lineRule="auto"/>
      </w:pPr>
      <w:proofErr w:type="spellStart"/>
      <w:r>
        <w:t>MacEvitt</w:t>
      </w:r>
      <w:proofErr w:type="spellEnd"/>
      <w:r>
        <w:t xml:space="preserve">, C., </w:t>
      </w:r>
      <w:r>
        <w:rPr>
          <w:i/>
        </w:rPr>
        <w:t>The Crusades and the Christian World of the East: Rough Tolerance</w:t>
      </w:r>
      <w:r>
        <w:t xml:space="preserve"> (Pennsylvania, PA: University of Pennsylvania Press, 2008).</w:t>
      </w:r>
    </w:p>
    <w:p w14:paraId="297271CF" w14:textId="77777777" w:rsidR="00BC26E1" w:rsidRPr="009224E1" w:rsidRDefault="00BC26E1" w:rsidP="005B333B">
      <w:pPr>
        <w:spacing w:before="120" w:after="120" w:line="360" w:lineRule="auto"/>
      </w:pPr>
      <w:r>
        <w:t xml:space="preserve">Mallette, K., </w:t>
      </w:r>
      <w:r>
        <w:rPr>
          <w:i/>
        </w:rPr>
        <w:t>The Kingdom of Sicily, 1100-1250: A Literary History</w:t>
      </w:r>
      <w:r>
        <w:t xml:space="preserve"> ((Pennsylvania, PA: University of Pennsylvania Press, 2005).</w:t>
      </w:r>
    </w:p>
    <w:p w14:paraId="2684E54C" w14:textId="77777777" w:rsidR="00BC26E1" w:rsidRDefault="00BC26E1" w:rsidP="005B333B">
      <w:pPr>
        <w:spacing w:before="120" w:after="120" w:line="360" w:lineRule="auto"/>
      </w:pPr>
      <w:r>
        <w:t xml:space="preserve">Matthew, D., </w:t>
      </w:r>
      <w:r>
        <w:rPr>
          <w:i/>
        </w:rPr>
        <w:t>The Norman Kingdom of Sicily</w:t>
      </w:r>
      <w:r>
        <w:t>, “Cambridge Medieval Textbooks series” (Cambridge: Cambridge University Press, 1992).</w:t>
      </w:r>
    </w:p>
    <w:p w14:paraId="535D58F1" w14:textId="77777777" w:rsidR="00BC26E1" w:rsidRPr="008D2D08" w:rsidRDefault="00BC26E1" w:rsidP="005B333B">
      <w:pPr>
        <w:pStyle w:val="FootnoteText"/>
        <w:spacing w:before="120" w:after="120" w:line="360" w:lineRule="auto"/>
        <w:rPr>
          <w:rFonts w:ascii="Calibri" w:hAnsi="Calibri"/>
        </w:rPr>
      </w:pPr>
      <w:r>
        <w:t>McGarry, T.,</w:t>
      </w:r>
      <w:r w:rsidRPr="008D2D08">
        <w:rPr>
          <w:rFonts w:ascii="Calibri" w:hAnsi="Calibri"/>
          <w:i/>
        </w:rPr>
        <w:t xml:space="preserve"> </w:t>
      </w:r>
      <w:r>
        <w:rPr>
          <w:rFonts w:ascii="Calibri" w:hAnsi="Calibri"/>
          <w:i/>
        </w:rPr>
        <w:t>How similar were William Rufus and Henry I in their policies?</w:t>
      </w:r>
      <w:r>
        <w:rPr>
          <w:rFonts w:ascii="Calibri" w:hAnsi="Calibri"/>
        </w:rPr>
        <w:t xml:space="preserve"> (Lampeter: University of Wales, Trinity Saint David, submitted 2017, unpublished).</w:t>
      </w:r>
    </w:p>
    <w:p w14:paraId="3F2A0891" w14:textId="77777777" w:rsidR="00BC26E1" w:rsidRDefault="00BC26E1" w:rsidP="005B333B">
      <w:pPr>
        <w:spacing w:before="120" w:after="120" w:line="360" w:lineRule="auto"/>
      </w:pPr>
      <w:proofErr w:type="spellStart"/>
      <w:r>
        <w:t>Mendola</w:t>
      </w:r>
      <w:proofErr w:type="spellEnd"/>
      <w:r>
        <w:t xml:space="preserve">, L., “Feudalism in Sicily” </w:t>
      </w:r>
      <w:r>
        <w:rPr>
          <w:i/>
        </w:rPr>
        <w:t>Best of Sicily Magazine</w:t>
      </w:r>
      <w:r>
        <w:t>, 2010 (online at:</w:t>
      </w:r>
      <w:r w:rsidRPr="00F544DB">
        <w:t xml:space="preserve"> </w:t>
      </w:r>
      <w:hyperlink r:id="rId9" w:history="1">
        <w:r w:rsidRPr="000F0DA4">
          <w:rPr>
            <w:rStyle w:val="Hyperlink"/>
          </w:rPr>
          <w:t>http://www.bestofsicily.com/mag/art341.htm</w:t>
        </w:r>
      </w:hyperlink>
      <w:r>
        <w:t>, accessed: 31/12/2017).</w:t>
      </w:r>
    </w:p>
    <w:p w14:paraId="4A97758C" w14:textId="77777777" w:rsidR="00BC26E1" w:rsidRDefault="00BC26E1" w:rsidP="005B333B">
      <w:pPr>
        <w:spacing w:before="120" w:after="120" w:line="360" w:lineRule="auto"/>
      </w:pPr>
      <w:proofErr w:type="spellStart"/>
      <w:r>
        <w:t>Mendola</w:t>
      </w:r>
      <w:proofErr w:type="spellEnd"/>
      <w:r>
        <w:t xml:space="preserve">, L., “Roger I – Count of Sicily” </w:t>
      </w:r>
      <w:r>
        <w:rPr>
          <w:i/>
        </w:rPr>
        <w:t>Best of Sicily Magazine</w:t>
      </w:r>
      <w:r>
        <w:t xml:space="preserve">, 2012 (online at: </w:t>
      </w:r>
      <w:hyperlink r:id="rId10" w:history="1">
        <w:r w:rsidRPr="000F0DA4">
          <w:rPr>
            <w:rStyle w:val="Hyperlink"/>
          </w:rPr>
          <w:t>http://www.bestofsicily.com/mag/art411.htm</w:t>
        </w:r>
      </w:hyperlink>
      <w:r>
        <w:t>, accessed: 31/12/2017).</w:t>
      </w:r>
    </w:p>
    <w:p w14:paraId="2F8551A7" w14:textId="77777777" w:rsidR="00BC26E1" w:rsidRPr="004759D8" w:rsidRDefault="00BC26E1" w:rsidP="005B333B">
      <w:pPr>
        <w:spacing w:before="120" w:after="120" w:line="360" w:lineRule="auto"/>
      </w:pPr>
      <w:r>
        <w:t xml:space="preserve">Nicholas, D., </w:t>
      </w:r>
      <w:r>
        <w:rPr>
          <w:i/>
        </w:rPr>
        <w:t>The Evolution of the Medieval World: Society, Government and Thought in Europe, 312-1500</w:t>
      </w:r>
      <w:r>
        <w:t xml:space="preserve"> (Harlow, Essex: Longman Group, 1992).</w:t>
      </w:r>
    </w:p>
    <w:p w14:paraId="289A4CAF" w14:textId="77777777" w:rsidR="00BC26E1" w:rsidRPr="00C82971" w:rsidRDefault="00BC26E1" w:rsidP="005B333B">
      <w:pPr>
        <w:spacing w:before="120" w:after="120" w:line="360" w:lineRule="auto"/>
      </w:pPr>
      <w:r>
        <w:t xml:space="preserve">Norwich, J. J., </w:t>
      </w:r>
      <w:r>
        <w:rPr>
          <w:i/>
        </w:rPr>
        <w:t>The Normans in the South, 1016-1130</w:t>
      </w:r>
      <w:r>
        <w:t xml:space="preserve"> (London: Faber &amp; </w:t>
      </w:r>
      <w:proofErr w:type="spellStart"/>
      <w:r>
        <w:t>Faber</w:t>
      </w:r>
      <w:proofErr w:type="spellEnd"/>
      <w:r>
        <w:t xml:space="preserve"> Ltd, 2010, </w:t>
      </w:r>
      <w:proofErr w:type="spellStart"/>
      <w:r>
        <w:t>rpt</w:t>
      </w:r>
      <w:proofErr w:type="spellEnd"/>
      <w:r>
        <w:t xml:space="preserve"> 1967).</w:t>
      </w:r>
    </w:p>
    <w:p w14:paraId="427CA752" w14:textId="77777777" w:rsidR="00BC26E1" w:rsidRDefault="00BC26E1" w:rsidP="005B333B">
      <w:pPr>
        <w:spacing w:before="120" w:after="120" w:line="360" w:lineRule="auto"/>
      </w:pPr>
      <w:proofErr w:type="spellStart"/>
      <w:r>
        <w:t>Ramseyer</w:t>
      </w:r>
      <w:proofErr w:type="spellEnd"/>
      <w:r>
        <w:t xml:space="preserve">, V., </w:t>
      </w:r>
      <w:r>
        <w:rPr>
          <w:i/>
        </w:rPr>
        <w:t>The Transformation of a Religious Landscape: Medieval Southern Italy, 850-1150</w:t>
      </w:r>
      <w:r>
        <w:t xml:space="preserve"> (Ithaca, NY: Cornell University Press, 2006).</w:t>
      </w:r>
    </w:p>
    <w:p w14:paraId="432BD526" w14:textId="77777777" w:rsidR="00BC26E1" w:rsidRPr="00BB4E16" w:rsidRDefault="00BC26E1" w:rsidP="005B333B">
      <w:pPr>
        <w:spacing w:before="120" w:after="120" w:line="360" w:lineRule="auto"/>
      </w:pPr>
      <w:r>
        <w:t xml:space="preserve">Reid, J. S., </w:t>
      </w:r>
      <w:r>
        <w:rPr>
          <w:i/>
        </w:rPr>
        <w:t xml:space="preserve">The </w:t>
      </w:r>
      <w:proofErr w:type="spellStart"/>
      <w:r>
        <w:rPr>
          <w:i/>
        </w:rPr>
        <w:t>Muncipalities</w:t>
      </w:r>
      <w:proofErr w:type="spellEnd"/>
      <w:r>
        <w:rPr>
          <w:i/>
        </w:rPr>
        <w:t xml:space="preserve"> of the Roman Empire </w:t>
      </w:r>
      <w:r>
        <w:t>(Cambridge: Cambridge University Press, 1913).</w:t>
      </w:r>
    </w:p>
    <w:p w14:paraId="039CDCEA" w14:textId="77777777" w:rsidR="00BC26E1" w:rsidRPr="00694A64" w:rsidRDefault="00BC26E1" w:rsidP="005B333B">
      <w:pPr>
        <w:spacing w:before="120" w:after="120" w:line="360" w:lineRule="auto"/>
      </w:pPr>
      <w:proofErr w:type="spellStart"/>
      <w:r>
        <w:lastRenderedPageBreak/>
        <w:t>Webbe</w:t>
      </w:r>
      <w:proofErr w:type="spellEnd"/>
      <w:r>
        <w:t xml:space="preserve"> </w:t>
      </w:r>
      <w:proofErr w:type="spellStart"/>
      <w:r>
        <w:t>Dasent</w:t>
      </w:r>
      <w:proofErr w:type="spellEnd"/>
      <w:r>
        <w:t xml:space="preserve">, G., “The Norsemen in Iceland”, </w:t>
      </w:r>
      <w:r>
        <w:rPr>
          <w:i/>
        </w:rPr>
        <w:t>Oxford Essays Contributed by Members of the University, Volume 3</w:t>
      </w:r>
      <w:r>
        <w:t xml:space="preserve"> (London: John W. Parker and Son, 1858), pp.165-215.</w:t>
      </w:r>
    </w:p>
    <w:p w14:paraId="33D3A2C6" w14:textId="77777777" w:rsidR="00BC26E1" w:rsidRPr="004A6905" w:rsidRDefault="00BC26E1" w:rsidP="005B333B">
      <w:pPr>
        <w:spacing w:before="120" w:after="120" w:line="360" w:lineRule="auto"/>
      </w:pPr>
      <w:r>
        <w:t xml:space="preserve">Whyte, I. D., </w:t>
      </w:r>
      <w:r>
        <w:rPr>
          <w:i/>
        </w:rPr>
        <w:t>Scotland before The Industrial Revolution: An Economic &amp; Social History, c.1050-c.1750</w:t>
      </w:r>
      <w:r>
        <w:t xml:space="preserve"> (London: Routledge, 1995).</w:t>
      </w:r>
    </w:p>
    <w:p w14:paraId="59184E62" w14:textId="77777777" w:rsidR="00BC26E1" w:rsidRDefault="00BC26E1" w:rsidP="005B333B">
      <w:pPr>
        <w:spacing w:before="120" w:after="120" w:line="360" w:lineRule="auto"/>
      </w:pPr>
    </w:p>
    <w:p w14:paraId="1483F83F" w14:textId="77777777" w:rsidR="00BC26E1" w:rsidRDefault="00BC26E1" w:rsidP="005B333B">
      <w:pPr>
        <w:spacing w:before="120" w:after="120" w:line="360" w:lineRule="auto"/>
      </w:pPr>
    </w:p>
    <w:p w14:paraId="7DAED9BD" w14:textId="77777777" w:rsidR="00BC26E1" w:rsidRPr="00425C72" w:rsidRDefault="00BC26E1" w:rsidP="005B333B">
      <w:pPr>
        <w:spacing w:line="360" w:lineRule="auto"/>
        <w:rPr>
          <w:rFonts w:ascii="Times New Roman" w:hAnsi="Times New Roman" w:cs="Times New Roman"/>
        </w:rPr>
      </w:pPr>
    </w:p>
    <w:sectPr w:rsidR="00BC26E1" w:rsidRPr="00425C72" w:rsidSect="00196C5D">
      <w:head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33C60A" w14:textId="77777777" w:rsidR="00E72430" w:rsidRDefault="00E72430" w:rsidP="00951E7B">
      <w:r>
        <w:separator/>
      </w:r>
    </w:p>
  </w:endnote>
  <w:endnote w:type="continuationSeparator" w:id="0">
    <w:p w14:paraId="7D88AADB" w14:textId="77777777" w:rsidR="00E72430" w:rsidRDefault="00E72430" w:rsidP="00951E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13D5898" w14:textId="77777777" w:rsidR="00E72430" w:rsidRDefault="00E72430" w:rsidP="00951E7B">
      <w:r>
        <w:separator/>
      </w:r>
    </w:p>
  </w:footnote>
  <w:footnote w:type="continuationSeparator" w:id="0">
    <w:p w14:paraId="1FDCDA06" w14:textId="77777777" w:rsidR="00E72430" w:rsidRDefault="00E72430" w:rsidP="00951E7B">
      <w:r>
        <w:continuationSeparator/>
      </w:r>
    </w:p>
  </w:footnote>
  <w:footnote w:id="1">
    <w:p w14:paraId="12D7BBE5" w14:textId="0F917C9A" w:rsidR="0037776E" w:rsidRPr="00CB664A" w:rsidRDefault="0037776E" w:rsidP="00951E7B">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For example, see Geoffrey </w:t>
      </w:r>
      <w:proofErr w:type="spellStart"/>
      <w:r w:rsidRPr="00CB664A">
        <w:rPr>
          <w:rFonts w:ascii="Calibri" w:hAnsi="Calibri" w:cs="Times New Roman"/>
          <w:sz w:val="20"/>
          <w:szCs w:val="20"/>
        </w:rPr>
        <w:t>Malaterra</w:t>
      </w:r>
      <w:proofErr w:type="spellEnd"/>
      <w:r w:rsidRPr="00CB664A">
        <w:rPr>
          <w:rFonts w:ascii="Calibri" w:hAnsi="Calibri" w:cs="Times New Roman"/>
          <w:sz w:val="20"/>
          <w:szCs w:val="20"/>
        </w:rPr>
        <w:t xml:space="preserve">, </w:t>
      </w:r>
      <w:r w:rsidRPr="00CB664A">
        <w:rPr>
          <w:rFonts w:ascii="Calibri" w:hAnsi="Calibri" w:cs="Times New Roman"/>
          <w:i/>
          <w:sz w:val="20"/>
          <w:szCs w:val="20"/>
        </w:rPr>
        <w:t>The Deeds of Count Roger of Sicily, in four parts</w:t>
      </w:r>
      <w:r w:rsidRPr="00CB664A">
        <w:rPr>
          <w:rFonts w:ascii="Calibri" w:hAnsi="Calibri" w:cs="Times New Roman"/>
          <w:sz w:val="20"/>
          <w:szCs w:val="20"/>
        </w:rPr>
        <w:t xml:space="preserve">, ed. and trans. Loud, G. A. (online at </w:t>
      </w:r>
      <w:r w:rsidRPr="00CB664A">
        <w:rPr>
          <w:rFonts w:ascii="Calibri" w:hAnsi="Calibri" w:cs="Times New Roman"/>
          <w:i/>
          <w:sz w:val="20"/>
          <w:szCs w:val="20"/>
        </w:rPr>
        <w:t>Medieval Studies Research Group</w:t>
      </w:r>
      <w:r w:rsidRPr="00CB664A">
        <w:rPr>
          <w:rFonts w:ascii="Calibri" w:hAnsi="Calibri" w:cs="Times New Roman"/>
          <w:sz w:val="20"/>
          <w:szCs w:val="20"/>
        </w:rPr>
        <w:t xml:space="preserve">, University of Leeds, </w:t>
      </w:r>
      <w:hyperlink r:id="rId1" w:history="1">
        <w:r w:rsidRPr="00CB664A">
          <w:rPr>
            <w:rStyle w:val="Hyperlink"/>
            <w:rFonts w:ascii="Calibri" w:hAnsi="Calibri" w:cs="Times New Roman"/>
            <w:sz w:val="20"/>
            <w:szCs w:val="20"/>
          </w:rPr>
          <w:t>http://www.leeds.ac.uk/arts/info/125040/medieval_europe_research_group/1102/medieval_history_texts_in_translation</w:t>
        </w:r>
      </w:hyperlink>
      <w:r w:rsidRPr="00CB664A">
        <w:rPr>
          <w:rFonts w:ascii="Calibri" w:hAnsi="Calibri" w:cs="Times New Roman"/>
          <w:sz w:val="20"/>
          <w:szCs w:val="20"/>
        </w:rPr>
        <w:t xml:space="preserve">, accessed, 1/11/2017), book 1, p.5. </w:t>
      </w:r>
    </w:p>
  </w:footnote>
  <w:footnote w:id="2">
    <w:p w14:paraId="794FF46A" w14:textId="3021E38F" w:rsidR="0037776E" w:rsidRPr="00CB664A" w:rsidRDefault="0037776E" w:rsidP="000702B9">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S. </w:t>
      </w:r>
      <w:proofErr w:type="spellStart"/>
      <w:r w:rsidRPr="00CB664A">
        <w:rPr>
          <w:rFonts w:ascii="Calibri" w:hAnsi="Calibri" w:cs="Times New Roman"/>
          <w:sz w:val="20"/>
          <w:szCs w:val="20"/>
        </w:rPr>
        <w:t>Brinke</w:t>
      </w:r>
      <w:proofErr w:type="spellEnd"/>
      <w:r w:rsidRPr="00CB664A">
        <w:rPr>
          <w:rFonts w:ascii="Calibri" w:hAnsi="Calibri" w:cs="Times New Roman"/>
          <w:sz w:val="20"/>
          <w:szCs w:val="20"/>
        </w:rPr>
        <w:t xml:space="preserve">, “The creation of Scandinavian provincial law: how was it done?” </w:t>
      </w:r>
      <w:r w:rsidRPr="00CB664A">
        <w:rPr>
          <w:rFonts w:ascii="Calibri" w:hAnsi="Calibri" w:cs="Times New Roman"/>
          <w:i/>
          <w:sz w:val="20"/>
          <w:szCs w:val="20"/>
        </w:rPr>
        <w:t>Historical Research</w:t>
      </w:r>
      <w:r w:rsidRPr="00CB664A">
        <w:rPr>
          <w:rFonts w:ascii="Calibri" w:hAnsi="Calibri" w:cs="Times New Roman"/>
          <w:sz w:val="20"/>
          <w:szCs w:val="20"/>
        </w:rPr>
        <w:t xml:space="preserve">, (Aug, 2013: Vol. 86, </w:t>
      </w:r>
      <w:proofErr w:type="spellStart"/>
      <w:r w:rsidRPr="00CB664A">
        <w:rPr>
          <w:rFonts w:ascii="Calibri" w:hAnsi="Calibri" w:cs="Times New Roman"/>
          <w:sz w:val="20"/>
          <w:szCs w:val="20"/>
        </w:rPr>
        <w:t>Iss</w:t>
      </w:r>
      <w:proofErr w:type="spellEnd"/>
      <w:r w:rsidRPr="00CB664A">
        <w:rPr>
          <w:rFonts w:ascii="Calibri" w:hAnsi="Calibri" w:cs="Times New Roman"/>
          <w:sz w:val="20"/>
          <w:szCs w:val="20"/>
        </w:rPr>
        <w:t>. 233, pp.432-442), p.434.</w:t>
      </w:r>
    </w:p>
  </w:footnote>
  <w:footnote w:id="3">
    <w:p w14:paraId="0B607781" w14:textId="25AC1E40" w:rsidR="0037776E" w:rsidRPr="00CB664A" w:rsidRDefault="0037776E" w:rsidP="000702B9">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Rev. A H. Johnson, </w:t>
      </w:r>
      <w:r w:rsidRPr="00CB664A">
        <w:rPr>
          <w:rFonts w:ascii="Calibri" w:hAnsi="Calibri" w:cs="Times New Roman"/>
          <w:i/>
          <w:sz w:val="20"/>
          <w:szCs w:val="20"/>
        </w:rPr>
        <w:t>The Normans in Europe</w:t>
      </w:r>
      <w:r w:rsidRPr="00CB664A">
        <w:rPr>
          <w:rFonts w:ascii="Calibri" w:hAnsi="Calibri" w:cs="Times New Roman"/>
          <w:sz w:val="20"/>
          <w:szCs w:val="20"/>
        </w:rPr>
        <w:t xml:space="preserve"> (Albion Press Ltd: imprint of Endeavour Press, 2016, </w:t>
      </w:r>
      <w:proofErr w:type="spellStart"/>
      <w:r w:rsidRPr="00CB664A">
        <w:rPr>
          <w:rFonts w:ascii="Calibri" w:hAnsi="Calibri" w:cs="Times New Roman"/>
          <w:sz w:val="20"/>
          <w:szCs w:val="20"/>
        </w:rPr>
        <w:t>rpt</w:t>
      </w:r>
      <w:proofErr w:type="spellEnd"/>
      <w:r w:rsidRPr="00CB664A">
        <w:rPr>
          <w:rFonts w:ascii="Calibri" w:hAnsi="Calibri" w:cs="Times New Roman"/>
          <w:sz w:val="20"/>
          <w:szCs w:val="20"/>
        </w:rPr>
        <w:t xml:space="preserve"> of New York City, NY: Simon and Schuster, 1903), p.25.</w:t>
      </w:r>
      <w:r w:rsidRPr="00CB664A">
        <w:rPr>
          <w:rFonts w:ascii="Calibri" w:hAnsi="Calibri" w:cs="Times New Roman"/>
          <w:sz w:val="20"/>
          <w:szCs w:val="20"/>
        </w:rPr>
        <w:br/>
        <w:t xml:space="preserve">The </w:t>
      </w:r>
      <w:proofErr w:type="spellStart"/>
      <w:r w:rsidRPr="00CB664A">
        <w:rPr>
          <w:rFonts w:ascii="Calibri" w:hAnsi="Calibri" w:cs="Times New Roman"/>
          <w:sz w:val="20"/>
          <w:szCs w:val="20"/>
        </w:rPr>
        <w:t>Lögretta</w:t>
      </w:r>
      <w:proofErr w:type="spellEnd"/>
      <w:r w:rsidRPr="00CB664A">
        <w:rPr>
          <w:rFonts w:ascii="Calibri" w:hAnsi="Calibri" w:cs="Times New Roman"/>
          <w:sz w:val="20"/>
          <w:szCs w:val="20"/>
        </w:rPr>
        <w:t xml:space="preserve"> consisted of a lawman who was assisted by twelve judges. The judges were assisted by assessors, two men were selected by each judge individually. Their duty was to man anything which would affect the community as a whole. G. </w:t>
      </w:r>
      <w:proofErr w:type="spellStart"/>
      <w:r w:rsidRPr="00CB664A">
        <w:rPr>
          <w:rFonts w:ascii="Calibri" w:hAnsi="Calibri" w:cs="Times New Roman"/>
          <w:sz w:val="20"/>
          <w:szCs w:val="20"/>
        </w:rPr>
        <w:t>Webbe</w:t>
      </w:r>
      <w:proofErr w:type="spellEnd"/>
      <w:r w:rsidRPr="00CB664A">
        <w:rPr>
          <w:rFonts w:ascii="Calibri" w:hAnsi="Calibri" w:cs="Times New Roman"/>
          <w:sz w:val="20"/>
          <w:szCs w:val="20"/>
        </w:rPr>
        <w:t xml:space="preserve"> </w:t>
      </w:r>
      <w:proofErr w:type="spellStart"/>
      <w:r w:rsidRPr="00CB664A">
        <w:rPr>
          <w:rFonts w:ascii="Calibri" w:hAnsi="Calibri" w:cs="Times New Roman"/>
          <w:sz w:val="20"/>
          <w:szCs w:val="20"/>
        </w:rPr>
        <w:t>Dasent</w:t>
      </w:r>
      <w:proofErr w:type="spellEnd"/>
      <w:r w:rsidRPr="00CB664A">
        <w:rPr>
          <w:rFonts w:ascii="Calibri" w:hAnsi="Calibri" w:cs="Times New Roman"/>
          <w:sz w:val="20"/>
          <w:szCs w:val="20"/>
        </w:rPr>
        <w:t xml:space="preserve">, “The Norsemen in Iceland”, </w:t>
      </w:r>
      <w:r w:rsidRPr="00CB664A">
        <w:rPr>
          <w:rFonts w:ascii="Calibri" w:hAnsi="Calibri" w:cs="Times New Roman"/>
          <w:i/>
          <w:sz w:val="20"/>
          <w:szCs w:val="20"/>
        </w:rPr>
        <w:t>Oxford Essays Contributed by Members of the University, Volume 3</w:t>
      </w:r>
      <w:r w:rsidRPr="00CB664A">
        <w:rPr>
          <w:rFonts w:ascii="Calibri" w:hAnsi="Calibri" w:cs="Times New Roman"/>
          <w:sz w:val="20"/>
          <w:szCs w:val="20"/>
        </w:rPr>
        <w:t xml:space="preserve"> (London: John W. Parker and Son, 1858), pp.165-215, p.208. As is seen in the Witan in which 12 men are chosen to represent each hundred (Fulton, F., </w:t>
      </w:r>
      <w:r w:rsidRPr="00CB664A">
        <w:rPr>
          <w:rFonts w:ascii="Calibri" w:hAnsi="Calibri" w:cs="Times New Roman"/>
          <w:i/>
          <w:sz w:val="20"/>
          <w:szCs w:val="20"/>
        </w:rPr>
        <w:t>A Manual of Constitutional History, founded on the works of Hallam, Creasy, May and Broom; containing the fundamental principles and the leading cases in constitutional law</w:t>
      </w:r>
      <w:r w:rsidRPr="00CB664A">
        <w:rPr>
          <w:rFonts w:ascii="Calibri" w:hAnsi="Calibri" w:cs="Times New Roman"/>
          <w:sz w:val="20"/>
          <w:szCs w:val="20"/>
        </w:rPr>
        <w:t xml:space="preserve"> (London: </w:t>
      </w:r>
      <w:proofErr w:type="spellStart"/>
      <w:r w:rsidRPr="00CB664A">
        <w:rPr>
          <w:rFonts w:ascii="Calibri" w:hAnsi="Calibri" w:cs="Times New Roman"/>
          <w:sz w:val="20"/>
          <w:szCs w:val="20"/>
        </w:rPr>
        <w:t>Buttersworths</w:t>
      </w:r>
      <w:proofErr w:type="spellEnd"/>
      <w:r w:rsidRPr="00CB664A">
        <w:rPr>
          <w:rFonts w:ascii="Calibri" w:hAnsi="Calibri" w:cs="Times New Roman"/>
          <w:sz w:val="20"/>
          <w:szCs w:val="20"/>
        </w:rPr>
        <w:t>, 1875), p.14.</w:t>
      </w:r>
    </w:p>
  </w:footnote>
  <w:footnote w:id="4">
    <w:p w14:paraId="0ED5400C" w14:textId="121F1BF2" w:rsidR="0037776E" w:rsidRPr="00CB664A" w:rsidRDefault="0037776E" w:rsidP="00951E7B">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proofErr w:type="spellStart"/>
      <w:r w:rsidRPr="00CB664A">
        <w:rPr>
          <w:rFonts w:ascii="Calibri" w:hAnsi="Calibri" w:cs="Times New Roman"/>
          <w:sz w:val="20"/>
          <w:szCs w:val="20"/>
        </w:rPr>
        <w:t>Brinke</w:t>
      </w:r>
      <w:proofErr w:type="spellEnd"/>
      <w:r w:rsidRPr="00CB664A">
        <w:rPr>
          <w:rFonts w:ascii="Calibri" w:hAnsi="Calibri" w:cs="Times New Roman"/>
          <w:sz w:val="20"/>
          <w:szCs w:val="20"/>
        </w:rPr>
        <w:t xml:space="preserve">, </w:t>
      </w:r>
      <w:r w:rsidRPr="00CB664A">
        <w:rPr>
          <w:rFonts w:ascii="Calibri" w:hAnsi="Calibri" w:cs="Times New Roman"/>
          <w:i/>
          <w:sz w:val="20"/>
          <w:szCs w:val="20"/>
        </w:rPr>
        <w:t>Creation of Scandinavian provincial law</w:t>
      </w:r>
      <w:r w:rsidRPr="00CB664A">
        <w:rPr>
          <w:rFonts w:ascii="Calibri" w:hAnsi="Calibri" w:cs="Times New Roman"/>
          <w:sz w:val="20"/>
          <w:szCs w:val="20"/>
        </w:rPr>
        <w:t>,</w:t>
      </w:r>
      <w:r w:rsidRPr="00CB664A">
        <w:rPr>
          <w:rFonts w:ascii="Calibri" w:hAnsi="Calibri" w:cs="Times New Roman"/>
          <w:i/>
          <w:sz w:val="20"/>
          <w:szCs w:val="20"/>
        </w:rPr>
        <w:t xml:space="preserve"> </w:t>
      </w:r>
      <w:r w:rsidRPr="00CB664A">
        <w:rPr>
          <w:rFonts w:ascii="Calibri" w:hAnsi="Calibri" w:cs="Times New Roman"/>
          <w:sz w:val="20"/>
          <w:szCs w:val="20"/>
        </w:rPr>
        <w:t>p.435.</w:t>
      </w:r>
    </w:p>
    <w:p w14:paraId="0922F2B0" w14:textId="5FD2EE5E" w:rsidR="0037776E" w:rsidRPr="00CB664A" w:rsidRDefault="0037776E" w:rsidP="00951E7B">
      <w:pPr>
        <w:pStyle w:val="FootnoteText"/>
        <w:rPr>
          <w:rFonts w:ascii="Calibri" w:hAnsi="Calibri" w:cs="Times New Roman"/>
          <w:sz w:val="20"/>
          <w:szCs w:val="20"/>
        </w:rPr>
      </w:pPr>
      <w:r w:rsidRPr="00CB664A">
        <w:rPr>
          <w:rFonts w:ascii="Calibri" w:hAnsi="Calibri" w:cs="Times New Roman"/>
          <w:sz w:val="20"/>
          <w:szCs w:val="20"/>
        </w:rPr>
        <w:t xml:space="preserve">Evidence of the </w:t>
      </w:r>
      <w:r w:rsidRPr="00CB664A">
        <w:rPr>
          <w:rFonts w:ascii="Calibri" w:hAnsi="Calibri" w:cs="Times New Roman"/>
          <w:i/>
          <w:sz w:val="20"/>
          <w:szCs w:val="20"/>
        </w:rPr>
        <w:t>Thing</w:t>
      </w:r>
      <w:r w:rsidRPr="00CB664A">
        <w:rPr>
          <w:rFonts w:ascii="Calibri" w:hAnsi="Calibri" w:cs="Times New Roman"/>
          <w:sz w:val="20"/>
          <w:szCs w:val="20"/>
        </w:rPr>
        <w:t xml:space="preserve"> appears in England in place names in known Norse-settled areas of England: </w:t>
      </w:r>
      <w:proofErr w:type="spellStart"/>
      <w:r w:rsidRPr="00CB664A">
        <w:rPr>
          <w:rFonts w:ascii="Calibri" w:hAnsi="Calibri" w:cs="Times New Roman"/>
          <w:sz w:val="20"/>
          <w:szCs w:val="20"/>
        </w:rPr>
        <w:t>Thingwall</w:t>
      </w:r>
      <w:proofErr w:type="spellEnd"/>
      <w:r w:rsidRPr="00CB664A">
        <w:rPr>
          <w:rFonts w:ascii="Calibri" w:hAnsi="Calibri" w:cs="Times New Roman"/>
          <w:i/>
          <w:sz w:val="20"/>
          <w:szCs w:val="20"/>
        </w:rPr>
        <w:t xml:space="preserve"> </w:t>
      </w:r>
      <w:r w:rsidRPr="00CB664A">
        <w:rPr>
          <w:rFonts w:ascii="Calibri" w:hAnsi="Calibri" w:cs="Times New Roman"/>
          <w:sz w:val="20"/>
          <w:szCs w:val="20"/>
        </w:rPr>
        <w:t>(</w:t>
      </w:r>
      <w:proofErr w:type="spellStart"/>
      <w:r w:rsidRPr="00CB664A">
        <w:rPr>
          <w:rFonts w:ascii="Calibri" w:hAnsi="Calibri" w:cs="Times New Roman"/>
          <w:i/>
          <w:sz w:val="20"/>
          <w:szCs w:val="20"/>
        </w:rPr>
        <w:t>Thingvollr</w:t>
      </w:r>
      <w:proofErr w:type="spellEnd"/>
      <w:r w:rsidRPr="00CB664A">
        <w:rPr>
          <w:rFonts w:ascii="Calibri" w:hAnsi="Calibri" w:cs="Times New Roman"/>
          <w:sz w:val="20"/>
          <w:szCs w:val="20"/>
        </w:rPr>
        <w:t>)</w:t>
      </w:r>
      <w:r w:rsidRPr="00CB664A">
        <w:rPr>
          <w:rFonts w:ascii="Calibri" w:hAnsi="Calibri" w:cs="Times New Roman"/>
          <w:i/>
          <w:sz w:val="20"/>
          <w:szCs w:val="20"/>
        </w:rPr>
        <w:t xml:space="preserve"> </w:t>
      </w:r>
      <w:r w:rsidRPr="00CB664A">
        <w:rPr>
          <w:rFonts w:ascii="Calibri" w:hAnsi="Calibri" w:cs="Times New Roman"/>
          <w:sz w:val="20"/>
          <w:szCs w:val="20"/>
        </w:rPr>
        <w:t>on the Wirral, North West, for example.</w:t>
      </w:r>
    </w:p>
  </w:footnote>
  <w:footnote w:id="5">
    <w:p w14:paraId="6ACC73FE" w14:textId="4BD86AF5" w:rsidR="0037776E" w:rsidRPr="00CB664A" w:rsidRDefault="0037776E" w:rsidP="00951E7B">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Rev. Johnson, </w:t>
      </w:r>
      <w:r w:rsidRPr="00CB664A">
        <w:rPr>
          <w:rFonts w:ascii="Calibri" w:hAnsi="Calibri" w:cs="Times New Roman"/>
          <w:i/>
          <w:sz w:val="20"/>
          <w:szCs w:val="20"/>
        </w:rPr>
        <w:t>The Normans in Europe,</w:t>
      </w:r>
      <w:r w:rsidRPr="00CB664A">
        <w:rPr>
          <w:rFonts w:ascii="Calibri" w:hAnsi="Calibri" w:cs="Times New Roman"/>
          <w:sz w:val="20"/>
          <w:szCs w:val="20"/>
        </w:rPr>
        <w:t xml:space="preserve"> p.9-10.</w:t>
      </w:r>
    </w:p>
  </w:footnote>
  <w:footnote w:id="6">
    <w:p w14:paraId="310DEECD" w14:textId="488C189D" w:rsidR="0037776E" w:rsidRPr="00CB664A" w:rsidRDefault="0037776E" w:rsidP="007E1B38">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Rev. Johnson, </w:t>
      </w:r>
      <w:r w:rsidRPr="00CB664A">
        <w:rPr>
          <w:rFonts w:ascii="Calibri" w:hAnsi="Calibri" w:cs="Times New Roman"/>
          <w:i/>
          <w:sz w:val="20"/>
          <w:szCs w:val="20"/>
        </w:rPr>
        <w:t>The Normans in Europe</w:t>
      </w:r>
      <w:r w:rsidRPr="00CB664A">
        <w:rPr>
          <w:rFonts w:ascii="Calibri" w:hAnsi="Calibri" w:cs="Times New Roman"/>
          <w:sz w:val="20"/>
          <w:szCs w:val="20"/>
        </w:rPr>
        <w:t>, p.11.</w:t>
      </w:r>
    </w:p>
  </w:footnote>
  <w:footnote w:id="7">
    <w:p w14:paraId="3FB34B21" w14:textId="6623E113" w:rsidR="0037776E" w:rsidRPr="00CB664A" w:rsidRDefault="0037776E" w:rsidP="0086498F">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Rev. Johnson, </w:t>
      </w:r>
      <w:r w:rsidRPr="00CB664A">
        <w:rPr>
          <w:rFonts w:ascii="Calibri" w:hAnsi="Calibri" w:cs="Times New Roman"/>
          <w:i/>
          <w:sz w:val="20"/>
          <w:szCs w:val="20"/>
        </w:rPr>
        <w:t>The Normans in Europe</w:t>
      </w:r>
      <w:r w:rsidRPr="00CB664A">
        <w:rPr>
          <w:rFonts w:ascii="Calibri" w:hAnsi="Calibri" w:cs="Times New Roman"/>
          <w:sz w:val="20"/>
          <w:szCs w:val="20"/>
        </w:rPr>
        <w:t>, p.77.</w:t>
      </w:r>
      <w:r w:rsidR="000A7BBA" w:rsidRPr="00CB664A">
        <w:rPr>
          <w:rFonts w:ascii="Calibri" w:hAnsi="Calibri" w:cs="Times New Roman"/>
          <w:sz w:val="20"/>
          <w:szCs w:val="20"/>
        </w:rPr>
        <w:t xml:space="preserve"> </w:t>
      </w:r>
      <w:r w:rsidR="000A7BBA" w:rsidRPr="00CB664A">
        <w:rPr>
          <w:rFonts w:ascii="Calibri" w:hAnsi="Calibri" w:cs="Times New Roman"/>
          <w:sz w:val="20"/>
          <w:szCs w:val="20"/>
        </w:rPr>
        <w:t>and was well underway developing before the arrival of Rollo</w:t>
      </w:r>
      <w:r w:rsidR="000A7BBA" w:rsidRPr="00CB664A">
        <w:rPr>
          <w:rFonts w:ascii="Calibri" w:hAnsi="Calibri" w:cs="Times New Roman"/>
          <w:sz w:val="20"/>
          <w:szCs w:val="20"/>
        </w:rPr>
        <w:t>. p.81.</w:t>
      </w:r>
    </w:p>
  </w:footnote>
  <w:footnote w:id="8">
    <w:p w14:paraId="5C560DD3" w14:textId="280EAA0D" w:rsidR="0037776E" w:rsidRPr="00CB664A" w:rsidRDefault="0037776E" w:rsidP="0086498F">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Rev. Johnson, </w:t>
      </w:r>
      <w:r w:rsidRPr="00CB664A">
        <w:rPr>
          <w:rFonts w:ascii="Calibri" w:hAnsi="Calibri" w:cs="Times New Roman"/>
          <w:i/>
          <w:sz w:val="20"/>
          <w:szCs w:val="20"/>
        </w:rPr>
        <w:t>The Normans in Europe</w:t>
      </w:r>
      <w:r w:rsidRPr="00CB664A">
        <w:rPr>
          <w:rFonts w:ascii="Calibri" w:hAnsi="Calibri" w:cs="Times New Roman"/>
          <w:sz w:val="20"/>
          <w:szCs w:val="20"/>
        </w:rPr>
        <w:t>, p.77.</w:t>
      </w:r>
    </w:p>
  </w:footnote>
  <w:footnote w:id="9">
    <w:p w14:paraId="29AEAB30" w14:textId="29BF2CAE" w:rsidR="0037776E" w:rsidRPr="00CB664A" w:rsidRDefault="0037776E">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I. D. Whyte, </w:t>
      </w:r>
      <w:r w:rsidRPr="00CB664A">
        <w:rPr>
          <w:rFonts w:ascii="Calibri" w:hAnsi="Calibri" w:cs="Times New Roman"/>
          <w:i/>
          <w:sz w:val="20"/>
          <w:szCs w:val="20"/>
        </w:rPr>
        <w:t>Scotland before The Industrial Revolution: An Economic &amp; Social History, c.1050-c.1750</w:t>
      </w:r>
      <w:r w:rsidRPr="00CB664A">
        <w:rPr>
          <w:rFonts w:ascii="Calibri" w:hAnsi="Calibri" w:cs="Times New Roman"/>
          <w:sz w:val="20"/>
          <w:szCs w:val="20"/>
        </w:rPr>
        <w:t xml:space="preserve"> (London: Routledge, 1995) p.21. An excellent example of the spread of practice of governance and law, where the natives adopted what the Normans brought, altering it to their own needs. </w:t>
      </w:r>
    </w:p>
  </w:footnote>
  <w:footnote w:id="10">
    <w:p w14:paraId="792AA4F4" w14:textId="7208F0F7" w:rsidR="0037776E" w:rsidRPr="00CB664A" w:rsidRDefault="0037776E" w:rsidP="000702B9">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J. Hudson, “Anglo-Norman land law and the origins of property” in eds. G. Garnett &amp; J. Hudson, </w:t>
      </w:r>
      <w:r w:rsidRPr="00CB664A">
        <w:rPr>
          <w:rFonts w:ascii="Calibri" w:hAnsi="Calibri" w:cs="Times New Roman"/>
          <w:i/>
          <w:sz w:val="20"/>
          <w:szCs w:val="20"/>
        </w:rPr>
        <w:t>Law and Government in Medieval England and Normandy</w:t>
      </w:r>
      <w:r w:rsidRPr="00CB664A">
        <w:rPr>
          <w:rFonts w:ascii="Calibri" w:hAnsi="Calibri" w:cs="Times New Roman"/>
          <w:sz w:val="20"/>
          <w:szCs w:val="20"/>
        </w:rPr>
        <w:t xml:space="preserve">, </w:t>
      </w:r>
      <w:r w:rsidRPr="00CB664A">
        <w:rPr>
          <w:rFonts w:ascii="Calibri" w:hAnsi="Calibri" w:cs="Times New Roman"/>
          <w:i/>
          <w:sz w:val="20"/>
          <w:szCs w:val="20"/>
        </w:rPr>
        <w:t>Essays in Honour of Sir James Holt</w:t>
      </w:r>
      <w:r w:rsidRPr="00CB664A">
        <w:rPr>
          <w:rFonts w:ascii="Calibri" w:hAnsi="Calibri" w:cs="Times New Roman"/>
          <w:sz w:val="20"/>
          <w:szCs w:val="20"/>
        </w:rPr>
        <w:t xml:space="preserve"> (Cambridge: Cambridge University Press, 1994), pp.198-223, p.202.</w:t>
      </w:r>
    </w:p>
  </w:footnote>
  <w:footnote w:id="11">
    <w:p w14:paraId="2820DB3E" w14:textId="77777777" w:rsidR="0037776E" w:rsidRPr="00CB664A" w:rsidRDefault="0037776E" w:rsidP="00550F5A">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Hagger, </w:t>
      </w:r>
      <w:r w:rsidRPr="00CB664A">
        <w:rPr>
          <w:rFonts w:ascii="Calibri" w:hAnsi="Calibri" w:cs="Times New Roman"/>
          <w:i/>
          <w:sz w:val="20"/>
          <w:szCs w:val="20"/>
        </w:rPr>
        <w:t>William: King and Conqueror</w:t>
      </w:r>
      <w:r w:rsidRPr="00CB664A">
        <w:rPr>
          <w:rFonts w:ascii="Calibri" w:hAnsi="Calibri" w:cs="Times New Roman"/>
          <w:sz w:val="20"/>
          <w:szCs w:val="20"/>
        </w:rPr>
        <w:t>, p.76-77.</w:t>
      </w:r>
    </w:p>
  </w:footnote>
  <w:footnote w:id="12">
    <w:p w14:paraId="0F87AC8C" w14:textId="77777777" w:rsidR="0037776E" w:rsidRPr="00CB664A" w:rsidRDefault="0037776E" w:rsidP="00550F5A">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Rev. Johnson, </w:t>
      </w:r>
      <w:r w:rsidRPr="00CB664A">
        <w:rPr>
          <w:rFonts w:ascii="Calibri" w:hAnsi="Calibri" w:cs="Times New Roman"/>
          <w:i/>
          <w:sz w:val="20"/>
          <w:szCs w:val="20"/>
        </w:rPr>
        <w:t>The Normans in Europe</w:t>
      </w:r>
      <w:r w:rsidRPr="00CB664A">
        <w:rPr>
          <w:rFonts w:ascii="Calibri" w:hAnsi="Calibri" w:cs="Times New Roman"/>
          <w:sz w:val="20"/>
          <w:szCs w:val="20"/>
        </w:rPr>
        <w:t>, p.73.</w:t>
      </w:r>
    </w:p>
  </w:footnote>
  <w:footnote w:id="13">
    <w:p w14:paraId="62F33439" w14:textId="77777777" w:rsidR="0037776E" w:rsidRPr="00CB664A" w:rsidRDefault="0037776E" w:rsidP="00550F5A">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Hudson, “Anglo-Norman land law”, p.201.</w:t>
      </w:r>
    </w:p>
  </w:footnote>
  <w:footnote w:id="14">
    <w:p w14:paraId="27990807" w14:textId="77777777" w:rsidR="0037776E" w:rsidRPr="00CB664A" w:rsidRDefault="0037776E" w:rsidP="00EA1B32">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J. Johns, </w:t>
      </w:r>
      <w:r w:rsidRPr="00CB664A">
        <w:rPr>
          <w:rFonts w:ascii="Calibri" w:hAnsi="Calibri" w:cs="Times New Roman"/>
          <w:i/>
          <w:sz w:val="20"/>
          <w:szCs w:val="20"/>
        </w:rPr>
        <w:t xml:space="preserve">Arabic Administration in Norman Sicily: The Royal </w:t>
      </w:r>
      <w:proofErr w:type="spellStart"/>
      <w:r w:rsidRPr="00CB664A">
        <w:rPr>
          <w:rFonts w:ascii="Calibri" w:hAnsi="Calibri" w:cs="Times New Roman"/>
          <w:i/>
          <w:sz w:val="20"/>
          <w:szCs w:val="20"/>
        </w:rPr>
        <w:t>Diwan</w:t>
      </w:r>
      <w:proofErr w:type="spellEnd"/>
      <w:r w:rsidRPr="00CB664A">
        <w:rPr>
          <w:rFonts w:ascii="Calibri" w:hAnsi="Calibri" w:cs="Times New Roman"/>
          <w:sz w:val="20"/>
          <w:szCs w:val="20"/>
        </w:rPr>
        <w:t xml:space="preserve"> (Cambridge: Cambridge University Press, 2002), p.118.</w:t>
      </w:r>
    </w:p>
  </w:footnote>
  <w:footnote w:id="15">
    <w:p w14:paraId="272765D8" w14:textId="5865C807" w:rsidR="0037776E" w:rsidRPr="00CB664A" w:rsidRDefault="0037776E" w:rsidP="00550F5A">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L. </w:t>
      </w:r>
      <w:proofErr w:type="spellStart"/>
      <w:r w:rsidRPr="00CB664A">
        <w:rPr>
          <w:rFonts w:ascii="Calibri" w:hAnsi="Calibri" w:cs="Times New Roman"/>
          <w:sz w:val="20"/>
          <w:szCs w:val="20"/>
        </w:rPr>
        <w:t>Mendola</w:t>
      </w:r>
      <w:proofErr w:type="spellEnd"/>
      <w:r w:rsidRPr="00CB664A">
        <w:rPr>
          <w:rFonts w:ascii="Calibri" w:hAnsi="Calibri" w:cs="Times New Roman"/>
          <w:sz w:val="20"/>
          <w:szCs w:val="20"/>
        </w:rPr>
        <w:t>, “Feudalism in Sicily”</w:t>
      </w:r>
      <w:r w:rsidRPr="00CB664A">
        <w:rPr>
          <w:rFonts w:ascii="Calibri" w:hAnsi="Calibri" w:cs="Times New Roman"/>
          <w:i/>
          <w:sz w:val="20"/>
          <w:szCs w:val="20"/>
        </w:rPr>
        <w:t xml:space="preserve"> Best of Sicily Magazine</w:t>
      </w:r>
      <w:r w:rsidRPr="00CB664A">
        <w:rPr>
          <w:rFonts w:ascii="Calibri" w:hAnsi="Calibri" w:cs="Times New Roman"/>
          <w:sz w:val="20"/>
          <w:szCs w:val="20"/>
        </w:rPr>
        <w:t xml:space="preserve">, 2010 (online at: </w:t>
      </w:r>
      <w:hyperlink r:id="rId2" w:history="1">
        <w:r w:rsidRPr="00CB664A">
          <w:rPr>
            <w:rStyle w:val="Hyperlink"/>
            <w:rFonts w:ascii="Calibri" w:hAnsi="Calibri" w:cs="Times New Roman"/>
            <w:sz w:val="20"/>
            <w:szCs w:val="20"/>
          </w:rPr>
          <w:t>http://www.bestofsicily.com/mag/art341.ht</w:t>
        </w:r>
        <w:r w:rsidRPr="00CB664A">
          <w:rPr>
            <w:rStyle w:val="Hyperlink"/>
            <w:rFonts w:ascii="Calibri" w:hAnsi="Calibri" w:cs="Times New Roman"/>
            <w:sz w:val="20"/>
            <w:szCs w:val="20"/>
          </w:rPr>
          <w:t>m</w:t>
        </w:r>
      </w:hyperlink>
      <w:r w:rsidRPr="00CB664A">
        <w:rPr>
          <w:rFonts w:ascii="Calibri" w:hAnsi="Calibri" w:cs="Times New Roman"/>
          <w:sz w:val="20"/>
          <w:szCs w:val="20"/>
        </w:rPr>
        <w:t xml:space="preserve">, accessed: 31/12/2017); see also, Loud, G. A., “Norman Traditions in Southern Italy” in </w:t>
      </w:r>
      <w:proofErr w:type="spellStart"/>
      <w:r w:rsidRPr="00CB664A">
        <w:rPr>
          <w:rFonts w:ascii="Calibri" w:hAnsi="Calibri" w:cs="Times New Roman"/>
          <w:sz w:val="20"/>
          <w:szCs w:val="20"/>
        </w:rPr>
        <w:t>eds</w:t>
      </w:r>
      <w:proofErr w:type="spellEnd"/>
      <w:r w:rsidRPr="00CB664A">
        <w:rPr>
          <w:rFonts w:ascii="Calibri" w:hAnsi="Calibri" w:cs="Times New Roman"/>
          <w:sz w:val="20"/>
          <w:szCs w:val="20"/>
        </w:rPr>
        <w:t xml:space="preserve"> Burkhardt, S., and </w:t>
      </w:r>
      <w:proofErr w:type="spellStart"/>
      <w:r w:rsidRPr="00CB664A">
        <w:rPr>
          <w:rFonts w:ascii="Calibri" w:hAnsi="Calibri" w:cs="Times New Roman"/>
          <w:sz w:val="20"/>
          <w:szCs w:val="20"/>
        </w:rPr>
        <w:t>Foerster</w:t>
      </w:r>
      <w:proofErr w:type="spellEnd"/>
      <w:r w:rsidRPr="00CB664A">
        <w:rPr>
          <w:rFonts w:ascii="Calibri" w:hAnsi="Calibri" w:cs="Times New Roman"/>
          <w:sz w:val="20"/>
          <w:szCs w:val="20"/>
        </w:rPr>
        <w:t xml:space="preserve">, T., </w:t>
      </w:r>
      <w:r w:rsidRPr="00CB664A">
        <w:rPr>
          <w:rFonts w:ascii="Calibri" w:hAnsi="Calibri" w:cs="Times New Roman"/>
          <w:i/>
          <w:sz w:val="20"/>
          <w:szCs w:val="20"/>
        </w:rPr>
        <w:t>Norman Tradition and Transcultural Heritage: Exchange of Culture in the ‘Norman’ Peripheries of Medieval Europe</w:t>
      </w:r>
      <w:r w:rsidRPr="00CB664A">
        <w:rPr>
          <w:rFonts w:ascii="Calibri" w:hAnsi="Calibri" w:cs="Times New Roman"/>
          <w:sz w:val="20"/>
          <w:szCs w:val="20"/>
        </w:rPr>
        <w:t xml:space="preserve"> (London: Routledge, </w:t>
      </w:r>
      <w:proofErr w:type="spellStart"/>
      <w:r w:rsidRPr="00CB664A">
        <w:rPr>
          <w:rFonts w:ascii="Calibri" w:hAnsi="Calibri" w:cs="Times New Roman"/>
          <w:sz w:val="20"/>
          <w:szCs w:val="20"/>
        </w:rPr>
        <w:t>rp</w:t>
      </w:r>
      <w:proofErr w:type="spellEnd"/>
      <w:r w:rsidRPr="00CB664A">
        <w:rPr>
          <w:rFonts w:ascii="Calibri" w:hAnsi="Calibri" w:cs="Times New Roman"/>
          <w:sz w:val="20"/>
          <w:szCs w:val="20"/>
        </w:rPr>
        <w:t xml:space="preserve"> 2016) pp.35-57, p.50. This law of inheritance did apply often to extended families also who acted as unified groups, which is held thoroughly throughout Lombard law codes and chronicles See, for example, </w:t>
      </w:r>
      <w:proofErr w:type="spellStart"/>
      <w:r w:rsidRPr="00CB664A">
        <w:rPr>
          <w:rFonts w:ascii="Calibri" w:hAnsi="Calibri" w:cs="Times New Roman"/>
          <w:sz w:val="20"/>
          <w:szCs w:val="20"/>
        </w:rPr>
        <w:t>Ramseyer</w:t>
      </w:r>
      <w:proofErr w:type="spellEnd"/>
      <w:r w:rsidRPr="00CB664A">
        <w:rPr>
          <w:rFonts w:ascii="Calibri" w:hAnsi="Calibri" w:cs="Times New Roman"/>
          <w:sz w:val="20"/>
          <w:szCs w:val="20"/>
        </w:rPr>
        <w:t xml:space="preserve">, </w:t>
      </w:r>
      <w:r w:rsidRPr="00CB664A">
        <w:rPr>
          <w:rFonts w:ascii="Calibri" w:hAnsi="Calibri" w:cs="Times New Roman"/>
          <w:i/>
          <w:sz w:val="20"/>
          <w:szCs w:val="20"/>
        </w:rPr>
        <w:t>Religious Landscape</w:t>
      </w:r>
      <w:r w:rsidRPr="00CB664A">
        <w:rPr>
          <w:rFonts w:ascii="Calibri" w:hAnsi="Calibri" w:cs="Times New Roman"/>
          <w:sz w:val="20"/>
          <w:szCs w:val="20"/>
        </w:rPr>
        <w:t>,</w:t>
      </w:r>
      <w:r w:rsidRPr="00CB664A">
        <w:rPr>
          <w:rFonts w:ascii="Calibri" w:hAnsi="Calibri" w:cs="Times New Roman"/>
          <w:i/>
          <w:sz w:val="20"/>
          <w:szCs w:val="20"/>
        </w:rPr>
        <w:t xml:space="preserve"> </w:t>
      </w:r>
      <w:r w:rsidRPr="00CB664A">
        <w:rPr>
          <w:rFonts w:ascii="Calibri" w:hAnsi="Calibri" w:cs="Times New Roman"/>
          <w:sz w:val="20"/>
          <w:szCs w:val="20"/>
        </w:rPr>
        <w:t>p.30.</w:t>
      </w:r>
    </w:p>
  </w:footnote>
  <w:footnote w:id="16">
    <w:p w14:paraId="4D847261" w14:textId="749B3493" w:rsidR="0037776E" w:rsidRPr="00CB664A" w:rsidRDefault="0037776E" w:rsidP="00B752AB">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See J. Gillingham, “Introduction of chivalry into England”, pp.39-40. Gillingham gives example of William of </w:t>
      </w:r>
      <w:proofErr w:type="spellStart"/>
      <w:r w:rsidRPr="00CB664A">
        <w:rPr>
          <w:rFonts w:ascii="Calibri" w:hAnsi="Calibri" w:cs="Times New Roman"/>
          <w:sz w:val="20"/>
          <w:szCs w:val="20"/>
        </w:rPr>
        <w:t>Jumièges</w:t>
      </w:r>
      <w:proofErr w:type="spellEnd"/>
      <w:r w:rsidRPr="00CB664A">
        <w:rPr>
          <w:rFonts w:ascii="Calibri" w:hAnsi="Calibri" w:cs="Times New Roman"/>
          <w:sz w:val="20"/>
          <w:szCs w:val="20"/>
        </w:rPr>
        <w:t xml:space="preserve"> and William of Poitiers in whose work, the former writes of how Cnut slaughtered young and old for the recognition of him and his sons; the latter wrote how the attack of </w:t>
      </w:r>
      <w:proofErr w:type="spellStart"/>
      <w:r w:rsidRPr="00CB664A">
        <w:rPr>
          <w:rFonts w:ascii="Calibri" w:hAnsi="Calibri" w:cs="Times New Roman"/>
          <w:sz w:val="20"/>
          <w:szCs w:val="20"/>
        </w:rPr>
        <w:t>Svein</w:t>
      </w:r>
      <w:proofErr w:type="spellEnd"/>
      <w:r w:rsidRPr="00CB664A">
        <w:rPr>
          <w:rFonts w:ascii="Calibri" w:hAnsi="Calibri" w:cs="Times New Roman"/>
          <w:sz w:val="20"/>
          <w:szCs w:val="20"/>
        </w:rPr>
        <w:t xml:space="preserve"> was God’s revenge for massacre of Saint Brice’s Day. As a side note, one may wish to note that the most savagery area of England prior to the Conquest was that of Northumbria. </w:t>
      </w:r>
      <w:r w:rsidRPr="00CB664A">
        <w:rPr>
          <w:rFonts w:ascii="Calibri" w:hAnsi="Calibri" w:cs="Times New Roman"/>
          <w:i/>
          <w:sz w:val="20"/>
          <w:szCs w:val="20"/>
        </w:rPr>
        <w:t>Ibid</w:t>
      </w:r>
      <w:r w:rsidRPr="00CB664A">
        <w:rPr>
          <w:rFonts w:ascii="Calibri" w:hAnsi="Calibri" w:cs="Times New Roman"/>
          <w:sz w:val="20"/>
          <w:szCs w:val="20"/>
        </w:rPr>
        <w:t>., p.50.</w:t>
      </w:r>
    </w:p>
  </w:footnote>
  <w:footnote w:id="17">
    <w:p w14:paraId="6D442408" w14:textId="5C2573A4" w:rsidR="0037776E" w:rsidRPr="00CB664A" w:rsidRDefault="0037776E" w:rsidP="00B752AB">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Hagger, </w:t>
      </w:r>
      <w:r w:rsidRPr="00CB664A">
        <w:rPr>
          <w:rFonts w:ascii="Calibri" w:hAnsi="Calibri" w:cs="Times New Roman"/>
          <w:i/>
          <w:sz w:val="20"/>
          <w:szCs w:val="20"/>
        </w:rPr>
        <w:t>William: King and Conqueror</w:t>
      </w:r>
      <w:r w:rsidRPr="00CB664A">
        <w:rPr>
          <w:rFonts w:ascii="Calibri" w:hAnsi="Calibri" w:cs="Times New Roman"/>
          <w:sz w:val="20"/>
          <w:szCs w:val="20"/>
        </w:rPr>
        <w:t>, p.62.</w:t>
      </w:r>
    </w:p>
  </w:footnote>
  <w:footnote w:id="18">
    <w:p w14:paraId="6A2746CE" w14:textId="2D6CC5EB" w:rsidR="0037776E" w:rsidRPr="00CB664A" w:rsidRDefault="0037776E" w:rsidP="005E5C02">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M. </w:t>
      </w:r>
      <w:proofErr w:type="spellStart"/>
      <w:r w:rsidRPr="00CB664A">
        <w:rPr>
          <w:rFonts w:ascii="Calibri" w:hAnsi="Calibri" w:cs="Times New Roman"/>
          <w:sz w:val="20"/>
          <w:szCs w:val="20"/>
        </w:rPr>
        <w:t>Chibnall</w:t>
      </w:r>
      <w:proofErr w:type="spellEnd"/>
      <w:r w:rsidRPr="00CB664A">
        <w:rPr>
          <w:rFonts w:ascii="Calibri" w:hAnsi="Calibri" w:cs="Times New Roman"/>
          <w:sz w:val="20"/>
          <w:szCs w:val="20"/>
        </w:rPr>
        <w:t xml:space="preserve">, </w:t>
      </w:r>
      <w:r w:rsidRPr="00CB664A">
        <w:rPr>
          <w:rFonts w:ascii="Calibri" w:hAnsi="Calibri" w:cs="Times New Roman"/>
          <w:i/>
          <w:sz w:val="20"/>
          <w:szCs w:val="20"/>
        </w:rPr>
        <w:t>Normans</w:t>
      </w:r>
      <w:r w:rsidRPr="00CB664A">
        <w:rPr>
          <w:rFonts w:ascii="Calibri" w:hAnsi="Calibri" w:cs="Times New Roman"/>
          <w:sz w:val="20"/>
          <w:szCs w:val="20"/>
        </w:rPr>
        <w:t>, part of “The Peoples of Europe Series” (Oxford: Blackwell Publishers Inc., 2000), p.93.</w:t>
      </w:r>
    </w:p>
  </w:footnote>
  <w:footnote w:id="19">
    <w:p w14:paraId="739A8192" w14:textId="77777777" w:rsidR="0037776E" w:rsidRPr="00CB664A" w:rsidRDefault="0037776E" w:rsidP="002C1335">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The first reference of the </w:t>
      </w:r>
      <w:proofErr w:type="spellStart"/>
      <w:r w:rsidRPr="00CB664A">
        <w:rPr>
          <w:rFonts w:ascii="Calibri" w:hAnsi="Calibri" w:cs="Times New Roman"/>
          <w:i/>
          <w:sz w:val="20"/>
          <w:szCs w:val="20"/>
        </w:rPr>
        <w:t>vicomtés</w:t>
      </w:r>
      <w:proofErr w:type="spellEnd"/>
      <w:r w:rsidRPr="00CB664A">
        <w:rPr>
          <w:rFonts w:ascii="Calibri" w:hAnsi="Calibri" w:cs="Times New Roman"/>
          <w:i/>
          <w:sz w:val="20"/>
          <w:szCs w:val="20"/>
        </w:rPr>
        <w:t xml:space="preserve"> </w:t>
      </w:r>
      <w:r w:rsidRPr="00CB664A">
        <w:rPr>
          <w:rFonts w:ascii="Calibri" w:hAnsi="Calibri" w:cs="Times New Roman"/>
          <w:sz w:val="20"/>
          <w:szCs w:val="20"/>
        </w:rPr>
        <w:t xml:space="preserve">is from c.1014. D. Bates, </w:t>
      </w:r>
      <w:r w:rsidRPr="00CB664A">
        <w:rPr>
          <w:rFonts w:ascii="Calibri" w:hAnsi="Calibri" w:cs="Times New Roman"/>
          <w:i/>
          <w:sz w:val="20"/>
          <w:szCs w:val="20"/>
        </w:rPr>
        <w:t>Normandy Before 1066</w:t>
      </w:r>
      <w:r w:rsidRPr="00CB664A">
        <w:rPr>
          <w:rFonts w:ascii="Calibri" w:hAnsi="Calibri" w:cs="Times New Roman"/>
          <w:sz w:val="20"/>
          <w:szCs w:val="20"/>
        </w:rPr>
        <w:t xml:space="preserve"> (Essex: Longman Group Limited, 1982), p.156.</w:t>
      </w:r>
    </w:p>
  </w:footnote>
  <w:footnote w:id="20">
    <w:p w14:paraId="0969A31F" w14:textId="77777777" w:rsidR="0037776E" w:rsidRPr="00CB664A" w:rsidRDefault="0037776E" w:rsidP="002C1335">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Bates, </w:t>
      </w:r>
      <w:r w:rsidRPr="00CB664A">
        <w:rPr>
          <w:rFonts w:ascii="Calibri" w:hAnsi="Calibri" w:cs="Times New Roman"/>
          <w:i/>
          <w:sz w:val="20"/>
          <w:szCs w:val="20"/>
        </w:rPr>
        <w:t>Normandy Before 1066</w:t>
      </w:r>
      <w:r w:rsidRPr="00CB664A">
        <w:rPr>
          <w:rFonts w:ascii="Calibri" w:hAnsi="Calibri" w:cs="Times New Roman"/>
          <w:sz w:val="20"/>
          <w:szCs w:val="20"/>
        </w:rPr>
        <w:t>, p.156.</w:t>
      </w:r>
    </w:p>
  </w:footnote>
  <w:footnote w:id="21">
    <w:p w14:paraId="34A39116" w14:textId="77777777" w:rsidR="0037776E" w:rsidRPr="00CB664A" w:rsidRDefault="0037776E" w:rsidP="002C1335">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Bates, </w:t>
      </w:r>
      <w:r w:rsidRPr="00CB664A">
        <w:rPr>
          <w:rFonts w:ascii="Calibri" w:hAnsi="Calibri" w:cs="Times New Roman"/>
          <w:i/>
          <w:sz w:val="20"/>
          <w:szCs w:val="20"/>
        </w:rPr>
        <w:t>Normandy Before 1066</w:t>
      </w:r>
      <w:r w:rsidRPr="00CB664A">
        <w:rPr>
          <w:rFonts w:ascii="Calibri" w:hAnsi="Calibri" w:cs="Times New Roman"/>
          <w:sz w:val="20"/>
          <w:szCs w:val="20"/>
        </w:rPr>
        <w:t xml:space="preserve">, p.156. ‘The </w:t>
      </w:r>
      <w:proofErr w:type="spellStart"/>
      <w:r w:rsidRPr="00CB664A">
        <w:rPr>
          <w:rFonts w:ascii="Calibri" w:hAnsi="Calibri" w:cs="Times New Roman"/>
          <w:i/>
          <w:sz w:val="20"/>
          <w:szCs w:val="20"/>
        </w:rPr>
        <w:t>comté</w:t>
      </w:r>
      <w:proofErr w:type="spellEnd"/>
      <w:r w:rsidRPr="00CB664A">
        <w:rPr>
          <w:rFonts w:ascii="Calibri" w:hAnsi="Calibri" w:cs="Times New Roman"/>
          <w:sz w:val="20"/>
          <w:szCs w:val="20"/>
        </w:rPr>
        <w:t xml:space="preserve">, favoured by Richard II and Robert I as a means of endowing ducal relatives, appears to have lost ground under William II to the </w:t>
      </w:r>
      <w:proofErr w:type="spellStart"/>
      <w:r w:rsidRPr="00CB664A">
        <w:rPr>
          <w:rFonts w:ascii="Calibri" w:hAnsi="Calibri" w:cs="Times New Roman"/>
          <w:i/>
          <w:sz w:val="20"/>
          <w:szCs w:val="20"/>
        </w:rPr>
        <w:t>vicomté</w:t>
      </w:r>
      <w:proofErr w:type="spellEnd"/>
      <w:r w:rsidRPr="00CB664A">
        <w:rPr>
          <w:rFonts w:ascii="Calibri" w:hAnsi="Calibri" w:cs="Times New Roman"/>
          <w:sz w:val="20"/>
          <w:szCs w:val="20"/>
        </w:rPr>
        <w:t xml:space="preserve">, an office founded on the stable territorial base of the </w:t>
      </w:r>
      <w:proofErr w:type="spellStart"/>
      <w:r w:rsidRPr="00CB664A">
        <w:rPr>
          <w:rFonts w:ascii="Calibri" w:hAnsi="Calibri" w:cs="Times New Roman"/>
          <w:i/>
          <w:sz w:val="20"/>
          <w:szCs w:val="20"/>
        </w:rPr>
        <w:t>pagus</w:t>
      </w:r>
      <w:proofErr w:type="spellEnd"/>
      <w:r w:rsidRPr="00CB664A">
        <w:rPr>
          <w:rFonts w:ascii="Calibri" w:hAnsi="Calibri" w:cs="Times New Roman"/>
          <w:sz w:val="20"/>
          <w:szCs w:val="20"/>
        </w:rPr>
        <w:t>.’</w:t>
      </w:r>
    </w:p>
  </w:footnote>
  <w:footnote w:id="22">
    <w:p w14:paraId="0201D502" w14:textId="77777777" w:rsidR="0037776E" w:rsidRPr="00CB664A" w:rsidRDefault="0037776E" w:rsidP="002C1335">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See J. S. Reid, </w:t>
      </w:r>
      <w:r w:rsidRPr="00CB664A">
        <w:rPr>
          <w:rFonts w:ascii="Calibri" w:hAnsi="Calibri" w:cs="Times New Roman"/>
          <w:i/>
          <w:sz w:val="20"/>
          <w:szCs w:val="20"/>
        </w:rPr>
        <w:t xml:space="preserve">The </w:t>
      </w:r>
      <w:proofErr w:type="spellStart"/>
      <w:r w:rsidRPr="00CB664A">
        <w:rPr>
          <w:rFonts w:ascii="Calibri" w:hAnsi="Calibri" w:cs="Times New Roman"/>
          <w:i/>
          <w:sz w:val="20"/>
          <w:szCs w:val="20"/>
        </w:rPr>
        <w:t>Muncipalities</w:t>
      </w:r>
      <w:proofErr w:type="spellEnd"/>
      <w:r w:rsidRPr="00CB664A">
        <w:rPr>
          <w:rFonts w:ascii="Calibri" w:hAnsi="Calibri" w:cs="Times New Roman"/>
          <w:i/>
          <w:sz w:val="20"/>
          <w:szCs w:val="20"/>
        </w:rPr>
        <w:t xml:space="preserve"> of the Roman Empire </w:t>
      </w:r>
      <w:r w:rsidRPr="00CB664A">
        <w:rPr>
          <w:rFonts w:ascii="Calibri" w:hAnsi="Calibri" w:cs="Times New Roman"/>
          <w:sz w:val="20"/>
          <w:szCs w:val="20"/>
        </w:rPr>
        <w:t>(Cambridge: Cambridge University Press, 1913).</w:t>
      </w:r>
    </w:p>
  </w:footnote>
  <w:footnote w:id="23">
    <w:p w14:paraId="1B55634E" w14:textId="77777777" w:rsidR="0037776E" w:rsidRPr="00CB664A" w:rsidRDefault="0037776E" w:rsidP="002C1335">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M. Hagger, </w:t>
      </w:r>
      <w:r w:rsidRPr="00CB664A">
        <w:rPr>
          <w:rFonts w:ascii="Calibri" w:hAnsi="Calibri" w:cs="Times New Roman"/>
          <w:i/>
          <w:sz w:val="20"/>
          <w:szCs w:val="20"/>
        </w:rPr>
        <w:t>William: King and Conqueror</w:t>
      </w:r>
      <w:r w:rsidRPr="00CB664A">
        <w:rPr>
          <w:rFonts w:ascii="Calibri" w:hAnsi="Calibri" w:cs="Times New Roman"/>
          <w:sz w:val="20"/>
          <w:szCs w:val="20"/>
        </w:rPr>
        <w:t xml:space="preserve"> (London: I. B. Tauris &amp; Co. Ltd, 2012), p.63. The sheriff and </w:t>
      </w:r>
      <w:proofErr w:type="spellStart"/>
      <w:r w:rsidRPr="00CB664A">
        <w:rPr>
          <w:rFonts w:ascii="Calibri" w:hAnsi="Calibri" w:cs="Times New Roman"/>
          <w:i/>
          <w:sz w:val="20"/>
          <w:szCs w:val="20"/>
        </w:rPr>
        <w:t>vicomté</w:t>
      </w:r>
      <w:proofErr w:type="spellEnd"/>
      <w:r w:rsidRPr="00CB664A">
        <w:rPr>
          <w:rFonts w:ascii="Calibri" w:hAnsi="Calibri" w:cs="Times New Roman"/>
          <w:sz w:val="20"/>
          <w:szCs w:val="20"/>
        </w:rPr>
        <w:t xml:space="preserve"> were those who collected and accounted for revenue that was produced by the land and by the people who lived and worked on it. </w:t>
      </w:r>
      <w:r w:rsidRPr="00CB664A">
        <w:rPr>
          <w:rFonts w:ascii="Calibri" w:hAnsi="Calibri" w:cs="Times New Roman"/>
          <w:i/>
          <w:sz w:val="20"/>
          <w:szCs w:val="20"/>
        </w:rPr>
        <w:t>Ibid</w:t>
      </w:r>
      <w:r w:rsidRPr="00CB664A">
        <w:rPr>
          <w:rFonts w:ascii="Calibri" w:hAnsi="Calibri" w:cs="Times New Roman"/>
          <w:sz w:val="20"/>
          <w:szCs w:val="20"/>
        </w:rPr>
        <w:t>.</w:t>
      </w:r>
    </w:p>
  </w:footnote>
  <w:footnote w:id="24">
    <w:p w14:paraId="08ACDC1F" w14:textId="024201E4" w:rsidR="0037776E" w:rsidRPr="00CB664A" w:rsidRDefault="0037776E" w:rsidP="005E5C02">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K. Holman, “Defining the Danelaw” in </w:t>
      </w:r>
      <w:proofErr w:type="spellStart"/>
      <w:r w:rsidRPr="00CB664A">
        <w:rPr>
          <w:rFonts w:ascii="Calibri" w:hAnsi="Calibri" w:cs="Times New Roman"/>
          <w:sz w:val="20"/>
          <w:szCs w:val="20"/>
        </w:rPr>
        <w:t>eds</w:t>
      </w:r>
      <w:proofErr w:type="spellEnd"/>
      <w:r w:rsidRPr="00CB664A">
        <w:rPr>
          <w:rFonts w:ascii="Calibri" w:hAnsi="Calibri" w:cs="Times New Roman"/>
          <w:sz w:val="20"/>
          <w:szCs w:val="20"/>
        </w:rPr>
        <w:t xml:space="preserve"> Graham-Campbell, J., Hall, R., </w:t>
      </w:r>
      <w:proofErr w:type="spellStart"/>
      <w:r w:rsidRPr="00CB664A">
        <w:rPr>
          <w:rFonts w:ascii="Calibri" w:hAnsi="Calibri" w:cs="Times New Roman"/>
          <w:sz w:val="20"/>
          <w:szCs w:val="20"/>
        </w:rPr>
        <w:t>Jesch</w:t>
      </w:r>
      <w:proofErr w:type="spellEnd"/>
      <w:r w:rsidRPr="00CB664A">
        <w:rPr>
          <w:rFonts w:ascii="Calibri" w:hAnsi="Calibri" w:cs="Times New Roman"/>
          <w:sz w:val="20"/>
          <w:szCs w:val="20"/>
        </w:rPr>
        <w:t xml:space="preserve">, J. and Parsons, D. N., </w:t>
      </w:r>
      <w:r w:rsidRPr="00CB664A">
        <w:rPr>
          <w:rFonts w:ascii="Calibri" w:hAnsi="Calibri" w:cs="Times New Roman"/>
          <w:i/>
          <w:sz w:val="20"/>
          <w:szCs w:val="20"/>
        </w:rPr>
        <w:t>Vikings and the Danelaw: Select Papers from the Proceedings of the Thirteenth Viking Congress, Nottingham and York, 21</w:t>
      </w:r>
      <w:r w:rsidRPr="00CB664A">
        <w:rPr>
          <w:rFonts w:ascii="Calibri" w:hAnsi="Calibri" w:cs="Times New Roman"/>
          <w:i/>
          <w:sz w:val="20"/>
          <w:szCs w:val="20"/>
          <w:vertAlign w:val="superscript"/>
        </w:rPr>
        <w:t>st</w:t>
      </w:r>
      <w:r w:rsidRPr="00CB664A">
        <w:rPr>
          <w:rFonts w:ascii="Calibri" w:hAnsi="Calibri" w:cs="Times New Roman"/>
          <w:i/>
          <w:sz w:val="20"/>
          <w:szCs w:val="20"/>
        </w:rPr>
        <w:t>-30</w:t>
      </w:r>
      <w:r w:rsidRPr="00CB664A">
        <w:rPr>
          <w:rFonts w:ascii="Calibri" w:hAnsi="Calibri" w:cs="Times New Roman"/>
          <w:i/>
          <w:sz w:val="20"/>
          <w:szCs w:val="20"/>
          <w:vertAlign w:val="superscript"/>
        </w:rPr>
        <w:t>th</w:t>
      </w:r>
      <w:r w:rsidRPr="00CB664A">
        <w:rPr>
          <w:rFonts w:ascii="Calibri" w:hAnsi="Calibri" w:cs="Times New Roman"/>
          <w:i/>
          <w:sz w:val="20"/>
          <w:szCs w:val="20"/>
        </w:rPr>
        <w:t>, August, 1997</w:t>
      </w:r>
      <w:r w:rsidRPr="00CB664A">
        <w:rPr>
          <w:rFonts w:ascii="Calibri" w:hAnsi="Calibri" w:cs="Times New Roman"/>
          <w:sz w:val="20"/>
          <w:szCs w:val="20"/>
        </w:rPr>
        <w:t xml:space="preserve"> (Oxford: Oxbow books, 2016 </w:t>
      </w:r>
      <w:proofErr w:type="spellStart"/>
      <w:r w:rsidRPr="00CB664A">
        <w:rPr>
          <w:rFonts w:ascii="Calibri" w:hAnsi="Calibri" w:cs="Times New Roman"/>
          <w:sz w:val="20"/>
          <w:szCs w:val="20"/>
        </w:rPr>
        <w:t>rp</w:t>
      </w:r>
      <w:proofErr w:type="spellEnd"/>
      <w:r w:rsidRPr="00CB664A">
        <w:rPr>
          <w:rFonts w:ascii="Calibri" w:hAnsi="Calibri" w:cs="Times New Roman"/>
          <w:sz w:val="20"/>
          <w:szCs w:val="20"/>
        </w:rPr>
        <w:t xml:space="preserve"> of 2001), pp.1-13, p.1.</w:t>
      </w:r>
    </w:p>
  </w:footnote>
  <w:footnote w:id="25">
    <w:p w14:paraId="0BD044C7" w14:textId="394F3CBA" w:rsidR="0037776E" w:rsidRPr="00CB664A" w:rsidRDefault="0037776E" w:rsidP="005E5C02">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L. Abrams, “The </w:t>
      </w:r>
      <w:proofErr w:type="spellStart"/>
      <w:r w:rsidRPr="00CB664A">
        <w:rPr>
          <w:rFonts w:ascii="Calibri" w:hAnsi="Calibri" w:cs="Times New Roman"/>
          <w:sz w:val="20"/>
          <w:szCs w:val="20"/>
        </w:rPr>
        <w:t>conversaion</w:t>
      </w:r>
      <w:proofErr w:type="spellEnd"/>
      <w:r w:rsidRPr="00CB664A">
        <w:rPr>
          <w:rFonts w:ascii="Calibri" w:hAnsi="Calibri" w:cs="Times New Roman"/>
          <w:sz w:val="20"/>
          <w:szCs w:val="20"/>
        </w:rPr>
        <w:t xml:space="preserve"> of the Danelaw” in </w:t>
      </w:r>
      <w:proofErr w:type="spellStart"/>
      <w:r w:rsidRPr="00CB664A">
        <w:rPr>
          <w:rFonts w:ascii="Calibri" w:hAnsi="Calibri" w:cs="Times New Roman"/>
          <w:sz w:val="20"/>
          <w:szCs w:val="20"/>
        </w:rPr>
        <w:t>eds</w:t>
      </w:r>
      <w:proofErr w:type="spellEnd"/>
      <w:r w:rsidRPr="00CB664A">
        <w:rPr>
          <w:rFonts w:ascii="Calibri" w:hAnsi="Calibri" w:cs="Times New Roman"/>
          <w:sz w:val="20"/>
          <w:szCs w:val="20"/>
        </w:rPr>
        <w:t xml:space="preserve"> Graham-Campbell, J., Hall, R., </w:t>
      </w:r>
      <w:proofErr w:type="spellStart"/>
      <w:r w:rsidRPr="00CB664A">
        <w:rPr>
          <w:rFonts w:ascii="Calibri" w:hAnsi="Calibri" w:cs="Times New Roman"/>
          <w:sz w:val="20"/>
          <w:szCs w:val="20"/>
        </w:rPr>
        <w:t>Jesch</w:t>
      </w:r>
      <w:proofErr w:type="spellEnd"/>
      <w:r w:rsidRPr="00CB664A">
        <w:rPr>
          <w:rFonts w:ascii="Calibri" w:hAnsi="Calibri" w:cs="Times New Roman"/>
          <w:sz w:val="20"/>
          <w:szCs w:val="20"/>
        </w:rPr>
        <w:t xml:space="preserve">, J. and Parsons, D. N., </w:t>
      </w:r>
      <w:r w:rsidRPr="00CB664A">
        <w:rPr>
          <w:rFonts w:ascii="Calibri" w:hAnsi="Calibri" w:cs="Times New Roman"/>
          <w:i/>
          <w:sz w:val="20"/>
          <w:szCs w:val="20"/>
        </w:rPr>
        <w:t>Vikings and the Danelaw: Select Papers from the Proceedings of the Thirteenth Viking Congress, Nottingham and York, 21</w:t>
      </w:r>
      <w:r w:rsidRPr="00CB664A">
        <w:rPr>
          <w:rFonts w:ascii="Calibri" w:hAnsi="Calibri" w:cs="Times New Roman"/>
          <w:i/>
          <w:sz w:val="20"/>
          <w:szCs w:val="20"/>
          <w:vertAlign w:val="superscript"/>
        </w:rPr>
        <w:t>st</w:t>
      </w:r>
      <w:r w:rsidRPr="00CB664A">
        <w:rPr>
          <w:rFonts w:ascii="Calibri" w:hAnsi="Calibri" w:cs="Times New Roman"/>
          <w:i/>
          <w:sz w:val="20"/>
          <w:szCs w:val="20"/>
        </w:rPr>
        <w:t>-30</w:t>
      </w:r>
      <w:r w:rsidRPr="00CB664A">
        <w:rPr>
          <w:rFonts w:ascii="Calibri" w:hAnsi="Calibri" w:cs="Times New Roman"/>
          <w:i/>
          <w:sz w:val="20"/>
          <w:szCs w:val="20"/>
          <w:vertAlign w:val="superscript"/>
        </w:rPr>
        <w:t>th</w:t>
      </w:r>
      <w:r w:rsidRPr="00CB664A">
        <w:rPr>
          <w:rFonts w:ascii="Calibri" w:hAnsi="Calibri" w:cs="Times New Roman"/>
          <w:i/>
          <w:sz w:val="20"/>
          <w:szCs w:val="20"/>
        </w:rPr>
        <w:t>, August, 1997</w:t>
      </w:r>
      <w:r w:rsidRPr="00CB664A">
        <w:rPr>
          <w:rFonts w:ascii="Calibri" w:hAnsi="Calibri" w:cs="Times New Roman"/>
          <w:sz w:val="20"/>
          <w:szCs w:val="20"/>
        </w:rPr>
        <w:t xml:space="preserve"> (Oxford: Oxbow books, 2016 </w:t>
      </w:r>
      <w:proofErr w:type="spellStart"/>
      <w:r w:rsidRPr="00CB664A">
        <w:rPr>
          <w:rFonts w:ascii="Calibri" w:hAnsi="Calibri" w:cs="Times New Roman"/>
          <w:sz w:val="20"/>
          <w:szCs w:val="20"/>
        </w:rPr>
        <w:t>rp</w:t>
      </w:r>
      <w:proofErr w:type="spellEnd"/>
      <w:r w:rsidRPr="00CB664A">
        <w:rPr>
          <w:rFonts w:ascii="Calibri" w:hAnsi="Calibri" w:cs="Times New Roman"/>
          <w:sz w:val="20"/>
          <w:szCs w:val="20"/>
        </w:rPr>
        <w:t xml:space="preserve"> of 2001), pp.31-45, p.31. That is of course, as Abrams notes, not to ignore that these conversions may have happened for political reasons as is seen with the Northmen who arrived in Normandy under King Rollo, where one of his men converted seemingly for the new clothing he received, converting numerous times. J. J. Norwich, </w:t>
      </w:r>
      <w:r w:rsidRPr="00CB664A">
        <w:rPr>
          <w:rFonts w:ascii="Calibri" w:hAnsi="Calibri" w:cs="Times New Roman"/>
          <w:i/>
          <w:sz w:val="20"/>
          <w:szCs w:val="20"/>
        </w:rPr>
        <w:t>The Normans in the South</w:t>
      </w:r>
      <w:r w:rsidRPr="00CB664A">
        <w:rPr>
          <w:rFonts w:ascii="Calibri" w:hAnsi="Calibri" w:cs="Times New Roman"/>
          <w:sz w:val="20"/>
          <w:szCs w:val="20"/>
        </w:rPr>
        <w:t>,</w:t>
      </w:r>
      <w:r w:rsidRPr="00CB664A">
        <w:rPr>
          <w:rFonts w:ascii="Calibri" w:hAnsi="Calibri" w:cs="Times New Roman"/>
          <w:i/>
          <w:sz w:val="20"/>
          <w:szCs w:val="20"/>
        </w:rPr>
        <w:t xml:space="preserve"> 1016-1130</w:t>
      </w:r>
      <w:r w:rsidRPr="00CB664A">
        <w:rPr>
          <w:rFonts w:ascii="Calibri" w:hAnsi="Calibri" w:cs="Times New Roman"/>
          <w:sz w:val="20"/>
          <w:szCs w:val="20"/>
        </w:rPr>
        <w:t xml:space="preserve"> (London: Faber &amp; </w:t>
      </w:r>
      <w:proofErr w:type="spellStart"/>
      <w:r w:rsidRPr="00CB664A">
        <w:rPr>
          <w:rFonts w:ascii="Calibri" w:hAnsi="Calibri" w:cs="Times New Roman"/>
          <w:sz w:val="20"/>
          <w:szCs w:val="20"/>
        </w:rPr>
        <w:t>Faber</w:t>
      </w:r>
      <w:proofErr w:type="spellEnd"/>
      <w:r w:rsidRPr="00CB664A">
        <w:rPr>
          <w:rFonts w:ascii="Calibri" w:hAnsi="Calibri" w:cs="Times New Roman"/>
          <w:sz w:val="20"/>
          <w:szCs w:val="20"/>
        </w:rPr>
        <w:t xml:space="preserve"> Ltd, 2010, </w:t>
      </w:r>
      <w:proofErr w:type="spellStart"/>
      <w:r w:rsidRPr="00CB664A">
        <w:rPr>
          <w:rFonts w:ascii="Calibri" w:hAnsi="Calibri" w:cs="Times New Roman"/>
          <w:sz w:val="20"/>
          <w:szCs w:val="20"/>
        </w:rPr>
        <w:t>rpt</w:t>
      </w:r>
      <w:proofErr w:type="spellEnd"/>
      <w:r w:rsidRPr="00CB664A">
        <w:rPr>
          <w:rFonts w:ascii="Calibri" w:hAnsi="Calibri" w:cs="Times New Roman"/>
          <w:sz w:val="20"/>
          <w:szCs w:val="20"/>
        </w:rPr>
        <w:t xml:space="preserve"> 1967), p.6.</w:t>
      </w:r>
    </w:p>
  </w:footnote>
  <w:footnote w:id="26">
    <w:p w14:paraId="782AF1F0" w14:textId="490FD4C9" w:rsidR="0037776E" w:rsidRPr="00CB664A" w:rsidRDefault="0037776E">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It is noted in </w:t>
      </w:r>
      <w:proofErr w:type="spellStart"/>
      <w:r w:rsidRPr="00CB664A">
        <w:rPr>
          <w:rFonts w:ascii="Calibri" w:hAnsi="Calibri" w:cs="Times New Roman"/>
          <w:i/>
          <w:sz w:val="20"/>
          <w:szCs w:val="20"/>
        </w:rPr>
        <w:t>Leges</w:t>
      </w:r>
      <w:proofErr w:type="spellEnd"/>
      <w:r w:rsidRPr="00CB664A">
        <w:rPr>
          <w:rFonts w:ascii="Calibri" w:hAnsi="Calibri" w:cs="Times New Roman"/>
          <w:i/>
          <w:sz w:val="20"/>
          <w:szCs w:val="20"/>
        </w:rPr>
        <w:t xml:space="preserve"> </w:t>
      </w:r>
      <w:proofErr w:type="spellStart"/>
      <w:r w:rsidRPr="00CB664A">
        <w:rPr>
          <w:rFonts w:ascii="Calibri" w:hAnsi="Calibri" w:cs="Times New Roman"/>
          <w:i/>
          <w:sz w:val="20"/>
          <w:szCs w:val="20"/>
        </w:rPr>
        <w:t>Henrici</w:t>
      </w:r>
      <w:proofErr w:type="spellEnd"/>
      <w:r w:rsidRPr="00CB664A">
        <w:rPr>
          <w:rFonts w:ascii="Calibri" w:hAnsi="Calibri" w:cs="Times New Roman"/>
          <w:i/>
          <w:sz w:val="20"/>
          <w:szCs w:val="20"/>
        </w:rPr>
        <w:t xml:space="preserve"> </w:t>
      </w:r>
      <w:proofErr w:type="spellStart"/>
      <w:r w:rsidRPr="00CB664A">
        <w:rPr>
          <w:rFonts w:ascii="Calibri" w:hAnsi="Calibri" w:cs="Times New Roman"/>
          <w:i/>
          <w:sz w:val="20"/>
          <w:szCs w:val="20"/>
        </w:rPr>
        <w:t>Primi</w:t>
      </w:r>
      <w:proofErr w:type="spellEnd"/>
      <w:r w:rsidRPr="00CB664A">
        <w:rPr>
          <w:rFonts w:ascii="Calibri" w:hAnsi="Calibri" w:cs="Times New Roman"/>
          <w:sz w:val="20"/>
          <w:szCs w:val="20"/>
        </w:rPr>
        <w:t xml:space="preserve"> and </w:t>
      </w:r>
      <w:proofErr w:type="spellStart"/>
      <w:r w:rsidRPr="00CB664A">
        <w:rPr>
          <w:rFonts w:ascii="Calibri" w:hAnsi="Calibri" w:cs="Times New Roman"/>
          <w:i/>
          <w:sz w:val="20"/>
          <w:szCs w:val="20"/>
        </w:rPr>
        <w:t>Glanvill</w:t>
      </w:r>
      <w:proofErr w:type="spellEnd"/>
      <w:r w:rsidRPr="00CB664A">
        <w:rPr>
          <w:rFonts w:ascii="Calibri" w:hAnsi="Calibri" w:cs="Times New Roman"/>
          <w:sz w:val="20"/>
          <w:szCs w:val="20"/>
        </w:rPr>
        <w:t xml:space="preserve"> that English law differed between the kingdoms of Wessex, Mercia and Northumbria, which likely occurred after the rule of King Edgar, see, Hagger, </w:t>
      </w:r>
      <w:r w:rsidRPr="00CB664A">
        <w:rPr>
          <w:rFonts w:ascii="Calibri" w:hAnsi="Calibri" w:cs="Times New Roman"/>
          <w:i/>
          <w:sz w:val="20"/>
          <w:szCs w:val="20"/>
        </w:rPr>
        <w:t>William: King and Conqueror</w:t>
      </w:r>
      <w:r w:rsidRPr="00CB664A">
        <w:rPr>
          <w:rFonts w:ascii="Calibri" w:hAnsi="Calibri" w:cs="Times New Roman"/>
          <w:sz w:val="20"/>
          <w:szCs w:val="20"/>
        </w:rPr>
        <w:t>, p.75, fn.34.</w:t>
      </w:r>
    </w:p>
  </w:footnote>
  <w:footnote w:id="27">
    <w:p w14:paraId="13D21335" w14:textId="448B41B2" w:rsidR="0037776E" w:rsidRPr="00CB664A" w:rsidRDefault="0037776E" w:rsidP="00D81012">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VI </w:t>
      </w:r>
      <w:proofErr w:type="spellStart"/>
      <w:r w:rsidRPr="00CB664A">
        <w:rPr>
          <w:rFonts w:ascii="Calibri" w:hAnsi="Calibri" w:cs="Times New Roman"/>
          <w:sz w:val="20"/>
          <w:szCs w:val="20"/>
        </w:rPr>
        <w:t>Æthelred</w:t>
      </w:r>
      <w:proofErr w:type="spellEnd"/>
      <w:r w:rsidRPr="00CB664A">
        <w:rPr>
          <w:rFonts w:ascii="Calibri" w:hAnsi="Calibri" w:cs="Times New Roman"/>
          <w:sz w:val="20"/>
          <w:szCs w:val="20"/>
        </w:rPr>
        <w:t xml:space="preserve"> 37 in Holman, “Defining the Danelaw”, p.2.</w:t>
      </w:r>
    </w:p>
  </w:footnote>
  <w:footnote w:id="28">
    <w:p w14:paraId="1CE5B9FC" w14:textId="5406043D" w:rsidR="0037776E" w:rsidRPr="00CB664A" w:rsidRDefault="0037776E">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See,</w:t>
      </w:r>
      <w:r w:rsidRPr="00CB664A">
        <w:rPr>
          <w:rFonts w:ascii="Calibri" w:hAnsi="Calibri" w:cs="Times New Roman"/>
          <w:i/>
          <w:sz w:val="20"/>
          <w:szCs w:val="20"/>
        </w:rPr>
        <w:t xml:space="preserve"> </w:t>
      </w:r>
      <w:r w:rsidRPr="00CB664A">
        <w:rPr>
          <w:rFonts w:ascii="Calibri" w:hAnsi="Calibri" w:cs="Times New Roman"/>
          <w:sz w:val="20"/>
          <w:szCs w:val="20"/>
        </w:rPr>
        <w:t xml:space="preserve">T. McGarry, </w:t>
      </w:r>
      <w:r w:rsidRPr="00CB664A">
        <w:rPr>
          <w:rFonts w:ascii="Calibri" w:hAnsi="Calibri" w:cs="Times New Roman"/>
          <w:i/>
          <w:sz w:val="20"/>
          <w:szCs w:val="20"/>
        </w:rPr>
        <w:t>How similar were William Rufus and Henry I in their policies?</w:t>
      </w:r>
      <w:r w:rsidRPr="00CB664A">
        <w:rPr>
          <w:rFonts w:ascii="Calibri" w:hAnsi="Calibri" w:cs="Times New Roman"/>
          <w:sz w:val="20"/>
          <w:szCs w:val="20"/>
        </w:rPr>
        <w:t xml:space="preserve"> (Lampeter: University of Wales, Trinity Saint David, submitted 2017, unpublished).</w:t>
      </w:r>
    </w:p>
  </w:footnote>
  <w:footnote w:id="29">
    <w:p w14:paraId="1AF83A54" w14:textId="77777777" w:rsidR="0037776E" w:rsidRPr="00CB664A" w:rsidRDefault="0037776E" w:rsidP="00E65387">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V. </w:t>
      </w:r>
      <w:proofErr w:type="spellStart"/>
      <w:r w:rsidRPr="00CB664A">
        <w:rPr>
          <w:rFonts w:ascii="Calibri" w:hAnsi="Calibri" w:cs="Times New Roman"/>
          <w:sz w:val="20"/>
          <w:szCs w:val="20"/>
        </w:rPr>
        <w:t>Ramseyer</w:t>
      </w:r>
      <w:proofErr w:type="spellEnd"/>
      <w:r w:rsidRPr="00CB664A">
        <w:rPr>
          <w:rFonts w:ascii="Calibri" w:hAnsi="Calibri" w:cs="Times New Roman"/>
          <w:sz w:val="20"/>
          <w:szCs w:val="20"/>
        </w:rPr>
        <w:t xml:space="preserve">, </w:t>
      </w:r>
      <w:r w:rsidRPr="00CB664A">
        <w:rPr>
          <w:rFonts w:ascii="Calibri" w:hAnsi="Calibri" w:cs="Times New Roman"/>
          <w:i/>
          <w:sz w:val="20"/>
          <w:szCs w:val="20"/>
        </w:rPr>
        <w:t>The Transformation of a Religious Landscape: Medieval Southern Italy, 850-1150</w:t>
      </w:r>
      <w:r w:rsidRPr="00CB664A">
        <w:rPr>
          <w:rFonts w:ascii="Calibri" w:hAnsi="Calibri" w:cs="Times New Roman"/>
          <w:sz w:val="20"/>
          <w:szCs w:val="20"/>
        </w:rPr>
        <w:t xml:space="preserve"> (Ithaca, NY: Cornell University Press, 2006), p.18.</w:t>
      </w:r>
    </w:p>
  </w:footnote>
  <w:footnote w:id="30">
    <w:p w14:paraId="3FE268CE" w14:textId="407D67CF" w:rsidR="0037776E" w:rsidRPr="00CB664A" w:rsidRDefault="0037776E" w:rsidP="00E65387">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proofErr w:type="spellStart"/>
      <w:r w:rsidRPr="00CB664A">
        <w:rPr>
          <w:rFonts w:ascii="Calibri" w:hAnsi="Calibri" w:cs="Times New Roman"/>
          <w:sz w:val="20"/>
          <w:szCs w:val="20"/>
        </w:rPr>
        <w:t>Ramseyer</w:t>
      </w:r>
      <w:proofErr w:type="spellEnd"/>
      <w:r w:rsidRPr="00CB664A">
        <w:rPr>
          <w:rFonts w:ascii="Calibri" w:hAnsi="Calibri" w:cs="Times New Roman"/>
          <w:sz w:val="20"/>
          <w:szCs w:val="20"/>
        </w:rPr>
        <w:t xml:space="preserve">, </w:t>
      </w:r>
      <w:r w:rsidRPr="00CB664A">
        <w:rPr>
          <w:rFonts w:ascii="Calibri" w:hAnsi="Calibri" w:cs="Times New Roman"/>
          <w:i/>
          <w:sz w:val="20"/>
          <w:szCs w:val="20"/>
        </w:rPr>
        <w:t>Religious Landscape</w:t>
      </w:r>
      <w:r w:rsidRPr="00CB664A">
        <w:rPr>
          <w:rFonts w:ascii="Calibri" w:hAnsi="Calibri" w:cs="Times New Roman"/>
          <w:sz w:val="20"/>
          <w:szCs w:val="20"/>
        </w:rPr>
        <w:t>,</w:t>
      </w:r>
      <w:r w:rsidRPr="00CB664A">
        <w:rPr>
          <w:rFonts w:ascii="Calibri" w:hAnsi="Calibri" w:cs="Times New Roman"/>
          <w:i/>
          <w:sz w:val="20"/>
          <w:szCs w:val="20"/>
        </w:rPr>
        <w:t xml:space="preserve"> </w:t>
      </w:r>
      <w:r w:rsidRPr="00CB664A">
        <w:rPr>
          <w:rFonts w:ascii="Calibri" w:hAnsi="Calibri" w:cs="Times New Roman"/>
          <w:sz w:val="20"/>
          <w:szCs w:val="20"/>
        </w:rPr>
        <w:t xml:space="preserve">p.28. This also extends to the humbler citizens who had their own cache of charters. </w:t>
      </w:r>
      <w:r w:rsidRPr="00CB664A">
        <w:rPr>
          <w:rFonts w:ascii="Calibri" w:hAnsi="Calibri" w:cs="Times New Roman"/>
          <w:i/>
          <w:sz w:val="20"/>
          <w:szCs w:val="20"/>
        </w:rPr>
        <w:t>Ibid.</w:t>
      </w:r>
    </w:p>
  </w:footnote>
  <w:footnote w:id="31">
    <w:p w14:paraId="5B60F20C" w14:textId="77777777" w:rsidR="0037776E" w:rsidRPr="00CB664A" w:rsidRDefault="0037776E" w:rsidP="00E65387">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Matthew, </w:t>
      </w:r>
      <w:r w:rsidRPr="00CB664A">
        <w:rPr>
          <w:rFonts w:ascii="Calibri" w:hAnsi="Calibri" w:cs="Times New Roman"/>
          <w:i/>
          <w:sz w:val="20"/>
          <w:szCs w:val="20"/>
        </w:rPr>
        <w:t>Sicily</w:t>
      </w:r>
      <w:r w:rsidRPr="00CB664A">
        <w:rPr>
          <w:rFonts w:ascii="Calibri" w:hAnsi="Calibri" w:cs="Times New Roman"/>
          <w:sz w:val="20"/>
          <w:szCs w:val="20"/>
        </w:rPr>
        <w:t>, p.10.</w:t>
      </w:r>
    </w:p>
  </w:footnote>
  <w:footnote w:id="32">
    <w:p w14:paraId="18E112BD" w14:textId="3A6D5F1C" w:rsidR="0037776E" w:rsidRPr="00CB664A" w:rsidRDefault="0037776E">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For an extensive list of legal words brought to England by the Normans see R. </w:t>
      </w:r>
      <w:proofErr w:type="spellStart"/>
      <w:r w:rsidRPr="00CB664A">
        <w:rPr>
          <w:rFonts w:ascii="Calibri" w:hAnsi="Calibri" w:cs="Times New Roman"/>
          <w:sz w:val="20"/>
          <w:szCs w:val="20"/>
        </w:rPr>
        <w:t>Kelham</w:t>
      </w:r>
      <w:proofErr w:type="spellEnd"/>
      <w:r w:rsidRPr="00CB664A">
        <w:rPr>
          <w:rFonts w:ascii="Calibri" w:hAnsi="Calibri" w:cs="Times New Roman"/>
          <w:sz w:val="20"/>
          <w:szCs w:val="20"/>
        </w:rPr>
        <w:t>,</w:t>
      </w:r>
      <w:r w:rsidRPr="00CB664A">
        <w:rPr>
          <w:rFonts w:ascii="Calibri" w:hAnsi="Calibri" w:cs="Times New Roman"/>
          <w:i/>
          <w:sz w:val="20"/>
          <w:szCs w:val="20"/>
        </w:rPr>
        <w:t xml:space="preserve"> A Dictionary of the Norman or Old French Language; collected from such acts of Parliament, Parliament rolls, journals, acts of state, records, law books, </w:t>
      </w:r>
      <w:proofErr w:type="spellStart"/>
      <w:r w:rsidRPr="00CB664A">
        <w:rPr>
          <w:rFonts w:ascii="Calibri" w:hAnsi="Calibri" w:cs="Times New Roman"/>
          <w:i/>
          <w:sz w:val="20"/>
          <w:szCs w:val="20"/>
        </w:rPr>
        <w:t>antient</w:t>
      </w:r>
      <w:proofErr w:type="spellEnd"/>
      <w:r w:rsidRPr="00CB664A">
        <w:rPr>
          <w:rFonts w:ascii="Calibri" w:hAnsi="Calibri" w:cs="Times New Roman"/>
          <w:i/>
          <w:sz w:val="20"/>
          <w:szCs w:val="20"/>
        </w:rPr>
        <w:t xml:space="preserve"> historians, and manuscripts as related to this nation. To which are added the laws of William, the Conqueror, with notes and references</w:t>
      </w:r>
      <w:r w:rsidRPr="00CB664A">
        <w:rPr>
          <w:rFonts w:ascii="Calibri" w:hAnsi="Calibri" w:cs="Times New Roman"/>
          <w:sz w:val="20"/>
          <w:szCs w:val="20"/>
        </w:rPr>
        <w:t xml:space="preserve">, (London: Edward Brooke, 1779).  </w:t>
      </w:r>
    </w:p>
  </w:footnote>
  <w:footnote w:id="33">
    <w:p w14:paraId="7AD4FD30" w14:textId="464A60F4" w:rsidR="0037776E" w:rsidRPr="00CB664A" w:rsidRDefault="0037776E" w:rsidP="00843952">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Hagger, </w:t>
      </w:r>
      <w:r w:rsidRPr="00CB664A">
        <w:rPr>
          <w:rFonts w:ascii="Calibri" w:hAnsi="Calibri" w:cs="Times New Roman"/>
          <w:i/>
          <w:sz w:val="20"/>
          <w:szCs w:val="20"/>
        </w:rPr>
        <w:t>William: King and Conqueror</w:t>
      </w:r>
      <w:r w:rsidRPr="00CB664A">
        <w:rPr>
          <w:rFonts w:ascii="Calibri" w:hAnsi="Calibri" w:cs="Times New Roman"/>
          <w:sz w:val="20"/>
          <w:szCs w:val="20"/>
        </w:rPr>
        <w:t>, p.66. Its use began to decline c.1070s.</w:t>
      </w:r>
    </w:p>
  </w:footnote>
  <w:footnote w:id="34">
    <w:p w14:paraId="58021A90" w14:textId="18D69E75" w:rsidR="0037776E" w:rsidRPr="00CB664A" w:rsidRDefault="0037776E" w:rsidP="0000705B">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Hagger, </w:t>
      </w:r>
      <w:r w:rsidRPr="00CB664A">
        <w:rPr>
          <w:rFonts w:ascii="Calibri" w:hAnsi="Calibri" w:cs="Times New Roman"/>
          <w:i/>
          <w:sz w:val="20"/>
          <w:szCs w:val="20"/>
        </w:rPr>
        <w:t>William: King and Conqueror</w:t>
      </w:r>
      <w:r w:rsidRPr="00CB664A">
        <w:rPr>
          <w:rFonts w:ascii="Calibri" w:hAnsi="Calibri" w:cs="Times New Roman"/>
          <w:sz w:val="20"/>
          <w:szCs w:val="20"/>
        </w:rPr>
        <w:t>, p.66; see D. C. Douglas,</w:t>
      </w:r>
      <w:r w:rsidRPr="00CB664A">
        <w:rPr>
          <w:rFonts w:ascii="Calibri" w:hAnsi="Calibri" w:cs="Times New Roman"/>
          <w:i/>
          <w:sz w:val="20"/>
          <w:szCs w:val="20"/>
        </w:rPr>
        <w:t xml:space="preserve"> William the Conqueror: The Norman Impact Upon England</w:t>
      </w:r>
      <w:r w:rsidRPr="00CB664A">
        <w:rPr>
          <w:rFonts w:ascii="Calibri" w:hAnsi="Calibri" w:cs="Times New Roman"/>
          <w:sz w:val="20"/>
          <w:szCs w:val="20"/>
        </w:rPr>
        <w:t xml:space="preserve"> (Berkeley, CA: University of California Press, 1964), p.293.</w:t>
      </w:r>
    </w:p>
  </w:footnote>
  <w:footnote w:id="35">
    <w:p w14:paraId="63C1F787" w14:textId="36BC62A0" w:rsidR="0037776E" w:rsidRPr="00CB664A" w:rsidRDefault="0037776E" w:rsidP="00843952">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Bates, </w:t>
      </w:r>
      <w:r w:rsidRPr="00CB664A">
        <w:rPr>
          <w:rFonts w:ascii="Calibri" w:hAnsi="Calibri" w:cs="Times New Roman"/>
          <w:i/>
          <w:sz w:val="20"/>
          <w:szCs w:val="20"/>
        </w:rPr>
        <w:t>Normandy Before 1066</w:t>
      </w:r>
      <w:r w:rsidRPr="00CB664A">
        <w:rPr>
          <w:rFonts w:ascii="Calibri" w:hAnsi="Calibri" w:cs="Times New Roman"/>
          <w:sz w:val="20"/>
          <w:szCs w:val="20"/>
        </w:rPr>
        <w:t>, p.154.</w:t>
      </w:r>
    </w:p>
  </w:footnote>
  <w:footnote w:id="36">
    <w:p w14:paraId="4F8B37D9" w14:textId="33C0B8C7" w:rsidR="0037776E" w:rsidRPr="00CB664A" w:rsidRDefault="0037776E" w:rsidP="00C91FD6">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Norwich, </w:t>
      </w:r>
      <w:r w:rsidRPr="00CB664A">
        <w:rPr>
          <w:rFonts w:ascii="Calibri" w:hAnsi="Calibri" w:cs="Times New Roman"/>
          <w:i/>
          <w:sz w:val="20"/>
          <w:szCs w:val="20"/>
        </w:rPr>
        <w:t>The Normans in the South</w:t>
      </w:r>
      <w:r w:rsidRPr="00CB664A">
        <w:rPr>
          <w:rFonts w:ascii="Calibri" w:hAnsi="Calibri" w:cs="Times New Roman"/>
          <w:sz w:val="20"/>
          <w:szCs w:val="20"/>
        </w:rPr>
        <w:t>,</w:t>
      </w:r>
      <w:r w:rsidRPr="00CB664A">
        <w:rPr>
          <w:rFonts w:ascii="Calibri" w:hAnsi="Calibri" w:cs="Times New Roman"/>
          <w:i/>
          <w:sz w:val="20"/>
          <w:szCs w:val="20"/>
        </w:rPr>
        <w:t xml:space="preserve"> </w:t>
      </w:r>
      <w:r w:rsidRPr="00CB664A">
        <w:rPr>
          <w:rFonts w:ascii="Calibri" w:hAnsi="Calibri" w:cs="Times New Roman"/>
          <w:sz w:val="20"/>
          <w:szCs w:val="20"/>
        </w:rPr>
        <w:t>p.276.</w:t>
      </w:r>
    </w:p>
  </w:footnote>
  <w:footnote w:id="37">
    <w:p w14:paraId="49FAFCB9" w14:textId="6C9B4238" w:rsidR="0037776E" w:rsidRPr="00CB664A" w:rsidRDefault="0037776E" w:rsidP="0064752C">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K. Mallette, </w:t>
      </w:r>
      <w:r w:rsidRPr="00CB664A">
        <w:rPr>
          <w:rFonts w:ascii="Calibri" w:hAnsi="Calibri" w:cs="Times New Roman"/>
          <w:i/>
          <w:sz w:val="20"/>
          <w:szCs w:val="20"/>
        </w:rPr>
        <w:t>The Kingdom of Sicily, 1100-1250: A Literary History</w:t>
      </w:r>
      <w:r w:rsidRPr="00CB664A">
        <w:rPr>
          <w:rFonts w:ascii="Calibri" w:hAnsi="Calibri" w:cs="Times New Roman"/>
          <w:sz w:val="20"/>
          <w:szCs w:val="20"/>
        </w:rPr>
        <w:t xml:space="preserve"> ((Pennsylvania, PA: University of Pennsylvania Press, 2005), p.103.</w:t>
      </w:r>
    </w:p>
  </w:footnote>
  <w:footnote w:id="38">
    <w:p w14:paraId="79AA623C" w14:textId="26F6D3C5" w:rsidR="0037776E" w:rsidRPr="00CB664A" w:rsidRDefault="0037776E" w:rsidP="00C91FD6">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proofErr w:type="spellStart"/>
      <w:r w:rsidRPr="00CB664A">
        <w:rPr>
          <w:rFonts w:ascii="Calibri" w:hAnsi="Calibri" w:cs="Times New Roman"/>
          <w:sz w:val="20"/>
          <w:szCs w:val="20"/>
        </w:rPr>
        <w:t>Chibnall</w:t>
      </w:r>
      <w:proofErr w:type="spellEnd"/>
      <w:r w:rsidRPr="00CB664A">
        <w:rPr>
          <w:rFonts w:ascii="Calibri" w:hAnsi="Calibri" w:cs="Times New Roman"/>
          <w:sz w:val="20"/>
          <w:szCs w:val="20"/>
        </w:rPr>
        <w:t xml:space="preserve">, </w:t>
      </w:r>
      <w:r w:rsidRPr="00CB664A">
        <w:rPr>
          <w:rFonts w:ascii="Calibri" w:hAnsi="Calibri" w:cs="Times New Roman"/>
          <w:i/>
          <w:sz w:val="20"/>
          <w:szCs w:val="20"/>
        </w:rPr>
        <w:t>The Normans</w:t>
      </w:r>
      <w:r w:rsidRPr="00CB664A">
        <w:rPr>
          <w:rFonts w:ascii="Calibri" w:hAnsi="Calibri" w:cs="Times New Roman"/>
          <w:sz w:val="20"/>
          <w:szCs w:val="20"/>
        </w:rPr>
        <w:t>, p.91.</w:t>
      </w:r>
    </w:p>
  </w:footnote>
  <w:footnote w:id="39">
    <w:p w14:paraId="74EDFDDD" w14:textId="45961CF7" w:rsidR="0037776E" w:rsidRPr="00CB664A" w:rsidRDefault="0037776E">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Norwich, </w:t>
      </w:r>
      <w:r w:rsidRPr="00CB664A">
        <w:rPr>
          <w:rFonts w:ascii="Calibri" w:hAnsi="Calibri" w:cs="Times New Roman"/>
          <w:i/>
          <w:sz w:val="20"/>
          <w:szCs w:val="20"/>
        </w:rPr>
        <w:t>The Normans in the South</w:t>
      </w:r>
      <w:r w:rsidRPr="00CB664A">
        <w:rPr>
          <w:rFonts w:ascii="Calibri" w:hAnsi="Calibri" w:cs="Times New Roman"/>
          <w:sz w:val="20"/>
          <w:szCs w:val="20"/>
        </w:rPr>
        <w:t>,</w:t>
      </w:r>
      <w:r w:rsidRPr="00CB664A">
        <w:rPr>
          <w:rFonts w:ascii="Calibri" w:hAnsi="Calibri" w:cs="Times New Roman"/>
          <w:i/>
          <w:sz w:val="20"/>
          <w:szCs w:val="20"/>
        </w:rPr>
        <w:t xml:space="preserve"> </w:t>
      </w:r>
      <w:r w:rsidRPr="00CB664A">
        <w:rPr>
          <w:rFonts w:ascii="Calibri" w:hAnsi="Calibri" w:cs="Times New Roman"/>
          <w:sz w:val="20"/>
          <w:szCs w:val="20"/>
        </w:rPr>
        <w:t>p.275.</w:t>
      </w:r>
    </w:p>
  </w:footnote>
  <w:footnote w:id="40">
    <w:p w14:paraId="4DDA7581" w14:textId="689E800F" w:rsidR="0037776E" w:rsidRPr="00CB664A" w:rsidRDefault="0037776E" w:rsidP="00C91FD6">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Norwich, </w:t>
      </w:r>
      <w:r w:rsidRPr="00CB664A">
        <w:rPr>
          <w:rFonts w:ascii="Calibri" w:hAnsi="Calibri" w:cs="Times New Roman"/>
          <w:i/>
          <w:sz w:val="20"/>
          <w:szCs w:val="20"/>
        </w:rPr>
        <w:t>The Normans in the South</w:t>
      </w:r>
      <w:r w:rsidRPr="00CB664A">
        <w:rPr>
          <w:rFonts w:ascii="Calibri" w:hAnsi="Calibri" w:cs="Times New Roman"/>
          <w:sz w:val="20"/>
          <w:szCs w:val="20"/>
        </w:rPr>
        <w:t>,</w:t>
      </w:r>
      <w:r w:rsidRPr="00CB664A">
        <w:rPr>
          <w:rFonts w:ascii="Calibri" w:hAnsi="Calibri" w:cs="Times New Roman"/>
          <w:i/>
          <w:sz w:val="20"/>
          <w:szCs w:val="20"/>
        </w:rPr>
        <w:t xml:space="preserve"> </w:t>
      </w:r>
      <w:r w:rsidRPr="00CB664A">
        <w:rPr>
          <w:rFonts w:ascii="Calibri" w:hAnsi="Calibri" w:cs="Times New Roman"/>
          <w:sz w:val="20"/>
          <w:szCs w:val="20"/>
        </w:rPr>
        <w:t xml:space="preserve">p.276; </w:t>
      </w:r>
      <w:proofErr w:type="spellStart"/>
      <w:r w:rsidRPr="00CB664A">
        <w:rPr>
          <w:rFonts w:ascii="Calibri" w:hAnsi="Calibri" w:cs="Times New Roman"/>
          <w:sz w:val="20"/>
          <w:szCs w:val="20"/>
        </w:rPr>
        <w:t>Chibnall</w:t>
      </w:r>
      <w:proofErr w:type="spellEnd"/>
      <w:r w:rsidRPr="00CB664A">
        <w:rPr>
          <w:rFonts w:ascii="Calibri" w:hAnsi="Calibri" w:cs="Times New Roman"/>
          <w:sz w:val="20"/>
          <w:szCs w:val="20"/>
        </w:rPr>
        <w:t xml:space="preserve">, </w:t>
      </w:r>
      <w:r w:rsidRPr="00CB664A">
        <w:rPr>
          <w:rFonts w:ascii="Calibri" w:hAnsi="Calibri" w:cs="Times New Roman"/>
          <w:i/>
          <w:sz w:val="20"/>
          <w:szCs w:val="20"/>
        </w:rPr>
        <w:t>The Normans</w:t>
      </w:r>
      <w:r w:rsidRPr="00CB664A">
        <w:rPr>
          <w:rFonts w:ascii="Calibri" w:hAnsi="Calibri" w:cs="Times New Roman"/>
          <w:sz w:val="20"/>
          <w:szCs w:val="20"/>
        </w:rPr>
        <w:t>, p.100: ‘The indigenous population provided much of the personnel for the financial administration’.</w:t>
      </w:r>
    </w:p>
  </w:footnote>
  <w:footnote w:id="41">
    <w:p w14:paraId="5EC74602" w14:textId="3365E61E" w:rsidR="0037776E" w:rsidRPr="00CB664A" w:rsidRDefault="0037776E" w:rsidP="0064752C">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J. </w:t>
      </w:r>
      <w:proofErr w:type="spellStart"/>
      <w:r w:rsidRPr="00CB664A">
        <w:rPr>
          <w:rFonts w:ascii="Calibri" w:hAnsi="Calibri" w:cs="Times New Roman"/>
          <w:sz w:val="20"/>
          <w:szCs w:val="20"/>
        </w:rPr>
        <w:t>Dummett</w:t>
      </w:r>
      <w:proofErr w:type="spellEnd"/>
      <w:r w:rsidRPr="00CB664A">
        <w:rPr>
          <w:rFonts w:ascii="Calibri" w:hAnsi="Calibri" w:cs="Times New Roman"/>
          <w:sz w:val="20"/>
          <w:szCs w:val="20"/>
        </w:rPr>
        <w:t>,</w:t>
      </w:r>
      <w:r w:rsidRPr="00CB664A">
        <w:rPr>
          <w:rFonts w:ascii="Calibri" w:hAnsi="Calibri" w:cs="Times New Roman"/>
          <w:i/>
          <w:sz w:val="20"/>
          <w:szCs w:val="20"/>
        </w:rPr>
        <w:t xml:space="preserve"> Palermo, City of Two Kings: The Heart of Sicily</w:t>
      </w:r>
      <w:r w:rsidRPr="00CB664A">
        <w:rPr>
          <w:rFonts w:ascii="Calibri" w:hAnsi="Calibri" w:cs="Times New Roman"/>
          <w:sz w:val="20"/>
          <w:szCs w:val="20"/>
        </w:rPr>
        <w:t xml:space="preserve"> (London: I. B. Tauris &amp; Co. Ltd, 2015), p.39.</w:t>
      </w:r>
    </w:p>
  </w:footnote>
  <w:footnote w:id="42">
    <w:p w14:paraId="1ABF8B16" w14:textId="0B57607A" w:rsidR="0037776E" w:rsidRPr="00CB664A" w:rsidRDefault="0037776E" w:rsidP="0064752C">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L. </w:t>
      </w:r>
      <w:proofErr w:type="spellStart"/>
      <w:r w:rsidRPr="00CB664A">
        <w:rPr>
          <w:rFonts w:ascii="Calibri" w:hAnsi="Calibri" w:cs="Times New Roman"/>
          <w:sz w:val="20"/>
          <w:szCs w:val="20"/>
        </w:rPr>
        <w:t>Mendola</w:t>
      </w:r>
      <w:proofErr w:type="spellEnd"/>
      <w:r w:rsidRPr="00CB664A">
        <w:rPr>
          <w:rFonts w:ascii="Calibri" w:hAnsi="Calibri" w:cs="Times New Roman"/>
          <w:sz w:val="20"/>
          <w:szCs w:val="20"/>
        </w:rPr>
        <w:t>, “Roger I – Count of Sicily”</w:t>
      </w:r>
      <w:r w:rsidRPr="00CB664A">
        <w:rPr>
          <w:rFonts w:ascii="Calibri" w:hAnsi="Calibri" w:cs="Times New Roman"/>
          <w:i/>
          <w:sz w:val="20"/>
          <w:szCs w:val="20"/>
        </w:rPr>
        <w:t xml:space="preserve"> Best of Sicily Magazine</w:t>
      </w:r>
      <w:r w:rsidRPr="00CB664A">
        <w:rPr>
          <w:rFonts w:ascii="Calibri" w:hAnsi="Calibri" w:cs="Times New Roman"/>
          <w:sz w:val="20"/>
          <w:szCs w:val="20"/>
        </w:rPr>
        <w:t xml:space="preserve">, 2012 (online at: </w:t>
      </w:r>
      <w:hyperlink r:id="rId3" w:history="1">
        <w:r w:rsidRPr="00CB664A">
          <w:rPr>
            <w:rStyle w:val="Hyperlink"/>
            <w:rFonts w:ascii="Calibri" w:hAnsi="Calibri" w:cs="Times New Roman"/>
            <w:sz w:val="20"/>
            <w:szCs w:val="20"/>
          </w:rPr>
          <w:t>http://www.bestofsicily.com/mag/art411.htm</w:t>
        </w:r>
      </w:hyperlink>
      <w:r w:rsidRPr="00CB664A">
        <w:rPr>
          <w:rFonts w:ascii="Calibri" w:hAnsi="Calibri" w:cs="Times New Roman"/>
          <w:sz w:val="20"/>
          <w:szCs w:val="20"/>
        </w:rPr>
        <w:t>, accessed: 31/12/2017).</w:t>
      </w:r>
    </w:p>
  </w:footnote>
  <w:footnote w:id="43">
    <w:p w14:paraId="3F768173" w14:textId="422CBCD6" w:rsidR="0037776E" w:rsidRPr="00CB664A" w:rsidRDefault="0037776E" w:rsidP="009F3444">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Norwich, </w:t>
      </w:r>
      <w:r w:rsidRPr="00CB664A">
        <w:rPr>
          <w:rFonts w:ascii="Calibri" w:hAnsi="Calibri" w:cs="Times New Roman"/>
          <w:i/>
          <w:sz w:val="20"/>
          <w:szCs w:val="20"/>
        </w:rPr>
        <w:t>The Normans in the South</w:t>
      </w:r>
      <w:r w:rsidRPr="00CB664A">
        <w:rPr>
          <w:rFonts w:ascii="Calibri" w:hAnsi="Calibri" w:cs="Times New Roman"/>
          <w:sz w:val="20"/>
          <w:szCs w:val="20"/>
        </w:rPr>
        <w:t>, p.276.</w:t>
      </w:r>
    </w:p>
  </w:footnote>
  <w:footnote w:id="44">
    <w:p w14:paraId="3EEC4AA3" w14:textId="7DDE8992" w:rsidR="0037776E" w:rsidRPr="00CB664A" w:rsidRDefault="0037776E">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G. S. Brown, </w:t>
      </w:r>
      <w:r w:rsidRPr="00CB664A">
        <w:rPr>
          <w:rFonts w:ascii="Calibri" w:hAnsi="Calibri" w:cs="Times New Roman"/>
          <w:i/>
          <w:sz w:val="20"/>
          <w:szCs w:val="20"/>
        </w:rPr>
        <w:t>The Norman Conquest of Southern Italy and Sicily</w:t>
      </w:r>
      <w:r w:rsidRPr="00CB664A">
        <w:rPr>
          <w:rFonts w:ascii="Calibri" w:hAnsi="Calibri" w:cs="Times New Roman"/>
          <w:sz w:val="20"/>
          <w:szCs w:val="20"/>
        </w:rPr>
        <w:t xml:space="preserve"> (Jefferson, NC: McFarland &amp; Company, Inc., 2003), p.198.</w:t>
      </w:r>
    </w:p>
  </w:footnote>
  <w:footnote w:id="45">
    <w:p w14:paraId="02BA4729" w14:textId="77777777" w:rsidR="006440A5" w:rsidRPr="00CB664A" w:rsidRDefault="006440A5" w:rsidP="006440A5">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The allowance of the different ethnic and religious groups to use their own laws was a common occurrence, seen also in parts of Islamic Spain. </w:t>
      </w:r>
      <w:proofErr w:type="spellStart"/>
      <w:r w:rsidRPr="00CB664A">
        <w:rPr>
          <w:rFonts w:ascii="Calibri" w:hAnsi="Calibri" w:cs="Times New Roman"/>
          <w:sz w:val="20"/>
          <w:szCs w:val="20"/>
        </w:rPr>
        <w:t>Jotischky</w:t>
      </w:r>
      <w:proofErr w:type="spellEnd"/>
      <w:r w:rsidRPr="00CB664A">
        <w:rPr>
          <w:rFonts w:ascii="Calibri" w:hAnsi="Calibri" w:cs="Times New Roman"/>
          <w:sz w:val="20"/>
          <w:szCs w:val="20"/>
        </w:rPr>
        <w:t xml:space="preserve">, </w:t>
      </w:r>
      <w:r w:rsidRPr="00CB664A">
        <w:rPr>
          <w:rFonts w:ascii="Calibri" w:hAnsi="Calibri" w:cs="Times New Roman"/>
          <w:i/>
          <w:sz w:val="20"/>
          <w:szCs w:val="20"/>
        </w:rPr>
        <w:t>Crusading</w:t>
      </w:r>
      <w:r w:rsidRPr="00CB664A">
        <w:rPr>
          <w:rFonts w:ascii="Calibri" w:hAnsi="Calibri" w:cs="Times New Roman"/>
          <w:sz w:val="20"/>
          <w:szCs w:val="20"/>
        </w:rPr>
        <w:t>, p.140.</w:t>
      </w:r>
    </w:p>
  </w:footnote>
  <w:footnote w:id="46">
    <w:p w14:paraId="0733C58C" w14:textId="77777777" w:rsidR="0037776E" w:rsidRPr="00CB664A" w:rsidRDefault="0037776E" w:rsidP="00EF31B1">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proofErr w:type="spellStart"/>
      <w:r w:rsidRPr="00CB664A">
        <w:rPr>
          <w:rFonts w:ascii="Calibri" w:hAnsi="Calibri" w:cs="Times New Roman"/>
          <w:sz w:val="20"/>
          <w:szCs w:val="20"/>
        </w:rPr>
        <w:t>Jotischky</w:t>
      </w:r>
      <w:proofErr w:type="spellEnd"/>
      <w:r w:rsidRPr="00CB664A">
        <w:rPr>
          <w:rFonts w:ascii="Calibri" w:hAnsi="Calibri" w:cs="Times New Roman"/>
          <w:sz w:val="20"/>
          <w:szCs w:val="20"/>
        </w:rPr>
        <w:t xml:space="preserve">, </w:t>
      </w:r>
      <w:r w:rsidRPr="00CB664A">
        <w:rPr>
          <w:rFonts w:ascii="Calibri" w:hAnsi="Calibri" w:cs="Times New Roman"/>
          <w:i/>
          <w:sz w:val="20"/>
          <w:szCs w:val="20"/>
        </w:rPr>
        <w:t>Crusading</w:t>
      </w:r>
      <w:r w:rsidRPr="00CB664A">
        <w:rPr>
          <w:rFonts w:ascii="Calibri" w:hAnsi="Calibri" w:cs="Times New Roman"/>
          <w:sz w:val="20"/>
          <w:szCs w:val="20"/>
        </w:rPr>
        <w:t>, p.140.</w:t>
      </w:r>
    </w:p>
  </w:footnote>
  <w:footnote w:id="47">
    <w:p w14:paraId="4E3B72EB" w14:textId="5CDB58E0" w:rsidR="0037776E" w:rsidRPr="00CB664A" w:rsidRDefault="0037776E" w:rsidP="00032EAD">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A. </w:t>
      </w:r>
      <w:proofErr w:type="spellStart"/>
      <w:r w:rsidRPr="00CB664A">
        <w:rPr>
          <w:rFonts w:ascii="Calibri" w:hAnsi="Calibri" w:cs="Times New Roman"/>
          <w:sz w:val="20"/>
          <w:szCs w:val="20"/>
        </w:rPr>
        <w:t>Jotischky</w:t>
      </w:r>
      <w:proofErr w:type="spellEnd"/>
      <w:r w:rsidRPr="00CB664A">
        <w:rPr>
          <w:rFonts w:ascii="Calibri" w:hAnsi="Calibri" w:cs="Times New Roman"/>
          <w:sz w:val="20"/>
          <w:szCs w:val="20"/>
        </w:rPr>
        <w:t xml:space="preserve">, </w:t>
      </w:r>
      <w:r w:rsidRPr="00CB664A">
        <w:rPr>
          <w:rFonts w:ascii="Calibri" w:hAnsi="Calibri" w:cs="Times New Roman"/>
          <w:i/>
          <w:sz w:val="20"/>
          <w:szCs w:val="20"/>
        </w:rPr>
        <w:t>Crusading and the Crusader States</w:t>
      </w:r>
      <w:r w:rsidRPr="00CB664A">
        <w:rPr>
          <w:rFonts w:ascii="Calibri" w:hAnsi="Calibri" w:cs="Times New Roman"/>
          <w:sz w:val="20"/>
          <w:szCs w:val="20"/>
        </w:rPr>
        <w:t xml:space="preserve"> (Abingdon, Oxon: Routledge, 2</w:t>
      </w:r>
      <w:r w:rsidRPr="00CB664A">
        <w:rPr>
          <w:rFonts w:ascii="Calibri" w:hAnsi="Calibri" w:cs="Times New Roman"/>
          <w:sz w:val="20"/>
          <w:szCs w:val="20"/>
          <w:vertAlign w:val="superscript"/>
        </w:rPr>
        <w:t>nd</w:t>
      </w:r>
      <w:r w:rsidRPr="00CB664A">
        <w:rPr>
          <w:rFonts w:ascii="Calibri" w:hAnsi="Calibri" w:cs="Times New Roman"/>
          <w:sz w:val="20"/>
          <w:szCs w:val="20"/>
        </w:rPr>
        <w:t xml:space="preserve"> ed. 2017), p.138. This occurs also with laws on clothing</w:t>
      </w:r>
      <w:r w:rsidR="00A75C65" w:rsidRPr="00CB664A">
        <w:rPr>
          <w:rFonts w:ascii="Calibri" w:hAnsi="Calibri" w:cs="Times New Roman"/>
          <w:sz w:val="20"/>
          <w:szCs w:val="20"/>
        </w:rPr>
        <w:t xml:space="preserve"> in the Crusader States</w:t>
      </w:r>
      <w:r w:rsidRPr="00CB664A">
        <w:rPr>
          <w:rFonts w:ascii="Calibri" w:hAnsi="Calibri" w:cs="Times New Roman"/>
          <w:sz w:val="20"/>
          <w:szCs w:val="20"/>
        </w:rPr>
        <w:t xml:space="preserve">, that is “Frankish clothing” was prohibited from being worn by Muslims, similarly, when Muslims were in power, Christians were subject to similar. </w:t>
      </w:r>
      <w:r w:rsidRPr="00CB664A">
        <w:rPr>
          <w:rFonts w:ascii="Calibri" w:hAnsi="Calibri" w:cs="Times New Roman"/>
          <w:i/>
          <w:sz w:val="20"/>
          <w:szCs w:val="20"/>
        </w:rPr>
        <w:t xml:space="preserve">Ibid. </w:t>
      </w:r>
      <w:r w:rsidRPr="00CB664A">
        <w:rPr>
          <w:rFonts w:ascii="Calibri" w:hAnsi="Calibri" w:cs="Times New Roman"/>
          <w:sz w:val="20"/>
          <w:szCs w:val="20"/>
        </w:rPr>
        <w:t>p.140.</w:t>
      </w:r>
    </w:p>
  </w:footnote>
  <w:footnote w:id="48">
    <w:p w14:paraId="663AD4C6" w14:textId="5D07B31E" w:rsidR="0037776E" w:rsidRPr="00CB664A" w:rsidRDefault="0037776E" w:rsidP="008E1A46">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D. Matthew, </w:t>
      </w:r>
      <w:r w:rsidRPr="00CB664A">
        <w:rPr>
          <w:rFonts w:ascii="Calibri" w:hAnsi="Calibri" w:cs="Times New Roman"/>
          <w:i/>
          <w:sz w:val="20"/>
          <w:szCs w:val="20"/>
        </w:rPr>
        <w:t>The Norman Kingdom of Sicily</w:t>
      </w:r>
      <w:r w:rsidRPr="00CB664A">
        <w:rPr>
          <w:rFonts w:ascii="Calibri" w:hAnsi="Calibri" w:cs="Times New Roman"/>
          <w:sz w:val="20"/>
          <w:szCs w:val="20"/>
        </w:rPr>
        <w:t>, “Cambridge Medieval Textbooks series” (Cambridge: Cambridge University Press, 1992), p.160. They were, however, allowed to have ‘blacks and other pagans’ as slaves, (</w:t>
      </w:r>
      <w:r w:rsidRPr="00CB664A">
        <w:rPr>
          <w:rFonts w:ascii="Calibri" w:hAnsi="Calibri" w:cs="Times New Roman"/>
          <w:i/>
          <w:sz w:val="20"/>
          <w:szCs w:val="20"/>
        </w:rPr>
        <w:t>Ibid</w:t>
      </w:r>
      <w:r w:rsidRPr="00CB664A">
        <w:rPr>
          <w:rFonts w:ascii="Calibri" w:hAnsi="Calibri" w:cs="Times New Roman"/>
          <w:sz w:val="20"/>
          <w:szCs w:val="20"/>
        </w:rPr>
        <w:t>) but sl</w:t>
      </w:r>
      <w:r w:rsidR="00CB17A0" w:rsidRPr="00CB664A">
        <w:rPr>
          <w:rFonts w:ascii="Calibri" w:hAnsi="Calibri" w:cs="Times New Roman"/>
          <w:sz w:val="20"/>
          <w:szCs w:val="20"/>
        </w:rPr>
        <w:t xml:space="preserve">avery later died out completely. </w:t>
      </w:r>
      <w:proofErr w:type="spellStart"/>
      <w:r w:rsidR="00CB17A0" w:rsidRPr="00CB664A">
        <w:rPr>
          <w:rFonts w:ascii="Calibri" w:hAnsi="Calibri" w:cs="Times New Roman"/>
          <w:sz w:val="20"/>
          <w:szCs w:val="20"/>
        </w:rPr>
        <w:t>Mendola</w:t>
      </w:r>
      <w:proofErr w:type="spellEnd"/>
      <w:r w:rsidR="00CB17A0" w:rsidRPr="00CB664A">
        <w:rPr>
          <w:rFonts w:ascii="Calibri" w:hAnsi="Calibri" w:cs="Times New Roman"/>
          <w:sz w:val="20"/>
          <w:szCs w:val="20"/>
        </w:rPr>
        <w:t>, “Feudalism in Sicily”.</w:t>
      </w:r>
    </w:p>
  </w:footnote>
  <w:footnote w:id="49">
    <w:p w14:paraId="2C0A3C90" w14:textId="5F04C4BA" w:rsidR="0037776E" w:rsidRPr="00CB664A" w:rsidRDefault="0037776E" w:rsidP="00032EAD">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The Normans were known for their granting and establishing of Churches for it quick ‘became custom of every great lord</w:t>
      </w:r>
      <w:r w:rsidR="00A23DD0" w:rsidRPr="00CB664A">
        <w:rPr>
          <w:rFonts w:ascii="Calibri" w:hAnsi="Calibri" w:cs="Times New Roman"/>
          <w:sz w:val="20"/>
          <w:szCs w:val="20"/>
        </w:rPr>
        <w:t xml:space="preserve"> [in N</w:t>
      </w:r>
      <w:r w:rsidRPr="00CB664A">
        <w:rPr>
          <w:rFonts w:ascii="Calibri" w:hAnsi="Calibri" w:cs="Times New Roman"/>
          <w:sz w:val="20"/>
          <w:szCs w:val="20"/>
        </w:rPr>
        <w:t xml:space="preserve">ormandy] to have a monastery on his domain’. Rev. Johnson, </w:t>
      </w:r>
      <w:r w:rsidRPr="00CB664A">
        <w:rPr>
          <w:rFonts w:ascii="Calibri" w:hAnsi="Calibri" w:cs="Times New Roman"/>
          <w:i/>
          <w:sz w:val="20"/>
          <w:szCs w:val="20"/>
        </w:rPr>
        <w:t>The Normans in Europe</w:t>
      </w:r>
      <w:r w:rsidRPr="00CB664A">
        <w:rPr>
          <w:rFonts w:ascii="Calibri" w:hAnsi="Calibri" w:cs="Times New Roman"/>
          <w:sz w:val="20"/>
          <w:szCs w:val="20"/>
        </w:rPr>
        <w:t>, p.82.</w:t>
      </w:r>
    </w:p>
  </w:footnote>
  <w:footnote w:id="50">
    <w:p w14:paraId="1C4D3C2B" w14:textId="77777777" w:rsidR="0037776E" w:rsidRPr="00CB664A" w:rsidRDefault="0037776E" w:rsidP="005E49C9">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C. </w:t>
      </w:r>
      <w:proofErr w:type="spellStart"/>
      <w:r w:rsidRPr="00CB664A">
        <w:rPr>
          <w:rFonts w:ascii="Calibri" w:hAnsi="Calibri" w:cs="Times New Roman"/>
          <w:sz w:val="20"/>
          <w:szCs w:val="20"/>
        </w:rPr>
        <w:t>MacEvitt</w:t>
      </w:r>
      <w:proofErr w:type="spellEnd"/>
      <w:r w:rsidRPr="00CB664A">
        <w:rPr>
          <w:rFonts w:ascii="Calibri" w:hAnsi="Calibri" w:cs="Times New Roman"/>
          <w:sz w:val="20"/>
          <w:szCs w:val="20"/>
        </w:rPr>
        <w:t xml:space="preserve">, </w:t>
      </w:r>
      <w:r w:rsidRPr="00CB664A">
        <w:rPr>
          <w:rFonts w:ascii="Calibri" w:hAnsi="Calibri" w:cs="Times New Roman"/>
          <w:i/>
          <w:sz w:val="20"/>
          <w:szCs w:val="20"/>
        </w:rPr>
        <w:t>The Crusades and the Christian World of the East: Rough Tolerance</w:t>
      </w:r>
      <w:r w:rsidRPr="00CB664A">
        <w:rPr>
          <w:rFonts w:ascii="Calibri" w:hAnsi="Calibri" w:cs="Times New Roman"/>
          <w:sz w:val="20"/>
          <w:szCs w:val="20"/>
        </w:rPr>
        <w:t xml:space="preserve"> (Pennsylvania, PA: University of Pennsylvania Press, 2008), p.152.</w:t>
      </w:r>
    </w:p>
  </w:footnote>
  <w:footnote w:id="51">
    <w:p w14:paraId="31652336" w14:textId="2AB34081" w:rsidR="0037776E" w:rsidRPr="00CB664A" w:rsidRDefault="0037776E">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For example, see D. Nicholas, </w:t>
      </w:r>
      <w:r w:rsidRPr="00CB664A">
        <w:rPr>
          <w:rFonts w:ascii="Calibri" w:hAnsi="Calibri" w:cs="Times New Roman"/>
          <w:i/>
          <w:sz w:val="20"/>
          <w:szCs w:val="20"/>
        </w:rPr>
        <w:t>The Evolution of the Medieval World: Society, Government and Thought in Europe, 312-1500</w:t>
      </w:r>
      <w:r w:rsidRPr="00CB664A">
        <w:rPr>
          <w:rFonts w:ascii="Calibri" w:hAnsi="Calibri" w:cs="Times New Roman"/>
          <w:sz w:val="20"/>
          <w:szCs w:val="20"/>
        </w:rPr>
        <w:t xml:space="preserve"> (Harlow, Essex: Longman Group, 1992), namely, pp.188-192.</w:t>
      </w:r>
    </w:p>
  </w:footnote>
  <w:footnote w:id="52">
    <w:p w14:paraId="0CFC888F" w14:textId="77777777" w:rsidR="0037776E" w:rsidRPr="00CB664A" w:rsidRDefault="0037776E" w:rsidP="005E49C9">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Norwich, </w:t>
      </w:r>
      <w:r w:rsidRPr="00CB664A">
        <w:rPr>
          <w:rFonts w:ascii="Calibri" w:hAnsi="Calibri" w:cs="Times New Roman"/>
          <w:i/>
          <w:sz w:val="20"/>
          <w:szCs w:val="20"/>
        </w:rPr>
        <w:t>The Normans in the South</w:t>
      </w:r>
      <w:r w:rsidRPr="00CB664A">
        <w:rPr>
          <w:rFonts w:ascii="Calibri" w:hAnsi="Calibri" w:cs="Times New Roman"/>
          <w:sz w:val="20"/>
          <w:szCs w:val="20"/>
        </w:rPr>
        <w:t>, p.274.</w:t>
      </w:r>
    </w:p>
  </w:footnote>
  <w:footnote w:id="53">
    <w:p w14:paraId="4F0F8142" w14:textId="77777777" w:rsidR="0037776E" w:rsidRPr="00CB664A" w:rsidRDefault="0037776E" w:rsidP="005E49C9">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proofErr w:type="spellStart"/>
      <w:r w:rsidRPr="00CB664A">
        <w:rPr>
          <w:rFonts w:ascii="Calibri" w:hAnsi="Calibri" w:cs="Times New Roman"/>
          <w:sz w:val="20"/>
          <w:szCs w:val="20"/>
        </w:rPr>
        <w:t>Dummett</w:t>
      </w:r>
      <w:proofErr w:type="spellEnd"/>
      <w:r w:rsidRPr="00CB664A">
        <w:rPr>
          <w:rFonts w:ascii="Calibri" w:hAnsi="Calibri" w:cs="Times New Roman"/>
          <w:sz w:val="20"/>
          <w:szCs w:val="20"/>
        </w:rPr>
        <w:t>,</w:t>
      </w:r>
      <w:r w:rsidRPr="00CB664A">
        <w:rPr>
          <w:rFonts w:ascii="Calibri" w:hAnsi="Calibri" w:cs="Times New Roman"/>
          <w:i/>
          <w:sz w:val="20"/>
          <w:szCs w:val="20"/>
        </w:rPr>
        <w:t xml:space="preserve"> Palermo</w:t>
      </w:r>
      <w:r w:rsidRPr="00CB664A">
        <w:rPr>
          <w:rFonts w:ascii="Calibri" w:hAnsi="Calibri" w:cs="Times New Roman"/>
          <w:sz w:val="20"/>
          <w:szCs w:val="20"/>
        </w:rPr>
        <w:t>, p.31.</w:t>
      </w:r>
    </w:p>
  </w:footnote>
  <w:footnote w:id="54">
    <w:p w14:paraId="4B565C24" w14:textId="3F0A852D" w:rsidR="00882E64" w:rsidRPr="00CB664A" w:rsidRDefault="00882E64">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r w:rsidR="009B04A4" w:rsidRPr="00CB664A">
        <w:rPr>
          <w:rFonts w:ascii="Calibri" w:hAnsi="Calibri" w:cs="Times New Roman"/>
          <w:sz w:val="20"/>
          <w:szCs w:val="20"/>
        </w:rPr>
        <w:t>Norwich,</w:t>
      </w:r>
      <w:r w:rsidR="00E10629" w:rsidRPr="00CB664A">
        <w:rPr>
          <w:rFonts w:ascii="Calibri" w:hAnsi="Calibri" w:cs="Times New Roman"/>
          <w:sz w:val="20"/>
          <w:szCs w:val="20"/>
        </w:rPr>
        <w:t xml:space="preserve"> </w:t>
      </w:r>
      <w:r w:rsidR="00E10629" w:rsidRPr="00CB664A">
        <w:rPr>
          <w:rFonts w:ascii="Calibri" w:hAnsi="Calibri" w:cs="Times New Roman"/>
          <w:i/>
          <w:sz w:val="20"/>
          <w:szCs w:val="20"/>
        </w:rPr>
        <w:t>The Normans of the South</w:t>
      </w:r>
      <w:r w:rsidR="00E10629" w:rsidRPr="00CB664A">
        <w:rPr>
          <w:rFonts w:ascii="Calibri" w:hAnsi="Calibri" w:cs="Times New Roman"/>
          <w:sz w:val="20"/>
          <w:szCs w:val="20"/>
        </w:rPr>
        <w:t>,</w:t>
      </w:r>
      <w:r w:rsidR="009B04A4" w:rsidRPr="00CB664A">
        <w:rPr>
          <w:rFonts w:ascii="Calibri" w:hAnsi="Calibri" w:cs="Times New Roman"/>
          <w:sz w:val="20"/>
          <w:szCs w:val="20"/>
        </w:rPr>
        <w:t xml:space="preserve"> </w:t>
      </w:r>
      <w:r w:rsidR="00270EFB" w:rsidRPr="00CB664A">
        <w:rPr>
          <w:rFonts w:ascii="Calibri" w:hAnsi="Calibri" w:cs="Times New Roman"/>
          <w:sz w:val="20"/>
          <w:szCs w:val="20"/>
        </w:rPr>
        <w:t>pp.269-</w:t>
      </w:r>
      <w:r w:rsidR="009B04A4" w:rsidRPr="00CB664A">
        <w:rPr>
          <w:rFonts w:ascii="Calibri" w:hAnsi="Calibri" w:cs="Times New Roman"/>
          <w:sz w:val="20"/>
          <w:szCs w:val="20"/>
        </w:rPr>
        <w:t>274.</w:t>
      </w:r>
    </w:p>
  </w:footnote>
  <w:footnote w:id="55">
    <w:p w14:paraId="20DE9A5E" w14:textId="77777777" w:rsidR="0037776E" w:rsidRPr="00CB664A" w:rsidRDefault="0037776E" w:rsidP="005E49C9">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Barber, </w:t>
      </w:r>
      <w:r w:rsidRPr="00CB664A">
        <w:rPr>
          <w:rFonts w:ascii="Calibri" w:hAnsi="Calibri" w:cs="Times New Roman"/>
          <w:i/>
          <w:sz w:val="20"/>
          <w:szCs w:val="20"/>
        </w:rPr>
        <w:t>Crusader States</w:t>
      </w:r>
      <w:r w:rsidRPr="00CB664A">
        <w:rPr>
          <w:rFonts w:ascii="Calibri" w:hAnsi="Calibri" w:cs="Times New Roman"/>
          <w:sz w:val="20"/>
          <w:szCs w:val="20"/>
        </w:rPr>
        <w:t>, p.74.</w:t>
      </w:r>
    </w:p>
  </w:footnote>
  <w:footnote w:id="56">
    <w:p w14:paraId="16D4D660" w14:textId="379993D3" w:rsidR="0037776E" w:rsidRPr="00CB664A" w:rsidRDefault="0037776E" w:rsidP="005E49C9">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00785CE6" w:rsidRPr="00CB664A">
        <w:rPr>
          <w:rFonts w:ascii="Calibri" w:hAnsi="Calibri" w:cs="Times New Roman"/>
          <w:sz w:val="20"/>
          <w:szCs w:val="20"/>
        </w:rPr>
        <w:t xml:space="preserve"> J. </w:t>
      </w:r>
      <w:r w:rsidRPr="00CB664A">
        <w:rPr>
          <w:rFonts w:ascii="Calibri" w:hAnsi="Calibri" w:cs="Times New Roman"/>
          <w:sz w:val="20"/>
          <w:szCs w:val="20"/>
        </w:rPr>
        <w:t>Hudson,</w:t>
      </w:r>
      <w:r w:rsidR="00785CE6" w:rsidRPr="00CB664A">
        <w:rPr>
          <w:rFonts w:ascii="Calibri" w:hAnsi="Calibri" w:cs="Times New Roman"/>
          <w:sz w:val="20"/>
          <w:szCs w:val="20"/>
        </w:rPr>
        <w:t xml:space="preserve"> </w:t>
      </w:r>
      <w:r w:rsidR="00785CE6" w:rsidRPr="00CB664A">
        <w:rPr>
          <w:rFonts w:ascii="Calibri" w:hAnsi="Calibri" w:cs="Times New Roman"/>
          <w:i/>
          <w:sz w:val="20"/>
          <w:szCs w:val="20"/>
        </w:rPr>
        <w:t>The Formation of the English Common Law: Law and Society in England from King Alfred to the Magna Carta</w:t>
      </w:r>
      <w:r w:rsidR="00785CE6" w:rsidRPr="00CB664A">
        <w:rPr>
          <w:rFonts w:ascii="Calibri" w:hAnsi="Calibri" w:cs="Times New Roman"/>
          <w:sz w:val="20"/>
          <w:szCs w:val="20"/>
        </w:rPr>
        <w:t xml:space="preserve"> (Abingdon, Oxon: Routledge, 2018, 2</w:t>
      </w:r>
      <w:r w:rsidR="00785CE6" w:rsidRPr="00CB664A">
        <w:rPr>
          <w:rFonts w:ascii="Calibri" w:hAnsi="Calibri" w:cs="Times New Roman"/>
          <w:sz w:val="20"/>
          <w:szCs w:val="20"/>
          <w:vertAlign w:val="superscript"/>
        </w:rPr>
        <w:t>nd</w:t>
      </w:r>
      <w:r w:rsidR="00785CE6" w:rsidRPr="00CB664A">
        <w:rPr>
          <w:rFonts w:ascii="Calibri" w:hAnsi="Calibri" w:cs="Times New Roman"/>
          <w:sz w:val="20"/>
          <w:szCs w:val="20"/>
        </w:rPr>
        <w:t xml:space="preserve"> </w:t>
      </w:r>
      <w:proofErr w:type="spellStart"/>
      <w:r w:rsidR="00785CE6" w:rsidRPr="00CB664A">
        <w:rPr>
          <w:rFonts w:ascii="Calibri" w:hAnsi="Calibri" w:cs="Times New Roman"/>
          <w:sz w:val="20"/>
          <w:szCs w:val="20"/>
        </w:rPr>
        <w:t>ed</w:t>
      </w:r>
      <w:proofErr w:type="spellEnd"/>
      <w:r w:rsidR="00785CE6" w:rsidRPr="00CB664A">
        <w:rPr>
          <w:rFonts w:ascii="Calibri" w:hAnsi="Calibri" w:cs="Times New Roman"/>
          <w:sz w:val="20"/>
          <w:szCs w:val="20"/>
        </w:rPr>
        <w:t xml:space="preserve">), </w:t>
      </w:r>
      <w:r w:rsidRPr="00CB664A">
        <w:rPr>
          <w:rFonts w:ascii="Calibri" w:hAnsi="Calibri" w:cs="Times New Roman"/>
          <w:sz w:val="20"/>
          <w:szCs w:val="20"/>
        </w:rPr>
        <w:t>p.38.</w:t>
      </w:r>
    </w:p>
  </w:footnote>
  <w:footnote w:id="57">
    <w:p w14:paraId="51C16CA1" w14:textId="77777777" w:rsidR="00A75C65" w:rsidRPr="00CB664A" w:rsidRDefault="00A75C65" w:rsidP="00A75C65">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Hagger, </w:t>
      </w:r>
      <w:r w:rsidRPr="00CB664A">
        <w:rPr>
          <w:rFonts w:ascii="Calibri" w:hAnsi="Calibri" w:cs="Times New Roman"/>
          <w:i/>
          <w:sz w:val="20"/>
          <w:szCs w:val="20"/>
        </w:rPr>
        <w:t>William: King and Conqueror</w:t>
      </w:r>
      <w:r w:rsidRPr="00CB664A">
        <w:rPr>
          <w:rFonts w:ascii="Calibri" w:hAnsi="Calibri" w:cs="Times New Roman"/>
          <w:sz w:val="20"/>
          <w:szCs w:val="20"/>
        </w:rPr>
        <w:t>, p.62.</w:t>
      </w:r>
    </w:p>
  </w:footnote>
  <w:footnote w:id="58">
    <w:p w14:paraId="7E30ECA0" w14:textId="77777777" w:rsidR="0037776E" w:rsidRPr="00CB664A" w:rsidRDefault="0037776E" w:rsidP="005E49C9">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proofErr w:type="spellStart"/>
      <w:r w:rsidRPr="00CB664A">
        <w:rPr>
          <w:rFonts w:ascii="Calibri" w:hAnsi="Calibri" w:cs="Times New Roman"/>
          <w:sz w:val="20"/>
          <w:szCs w:val="20"/>
        </w:rPr>
        <w:t>Chibnall</w:t>
      </w:r>
      <w:proofErr w:type="spellEnd"/>
      <w:r w:rsidRPr="00CB664A">
        <w:rPr>
          <w:rFonts w:ascii="Calibri" w:hAnsi="Calibri" w:cs="Times New Roman"/>
          <w:sz w:val="20"/>
          <w:szCs w:val="20"/>
        </w:rPr>
        <w:t xml:space="preserve">, </w:t>
      </w:r>
      <w:r w:rsidRPr="00CB664A">
        <w:rPr>
          <w:rFonts w:ascii="Calibri" w:hAnsi="Calibri" w:cs="Times New Roman"/>
          <w:i/>
          <w:sz w:val="20"/>
          <w:szCs w:val="20"/>
        </w:rPr>
        <w:t>The Normans</w:t>
      </w:r>
      <w:r w:rsidRPr="00CB664A">
        <w:rPr>
          <w:rFonts w:ascii="Calibri" w:hAnsi="Calibri" w:cs="Times New Roman"/>
          <w:sz w:val="20"/>
          <w:szCs w:val="20"/>
        </w:rPr>
        <w:t>, p.52.</w:t>
      </w:r>
    </w:p>
  </w:footnote>
  <w:footnote w:id="59">
    <w:p w14:paraId="2B711F46" w14:textId="366445C2" w:rsidR="0037776E" w:rsidRPr="00CB664A" w:rsidRDefault="0037776E">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See introduction to Rev. Johnson, </w:t>
      </w:r>
      <w:r w:rsidRPr="00CB664A">
        <w:rPr>
          <w:rFonts w:ascii="Calibri" w:hAnsi="Calibri" w:cs="Times New Roman"/>
          <w:i/>
          <w:sz w:val="20"/>
          <w:szCs w:val="20"/>
        </w:rPr>
        <w:t>The Normans in Europe</w:t>
      </w:r>
      <w:r w:rsidRPr="00CB664A">
        <w:rPr>
          <w:rFonts w:ascii="Calibri" w:hAnsi="Calibri" w:cs="Times New Roman"/>
          <w:sz w:val="20"/>
          <w:szCs w:val="20"/>
        </w:rPr>
        <w:t>.</w:t>
      </w:r>
    </w:p>
  </w:footnote>
  <w:footnote w:id="60">
    <w:p w14:paraId="6843B1C3" w14:textId="77777777" w:rsidR="0037776E" w:rsidRPr="00CB664A" w:rsidRDefault="0037776E" w:rsidP="00F31A05">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proofErr w:type="spellStart"/>
      <w:r w:rsidRPr="00CB664A">
        <w:rPr>
          <w:rFonts w:ascii="Calibri" w:hAnsi="Calibri" w:cs="Times New Roman"/>
          <w:sz w:val="20"/>
          <w:szCs w:val="20"/>
        </w:rPr>
        <w:t>Dummett</w:t>
      </w:r>
      <w:proofErr w:type="spellEnd"/>
      <w:r w:rsidRPr="00CB664A">
        <w:rPr>
          <w:rFonts w:ascii="Calibri" w:hAnsi="Calibri" w:cs="Times New Roman"/>
          <w:sz w:val="20"/>
          <w:szCs w:val="20"/>
        </w:rPr>
        <w:t>,</w:t>
      </w:r>
      <w:r w:rsidRPr="00CB664A">
        <w:rPr>
          <w:rFonts w:ascii="Calibri" w:hAnsi="Calibri" w:cs="Times New Roman"/>
          <w:i/>
          <w:sz w:val="20"/>
          <w:szCs w:val="20"/>
        </w:rPr>
        <w:t xml:space="preserve"> Palermo</w:t>
      </w:r>
      <w:r w:rsidRPr="00CB664A">
        <w:rPr>
          <w:rFonts w:ascii="Calibri" w:hAnsi="Calibri" w:cs="Times New Roman"/>
          <w:sz w:val="20"/>
          <w:szCs w:val="20"/>
        </w:rPr>
        <w:t>, 26-27.</w:t>
      </w:r>
    </w:p>
  </w:footnote>
  <w:footnote w:id="61">
    <w:p w14:paraId="080769F3" w14:textId="77777777" w:rsidR="0037776E" w:rsidRPr="00CB664A" w:rsidRDefault="0037776E" w:rsidP="00F31A05">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Matthew, </w:t>
      </w:r>
      <w:r w:rsidRPr="00CB664A">
        <w:rPr>
          <w:rFonts w:ascii="Calibri" w:hAnsi="Calibri" w:cs="Times New Roman"/>
          <w:i/>
          <w:sz w:val="20"/>
          <w:szCs w:val="20"/>
        </w:rPr>
        <w:t>Sicily</w:t>
      </w:r>
      <w:r w:rsidRPr="00CB664A">
        <w:rPr>
          <w:rFonts w:ascii="Calibri" w:hAnsi="Calibri" w:cs="Times New Roman"/>
          <w:sz w:val="20"/>
          <w:szCs w:val="20"/>
        </w:rPr>
        <w:t xml:space="preserve">, p.129., this came with difficulty for ‘Even the creation of the (Norman) monarchy did not immediately impose the authority and </w:t>
      </w:r>
      <w:r w:rsidRPr="00CB664A">
        <w:rPr>
          <w:rFonts w:ascii="Calibri" w:hAnsi="Calibri" w:cs="Times New Roman"/>
          <w:i/>
          <w:sz w:val="20"/>
          <w:szCs w:val="20"/>
        </w:rPr>
        <w:t>mores</w:t>
      </w:r>
      <w:r w:rsidRPr="00CB664A">
        <w:rPr>
          <w:rFonts w:ascii="Calibri" w:hAnsi="Calibri" w:cs="Times New Roman"/>
          <w:sz w:val="20"/>
          <w:szCs w:val="20"/>
        </w:rPr>
        <w:t xml:space="preserve"> of a coherent governing group, as happened in England’.</w:t>
      </w:r>
    </w:p>
  </w:footnote>
  <w:footnote w:id="62">
    <w:p w14:paraId="67FCA644" w14:textId="3C5A2558" w:rsidR="0037776E" w:rsidRPr="00CB664A" w:rsidRDefault="0037776E" w:rsidP="00521388">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M. Lima, “English Common Law and Islam: A Sicilian Connection” </w:t>
      </w:r>
      <w:r w:rsidRPr="00CB664A">
        <w:rPr>
          <w:rFonts w:ascii="Calibri" w:hAnsi="Calibri" w:cs="Times New Roman"/>
          <w:i/>
          <w:sz w:val="20"/>
          <w:szCs w:val="20"/>
        </w:rPr>
        <w:t>Best of Sicily Magazine</w:t>
      </w:r>
      <w:r w:rsidR="005B333B" w:rsidRPr="00CB664A">
        <w:rPr>
          <w:rFonts w:ascii="Calibri" w:hAnsi="Calibri" w:cs="Times New Roman"/>
          <w:sz w:val="20"/>
          <w:szCs w:val="20"/>
        </w:rPr>
        <w:t>, 20</w:t>
      </w:r>
      <w:r w:rsidRPr="00CB664A">
        <w:rPr>
          <w:rFonts w:ascii="Calibri" w:hAnsi="Calibri" w:cs="Times New Roman"/>
          <w:sz w:val="20"/>
          <w:szCs w:val="20"/>
        </w:rPr>
        <w:t xml:space="preserve">08 (online at: </w:t>
      </w:r>
      <w:hyperlink r:id="rId4" w:history="1">
        <w:r w:rsidRPr="00CB664A">
          <w:rPr>
            <w:rStyle w:val="Hyperlink"/>
            <w:rFonts w:ascii="Calibri" w:hAnsi="Calibri" w:cs="Times New Roman"/>
            <w:sz w:val="20"/>
            <w:szCs w:val="20"/>
          </w:rPr>
          <w:t>http://www.bestofsicily.com/mag/art283.htm</w:t>
        </w:r>
      </w:hyperlink>
      <w:r w:rsidRPr="00CB664A">
        <w:rPr>
          <w:rFonts w:ascii="Calibri" w:hAnsi="Calibri" w:cs="Times New Roman"/>
          <w:sz w:val="20"/>
          <w:szCs w:val="20"/>
        </w:rPr>
        <w:t>, accessed: 31/12/2017).</w:t>
      </w:r>
    </w:p>
  </w:footnote>
  <w:footnote w:id="63">
    <w:p w14:paraId="62835E3C" w14:textId="661C2020" w:rsidR="0037776E" w:rsidRPr="00CB664A" w:rsidRDefault="0037776E" w:rsidP="00116715">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M. Barber, </w:t>
      </w:r>
      <w:r w:rsidRPr="00CB664A">
        <w:rPr>
          <w:rFonts w:ascii="Calibri" w:hAnsi="Calibri" w:cs="Times New Roman"/>
          <w:i/>
          <w:sz w:val="20"/>
          <w:szCs w:val="20"/>
        </w:rPr>
        <w:t>The Crusader States</w:t>
      </w:r>
      <w:r w:rsidRPr="00CB664A">
        <w:rPr>
          <w:rFonts w:ascii="Calibri" w:hAnsi="Calibri" w:cs="Times New Roman"/>
          <w:sz w:val="20"/>
          <w:szCs w:val="20"/>
        </w:rPr>
        <w:t xml:space="preserve"> (New Haven, CT, USA: Yale University Press, 2012), p.35. </w:t>
      </w:r>
    </w:p>
  </w:footnote>
  <w:footnote w:id="64">
    <w:p w14:paraId="5E7FD689" w14:textId="77777777" w:rsidR="0037776E" w:rsidRPr="00CB664A" w:rsidRDefault="0037776E" w:rsidP="0002735C">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Barber, </w:t>
      </w:r>
      <w:r w:rsidRPr="00CB664A">
        <w:rPr>
          <w:rFonts w:ascii="Calibri" w:hAnsi="Calibri" w:cs="Times New Roman"/>
          <w:i/>
          <w:sz w:val="20"/>
          <w:szCs w:val="20"/>
        </w:rPr>
        <w:t>Crusader States</w:t>
      </w:r>
      <w:r w:rsidRPr="00CB664A">
        <w:rPr>
          <w:rFonts w:ascii="Calibri" w:hAnsi="Calibri" w:cs="Times New Roman"/>
          <w:sz w:val="20"/>
          <w:szCs w:val="20"/>
        </w:rPr>
        <w:t>, p.105.</w:t>
      </w:r>
    </w:p>
  </w:footnote>
  <w:footnote w:id="65">
    <w:p w14:paraId="69562D8B" w14:textId="77777777" w:rsidR="0037776E" w:rsidRPr="00CB664A" w:rsidRDefault="0037776E" w:rsidP="0002735C">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r w:rsidRPr="00CB664A">
        <w:rPr>
          <w:rFonts w:ascii="Calibri" w:hAnsi="Calibri" w:cs="Times New Roman"/>
          <w:i/>
          <w:sz w:val="20"/>
          <w:szCs w:val="20"/>
        </w:rPr>
        <w:t>Barber, Crusader States</w:t>
      </w:r>
      <w:r w:rsidRPr="00CB664A">
        <w:rPr>
          <w:rFonts w:ascii="Calibri" w:hAnsi="Calibri" w:cs="Times New Roman"/>
          <w:sz w:val="20"/>
          <w:szCs w:val="20"/>
        </w:rPr>
        <w:t>, p.129.</w:t>
      </w:r>
    </w:p>
  </w:footnote>
  <w:footnote w:id="66">
    <w:p w14:paraId="3A6466F0" w14:textId="1FD0DBB8" w:rsidR="0037776E" w:rsidRPr="00CB664A" w:rsidRDefault="0037776E" w:rsidP="00F86B6E">
      <w:pPr>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proofErr w:type="spellStart"/>
      <w:r w:rsidRPr="00CB664A">
        <w:rPr>
          <w:rFonts w:ascii="Calibri" w:hAnsi="Calibri" w:cs="Times New Roman"/>
          <w:sz w:val="20"/>
          <w:szCs w:val="20"/>
        </w:rPr>
        <w:t>Jotischky</w:t>
      </w:r>
      <w:proofErr w:type="spellEnd"/>
      <w:r w:rsidRPr="00CB664A">
        <w:rPr>
          <w:rFonts w:ascii="Calibri" w:hAnsi="Calibri" w:cs="Times New Roman"/>
          <w:sz w:val="20"/>
          <w:szCs w:val="20"/>
        </w:rPr>
        <w:t xml:space="preserve">, </w:t>
      </w:r>
      <w:r w:rsidRPr="00CB664A">
        <w:rPr>
          <w:rFonts w:ascii="Calibri" w:hAnsi="Calibri" w:cs="Times New Roman"/>
          <w:i/>
          <w:sz w:val="20"/>
          <w:szCs w:val="20"/>
        </w:rPr>
        <w:t>Crusading</w:t>
      </w:r>
      <w:r w:rsidRPr="00CB664A">
        <w:rPr>
          <w:rFonts w:ascii="Calibri" w:hAnsi="Calibri" w:cs="Times New Roman"/>
          <w:sz w:val="20"/>
          <w:szCs w:val="20"/>
        </w:rPr>
        <w:t xml:space="preserve">, p.139. It meant that it was easier imposed as the agricultural system that had been developing in the Near East was very similar to that of the West. </w:t>
      </w:r>
      <w:r w:rsidRPr="00CB664A">
        <w:rPr>
          <w:rFonts w:ascii="Calibri" w:hAnsi="Calibri" w:cs="Times New Roman"/>
          <w:i/>
          <w:sz w:val="20"/>
          <w:szCs w:val="20"/>
        </w:rPr>
        <w:t>Ibid.</w:t>
      </w:r>
      <w:r w:rsidR="002B69B5" w:rsidRPr="00CB664A">
        <w:rPr>
          <w:rFonts w:ascii="Calibri" w:hAnsi="Calibri" w:cs="Times New Roman"/>
          <w:i/>
          <w:sz w:val="20"/>
          <w:szCs w:val="20"/>
        </w:rPr>
        <w:br/>
      </w:r>
      <w:r w:rsidR="002B69B5" w:rsidRPr="00CB664A">
        <w:rPr>
          <w:rFonts w:ascii="Calibri" w:hAnsi="Calibri" w:cs="Times New Roman"/>
          <w:sz w:val="20"/>
          <w:szCs w:val="20"/>
        </w:rPr>
        <w:t>What must be noted, however,</w:t>
      </w:r>
      <w:r w:rsidR="00F86B6E" w:rsidRPr="00CB664A">
        <w:rPr>
          <w:rFonts w:ascii="Calibri" w:hAnsi="Calibri" w:cs="Times New Roman"/>
          <w:sz w:val="20"/>
          <w:szCs w:val="20"/>
        </w:rPr>
        <w:t xml:space="preserve"> is that</w:t>
      </w:r>
      <w:r w:rsidR="002B69B5" w:rsidRPr="00CB664A">
        <w:rPr>
          <w:rFonts w:ascii="Calibri" w:hAnsi="Calibri" w:cs="Times New Roman"/>
          <w:sz w:val="20"/>
          <w:szCs w:val="20"/>
        </w:rPr>
        <w:t xml:space="preserve"> the import of these laws was not just that of Norman intuition as ‘Lothringian, Norman and Piscean influences can all be detected in these early efforts’. </w:t>
      </w:r>
      <w:r w:rsidR="00F86B6E" w:rsidRPr="00CB664A">
        <w:rPr>
          <w:rFonts w:ascii="Calibri" w:hAnsi="Calibri" w:cs="Times New Roman"/>
          <w:sz w:val="20"/>
          <w:szCs w:val="20"/>
        </w:rPr>
        <w:t xml:space="preserve">Barber, </w:t>
      </w:r>
      <w:r w:rsidR="00F86B6E" w:rsidRPr="00CB664A">
        <w:rPr>
          <w:rFonts w:ascii="Calibri" w:hAnsi="Calibri" w:cs="Times New Roman"/>
          <w:i/>
          <w:sz w:val="20"/>
          <w:szCs w:val="20"/>
        </w:rPr>
        <w:t>Crusader States</w:t>
      </w:r>
      <w:r w:rsidR="00F86B6E" w:rsidRPr="00CB664A">
        <w:rPr>
          <w:rFonts w:ascii="Calibri" w:hAnsi="Calibri" w:cs="Times New Roman"/>
          <w:sz w:val="20"/>
          <w:szCs w:val="20"/>
        </w:rPr>
        <w:t>, p.105.</w:t>
      </w:r>
    </w:p>
  </w:footnote>
  <w:footnote w:id="67">
    <w:p w14:paraId="3912ADD0" w14:textId="77777777" w:rsidR="00BC26E1" w:rsidRPr="00CB664A" w:rsidRDefault="00BC26E1" w:rsidP="00BC26E1">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w:t>
      </w:r>
      <w:proofErr w:type="spellStart"/>
      <w:r w:rsidRPr="00CB664A">
        <w:rPr>
          <w:rFonts w:ascii="Calibri" w:hAnsi="Calibri" w:cs="Times New Roman"/>
          <w:sz w:val="20"/>
          <w:szCs w:val="20"/>
        </w:rPr>
        <w:t>MacEvitt</w:t>
      </w:r>
      <w:proofErr w:type="spellEnd"/>
      <w:r w:rsidRPr="00CB664A">
        <w:rPr>
          <w:rFonts w:ascii="Calibri" w:hAnsi="Calibri" w:cs="Times New Roman"/>
          <w:sz w:val="20"/>
          <w:szCs w:val="20"/>
        </w:rPr>
        <w:t xml:space="preserve">, </w:t>
      </w:r>
      <w:r w:rsidRPr="00CB664A">
        <w:rPr>
          <w:rFonts w:ascii="Calibri" w:hAnsi="Calibri" w:cs="Times New Roman"/>
          <w:i/>
          <w:sz w:val="20"/>
          <w:szCs w:val="20"/>
        </w:rPr>
        <w:t>Christian World of the East</w:t>
      </w:r>
      <w:r w:rsidRPr="00CB664A">
        <w:rPr>
          <w:rFonts w:ascii="Calibri" w:hAnsi="Calibri" w:cs="Times New Roman"/>
          <w:sz w:val="20"/>
          <w:szCs w:val="20"/>
        </w:rPr>
        <w:t>, p.149.</w:t>
      </w:r>
    </w:p>
  </w:footnote>
  <w:footnote w:id="68">
    <w:p w14:paraId="0710A995" w14:textId="56B72D12" w:rsidR="0037776E" w:rsidRPr="00CB664A" w:rsidRDefault="0037776E" w:rsidP="0002735C">
      <w:pPr>
        <w:pStyle w:val="FootnoteText"/>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Barber, </w:t>
      </w:r>
      <w:r w:rsidRPr="00CB664A">
        <w:rPr>
          <w:rFonts w:ascii="Calibri" w:hAnsi="Calibri" w:cs="Times New Roman"/>
          <w:i/>
          <w:sz w:val="20"/>
          <w:szCs w:val="20"/>
        </w:rPr>
        <w:t>Crusader States</w:t>
      </w:r>
      <w:r w:rsidRPr="00CB664A">
        <w:rPr>
          <w:rFonts w:ascii="Calibri" w:hAnsi="Calibri" w:cs="Times New Roman"/>
          <w:sz w:val="20"/>
          <w:szCs w:val="20"/>
        </w:rPr>
        <w:t>, p.129.</w:t>
      </w:r>
    </w:p>
  </w:footnote>
  <w:footnote w:id="69">
    <w:p w14:paraId="25467513" w14:textId="75BD06F8" w:rsidR="0037776E" w:rsidRPr="00CB664A" w:rsidRDefault="0037776E" w:rsidP="00AD007C">
      <w:pPr>
        <w:spacing w:line="276" w:lineRule="auto"/>
        <w:rPr>
          <w:rFonts w:ascii="Calibri" w:hAnsi="Calibri" w:cs="Times New Roman"/>
          <w:sz w:val="20"/>
          <w:szCs w:val="20"/>
        </w:rPr>
      </w:pPr>
      <w:r w:rsidRPr="00CB664A">
        <w:rPr>
          <w:rStyle w:val="FootnoteReference"/>
          <w:rFonts w:ascii="Calibri" w:hAnsi="Calibri" w:cs="Times New Roman"/>
          <w:sz w:val="20"/>
          <w:szCs w:val="20"/>
        </w:rPr>
        <w:footnoteRef/>
      </w:r>
      <w:r w:rsidRPr="00CB664A">
        <w:rPr>
          <w:rFonts w:ascii="Calibri" w:hAnsi="Calibri" w:cs="Times New Roman"/>
          <w:sz w:val="20"/>
          <w:szCs w:val="20"/>
        </w:rPr>
        <w:t xml:space="preserve"> Matthew of Edessa, </w:t>
      </w:r>
      <w:r w:rsidRPr="00CB664A">
        <w:rPr>
          <w:rFonts w:ascii="Calibri" w:hAnsi="Calibri" w:cs="Times New Roman"/>
          <w:i/>
          <w:sz w:val="20"/>
          <w:szCs w:val="20"/>
        </w:rPr>
        <w:t xml:space="preserve">Armenia and the Crusades – Tenth to Twelfth Centuries: The Chronicle of Matthew of Edessa, </w:t>
      </w:r>
      <w:r w:rsidRPr="00CB664A">
        <w:rPr>
          <w:rFonts w:ascii="Calibri" w:hAnsi="Calibri" w:cs="Times New Roman"/>
          <w:sz w:val="20"/>
          <w:szCs w:val="20"/>
        </w:rPr>
        <w:t xml:space="preserve">ed. and trans. </w:t>
      </w:r>
      <w:proofErr w:type="spellStart"/>
      <w:r w:rsidRPr="00CB664A">
        <w:rPr>
          <w:rFonts w:ascii="Calibri" w:hAnsi="Calibri" w:cs="Times New Roman"/>
          <w:sz w:val="20"/>
          <w:szCs w:val="20"/>
        </w:rPr>
        <w:t>Dostourian</w:t>
      </w:r>
      <w:proofErr w:type="spellEnd"/>
      <w:r w:rsidRPr="00CB664A">
        <w:rPr>
          <w:rFonts w:ascii="Calibri" w:hAnsi="Calibri" w:cs="Times New Roman"/>
          <w:sz w:val="20"/>
          <w:szCs w:val="20"/>
        </w:rPr>
        <w:t>, A. E. (Lanham, MD, University Press of America, 1993), p.225.</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F2A2ACE" w14:textId="7E1FEFA4" w:rsidR="0037776E" w:rsidRPr="00A85729" w:rsidRDefault="00BC26E1" w:rsidP="00BC26E1">
    <w:pPr>
      <w:rPr>
        <w:rFonts w:ascii="Times New Roman" w:hAnsi="Times New Roman" w:cs="Times New Roman"/>
        <w:b/>
        <w:sz w:val="28"/>
        <w:u w:val="single"/>
      </w:rPr>
    </w:pPr>
    <w:r>
      <w:t>T. M</w:t>
    </w:r>
    <w:r w:rsidRPr="00BC26E1">
      <w:rPr>
        <w:u w:val="single"/>
        <w:vertAlign w:val="superscript"/>
      </w:rPr>
      <w:t>c</w:t>
    </w:r>
    <w:r>
      <w:t>Garry</w:t>
    </w:r>
    <w:r>
      <w:tab/>
    </w:r>
    <w:r>
      <w:tab/>
    </w:r>
    <w:r>
      <w:tab/>
    </w:r>
    <w:r>
      <w:tab/>
    </w:r>
    <w:r>
      <w:tab/>
      <w:t>1500769</w:t>
    </w:r>
    <w:r>
      <w:tab/>
    </w:r>
    <w:r>
      <w:tab/>
    </w:r>
    <w:r>
      <w:tab/>
    </w:r>
  </w:p>
  <w:p w14:paraId="2FB8D25D" w14:textId="77777777" w:rsidR="0037776E" w:rsidRPr="00951E7B" w:rsidRDefault="0037776E" w:rsidP="00951E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1E7B"/>
    <w:rsid w:val="000017D5"/>
    <w:rsid w:val="0000705B"/>
    <w:rsid w:val="00023CFB"/>
    <w:rsid w:val="0002735C"/>
    <w:rsid w:val="00032EAD"/>
    <w:rsid w:val="00051F35"/>
    <w:rsid w:val="000530AD"/>
    <w:rsid w:val="000560A1"/>
    <w:rsid w:val="00063D5B"/>
    <w:rsid w:val="00065D7E"/>
    <w:rsid w:val="00070112"/>
    <w:rsid w:val="000702B9"/>
    <w:rsid w:val="000814C3"/>
    <w:rsid w:val="00085C40"/>
    <w:rsid w:val="000910D3"/>
    <w:rsid w:val="00091C38"/>
    <w:rsid w:val="000A6A34"/>
    <w:rsid w:val="000A7BBA"/>
    <w:rsid w:val="000B4221"/>
    <w:rsid w:val="000C0170"/>
    <w:rsid w:val="000C33EA"/>
    <w:rsid w:val="000D0D65"/>
    <w:rsid w:val="000D289C"/>
    <w:rsid w:val="000E298B"/>
    <w:rsid w:val="000E2C8D"/>
    <w:rsid w:val="000E7C71"/>
    <w:rsid w:val="000F218E"/>
    <w:rsid w:val="00116715"/>
    <w:rsid w:val="00122F8D"/>
    <w:rsid w:val="001236C4"/>
    <w:rsid w:val="00123FED"/>
    <w:rsid w:val="00125240"/>
    <w:rsid w:val="0013777F"/>
    <w:rsid w:val="00143EE2"/>
    <w:rsid w:val="001555BB"/>
    <w:rsid w:val="00161E1A"/>
    <w:rsid w:val="001718C9"/>
    <w:rsid w:val="00183730"/>
    <w:rsid w:val="00190E4B"/>
    <w:rsid w:val="00195912"/>
    <w:rsid w:val="00196C5D"/>
    <w:rsid w:val="001B78CE"/>
    <w:rsid w:val="001C1E2F"/>
    <w:rsid w:val="001C4998"/>
    <w:rsid w:val="001D1218"/>
    <w:rsid w:val="001D1C48"/>
    <w:rsid w:val="001D5B22"/>
    <w:rsid w:val="001E4FA9"/>
    <w:rsid w:val="001F0D5D"/>
    <w:rsid w:val="002205FB"/>
    <w:rsid w:val="00224452"/>
    <w:rsid w:val="002248EA"/>
    <w:rsid w:val="00225B7D"/>
    <w:rsid w:val="00245789"/>
    <w:rsid w:val="00266B18"/>
    <w:rsid w:val="00270361"/>
    <w:rsid w:val="00270EFB"/>
    <w:rsid w:val="00271FA4"/>
    <w:rsid w:val="00273AF9"/>
    <w:rsid w:val="002742D9"/>
    <w:rsid w:val="00286978"/>
    <w:rsid w:val="00287C70"/>
    <w:rsid w:val="002943B2"/>
    <w:rsid w:val="002A5B8C"/>
    <w:rsid w:val="002B1634"/>
    <w:rsid w:val="002B5C68"/>
    <w:rsid w:val="002B69B5"/>
    <w:rsid w:val="002B74A9"/>
    <w:rsid w:val="002C1335"/>
    <w:rsid w:val="002C7C37"/>
    <w:rsid w:val="002F1B4A"/>
    <w:rsid w:val="00300459"/>
    <w:rsid w:val="00315C3F"/>
    <w:rsid w:val="003369C4"/>
    <w:rsid w:val="00347486"/>
    <w:rsid w:val="003510C9"/>
    <w:rsid w:val="003540AE"/>
    <w:rsid w:val="003613E4"/>
    <w:rsid w:val="003618DE"/>
    <w:rsid w:val="0037776E"/>
    <w:rsid w:val="003A02A0"/>
    <w:rsid w:val="003B5565"/>
    <w:rsid w:val="003B7295"/>
    <w:rsid w:val="003C0AD5"/>
    <w:rsid w:val="003C1E2B"/>
    <w:rsid w:val="003C426F"/>
    <w:rsid w:val="003C688F"/>
    <w:rsid w:val="003C7F91"/>
    <w:rsid w:val="003D0C12"/>
    <w:rsid w:val="003E4216"/>
    <w:rsid w:val="00423C3C"/>
    <w:rsid w:val="004253AD"/>
    <w:rsid w:val="00425C72"/>
    <w:rsid w:val="00427F34"/>
    <w:rsid w:val="00432129"/>
    <w:rsid w:val="004470E4"/>
    <w:rsid w:val="00470DA3"/>
    <w:rsid w:val="00474782"/>
    <w:rsid w:val="00477874"/>
    <w:rsid w:val="00480F67"/>
    <w:rsid w:val="00492C70"/>
    <w:rsid w:val="004967D8"/>
    <w:rsid w:val="004A6D56"/>
    <w:rsid w:val="004B59E9"/>
    <w:rsid w:val="004B7113"/>
    <w:rsid w:val="004C6AB7"/>
    <w:rsid w:val="004D5478"/>
    <w:rsid w:val="004E2B19"/>
    <w:rsid w:val="00514672"/>
    <w:rsid w:val="00521388"/>
    <w:rsid w:val="00525A60"/>
    <w:rsid w:val="00531769"/>
    <w:rsid w:val="005470BA"/>
    <w:rsid w:val="00550F5A"/>
    <w:rsid w:val="00555101"/>
    <w:rsid w:val="005607C3"/>
    <w:rsid w:val="00565DA2"/>
    <w:rsid w:val="0057609C"/>
    <w:rsid w:val="005B333B"/>
    <w:rsid w:val="005C47CE"/>
    <w:rsid w:val="005C53EC"/>
    <w:rsid w:val="005E059D"/>
    <w:rsid w:val="005E0922"/>
    <w:rsid w:val="005E0A22"/>
    <w:rsid w:val="005E49C9"/>
    <w:rsid w:val="005E5C02"/>
    <w:rsid w:val="005F526B"/>
    <w:rsid w:val="006048BF"/>
    <w:rsid w:val="00614B74"/>
    <w:rsid w:val="0062547A"/>
    <w:rsid w:val="00640F26"/>
    <w:rsid w:val="006440A5"/>
    <w:rsid w:val="0064752C"/>
    <w:rsid w:val="00662208"/>
    <w:rsid w:val="006652C9"/>
    <w:rsid w:val="00666C05"/>
    <w:rsid w:val="00667183"/>
    <w:rsid w:val="006742AD"/>
    <w:rsid w:val="00674A5A"/>
    <w:rsid w:val="0068470B"/>
    <w:rsid w:val="00696477"/>
    <w:rsid w:val="006B4518"/>
    <w:rsid w:val="006D22F8"/>
    <w:rsid w:val="006D4AD1"/>
    <w:rsid w:val="006D6F35"/>
    <w:rsid w:val="006E1B42"/>
    <w:rsid w:val="0070124E"/>
    <w:rsid w:val="007129C6"/>
    <w:rsid w:val="00713A73"/>
    <w:rsid w:val="007244BB"/>
    <w:rsid w:val="00726415"/>
    <w:rsid w:val="00741E22"/>
    <w:rsid w:val="00767960"/>
    <w:rsid w:val="00785CE6"/>
    <w:rsid w:val="007A1481"/>
    <w:rsid w:val="007A296F"/>
    <w:rsid w:val="007A3285"/>
    <w:rsid w:val="007A7622"/>
    <w:rsid w:val="007A7949"/>
    <w:rsid w:val="007B2B8E"/>
    <w:rsid w:val="007C565D"/>
    <w:rsid w:val="007D7CCD"/>
    <w:rsid w:val="007E1B38"/>
    <w:rsid w:val="007F42EE"/>
    <w:rsid w:val="00826D31"/>
    <w:rsid w:val="00834ABE"/>
    <w:rsid w:val="00837DEB"/>
    <w:rsid w:val="00843952"/>
    <w:rsid w:val="00847FE5"/>
    <w:rsid w:val="00855225"/>
    <w:rsid w:val="0085633B"/>
    <w:rsid w:val="0086498F"/>
    <w:rsid w:val="00873946"/>
    <w:rsid w:val="00881709"/>
    <w:rsid w:val="00882E64"/>
    <w:rsid w:val="00892705"/>
    <w:rsid w:val="00892FE3"/>
    <w:rsid w:val="008B50F3"/>
    <w:rsid w:val="008B5EBC"/>
    <w:rsid w:val="008C3FEA"/>
    <w:rsid w:val="008E1A46"/>
    <w:rsid w:val="008E24F5"/>
    <w:rsid w:val="008F12B7"/>
    <w:rsid w:val="008F4134"/>
    <w:rsid w:val="00900E0C"/>
    <w:rsid w:val="00905DA5"/>
    <w:rsid w:val="00934786"/>
    <w:rsid w:val="00936B43"/>
    <w:rsid w:val="00951E7B"/>
    <w:rsid w:val="009575E3"/>
    <w:rsid w:val="0096005D"/>
    <w:rsid w:val="00960ADA"/>
    <w:rsid w:val="009653CD"/>
    <w:rsid w:val="009659B2"/>
    <w:rsid w:val="00972A91"/>
    <w:rsid w:val="009A0128"/>
    <w:rsid w:val="009A054E"/>
    <w:rsid w:val="009A0820"/>
    <w:rsid w:val="009B04A4"/>
    <w:rsid w:val="009C03A6"/>
    <w:rsid w:val="009F3444"/>
    <w:rsid w:val="00A12A81"/>
    <w:rsid w:val="00A2149D"/>
    <w:rsid w:val="00A23050"/>
    <w:rsid w:val="00A23DD0"/>
    <w:rsid w:val="00A25619"/>
    <w:rsid w:val="00A32D80"/>
    <w:rsid w:val="00A44108"/>
    <w:rsid w:val="00A54889"/>
    <w:rsid w:val="00A61AB1"/>
    <w:rsid w:val="00A63B6F"/>
    <w:rsid w:val="00A75C65"/>
    <w:rsid w:val="00A95566"/>
    <w:rsid w:val="00AB187B"/>
    <w:rsid w:val="00AB1A1A"/>
    <w:rsid w:val="00AB4A2D"/>
    <w:rsid w:val="00AC0F15"/>
    <w:rsid w:val="00AC23AC"/>
    <w:rsid w:val="00AC5ABB"/>
    <w:rsid w:val="00AD007C"/>
    <w:rsid w:val="00AE451A"/>
    <w:rsid w:val="00AF66E1"/>
    <w:rsid w:val="00B173F3"/>
    <w:rsid w:val="00B22477"/>
    <w:rsid w:val="00B22CE4"/>
    <w:rsid w:val="00B449B9"/>
    <w:rsid w:val="00B47C8B"/>
    <w:rsid w:val="00B60D2A"/>
    <w:rsid w:val="00B74017"/>
    <w:rsid w:val="00B752AB"/>
    <w:rsid w:val="00B81A6C"/>
    <w:rsid w:val="00BC0C74"/>
    <w:rsid w:val="00BC26E1"/>
    <w:rsid w:val="00BC7849"/>
    <w:rsid w:val="00BD3816"/>
    <w:rsid w:val="00C053F5"/>
    <w:rsid w:val="00C16A0A"/>
    <w:rsid w:val="00C17057"/>
    <w:rsid w:val="00C17276"/>
    <w:rsid w:val="00C539BB"/>
    <w:rsid w:val="00C5493E"/>
    <w:rsid w:val="00C60C8D"/>
    <w:rsid w:val="00C65834"/>
    <w:rsid w:val="00C75BD9"/>
    <w:rsid w:val="00C77FDC"/>
    <w:rsid w:val="00C837B1"/>
    <w:rsid w:val="00C91FD6"/>
    <w:rsid w:val="00CB17A0"/>
    <w:rsid w:val="00CB664A"/>
    <w:rsid w:val="00CC019C"/>
    <w:rsid w:val="00CE6A86"/>
    <w:rsid w:val="00CF772E"/>
    <w:rsid w:val="00D0442E"/>
    <w:rsid w:val="00D06882"/>
    <w:rsid w:val="00D133A5"/>
    <w:rsid w:val="00D13E3D"/>
    <w:rsid w:val="00D22EB3"/>
    <w:rsid w:val="00D23A1B"/>
    <w:rsid w:val="00D42E82"/>
    <w:rsid w:val="00D43612"/>
    <w:rsid w:val="00D43980"/>
    <w:rsid w:val="00D44C1A"/>
    <w:rsid w:val="00D45857"/>
    <w:rsid w:val="00D502DF"/>
    <w:rsid w:val="00D51D54"/>
    <w:rsid w:val="00D57468"/>
    <w:rsid w:val="00D601FD"/>
    <w:rsid w:val="00D65DE1"/>
    <w:rsid w:val="00D667F1"/>
    <w:rsid w:val="00D71611"/>
    <w:rsid w:val="00D81012"/>
    <w:rsid w:val="00DB1473"/>
    <w:rsid w:val="00DB3EEB"/>
    <w:rsid w:val="00DC2991"/>
    <w:rsid w:val="00E06369"/>
    <w:rsid w:val="00E10629"/>
    <w:rsid w:val="00E146AD"/>
    <w:rsid w:val="00E2004E"/>
    <w:rsid w:val="00E31CA0"/>
    <w:rsid w:val="00E361B9"/>
    <w:rsid w:val="00E40BAA"/>
    <w:rsid w:val="00E441A3"/>
    <w:rsid w:val="00E54929"/>
    <w:rsid w:val="00E65387"/>
    <w:rsid w:val="00E72430"/>
    <w:rsid w:val="00E7382C"/>
    <w:rsid w:val="00E738FB"/>
    <w:rsid w:val="00E75723"/>
    <w:rsid w:val="00E8437A"/>
    <w:rsid w:val="00E867E8"/>
    <w:rsid w:val="00E86BBF"/>
    <w:rsid w:val="00E90651"/>
    <w:rsid w:val="00E958AD"/>
    <w:rsid w:val="00EA1B32"/>
    <w:rsid w:val="00EB3415"/>
    <w:rsid w:val="00EC3289"/>
    <w:rsid w:val="00EE0739"/>
    <w:rsid w:val="00EF31B1"/>
    <w:rsid w:val="00F05797"/>
    <w:rsid w:val="00F121BF"/>
    <w:rsid w:val="00F1798B"/>
    <w:rsid w:val="00F22430"/>
    <w:rsid w:val="00F243BA"/>
    <w:rsid w:val="00F31A05"/>
    <w:rsid w:val="00F3757D"/>
    <w:rsid w:val="00F4504D"/>
    <w:rsid w:val="00F47EF7"/>
    <w:rsid w:val="00F60EB6"/>
    <w:rsid w:val="00F737AB"/>
    <w:rsid w:val="00F83DCF"/>
    <w:rsid w:val="00F86B6E"/>
    <w:rsid w:val="00F90E1C"/>
    <w:rsid w:val="00FA36E3"/>
    <w:rsid w:val="00FA50F3"/>
    <w:rsid w:val="00FB1255"/>
    <w:rsid w:val="00FB1FC4"/>
    <w:rsid w:val="00FC5D96"/>
    <w:rsid w:val="00FD6720"/>
    <w:rsid w:val="00FE15AF"/>
    <w:rsid w:val="00FE483D"/>
    <w:rsid w:val="00FF714D"/>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F31262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51E7B"/>
    <w:rPr>
      <w:lang w:val="en-GB"/>
    </w:rPr>
  </w:style>
  <w:style w:type="paragraph" w:styleId="Heading1">
    <w:name w:val="heading 1"/>
    <w:basedOn w:val="Normal"/>
    <w:link w:val="Heading1Char"/>
    <w:uiPriority w:val="9"/>
    <w:rsid w:val="00BC26E1"/>
    <w:pPr>
      <w:spacing w:beforeLines="1" w:afterLines="1" w:after="200"/>
      <w:outlineLvl w:val="0"/>
    </w:pPr>
    <w:rPr>
      <w:rFonts w:ascii="Times" w:eastAsia="Cambria" w:hAnsi="Times" w:cs="Times New Roman"/>
      <w:b/>
      <w:kern w:val="36"/>
      <w:sz w:val="48"/>
      <w:szCs w:val="20"/>
    </w:rPr>
  </w:style>
  <w:style w:type="paragraph" w:styleId="Heading3">
    <w:name w:val="heading 3"/>
    <w:basedOn w:val="Normal"/>
    <w:next w:val="Normal"/>
    <w:link w:val="Heading3Char"/>
    <w:uiPriority w:val="9"/>
    <w:semiHidden/>
    <w:unhideWhenUsed/>
    <w:qFormat/>
    <w:rsid w:val="00BC26E1"/>
    <w:pPr>
      <w:keepNext/>
      <w:keepLines/>
      <w:spacing w:before="200" w:line="480" w:lineRule="auto"/>
      <w:outlineLvl w:val="2"/>
    </w:pPr>
    <w:rPr>
      <w:rFonts w:ascii="Calibri" w:eastAsia="Times New Roman" w:hAnsi="Calibri" w:cs="Times New Roman"/>
      <w:b/>
      <w:bCs/>
      <w:color w:val="4F81BD"/>
      <w:sz w:val="28"/>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51E7B"/>
  </w:style>
  <w:style w:type="character" w:customStyle="1" w:styleId="FootnoteTextChar">
    <w:name w:val="Footnote Text Char"/>
    <w:basedOn w:val="DefaultParagraphFont"/>
    <w:link w:val="FootnoteText"/>
    <w:uiPriority w:val="99"/>
    <w:rsid w:val="00951E7B"/>
    <w:rPr>
      <w:lang w:val="en-GB"/>
    </w:rPr>
  </w:style>
  <w:style w:type="character" w:styleId="FootnoteReference">
    <w:name w:val="footnote reference"/>
    <w:basedOn w:val="DefaultParagraphFont"/>
    <w:uiPriority w:val="99"/>
    <w:unhideWhenUsed/>
    <w:rsid w:val="00951E7B"/>
    <w:rPr>
      <w:vertAlign w:val="superscript"/>
    </w:rPr>
  </w:style>
  <w:style w:type="paragraph" w:styleId="Header">
    <w:name w:val="header"/>
    <w:basedOn w:val="Normal"/>
    <w:link w:val="HeaderChar"/>
    <w:uiPriority w:val="99"/>
    <w:unhideWhenUsed/>
    <w:rsid w:val="00951E7B"/>
    <w:pPr>
      <w:tabs>
        <w:tab w:val="center" w:pos="4513"/>
        <w:tab w:val="right" w:pos="9026"/>
      </w:tabs>
    </w:pPr>
  </w:style>
  <w:style w:type="character" w:customStyle="1" w:styleId="HeaderChar">
    <w:name w:val="Header Char"/>
    <w:basedOn w:val="DefaultParagraphFont"/>
    <w:link w:val="Header"/>
    <w:uiPriority w:val="99"/>
    <w:rsid w:val="00951E7B"/>
    <w:rPr>
      <w:lang w:val="en-GB"/>
    </w:rPr>
  </w:style>
  <w:style w:type="paragraph" w:styleId="Footer">
    <w:name w:val="footer"/>
    <w:basedOn w:val="Normal"/>
    <w:link w:val="FooterChar"/>
    <w:uiPriority w:val="99"/>
    <w:unhideWhenUsed/>
    <w:rsid w:val="00951E7B"/>
    <w:pPr>
      <w:tabs>
        <w:tab w:val="center" w:pos="4513"/>
        <w:tab w:val="right" w:pos="9026"/>
      </w:tabs>
    </w:pPr>
  </w:style>
  <w:style w:type="character" w:customStyle="1" w:styleId="FooterChar">
    <w:name w:val="Footer Char"/>
    <w:basedOn w:val="DefaultParagraphFont"/>
    <w:link w:val="Footer"/>
    <w:uiPriority w:val="99"/>
    <w:rsid w:val="00951E7B"/>
    <w:rPr>
      <w:lang w:val="en-GB"/>
    </w:rPr>
  </w:style>
  <w:style w:type="character" w:styleId="Hyperlink">
    <w:name w:val="Hyperlink"/>
    <w:basedOn w:val="DefaultParagraphFont"/>
    <w:uiPriority w:val="99"/>
    <w:unhideWhenUsed/>
    <w:rsid w:val="000702B9"/>
    <w:rPr>
      <w:color w:val="0563C1" w:themeColor="hyperlink"/>
      <w:u w:val="single"/>
    </w:rPr>
  </w:style>
  <w:style w:type="character" w:styleId="FollowedHyperlink">
    <w:name w:val="FollowedHyperlink"/>
    <w:basedOn w:val="DefaultParagraphFont"/>
    <w:uiPriority w:val="99"/>
    <w:semiHidden/>
    <w:unhideWhenUsed/>
    <w:rsid w:val="0064752C"/>
    <w:rPr>
      <w:color w:val="954F72" w:themeColor="followedHyperlink"/>
      <w:u w:val="single"/>
    </w:rPr>
  </w:style>
  <w:style w:type="character" w:customStyle="1" w:styleId="Heading1Char">
    <w:name w:val="Heading 1 Char"/>
    <w:basedOn w:val="DefaultParagraphFont"/>
    <w:link w:val="Heading1"/>
    <w:uiPriority w:val="9"/>
    <w:rsid w:val="00BC26E1"/>
    <w:rPr>
      <w:rFonts w:ascii="Times" w:eastAsia="Cambria" w:hAnsi="Times" w:cs="Times New Roman"/>
      <w:b/>
      <w:kern w:val="36"/>
      <w:sz w:val="48"/>
      <w:szCs w:val="20"/>
      <w:lang w:val="en-GB"/>
    </w:rPr>
  </w:style>
  <w:style w:type="character" w:customStyle="1" w:styleId="Heading3Char">
    <w:name w:val="Heading 3 Char"/>
    <w:basedOn w:val="DefaultParagraphFont"/>
    <w:link w:val="Heading3"/>
    <w:uiPriority w:val="9"/>
    <w:semiHidden/>
    <w:rsid w:val="00BC26E1"/>
    <w:rPr>
      <w:rFonts w:ascii="Calibri" w:eastAsia="Times New Roman" w:hAnsi="Calibri" w:cs="Times New Roman"/>
      <w:b/>
      <w:bCs/>
      <w:color w:val="4F81BD"/>
      <w:sz w:val="28"/>
      <w:szCs w:val="22"/>
      <w:lang w:val="en-GB"/>
    </w:rPr>
  </w:style>
  <w:style w:type="paragraph" w:styleId="NormalWeb">
    <w:name w:val="Normal (Web)"/>
    <w:basedOn w:val="Normal"/>
    <w:rsid w:val="00BC26E1"/>
    <w:pPr>
      <w:spacing w:beforeLines="1" w:afterLines="1" w:after="200"/>
    </w:pPr>
    <w:rPr>
      <w:rFonts w:ascii="Times" w:eastAsia="Cambria"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hyperlink" Target="http://www.leeds.ac.uk/arts/info/125040/medieval_europe_research_group/1102/medieval_history_texts_in_translation" TargetMode="External"/><Relationship Id="rId8" Type="http://schemas.openxmlformats.org/officeDocument/2006/relationships/hyperlink" Target="http://www.bestofsicily.com/mag/art283.htm" TargetMode="External"/><Relationship Id="rId9" Type="http://schemas.openxmlformats.org/officeDocument/2006/relationships/hyperlink" Target="http://www.bestofsicily.com/mag/art341.htm" TargetMode="External"/><Relationship Id="rId10" Type="http://schemas.openxmlformats.org/officeDocument/2006/relationships/hyperlink" Target="http://www.bestofsicily.com/mag/art411.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bestofsicily.com/mag/art411.htm" TargetMode="External"/><Relationship Id="rId4" Type="http://schemas.openxmlformats.org/officeDocument/2006/relationships/hyperlink" Target="http://www.bestofsicily.com/mag/art283.htm" TargetMode="External"/><Relationship Id="rId1" Type="http://schemas.openxmlformats.org/officeDocument/2006/relationships/hyperlink" Target="http://www.leeds.ac.uk/arts/info/125040/medieval_europe_research_group/1102/medieval_history_texts_in_translation" TargetMode="External"/><Relationship Id="rId2" Type="http://schemas.openxmlformats.org/officeDocument/2006/relationships/hyperlink" Target="http://www.bestofsicily.com/mag/art34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16</Pages>
  <Words>4349</Words>
  <Characters>22748</Characters>
  <Application>Microsoft Macintosh Word</Application>
  <DocSecurity>0</DocSecurity>
  <Lines>324</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Tanith 'Ulfrún' Hare</dc:creator>
  <cp:keywords/>
  <dc:description/>
  <cp:lastModifiedBy>Tanith 'Ulfrún' Hare</cp:lastModifiedBy>
  <cp:revision>10</cp:revision>
  <cp:lastPrinted>2018-01-19T19:38:00Z</cp:lastPrinted>
  <dcterms:created xsi:type="dcterms:W3CDTF">2018-01-19T22:21:00Z</dcterms:created>
  <dcterms:modified xsi:type="dcterms:W3CDTF">2018-01-19T23:05:00Z</dcterms:modified>
</cp:coreProperties>
</file>