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8687E" w14:textId="5ABA77C7" w:rsidR="00601FE6" w:rsidRPr="004B32EF" w:rsidRDefault="00140BC8" w:rsidP="004B32EF">
      <w:pPr>
        <w:spacing w:after="0" w:line="360" w:lineRule="auto"/>
        <w:jc w:val="both"/>
        <w:rPr>
          <w:rFonts w:ascii="Times New Roman" w:eastAsia="Times New Roman" w:hAnsi="Times New Roman" w:cs="Times New Roman"/>
          <w:b/>
          <w:bCs/>
          <w:sz w:val="24"/>
          <w:szCs w:val="24"/>
        </w:rPr>
      </w:pPr>
      <w:r w:rsidRPr="004B32EF">
        <w:rPr>
          <w:rFonts w:ascii="Times New Roman" w:eastAsia="Times New Roman" w:hAnsi="Times New Roman" w:cs="Times New Roman"/>
          <w:b/>
          <w:bCs/>
          <w:sz w:val="24"/>
          <w:szCs w:val="24"/>
        </w:rPr>
        <w:t xml:space="preserve">The Use of Focus Groups in E-Commerce Businesses: </w:t>
      </w:r>
      <w:r w:rsidR="003C18B9" w:rsidRPr="004B32EF">
        <w:rPr>
          <w:rFonts w:ascii="Times New Roman" w:eastAsia="Times New Roman" w:hAnsi="Times New Roman" w:cs="Times New Roman"/>
          <w:b/>
          <w:bCs/>
          <w:sz w:val="24"/>
          <w:szCs w:val="24"/>
          <w:lang w:val="en-US"/>
        </w:rPr>
        <w:t>Its</w:t>
      </w:r>
      <w:r w:rsidRPr="004B32EF">
        <w:rPr>
          <w:rFonts w:ascii="Times New Roman" w:eastAsia="Times New Roman" w:hAnsi="Times New Roman" w:cs="Times New Roman"/>
          <w:b/>
          <w:bCs/>
          <w:sz w:val="24"/>
          <w:szCs w:val="24"/>
        </w:rPr>
        <w:t xml:space="preserve"> Intent, Approaches, and Impacts</w:t>
      </w:r>
    </w:p>
    <w:p w14:paraId="3E625ED3" w14:textId="56523782" w:rsidR="002F3808" w:rsidRPr="004B32EF" w:rsidRDefault="002F3808"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Introduction</w:t>
      </w:r>
    </w:p>
    <w:p w14:paraId="6400FD6C" w14:textId="77777777" w:rsidR="00F64CBE" w:rsidRDefault="003E5123"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Qualitative and quantitative analysis techniques and methods are often used in a variety of educational fields, from sociology to psychology, history, etc. In terms of scientific methods, there are also paradigm conflicts wherein scholars are divided into two parts: interpretivism and positivism.</w:t>
      </w:r>
      <w:r w:rsidR="000C754B" w:rsidRPr="004B32EF">
        <w:rPr>
          <w:rFonts w:ascii="Times New Roman" w:hAnsi="Times New Roman" w:cs="Times New Roman"/>
          <w:sz w:val="24"/>
          <w:szCs w:val="24"/>
        </w:rPr>
        <w:t xml:space="preserve"> </w:t>
      </w:r>
      <w:r w:rsidR="00670C06" w:rsidRPr="004B32EF">
        <w:rPr>
          <w:rFonts w:ascii="Times New Roman" w:hAnsi="Times New Roman" w:cs="Times New Roman"/>
          <w:sz w:val="24"/>
          <w:szCs w:val="24"/>
        </w:rPr>
        <w:t>The positivist researchers believe that the social universe is made up of actual, unchanging truth that can be logically quantified</w:t>
      </w:r>
      <w:r w:rsidR="00344845" w:rsidRPr="004B32EF">
        <w:rPr>
          <w:rFonts w:ascii="Times New Roman" w:hAnsi="Times New Roman" w:cs="Times New Roman"/>
          <w:sz w:val="24"/>
          <w:szCs w:val="24"/>
          <w:lang w:val="en-US"/>
        </w:rPr>
        <w:t xml:space="preserve"> whereas, t</w:t>
      </w:r>
      <w:r w:rsidR="00670C06" w:rsidRPr="004B32EF">
        <w:rPr>
          <w:rFonts w:ascii="Times New Roman" w:hAnsi="Times New Roman" w:cs="Times New Roman"/>
          <w:sz w:val="24"/>
          <w:szCs w:val="24"/>
        </w:rPr>
        <w:t>he interpretive scholars</w:t>
      </w:r>
      <w:r w:rsidR="00344845" w:rsidRPr="004B32EF">
        <w:rPr>
          <w:rFonts w:ascii="Times New Roman" w:hAnsi="Times New Roman" w:cs="Times New Roman"/>
          <w:sz w:val="24"/>
          <w:szCs w:val="24"/>
          <w:lang w:val="en-US"/>
        </w:rPr>
        <w:t xml:space="preserve"> </w:t>
      </w:r>
      <w:r w:rsidR="00670C06" w:rsidRPr="004B32EF">
        <w:rPr>
          <w:rFonts w:ascii="Times New Roman" w:hAnsi="Times New Roman" w:cs="Times New Roman"/>
          <w:sz w:val="24"/>
          <w:szCs w:val="24"/>
        </w:rPr>
        <w:t>reject the positivistic conviction of truth, arguing that reality is socially created by individuals and can be subjectively modified and interpreted</w:t>
      </w:r>
      <w:r w:rsidR="00344845" w:rsidRPr="004B32EF">
        <w:rPr>
          <w:rFonts w:ascii="Times New Roman" w:hAnsi="Times New Roman" w:cs="Times New Roman"/>
          <w:sz w:val="24"/>
          <w:szCs w:val="24"/>
          <w:lang w:val="en-US"/>
        </w:rPr>
        <w:t xml:space="preserve"> (Bryman, 2006)</w:t>
      </w:r>
      <w:r w:rsidR="000149DE" w:rsidRPr="004B32EF">
        <w:rPr>
          <w:rFonts w:ascii="Times New Roman" w:hAnsi="Times New Roman" w:cs="Times New Roman"/>
          <w:sz w:val="24"/>
          <w:szCs w:val="24"/>
        </w:rPr>
        <w:t xml:space="preserve">. </w:t>
      </w:r>
      <w:r w:rsidR="00594716" w:rsidRPr="004B32EF">
        <w:rPr>
          <w:rFonts w:ascii="Times New Roman" w:hAnsi="Times New Roman" w:cs="Times New Roman"/>
          <w:sz w:val="24"/>
          <w:szCs w:val="24"/>
        </w:rPr>
        <w:t xml:space="preserve">As a result, the researchers are strongly divided, and they engage in a rivalry to highlight the advantages of their chosen methodologies. </w:t>
      </w:r>
    </w:p>
    <w:p w14:paraId="30886E4B" w14:textId="48A3BC01" w:rsidR="003E5123" w:rsidRPr="004B32EF" w:rsidRDefault="00527BC1"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Due to the various types of data, questions and aims of the study, the methods for textual interpretation vary from that of mathematical analysis. However, the fundamental concepts are comparatively similar</w:t>
      </w:r>
      <w:r w:rsidR="00412B09" w:rsidRPr="004B32EF">
        <w:rPr>
          <w:rFonts w:ascii="Times New Roman" w:hAnsi="Times New Roman" w:cs="Times New Roman"/>
          <w:sz w:val="24"/>
          <w:szCs w:val="24"/>
          <w:lang w:val="en-US"/>
        </w:rPr>
        <w:t xml:space="preserve"> (</w:t>
      </w:r>
      <w:proofErr w:type="spellStart"/>
      <w:r w:rsidR="00412B09" w:rsidRPr="004B32EF">
        <w:rPr>
          <w:rFonts w:ascii="Times New Roman" w:hAnsi="Times New Roman" w:cs="Times New Roman"/>
          <w:sz w:val="24"/>
          <w:szCs w:val="24"/>
          <w:lang w:val="en-US"/>
        </w:rPr>
        <w:t>Lindgreen</w:t>
      </w:r>
      <w:proofErr w:type="spellEnd"/>
      <w:r w:rsidR="00412B09" w:rsidRPr="004B32EF">
        <w:rPr>
          <w:rFonts w:ascii="Times New Roman" w:hAnsi="Times New Roman" w:cs="Times New Roman"/>
          <w:sz w:val="24"/>
          <w:szCs w:val="24"/>
          <w:lang w:val="en-US"/>
        </w:rPr>
        <w:t xml:space="preserve">, Di Benedetto, Thornton and </w:t>
      </w:r>
      <w:proofErr w:type="spellStart"/>
      <w:r w:rsidR="00412B09" w:rsidRPr="004B32EF">
        <w:rPr>
          <w:rFonts w:ascii="Times New Roman" w:hAnsi="Times New Roman" w:cs="Times New Roman"/>
          <w:sz w:val="24"/>
          <w:szCs w:val="24"/>
          <w:lang w:val="en-US"/>
        </w:rPr>
        <w:t>Geersbro</w:t>
      </w:r>
      <w:proofErr w:type="spellEnd"/>
      <w:r w:rsidR="00412B09" w:rsidRPr="004B32EF">
        <w:rPr>
          <w:rFonts w:ascii="Times New Roman" w:hAnsi="Times New Roman" w:cs="Times New Roman"/>
          <w:sz w:val="24"/>
          <w:szCs w:val="24"/>
          <w:lang w:val="en-US"/>
        </w:rPr>
        <w:t>, 2021)</w:t>
      </w:r>
      <w:r w:rsidRPr="004B32EF">
        <w:rPr>
          <w:rFonts w:ascii="Times New Roman" w:hAnsi="Times New Roman" w:cs="Times New Roman"/>
          <w:sz w:val="24"/>
          <w:szCs w:val="24"/>
        </w:rPr>
        <w:t>.</w:t>
      </w:r>
      <w:r w:rsidR="00F64CBE">
        <w:rPr>
          <w:rFonts w:ascii="Times New Roman" w:hAnsi="Times New Roman" w:cs="Times New Roman"/>
          <w:sz w:val="24"/>
          <w:szCs w:val="24"/>
          <w:lang w:val="en-US"/>
        </w:rPr>
        <w:t xml:space="preserve"> </w:t>
      </w:r>
      <w:r w:rsidR="005E0D65" w:rsidRPr="004B32EF">
        <w:rPr>
          <w:rFonts w:ascii="Times New Roman" w:hAnsi="Times New Roman" w:cs="Times New Roman"/>
          <w:sz w:val="24"/>
          <w:szCs w:val="24"/>
        </w:rPr>
        <w:t>T</w:t>
      </w:r>
      <w:r w:rsidR="00594716" w:rsidRPr="004B32EF">
        <w:rPr>
          <w:rFonts w:ascii="Times New Roman" w:hAnsi="Times New Roman" w:cs="Times New Roman"/>
          <w:sz w:val="24"/>
          <w:szCs w:val="24"/>
        </w:rPr>
        <w:t>he purpose of this paper is to address the benefits and drawbacks of using qualitative analysis techniques and approaches in marketing research, with a particular emphasis on focus groups</w:t>
      </w:r>
      <w:r w:rsidR="000C754B" w:rsidRPr="004B32EF">
        <w:rPr>
          <w:rFonts w:ascii="Times New Roman" w:hAnsi="Times New Roman" w:cs="Times New Roman"/>
          <w:sz w:val="24"/>
          <w:szCs w:val="24"/>
        </w:rPr>
        <w:t>.</w:t>
      </w:r>
      <w:r w:rsidR="00412B09" w:rsidRPr="004B32EF">
        <w:rPr>
          <w:rFonts w:ascii="Times New Roman" w:hAnsi="Times New Roman" w:cs="Times New Roman"/>
          <w:sz w:val="24"/>
          <w:szCs w:val="24"/>
          <w:lang w:val="en-US"/>
        </w:rPr>
        <w:t xml:space="preserve"> </w:t>
      </w:r>
      <w:r w:rsidR="005B379F" w:rsidRPr="004B32EF">
        <w:rPr>
          <w:rFonts w:ascii="Times New Roman" w:hAnsi="Times New Roman" w:cs="Times New Roman"/>
          <w:sz w:val="24"/>
          <w:szCs w:val="24"/>
        </w:rPr>
        <w:t>The researcher's reflexivity and positionality have been identified as highly valuable and rigorous techniques for promoting conceptual congruency in qualitative analysis</w:t>
      </w:r>
      <w:r w:rsidR="005B379F" w:rsidRPr="004B32EF">
        <w:rPr>
          <w:rFonts w:ascii="Times New Roman" w:hAnsi="Times New Roman" w:cs="Times New Roman"/>
          <w:sz w:val="24"/>
          <w:szCs w:val="24"/>
          <w:lang w:val="en-US"/>
        </w:rPr>
        <w:t>.</w:t>
      </w:r>
      <w:r w:rsidR="005B379F" w:rsidRPr="004B32EF">
        <w:rPr>
          <w:rFonts w:ascii="Times New Roman" w:hAnsi="Times New Roman" w:cs="Times New Roman"/>
          <w:sz w:val="24"/>
          <w:szCs w:val="24"/>
        </w:rPr>
        <w:t xml:space="preserve"> </w:t>
      </w:r>
      <w:r w:rsidR="00740207" w:rsidRPr="004B32EF">
        <w:rPr>
          <w:rFonts w:ascii="Times New Roman" w:hAnsi="Times New Roman" w:cs="Times New Roman"/>
          <w:sz w:val="24"/>
          <w:szCs w:val="24"/>
        </w:rPr>
        <w:t>The researcher will address the particular difficulties that qualitative researchers who conduct this form of study face in terms of</w:t>
      </w:r>
      <w:r w:rsidR="005B379F" w:rsidRPr="004B32EF">
        <w:rPr>
          <w:rFonts w:ascii="Times New Roman" w:hAnsi="Times New Roman" w:cs="Times New Roman"/>
          <w:sz w:val="24"/>
          <w:szCs w:val="24"/>
          <w:lang w:val="en-US"/>
        </w:rPr>
        <w:t xml:space="preserve"> </w:t>
      </w:r>
      <w:r w:rsidR="005B379F" w:rsidRPr="004B32EF">
        <w:rPr>
          <w:rFonts w:ascii="Times New Roman" w:hAnsi="Times New Roman" w:cs="Times New Roman"/>
          <w:sz w:val="24"/>
          <w:szCs w:val="24"/>
        </w:rPr>
        <w:t>authenticity</w:t>
      </w:r>
      <w:r w:rsidR="005B379F" w:rsidRPr="004B32EF">
        <w:rPr>
          <w:rFonts w:ascii="Times New Roman" w:hAnsi="Times New Roman" w:cs="Times New Roman"/>
          <w:sz w:val="24"/>
          <w:szCs w:val="24"/>
          <w:lang w:val="en-US"/>
        </w:rPr>
        <w:t>,</w:t>
      </w:r>
      <w:r w:rsidR="00740207" w:rsidRPr="004B32EF">
        <w:rPr>
          <w:rFonts w:ascii="Times New Roman" w:hAnsi="Times New Roman" w:cs="Times New Roman"/>
          <w:sz w:val="24"/>
          <w:szCs w:val="24"/>
        </w:rPr>
        <w:t xml:space="preserve"> transferability, shared assumptions of perception, and additionally will suggest qualitative inquiry recommendations</w:t>
      </w:r>
      <w:r w:rsidR="00412B09" w:rsidRPr="004B32EF">
        <w:rPr>
          <w:rFonts w:ascii="Times New Roman" w:hAnsi="Times New Roman" w:cs="Times New Roman"/>
          <w:sz w:val="24"/>
          <w:szCs w:val="24"/>
          <w:lang w:val="en-US"/>
        </w:rPr>
        <w:t xml:space="preserve"> (Denscombe, 1995)</w:t>
      </w:r>
      <w:r w:rsidR="00740207" w:rsidRPr="004B32EF">
        <w:rPr>
          <w:rFonts w:ascii="Times New Roman" w:hAnsi="Times New Roman" w:cs="Times New Roman"/>
          <w:sz w:val="24"/>
          <w:szCs w:val="24"/>
        </w:rPr>
        <w:t>.</w:t>
      </w:r>
    </w:p>
    <w:p w14:paraId="0CAD4007" w14:textId="77777777" w:rsidR="005F276E" w:rsidRPr="004B32EF" w:rsidRDefault="005F276E" w:rsidP="004B32EF">
      <w:pPr>
        <w:spacing w:line="360" w:lineRule="auto"/>
        <w:jc w:val="both"/>
        <w:rPr>
          <w:rFonts w:ascii="Times New Roman" w:hAnsi="Times New Roman" w:cs="Times New Roman"/>
          <w:sz w:val="24"/>
          <w:szCs w:val="24"/>
        </w:rPr>
      </w:pPr>
    </w:p>
    <w:p w14:paraId="332C85EF" w14:textId="77777777" w:rsidR="00E5326D" w:rsidRPr="004B32EF" w:rsidRDefault="00E5326D" w:rsidP="004B32EF">
      <w:pPr>
        <w:spacing w:after="0" w:line="360" w:lineRule="auto"/>
        <w:jc w:val="both"/>
        <w:rPr>
          <w:rFonts w:ascii="Times New Roman" w:hAnsi="Times New Roman" w:cs="Times New Roman"/>
          <w:b/>
          <w:bCs/>
          <w:sz w:val="24"/>
          <w:szCs w:val="24"/>
        </w:rPr>
      </w:pPr>
    </w:p>
    <w:p w14:paraId="79F0D48D" w14:textId="77777777" w:rsidR="00E5326D" w:rsidRPr="004B32EF" w:rsidRDefault="00E5326D" w:rsidP="004B32EF">
      <w:pPr>
        <w:spacing w:after="0" w:line="360" w:lineRule="auto"/>
        <w:jc w:val="both"/>
        <w:rPr>
          <w:rFonts w:ascii="Times New Roman" w:hAnsi="Times New Roman" w:cs="Times New Roman"/>
          <w:b/>
          <w:bCs/>
          <w:sz w:val="24"/>
          <w:szCs w:val="24"/>
        </w:rPr>
      </w:pPr>
    </w:p>
    <w:p w14:paraId="7112AD41" w14:textId="77777777" w:rsidR="00E5326D" w:rsidRPr="004B32EF" w:rsidRDefault="00E5326D" w:rsidP="004B32EF">
      <w:pPr>
        <w:spacing w:after="0" w:line="360" w:lineRule="auto"/>
        <w:jc w:val="both"/>
        <w:rPr>
          <w:rFonts w:ascii="Times New Roman" w:hAnsi="Times New Roman" w:cs="Times New Roman"/>
          <w:b/>
          <w:bCs/>
          <w:sz w:val="24"/>
          <w:szCs w:val="24"/>
        </w:rPr>
      </w:pPr>
    </w:p>
    <w:p w14:paraId="0A77244E" w14:textId="77777777" w:rsidR="005B379F" w:rsidRPr="004B32EF" w:rsidRDefault="005B379F" w:rsidP="004B32EF">
      <w:pPr>
        <w:spacing w:after="0" w:line="360" w:lineRule="auto"/>
        <w:jc w:val="both"/>
        <w:rPr>
          <w:rFonts w:ascii="Times New Roman" w:hAnsi="Times New Roman" w:cs="Times New Roman"/>
          <w:b/>
          <w:bCs/>
          <w:sz w:val="24"/>
          <w:szCs w:val="24"/>
        </w:rPr>
      </w:pPr>
    </w:p>
    <w:p w14:paraId="02538760" w14:textId="77777777" w:rsidR="004B32EF" w:rsidRDefault="004B32EF" w:rsidP="004B32EF">
      <w:pPr>
        <w:spacing w:after="0" w:line="360" w:lineRule="auto"/>
        <w:jc w:val="both"/>
        <w:rPr>
          <w:rFonts w:ascii="Times New Roman" w:hAnsi="Times New Roman" w:cs="Times New Roman"/>
          <w:b/>
          <w:bCs/>
          <w:sz w:val="24"/>
          <w:szCs w:val="24"/>
        </w:rPr>
      </w:pPr>
    </w:p>
    <w:p w14:paraId="092ED1EC" w14:textId="3E920195" w:rsidR="003C18B9" w:rsidRPr="004B32EF" w:rsidRDefault="00316F1E" w:rsidP="004B32EF">
      <w:pPr>
        <w:spacing w:after="0" w:line="360" w:lineRule="auto"/>
        <w:jc w:val="both"/>
        <w:rPr>
          <w:rFonts w:ascii="Times New Roman" w:eastAsia="Times New Roman" w:hAnsi="Times New Roman" w:cs="Times New Roman"/>
          <w:b/>
          <w:bCs/>
          <w:sz w:val="24"/>
          <w:szCs w:val="24"/>
        </w:rPr>
      </w:pPr>
      <w:r w:rsidRPr="004B32EF">
        <w:rPr>
          <w:rFonts w:ascii="Times New Roman" w:hAnsi="Times New Roman" w:cs="Times New Roman"/>
          <w:b/>
          <w:bCs/>
          <w:sz w:val="24"/>
          <w:szCs w:val="24"/>
        </w:rPr>
        <w:lastRenderedPageBreak/>
        <w:t xml:space="preserve">1. </w:t>
      </w:r>
      <w:r w:rsidR="00AD6620" w:rsidRPr="004B32EF">
        <w:rPr>
          <w:rFonts w:ascii="Times New Roman" w:hAnsi="Times New Roman" w:cs="Times New Roman"/>
          <w:b/>
          <w:bCs/>
          <w:sz w:val="24"/>
          <w:szCs w:val="24"/>
        </w:rPr>
        <w:t xml:space="preserve">Strengths and Weaknesses of Qualitative </w:t>
      </w:r>
      <w:r w:rsidR="00135474" w:rsidRPr="004B32EF">
        <w:rPr>
          <w:rFonts w:ascii="Times New Roman" w:hAnsi="Times New Roman" w:cs="Times New Roman"/>
          <w:b/>
          <w:bCs/>
          <w:sz w:val="24"/>
          <w:szCs w:val="24"/>
          <w:lang w:val="en-US"/>
        </w:rPr>
        <w:t>method</w:t>
      </w:r>
      <w:r w:rsidR="00AD6620" w:rsidRPr="004B32EF">
        <w:rPr>
          <w:rFonts w:ascii="Times New Roman" w:hAnsi="Times New Roman" w:cs="Times New Roman"/>
          <w:b/>
          <w:bCs/>
          <w:sz w:val="24"/>
          <w:szCs w:val="24"/>
        </w:rPr>
        <w:t xml:space="preserve"> </w:t>
      </w:r>
      <w:r w:rsidR="003C18B9" w:rsidRPr="004B32EF">
        <w:rPr>
          <w:rFonts w:ascii="Times New Roman" w:eastAsia="Times New Roman" w:hAnsi="Times New Roman" w:cs="Times New Roman"/>
          <w:b/>
          <w:bCs/>
          <w:sz w:val="24"/>
          <w:szCs w:val="24"/>
          <w:lang w:val="en-US"/>
        </w:rPr>
        <w:t xml:space="preserve">in </w:t>
      </w:r>
      <w:r w:rsidR="008606DD" w:rsidRPr="004B32EF">
        <w:rPr>
          <w:rFonts w:ascii="Times New Roman" w:eastAsia="Times New Roman" w:hAnsi="Times New Roman" w:cs="Times New Roman"/>
          <w:b/>
          <w:bCs/>
          <w:sz w:val="24"/>
          <w:szCs w:val="24"/>
          <w:lang w:val="en-US"/>
        </w:rPr>
        <w:t xml:space="preserve">the </w:t>
      </w:r>
      <w:r w:rsidR="003C18B9" w:rsidRPr="004B32EF">
        <w:rPr>
          <w:rFonts w:ascii="Times New Roman" w:eastAsia="Times New Roman" w:hAnsi="Times New Roman" w:cs="Times New Roman"/>
          <w:b/>
          <w:bCs/>
          <w:sz w:val="24"/>
          <w:szCs w:val="24"/>
          <w:lang w:val="en-US"/>
        </w:rPr>
        <w:t xml:space="preserve">context </w:t>
      </w:r>
      <w:r w:rsidR="003C18B9" w:rsidRPr="004B32EF">
        <w:rPr>
          <w:rFonts w:ascii="Times New Roman" w:eastAsia="Times New Roman" w:hAnsi="Times New Roman" w:cs="Times New Roman"/>
          <w:b/>
          <w:bCs/>
          <w:sz w:val="24"/>
          <w:szCs w:val="24"/>
        </w:rPr>
        <w:t xml:space="preserve">of Focus Groups in E-Commerce Businesses: </w:t>
      </w:r>
      <w:r w:rsidR="003C18B9" w:rsidRPr="004B32EF">
        <w:rPr>
          <w:rFonts w:ascii="Times New Roman" w:eastAsia="Times New Roman" w:hAnsi="Times New Roman" w:cs="Times New Roman"/>
          <w:b/>
          <w:bCs/>
          <w:sz w:val="24"/>
          <w:szCs w:val="24"/>
          <w:lang w:val="en-US"/>
        </w:rPr>
        <w:t>Its</w:t>
      </w:r>
      <w:r w:rsidR="003C18B9" w:rsidRPr="004B32EF">
        <w:rPr>
          <w:rFonts w:ascii="Times New Roman" w:eastAsia="Times New Roman" w:hAnsi="Times New Roman" w:cs="Times New Roman"/>
          <w:b/>
          <w:bCs/>
          <w:sz w:val="24"/>
          <w:szCs w:val="24"/>
        </w:rPr>
        <w:t xml:space="preserve"> Intent, Approaches, and Impacts</w:t>
      </w:r>
    </w:p>
    <w:p w14:paraId="3510D576" w14:textId="288F09C1" w:rsidR="00C877EB" w:rsidRPr="004B32EF" w:rsidRDefault="001C0CC3"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In the 1940s, consumer analysis pioneered the use of focus groups as a research tool</w:t>
      </w:r>
      <w:r w:rsidR="00412B09" w:rsidRPr="004B32EF">
        <w:rPr>
          <w:rFonts w:ascii="Times New Roman" w:hAnsi="Times New Roman" w:cs="Times New Roman"/>
          <w:sz w:val="24"/>
          <w:szCs w:val="24"/>
          <w:lang w:val="en-US"/>
        </w:rPr>
        <w:t xml:space="preserve"> (Van </w:t>
      </w:r>
      <w:proofErr w:type="spellStart"/>
      <w:r w:rsidR="00412B09" w:rsidRPr="004B32EF">
        <w:rPr>
          <w:rFonts w:ascii="Times New Roman" w:hAnsi="Times New Roman" w:cs="Times New Roman"/>
          <w:sz w:val="24"/>
          <w:szCs w:val="24"/>
          <w:lang w:val="en-US"/>
        </w:rPr>
        <w:t>Looy</w:t>
      </w:r>
      <w:proofErr w:type="spellEnd"/>
      <w:r w:rsidR="00412B09" w:rsidRPr="004B32EF">
        <w:rPr>
          <w:rFonts w:ascii="Times New Roman" w:hAnsi="Times New Roman" w:cs="Times New Roman"/>
          <w:sz w:val="24"/>
          <w:szCs w:val="24"/>
          <w:lang w:val="en-US"/>
        </w:rPr>
        <w:t>, 2021)</w:t>
      </w:r>
      <w:r w:rsidRPr="004B32EF">
        <w:rPr>
          <w:rFonts w:ascii="Times New Roman" w:hAnsi="Times New Roman" w:cs="Times New Roman"/>
          <w:sz w:val="24"/>
          <w:szCs w:val="24"/>
        </w:rPr>
        <w:t xml:space="preserve">. </w:t>
      </w:r>
      <w:r w:rsidR="00EF32ED" w:rsidRPr="004B32EF">
        <w:rPr>
          <w:rFonts w:ascii="Times New Roman" w:hAnsi="Times New Roman" w:cs="Times New Roman"/>
          <w:sz w:val="24"/>
          <w:szCs w:val="24"/>
          <w:lang w:val="en-US"/>
        </w:rPr>
        <w:t>Currently, the method is</w:t>
      </w:r>
      <w:r w:rsidR="00AD6620" w:rsidRPr="004B32EF">
        <w:rPr>
          <w:rFonts w:ascii="Times New Roman" w:hAnsi="Times New Roman" w:cs="Times New Roman"/>
          <w:sz w:val="24"/>
          <w:szCs w:val="24"/>
        </w:rPr>
        <w:t> </w:t>
      </w:r>
      <w:r w:rsidR="00D24967" w:rsidRPr="004B32EF">
        <w:rPr>
          <w:rFonts w:ascii="Times New Roman" w:hAnsi="Times New Roman" w:cs="Times New Roman"/>
          <w:sz w:val="24"/>
          <w:szCs w:val="24"/>
          <w:lang w:val="en-US"/>
        </w:rPr>
        <w:t xml:space="preserve">still </w:t>
      </w:r>
      <w:r w:rsidR="00EF32ED" w:rsidRPr="004B32EF">
        <w:rPr>
          <w:rFonts w:ascii="Times New Roman" w:hAnsi="Times New Roman" w:cs="Times New Roman"/>
          <w:sz w:val="24"/>
          <w:szCs w:val="24"/>
          <w:lang w:val="en-US"/>
        </w:rPr>
        <w:t xml:space="preserve">extensively </w:t>
      </w:r>
      <w:r w:rsidR="00AD6620" w:rsidRPr="004B32EF">
        <w:rPr>
          <w:rFonts w:ascii="Times New Roman" w:hAnsi="Times New Roman" w:cs="Times New Roman"/>
          <w:sz w:val="24"/>
          <w:szCs w:val="24"/>
        </w:rPr>
        <w:t>used by business and management marketers</w:t>
      </w:r>
      <w:r w:rsidR="0070075B" w:rsidRPr="004B32EF">
        <w:rPr>
          <w:rFonts w:ascii="Times New Roman" w:hAnsi="Times New Roman" w:cs="Times New Roman"/>
          <w:sz w:val="24"/>
          <w:szCs w:val="24"/>
        </w:rPr>
        <w:t xml:space="preserve"> </w:t>
      </w:r>
      <w:r w:rsidR="00AD6620" w:rsidRPr="004B32EF">
        <w:rPr>
          <w:rFonts w:ascii="Times New Roman" w:hAnsi="Times New Roman" w:cs="Times New Roman"/>
          <w:sz w:val="24"/>
          <w:szCs w:val="24"/>
        </w:rPr>
        <w:t>to</w:t>
      </w:r>
      <w:r w:rsidR="007A403F" w:rsidRPr="004B32EF">
        <w:rPr>
          <w:rFonts w:ascii="Times New Roman" w:hAnsi="Times New Roman" w:cs="Times New Roman"/>
          <w:sz w:val="24"/>
          <w:szCs w:val="24"/>
          <w:lang w:val="en-US"/>
        </w:rPr>
        <w:t xml:space="preserve"> </w:t>
      </w:r>
      <w:r w:rsidR="007A403F" w:rsidRPr="004B32EF">
        <w:rPr>
          <w:rFonts w:ascii="Times New Roman" w:hAnsi="Times New Roman" w:cs="Times New Roman"/>
          <w:sz w:val="24"/>
          <w:szCs w:val="24"/>
        </w:rPr>
        <w:t>to ascertain the current or future aspects of goods and/or services</w:t>
      </w:r>
      <w:r w:rsidR="007A403F" w:rsidRPr="004B32EF">
        <w:rPr>
          <w:rFonts w:ascii="Times New Roman" w:hAnsi="Times New Roman" w:cs="Times New Roman"/>
          <w:sz w:val="24"/>
          <w:szCs w:val="24"/>
          <w:lang w:val="en-US"/>
        </w:rPr>
        <w:t>,</w:t>
      </w:r>
      <w:r w:rsidR="00AD6620" w:rsidRPr="004B32EF">
        <w:rPr>
          <w:rFonts w:ascii="Times New Roman" w:hAnsi="Times New Roman" w:cs="Times New Roman"/>
          <w:sz w:val="24"/>
          <w:szCs w:val="24"/>
        </w:rPr>
        <w:t xml:space="preserve"> gather knowledge regarding policies, measure future feasibility of business initiatives, devise marketing campaign strategies, and analyse development activities, amongst many other data-collection undertakings</w:t>
      </w:r>
      <w:r w:rsidR="006B6209" w:rsidRPr="004B32EF">
        <w:rPr>
          <w:rFonts w:ascii="Times New Roman" w:hAnsi="Times New Roman" w:cs="Times New Roman"/>
          <w:sz w:val="24"/>
          <w:szCs w:val="24"/>
          <w:lang w:val="en-US"/>
        </w:rPr>
        <w:t xml:space="preserve"> (Baillie, 2019)</w:t>
      </w:r>
      <w:r w:rsidR="00AD6620" w:rsidRPr="004B32EF">
        <w:rPr>
          <w:rFonts w:ascii="Times New Roman" w:hAnsi="Times New Roman" w:cs="Times New Roman"/>
          <w:sz w:val="24"/>
          <w:szCs w:val="24"/>
        </w:rPr>
        <w:t>.</w:t>
      </w:r>
    </w:p>
    <w:p w14:paraId="2298C43A" w14:textId="015415AC" w:rsidR="004B5876" w:rsidRPr="004B32EF" w:rsidRDefault="0070075B"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Researchers </w:t>
      </w:r>
      <w:r w:rsidR="00C877EB" w:rsidRPr="004B32EF">
        <w:rPr>
          <w:rFonts w:ascii="Times New Roman" w:hAnsi="Times New Roman" w:cs="Times New Roman"/>
          <w:sz w:val="24"/>
          <w:szCs w:val="24"/>
        </w:rPr>
        <w:t>could</w:t>
      </w:r>
      <w:r w:rsidRPr="004B32EF">
        <w:rPr>
          <w:rFonts w:ascii="Times New Roman" w:hAnsi="Times New Roman" w:cs="Times New Roman"/>
          <w:sz w:val="24"/>
          <w:szCs w:val="24"/>
        </w:rPr>
        <w:t xml:space="preserve"> get</w:t>
      </w:r>
      <w:r w:rsidR="00C877EB" w:rsidRPr="004B32EF">
        <w:rPr>
          <w:rFonts w:ascii="Times New Roman" w:hAnsi="Times New Roman" w:cs="Times New Roman"/>
          <w:sz w:val="24"/>
          <w:szCs w:val="24"/>
        </w:rPr>
        <w:t xml:space="preserve"> the most</w:t>
      </w:r>
      <w:r w:rsidRPr="004B32EF">
        <w:rPr>
          <w:rFonts w:ascii="Times New Roman" w:hAnsi="Times New Roman" w:cs="Times New Roman"/>
          <w:sz w:val="24"/>
          <w:szCs w:val="24"/>
        </w:rPr>
        <w:t xml:space="preserve"> useful contextual insights from focus groups </w:t>
      </w:r>
      <w:r w:rsidR="00C877EB" w:rsidRPr="004B32EF">
        <w:rPr>
          <w:rFonts w:ascii="Times New Roman" w:hAnsi="Times New Roman" w:cs="Times New Roman"/>
          <w:sz w:val="24"/>
          <w:szCs w:val="24"/>
        </w:rPr>
        <w:t xml:space="preserve">in the marketing context </w:t>
      </w:r>
      <w:r w:rsidRPr="004B32EF">
        <w:rPr>
          <w:rFonts w:ascii="Times New Roman" w:hAnsi="Times New Roman" w:cs="Times New Roman"/>
          <w:sz w:val="24"/>
          <w:szCs w:val="24"/>
        </w:rPr>
        <w:t>that they could not get from other method of data collection</w:t>
      </w:r>
      <w:r w:rsidR="00C877EB" w:rsidRPr="004B32EF">
        <w:rPr>
          <w:rFonts w:ascii="Times New Roman" w:hAnsi="Times New Roman" w:cs="Times New Roman"/>
          <w:sz w:val="24"/>
          <w:szCs w:val="24"/>
        </w:rPr>
        <w:t>, as the focus group method is designed to enables businesses to provide goods and services that fulfil the needs of the customers, and since customer preferences are constantly evolving, it would be critical to comprehend their viewpoints</w:t>
      </w:r>
      <w:r w:rsidR="006B6209" w:rsidRPr="004B32EF">
        <w:rPr>
          <w:rFonts w:ascii="Times New Roman" w:hAnsi="Times New Roman" w:cs="Times New Roman"/>
          <w:sz w:val="24"/>
          <w:szCs w:val="24"/>
          <w:lang w:val="en-US"/>
        </w:rPr>
        <w:t xml:space="preserve"> (Halliday, Mill, Johnson and Lee, 2021)</w:t>
      </w:r>
      <w:r w:rsidRPr="004B32EF">
        <w:rPr>
          <w:rFonts w:ascii="Times New Roman" w:hAnsi="Times New Roman" w:cs="Times New Roman"/>
          <w:sz w:val="24"/>
          <w:szCs w:val="24"/>
        </w:rPr>
        <w:t>.</w:t>
      </w:r>
      <w:r w:rsidR="00B07E78" w:rsidRPr="004B32EF">
        <w:rPr>
          <w:rFonts w:ascii="Times New Roman" w:hAnsi="Times New Roman" w:cs="Times New Roman"/>
          <w:sz w:val="24"/>
          <w:szCs w:val="24"/>
        </w:rPr>
        <w:t xml:space="preserve"> </w:t>
      </w:r>
    </w:p>
    <w:p w14:paraId="671F9261" w14:textId="2484458E" w:rsidR="00AD6620" w:rsidRPr="004B32EF" w:rsidRDefault="00F93D6D"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A guideline for the researcher is required to establish a full and comprehensive representation of the topics which are the study's aims. The focus group is essentially the initial phase towards gathering reliable data which can be analysed over a broader community</w:t>
      </w:r>
      <w:r w:rsidR="000B1236" w:rsidRPr="004B32EF">
        <w:rPr>
          <w:rFonts w:ascii="Times New Roman" w:hAnsi="Times New Roman" w:cs="Times New Roman"/>
          <w:sz w:val="24"/>
          <w:szCs w:val="24"/>
          <w:lang w:val="en-US"/>
        </w:rPr>
        <w:t xml:space="preserve"> (Kook, </w:t>
      </w:r>
      <w:proofErr w:type="spellStart"/>
      <w:r w:rsidR="000B1236" w:rsidRPr="004B32EF">
        <w:rPr>
          <w:rFonts w:ascii="Times New Roman" w:hAnsi="Times New Roman" w:cs="Times New Roman"/>
          <w:sz w:val="24"/>
          <w:szCs w:val="24"/>
          <w:lang w:val="en-US"/>
        </w:rPr>
        <w:t>Harel</w:t>
      </w:r>
      <w:proofErr w:type="spellEnd"/>
      <w:r w:rsidR="000B1236" w:rsidRPr="004B32EF">
        <w:rPr>
          <w:rFonts w:ascii="Times New Roman" w:hAnsi="Times New Roman" w:cs="Times New Roman"/>
          <w:sz w:val="24"/>
          <w:szCs w:val="24"/>
          <w:lang w:val="en-US"/>
        </w:rPr>
        <w:t>-Shalev and Yuval, 2019)</w:t>
      </w:r>
      <w:r w:rsidRPr="004B32EF">
        <w:rPr>
          <w:rFonts w:ascii="Times New Roman" w:hAnsi="Times New Roman" w:cs="Times New Roman"/>
          <w:sz w:val="24"/>
          <w:szCs w:val="24"/>
        </w:rPr>
        <w:t>. In order to acquire the maximum out of a focus group discussion, the researcher must first define the problems which require to be answered</w:t>
      </w:r>
      <w:r w:rsidR="000B1236" w:rsidRPr="004B32EF">
        <w:rPr>
          <w:rFonts w:ascii="Times New Roman" w:hAnsi="Times New Roman" w:cs="Times New Roman"/>
          <w:sz w:val="24"/>
          <w:szCs w:val="24"/>
          <w:lang w:val="en-US"/>
        </w:rPr>
        <w:t xml:space="preserve"> (</w:t>
      </w:r>
      <w:proofErr w:type="spellStart"/>
      <w:r w:rsidR="000B1236" w:rsidRPr="004B32EF">
        <w:rPr>
          <w:rFonts w:ascii="Times New Roman" w:hAnsi="Times New Roman" w:cs="Times New Roman"/>
          <w:sz w:val="24"/>
          <w:szCs w:val="24"/>
          <w:lang w:val="en-US"/>
        </w:rPr>
        <w:t>Marra</w:t>
      </w:r>
      <w:proofErr w:type="spellEnd"/>
      <w:r w:rsidR="000B1236" w:rsidRPr="004B32EF">
        <w:rPr>
          <w:rFonts w:ascii="Times New Roman" w:hAnsi="Times New Roman" w:cs="Times New Roman"/>
          <w:sz w:val="24"/>
          <w:szCs w:val="24"/>
          <w:lang w:val="en-US"/>
        </w:rPr>
        <w:t xml:space="preserve"> and McCullagh, 2018)</w:t>
      </w:r>
      <w:r w:rsidRPr="004B32EF">
        <w:rPr>
          <w:rFonts w:ascii="Times New Roman" w:hAnsi="Times New Roman" w:cs="Times New Roman"/>
          <w:sz w:val="24"/>
          <w:szCs w:val="24"/>
        </w:rPr>
        <w:t xml:space="preserve">. It is also important to make sure that the focus group approach will address those concerns. </w:t>
      </w:r>
    </w:p>
    <w:p w14:paraId="72D905DC" w14:textId="3A106CC1" w:rsidR="00B07E78" w:rsidRPr="004B32EF" w:rsidRDefault="00B07E78" w:rsidP="004B32EF">
      <w:pPr>
        <w:spacing w:line="360" w:lineRule="auto"/>
        <w:jc w:val="both"/>
        <w:rPr>
          <w:rFonts w:ascii="Times New Roman" w:hAnsi="Times New Roman" w:cs="Times New Roman"/>
          <w:sz w:val="24"/>
          <w:szCs w:val="24"/>
          <w:lang w:val="en-US"/>
        </w:rPr>
      </w:pPr>
      <w:r w:rsidRPr="004B32EF">
        <w:rPr>
          <w:rFonts w:ascii="Times New Roman" w:hAnsi="Times New Roman" w:cs="Times New Roman"/>
          <w:sz w:val="24"/>
          <w:szCs w:val="24"/>
        </w:rPr>
        <w:t>The researcher's objective is to understand more of the responses of the interviewees. When group members are indicative of a larger populace, it is plausible to hypothesize that their responses would represent the majority views of the larger population. Thereby, focus groups is a qualitative research tool in which scholars conduct collaborative and cantered interactions in order to gather descriptive analysis</w:t>
      </w:r>
      <w:r w:rsidR="000B1236" w:rsidRPr="004B32EF">
        <w:rPr>
          <w:rFonts w:ascii="Times New Roman" w:hAnsi="Times New Roman" w:cs="Times New Roman"/>
          <w:sz w:val="24"/>
          <w:szCs w:val="24"/>
          <w:lang w:val="en-US"/>
        </w:rPr>
        <w:t xml:space="preserve"> (Jung and Ro, 2019)</w:t>
      </w:r>
      <w:r w:rsidRPr="004B32EF">
        <w:rPr>
          <w:rFonts w:ascii="Times New Roman" w:hAnsi="Times New Roman" w:cs="Times New Roman"/>
          <w:sz w:val="24"/>
          <w:szCs w:val="24"/>
        </w:rPr>
        <w:t>.</w:t>
      </w:r>
      <w:r w:rsidR="009B6478" w:rsidRPr="004B32EF">
        <w:rPr>
          <w:rFonts w:ascii="Times New Roman" w:hAnsi="Times New Roman" w:cs="Times New Roman"/>
          <w:sz w:val="24"/>
          <w:szCs w:val="24"/>
        </w:rPr>
        <w:t xml:space="preserve"> </w:t>
      </w:r>
      <w:r w:rsidR="00651AB0" w:rsidRPr="004B32EF">
        <w:rPr>
          <w:rFonts w:ascii="Times New Roman" w:hAnsi="Times New Roman" w:cs="Times New Roman"/>
          <w:sz w:val="24"/>
          <w:szCs w:val="24"/>
          <w:lang w:val="en-US"/>
        </w:rPr>
        <w:t>Generally, f</w:t>
      </w:r>
      <w:r w:rsidR="00651AB0" w:rsidRPr="004B32EF">
        <w:rPr>
          <w:rFonts w:ascii="Times New Roman" w:hAnsi="Times New Roman" w:cs="Times New Roman"/>
          <w:sz w:val="24"/>
          <w:szCs w:val="24"/>
        </w:rPr>
        <w:t xml:space="preserve">ocus groups lasts about one and a half to two hours and </w:t>
      </w:r>
      <w:r w:rsidR="00651AB0" w:rsidRPr="004B32EF">
        <w:rPr>
          <w:rFonts w:ascii="Times New Roman" w:hAnsi="Times New Roman" w:cs="Times New Roman"/>
          <w:sz w:val="24"/>
          <w:szCs w:val="24"/>
          <w:lang w:val="en-US"/>
        </w:rPr>
        <w:t>in</w:t>
      </w:r>
      <w:r w:rsidR="00651AB0" w:rsidRPr="004B32EF">
        <w:rPr>
          <w:rFonts w:ascii="Times New Roman" w:hAnsi="Times New Roman" w:cs="Times New Roman"/>
          <w:sz w:val="24"/>
          <w:szCs w:val="24"/>
        </w:rPr>
        <w:t> this timeframe, respondents can address around five to six questions. A two-way mirror and videotaping are used to track and record focus group sessions.</w:t>
      </w:r>
    </w:p>
    <w:p w14:paraId="4009E37E" w14:textId="62DEF48D"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The fundamental distinctions between qualitative and quantitative analysis approaches are evident. </w:t>
      </w:r>
      <w:r w:rsidR="002C0324" w:rsidRPr="004B32EF">
        <w:rPr>
          <w:rFonts w:ascii="Times New Roman" w:hAnsi="Times New Roman" w:cs="Times New Roman"/>
          <w:sz w:val="24"/>
          <w:szCs w:val="24"/>
        </w:rPr>
        <w:t xml:space="preserve">The justification as to why the quantitative approach was not chosen, and why the </w:t>
      </w:r>
      <w:r w:rsidR="002C0324" w:rsidRPr="004B32EF">
        <w:rPr>
          <w:rFonts w:ascii="Times New Roman" w:hAnsi="Times New Roman" w:cs="Times New Roman"/>
          <w:sz w:val="24"/>
          <w:szCs w:val="24"/>
        </w:rPr>
        <w:lastRenderedPageBreak/>
        <w:t xml:space="preserve">qualitative approach was chosen instead is stated on the diagram below. </w:t>
      </w:r>
      <w:r w:rsidRPr="004B32EF">
        <w:rPr>
          <w:rFonts w:ascii="Times New Roman" w:hAnsi="Times New Roman" w:cs="Times New Roman"/>
          <w:sz w:val="24"/>
          <w:szCs w:val="24"/>
        </w:rPr>
        <w:t>They vary in the following ways:</w:t>
      </w:r>
    </w:p>
    <w:p w14:paraId="56692859" w14:textId="1EAEB46B"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Their research goals</w:t>
      </w:r>
    </w:p>
    <w:p w14:paraId="1B3DB46D" w14:textId="1AC616DD"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The kinds of questions posed</w:t>
      </w:r>
    </w:p>
    <w:p w14:paraId="293F8820" w14:textId="76917263"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Data processing methods</w:t>
      </w:r>
    </w:p>
    <w:p w14:paraId="0555F4E4" w14:textId="623D5D60"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 Data types </w:t>
      </w:r>
      <w:r w:rsidR="00DA60A4" w:rsidRPr="004B32EF">
        <w:rPr>
          <w:rFonts w:ascii="Times New Roman" w:hAnsi="Times New Roman" w:cs="Times New Roman"/>
          <w:sz w:val="24"/>
          <w:szCs w:val="24"/>
        </w:rPr>
        <w:t>obtained</w:t>
      </w:r>
    </w:p>
    <w:p w14:paraId="22BB2E3D" w14:textId="42998799" w:rsidR="008A79A6" w:rsidRPr="004B32EF" w:rsidRDefault="008A79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Scale of adaptability</w:t>
      </w:r>
    </w:p>
    <w:tbl>
      <w:tblPr>
        <w:tblStyle w:val="TableGrid"/>
        <w:tblW w:w="0" w:type="auto"/>
        <w:tblLook w:val="04A0" w:firstRow="1" w:lastRow="0" w:firstColumn="1" w:lastColumn="0" w:noHBand="0" w:noVBand="1"/>
      </w:tblPr>
      <w:tblGrid>
        <w:gridCol w:w="3003"/>
        <w:gridCol w:w="3003"/>
        <w:gridCol w:w="3004"/>
      </w:tblGrid>
      <w:tr w:rsidR="003F5853" w:rsidRPr="004B32EF" w14:paraId="2F9B0705" w14:textId="77777777" w:rsidTr="00DA60A4">
        <w:trPr>
          <w:trHeight w:val="70"/>
        </w:trPr>
        <w:tc>
          <w:tcPr>
            <w:tcW w:w="3003" w:type="dxa"/>
          </w:tcPr>
          <w:p w14:paraId="1299534C" w14:textId="41D2C081" w:rsidR="003F5853" w:rsidRPr="004B32EF" w:rsidRDefault="003F5853"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Attribute</w:t>
            </w:r>
          </w:p>
        </w:tc>
        <w:tc>
          <w:tcPr>
            <w:tcW w:w="3003" w:type="dxa"/>
          </w:tcPr>
          <w:p w14:paraId="2DACF310" w14:textId="3EE670A9" w:rsidR="003F5853" w:rsidRPr="004B32EF" w:rsidRDefault="003F5853" w:rsidP="004B32EF">
            <w:pPr>
              <w:spacing w:after="0" w:line="360" w:lineRule="auto"/>
              <w:jc w:val="both"/>
              <w:rPr>
                <w:rFonts w:ascii="Times New Roman" w:eastAsia="Times New Roman" w:hAnsi="Times New Roman" w:cs="Times New Roman"/>
                <w:sz w:val="24"/>
                <w:szCs w:val="24"/>
              </w:rPr>
            </w:pPr>
            <w:r w:rsidRPr="004B32EF">
              <w:rPr>
                <w:rFonts w:ascii="Times New Roman" w:hAnsi="Times New Roman" w:cs="Times New Roman"/>
                <w:b/>
                <w:bCs/>
                <w:color w:val="000000"/>
                <w:sz w:val="24"/>
                <w:szCs w:val="24"/>
                <w:shd w:val="clear" w:color="auto" w:fill="FFFFFF"/>
              </w:rPr>
              <w:t xml:space="preserve">Qualitative </w:t>
            </w:r>
            <w:r w:rsidR="009C5EB2" w:rsidRPr="004B32EF">
              <w:rPr>
                <w:rFonts w:ascii="Times New Roman" w:hAnsi="Times New Roman" w:cs="Times New Roman"/>
                <w:b/>
                <w:bCs/>
                <w:color w:val="000000"/>
                <w:sz w:val="24"/>
                <w:szCs w:val="24"/>
                <w:shd w:val="clear" w:color="auto" w:fill="FFFFFF"/>
              </w:rPr>
              <w:t>R</w:t>
            </w:r>
            <w:r w:rsidRPr="004B32EF">
              <w:rPr>
                <w:rFonts w:ascii="Times New Roman" w:hAnsi="Times New Roman" w:cs="Times New Roman"/>
                <w:b/>
                <w:bCs/>
                <w:color w:val="000000"/>
                <w:sz w:val="24"/>
                <w:szCs w:val="24"/>
                <w:shd w:val="clear" w:color="auto" w:fill="FFFFFF"/>
              </w:rPr>
              <w:t>esearch Approaches</w:t>
            </w:r>
          </w:p>
          <w:p w14:paraId="1F1D565E" w14:textId="77777777" w:rsidR="003F5853" w:rsidRPr="004B32EF" w:rsidRDefault="003F5853" w:rsidP="004B32EF">
            <w:pPr>
              <w:spacing w:line="360" w:lineRule="auto"/>
              <w:jc w:val="both"/>
              <w:rPr>
                <w:rFonts w:ascii="Times New Roman" w:hAnsi="Times New Roman" w:cs="Times New Roman"/>
                <w:sz w:val="24"/>
                <w:szCs w:val="24"/>
              </w:rPr>
            </w:pPr>
          </w:p>
        </w:tc>
        <w:tc>
          <w:tcPr>
            <w:tcW w:w="3004" w:type="dxa"/>
          </w:tcPr>
          <w:p w14:paraId="2EF4C956" w14:textId="379908F3" w:rsidR="003F5853" w:rsidRPr="004B32EF" w:rsidRDefault="003F5853" w:rsidP="004B32EF">
            <w:pPr>
              <w:spacing w:after="0" w:line="360" w:lineRule="auto"/>
              <w:jc w:val="both"/>
              <w:rPr>
                <w:rFonts w:ascii="Times New Roman" w:eastAsia="Times New Roman" w:hAnsi="Times New Roman" w:cs="Times New Roman"/>
                <w:sz w:val="24"/>
                <w:szCs w:val="24"/>
              </w:rPr>
            </w:pPr>
            <w:r w:rsidRPr="004B32EF">
              <w:rPr>
                <w:rFonts w:ascii="Times New Roman" w:hAnsi="Times New Roman" w:cs="Times New Roman"/>
                <w:b/>
                <w:bCs/>
                <w:color w:val="000000"/>
                <w:sz w:val="24"/>
                <w:szCs w:val="24"/>
                <w:shd w:val="clear" w:color="auto" w:fill="FFFFFF"/>
              </w:rPr>
              <w:t xml:space="preserve">Quantitative </w:t>
            </w:r>
            <w:r w:rsidR="009C5EB2" w:rsidRPr="004B32EF">
              <w:rPr>
                <w:rFonts w:ascii="Times New Roman" w:hAnsi="Times New Roman" w:cs="Times New Roman"/>
                <w:b/>
                <w:bCs/>
                <w:color w:val="000000"/>
                <w:sz w:val="24"/>
                <w:szCs w:val="24"/>
                <w:shd w:val="clear" w:color="auto" w:fill="FFFFFF"/>
              </w:rPr>
              <w:t>R</w:t>
            </w:r>
            <w:r w:rsidRPr="004B32EF">
              <w:rPr>
                <w:rFonts w:ascii="Times New Roman" w:hAnsi="Times New Roman" w:cs="Times New Roman"/>
                <w:b/>
                <w:bCs/>
                <w:color w:val="000000"/>
                <w:sz w:val="24"/>
                <w:szCs w:val="24"/>
                <w:shd w:val="clear" w:color="auto" w:fill="FFFFFF"/>
              </w:rPr>
              <w:t>esearch Approaches</w:t>
            </w:r>
          </w:p>
          <w:p w14:paraId="438710C4" w14:textId="77777777" w:rsidR="003F5853" w:rsidRPr="004B32EF" w:rsidRDefault="003F5853" w:rsidP="004B32EF">
            <w:pPr>
              <w:spacing w:line="360" w:lineRule="auto"/>
              <w:jc w:val="both"/>
              <w:rPr>
                <w:rFonts w:ascii="Times New Roman" w:hAnsi="Times New Roman" w:cs="Times New Roman"/>
                <w:sz w:val="24"/>
                <w:szCs w:val="24"/>
              </w:rPr>
            </w:pPr>
          </w:p>
        </w:tc>
      </w:tr>
      <w:tr w:rsidR="003F5853" w:rsidRPr="004B32EF" w14:paraId="5A7366B7" w14:textId="77777777" w:rsidTr="003F5853">
        <w:tc>
          <w:tcPr>
            <w:tcW w:w="3003" w:type="dxa"/>
          </w:tcPr>
          <w:p w14:paraId="69692028" w14:textId="70809CF6" w:rsidR="003F5853" w:rsidRPr="004B32EF" w:rsidRDefault="009F24C5"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Aims of analysis</w:t>
            </w:r>
          </w:p>
        </w:tc>
        <w:tc>
          <w:tcPr>
            <w:tcW w:w="3003" w:type="dxa"/>
          </w:tcPr>
          <w:p w14:paraId="01039A78" w14:textId="65FD4156" w:rsidR="003F5853" w:rsidRPr="004B32EF" w:rsidRDefault="00DA60A4"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This research approach pivots with understanding human perceptions and values</w:t>
            </w:r>
            <w:r w:rsidR="002C0324" w:rsidRPr="004B32EF">
              <w:rPr>
                <w:rFonts w:ascii="Times New Roman" w:hAnsi="Times New Roman" w:cs="Times New Roman"/>
                <w:sz w:val="24"/>
                <w:szCs w:val="24"/>
              </w:rPr>
              <w:t xml:space="preserve"> which is imperative in understanding customer’s viewpoints</w:t>
            </w:r>
            <w:r w:rsidR="00F6769E" w:rsidRPr="004B32EF">
              <w:rPr>
                <w:rFonts w:ascii="Times New Roman" w:hAnsi="Times New Roman" w:cs="Times New Roman"/>
                <w:sz w:val="24"/>
                <w:szCs w:val="24"/>
                <w:lang w:val="en-US"/>
              </w:rPr>
              <w:t xml:space="preserve"> (Cohen, Manion and Morrison, 2018)</w:t>
            </w:r>
            <w:r w:rsidR="002C0324" w:rsidRPr="004B32EF">
              <w:rPr>
                <w:rFonts w:ascii="Times New Roman" w:hAnsi="Times New Roman" w:cs="Times New Roman"/>
                <w:sz w:val="24"/>
                <w:szCs w:val="24"/>
              </w:rPr>
              <w:t>.</w:t>
            </w:r>
          </w:p>
        </w:tc>
        <w:tc>
          <w:tcPr>
            <w:tcW w:w="3004" w:type="dxa"/>
          </w:tcPr>
          <w:p w14:paraId="02498B58" w14:textId="6FD63FCE" w:rsidR="003F5853" w:rsidRPr="004B32EF" w:rsidRDefault="00DA60A4"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quantitative analysis approach draws on characterizing a demographic</w:t>
            </w:r>
            <w:r w:rsidR="002C0324" w:rsidRPr="004B32EF">
              <w:rPr>
                <w:rFonts w:ascii="Times New Roman" w:hAnsi="Times New Roman" w:cs="Times New Roman"/>
                <w:sz w:val="24"/>
                <w:szCs w:val="24"/>
              </w:rPr>
              <w:t xml:space="preserve"> however it does not let to understanding the perspectives of customers</w:t>
            </w:r>
            <w:r w:rsidR="00D14B50" w:rsidRPr="004B32EF">
              <w:rPr>
                <w:rFonts w:ascii="Times New Roman" w:hAnsi="Times New Roman" w:cs="Times New Roman"/>
                <w:sz w:val="24"/>
                <w:szCs w:val="24"/>
                <w:lang w:val="en-US"/>
              </w:rPr>
              <w:t xml:space="preserve"> (Redondo, </w:t>
            </w:r>
            <w:proofErr w:type="spellStart"/>
            <w:r w:rsidR="00D14B50" w:rsidRPr="004B32EF">
              <w:rPr>
                <w:rFonts w:ascii="Times New Roman" w:hAnsi="Times New Roman" w:cs="Times New Roman"/>
                <w:sz w:val="24"/>
                <w:szCs w:val="24"/>
                <w:lang w:val="en-US"/>
              </w:rPr>
              <w:t>Fabra</w:t>
            </w:r>
            <w:proofErr w:type="spellEnd"/>
            <w:r w:rsidR="00D14B50" w:rsidRPr="004B32EF">
              <w:rPr>
                <w:rFonts w:ascii="Times New Roman" w:hAnsi="Times New Roman" w:cs="Times New Roman"/>
                <w:sz w:val="24"/>
                <w:szCs w:val="24"/>
                <w:lang w:val="en-US"/>
              </w:rPr>
              <w:t xml:space="preserve"> and Martín, 2020)</w:t>
            </w:r>
            <w:r w:rsidR="002C0324" w:rsidRPr="004B32EF">
              <w:rPr>
                <w:rFonts w:ascii="Times New Roman" w:hAnsi="Times New Roman" w:cs="Times New Roman"/>
                <w:sz w:val="24"/>
                <w:szCs w:val="24"/>
              </w:rPr>
              <w:t>.</w:t>
            </w:r>
          </w:p>
        </w:tc>
      </w:tr>
      <w:tr w:rsidR="003F5853" w:rsidRPr="004B32EF" w14:paraId="4927CF70" w14:textId="77777777" w:rsidTr="003F5853">
        <w:tc>
          <w:tcPr>
            <w:tcW w:w="3003" w:type="dxa"/>
          </w:tcPr>
          <w:p w14:paraId="18386537" w14:textId="206E5407" w:rsidR="003F5853" w:rsidRPr="004B32EF" w:rsidRDefault="009F24C5"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kinds of questions raised</w:t>
            </w:r>
          </w:p>
        </w:tc>
        <w:tc>
          <w:tcPr>
            <w:tcW w:w="3003" w:type="dxa"/>
          </w:tcPr>
          <w:p w14:paraId="468FBB55" w14:textId="6F8AE749" w:rsidR="003F5853" w:rsidRPr="004B32EF" w:rsidRDefault="00DA60A4"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Open-ended questions</w:t>
            </w:r>
          </w:p>
        </w:tc>
        <w:tc>
          <w:tcPr>
            <w:tcW w:w="3004" w:type="dxa"/>
          </w:tcPr>
          <w:p w14:paraId="1312893E" w14:textId="784FBA7D" w:rsidR="003F5853" w:rsidRPr="004B32EF" w:rsidRDefault="00DA60A4" w:rsidP="004B32EF">
            <w:pPr>
              <w:spacing w:after="0" w:line="360" w:lineRule="auto"/>
              <w:jc w:val="both"/>
              <w:rPr>
                <w:rFonts w:ascii="Times New Roman" w:eastAsia="Times New Roman" w:hAnsi="Times New Roman" w:cs="Times New Roman"/>
                <w:sz w:val="24"/>
                <w:szCs w:val="24"/>
              </w:rPr>
            </w:pPr>
            <w:r w:rsidRPr="004B32EF">
              <w:rPr>
                <w:rFonts w:ascii="Times New Roman" w:hAnsi="Times New Roman" w:cs="Times New Roman"/>
                <w:color w:val="000000"/>
                <w:sz w:val="24"/>
                <w:szCs w:val="24"/>
                <w:shd w:val="clear" w:color="auto" w:fill="FFFFFF"/>
              </w:rPr>
              <w:t>Closed-ended questions</w:t>
            </w:r>
          </w:p>
        </w:tc>
      </w:tr>
      <w:tr w:rsidR="003F5853" w:rsidRPr="004B32EF" w14:paraId="058B28F4" w14:textId="77777777" w:rsidTr="003F5853">
        <w:tc>
          <w:tcPr>
            <w:tcW w:w="3003" w:type="dxa"/>
          </w:tcPr>
          <w:p w14:paraId="174DD335" w14:textId="6351A110" w:rsidR="003F5853" w:rsidRPr="004B32EF" w:rsidRDefault="009F24C5"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Tool for data acquisition</w:t>
            </w:r>
          </w:p>
        </w:tc>
        <w:tc>
          <w:tcPr>
            <w:tcW w:w="3003" w:type="dxa"/>
          </w:tcPr>
          <w:p w14:paraId="1FAC51BA" w14:textId="5A959AF0" w:rsidR="003F5853" w:rsidRPr="004B32EF" w:rsidRDefault="00DA60A4"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Employs in-depth discussions, focus groups, and individual assessment are representations of quasi approaches.</w:t>
            </w:r>
          </w:p>
        </w:tc>
        <w:tc>
          <w:tcPr>
            <w:tcW w:w="3004" w:type="dxa"/>
          </w:tcPr>
          <w:p w14:paraId="30C80C43" w14:textId="4E054241" w:rsidR="003F5853" w:rsidRPr="004B32EF" w:rsidRDefault="00E33552"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Employs approaches that are distinctly systematic, like measuring variables, quizzes, and polls.</w:t>
            </w:r>
          </w:p>
        </w:tc>
      </w:tr>
      <w:tr w:rsidR="003F5853" w:rsidRPr="004B32EF" w14:paraId="13D169DE" w14:textId="77777777" w:rsidTr="003F5853">
        <w:tc>
          <w:tcPr>
            <w:tcW w:w="3003" w:type="dxa"/>
          </w:tcPr>
          <w:p w14:paraId="46AEDE79" w14:textId="43BE6A33" w:rsidR="003F5853" w:rsidRPr="004B32EF" w:rsidRDefault="009F24C5"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lastRenderedPageBreak/>
              <w:t>Data Type Obtained</w:t>
            </w:r>
          </w:p>
        </w:tc>
        <w:tc>
          <w:tcPr>
            <w:tcW w:w="3003" w:type="dxa"/>
          </w:tcPr>
          <w:p w14:paraId="3D99ACE3" w14:textId="52BF646E" w:rsidR="003F5853" w:rsidRPr="004B32EF" w:rsidRDefault="00E33552"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Data that is explanatory</w:t>
            </w:r>
            <w:r w:rsidR="002C0324" w:rsidRPr="004B32EF">
              <w:rPr>
                <w:rFonts w:ascii="Times New Roman" w:hAnsi="Times New Roman" w:cs="Times New Roman"/>
                <w:sz w:val="24"/>
                <w:szCs w:val="24"/>
              </w:rPr>
              <w:t xml:space="preserve"> and in the case of focus groups, it is important as it aims to improve comprehension and awareness of a certain product or service.</w:t>
            </w:r>
          </w:p>
        </w:tc>
        <w:tc>
          <w:tcPr>
            <w:tcW w:w="3004" w:type="dxa"/>
          </w:tcPr>
          <w:p w14:paraId="305CD346" w14:textId="24E7C55A" w:rsidR="00A228B1" w:rsidRPr="004B32EF" w:rsidRDefault="00E33552"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Data in statistical format</w:t>
            </w:r>
            <w:r w:rsidR="00A228B1" w:rsidRPr="004B32EF">
              <w:rPr>
                <w:rFonts w:ascii="Times New Roman" w:hAnsi="Times New Roman" w:cs="Times New Roman"/>
                <w:sz w:val="24"/>
                <w:szCs w:val="24"/>
              </w:rPr>
              <w:t xml:space="preserve"> which could result in severe inaccuracies and erroneous assumptions such as sampling error, and too simplified solutions</w:t>
            </w:r>
            <w:r w:rsidR="00D14B50" w:rsidRPr="004B32EF">
              <w:rPr>
                <w:rFonts w:ascii="Times New Roman" w:hAnsi="Times New Roman" w:cs="Times New Roman"/>
                <w:sz w:val="24"/>
                <w:szCs w:val="24"/>
              </w:rPr>
              <w:t xml:space="preserve"> (Maula and Stam, 2019)</w:t>
            </w:r>
            <w:r w:rsidR="00A228B1" w:rsidRPr="004B32EF">
              <w:rPr>
                <w:rFonts w:ascii="Times New Roman" w:hAnsi="Times New Roman" w:cs="Times New Roman"/>
                <w:sz w:val="24"/>
                <w:szCs w:val="24"/>
              </w:rPr>
              <w:t>.</w:t>
            </w:r>
          </w:p>
          <w:p w14:paraId="4B8A4DA4" w14:textId="7421E191" w:rsidR="003F5853" w:rsidRPr="004B32EF" w:rsidRDefault="003F5853" w:rsidP="004B32EF">
            <w:pPr>
              <w:spacing w:line="360" w:lineRule="auto"/>
              <w:jc w:val="both"/>
              <w:rPr>
                <w:rFonts w:ascii="Times New Roman" w:hAnsi="Times New Roman" w:cs="Times New Roman"/>
                <w:sz w:val="24"/>
                <w:szCs w:val="24"/>
              </w:rPr>
            </w:pPr>
          </w:p>
        </w:tc>
      </w:tr>
      <w:tr w:rsidR="003F5853" w:rsidRPr="004B32EF" w14:paraId="4A44AC07" w14:textId="77777777" w:rsidTr="003F5853">
        <w:tc>
          <w:tcPr>
            <w:tcW w:w="3003" w:type="dxa"/>
          </w:tcPr>
          <w:p w14:paraId="63D72298" w14:textId="561E5FA3" w:rsidR="003F5853" w:rsidRPr="004B32EF" w:rsidRDefault="009F24C5"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Scale of adaptability</w:t>
            </w:r>
          </w:p>
        </w:tc>
        <w:tc>
          <w:tcPr>
            <w:tcW w:w="3003" w:type="dxa"/>
          </w:tcPr>
          <w:p w14:paraId="4F56FCDB" w14:textId="244CD851" w:rsidR="003F5853" w:rsidRPr="004B32EF" w:rsidRDefault="00E33552"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way and the questions interviewers put forward next is influenced by respondent's answers</w:t>
            </w:r>
            <w:r w:rsidR="002C0324" w:rsidRPr="004B32EF">
              <w:rPr>
                <w:rFonts w:ascii="Times New Roman" w:hAnsi="Times New Roman" w:cs="Times New Roman"/>
                <w:sz w:val="24"/>
                <w:szCs w:val="24"/>
              </w:rPr>
              <w:t xml:space="preserve"> and in this way, </w:t>
            </w:r>
            <w:r w:rsidR="003B3D78" w:rsidRPr="004B32EF">
              <w:rPr>
                <w:rFonts w:ascii="Times New Roman" w:hAnsi="Times New Roman" w:cs="Times New Roman"/>
                <w:sz w:val="24"/>
                <w:szCs w:val="24"/>
              </w:rPr>
              <w:t>more ideas can emerge</w:t>
            </w:r>
            <w:r w:rsidR="006726B7" w:rsidRPr="004B32EF">
              <w:rPr>
                <w:rFonts w:ascii="Times New Roman" w:hAnsi="Times New Roman" w:cs="Times New Roman"/>
                <w:sz w:val="24"/>
                <w:szCs w:val="24"/>
                <w:lang w:val="en-US"/>
              </w:rPr>
              <w:t xml:space="preserve"> (Fordham, 2019)</w:t>
            </w:r>
            <w:r w:rsidR="003B3D78" w:rsidRPr="004B32EF">
              <w:rPr>
                <w:rFonts w:ascii="Times New Roman" w:hAnsi="Times New Roman" w:cs="Times New Roman"/>
                <w:sz w:val="24"/>
                <w:szCs w:val="24"/>
              </w:rPr>
              <w:t>.</w:t>
            </w:r>
          </w:p>
        </w:tc>
        <w:tc>
          <w:tcPr>
            <w:tcW w:w="3004" w:type="dxa"/>
          </w:tcPr>
          <w:p w14:paraId="572F3D04" w14:textId="3DB940E1" w:rsidR="003F5853" w:rsidRPr="004B32EF" w:rsidRDefault="00E33552"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way and the questions interviewers ask next is not influenced by respondent's answers.</w:t>
            </w:r>
          </w:p>
        </w:tc>
      </w:tr>
    </w:tbl>
    <w:p w14:paraId="16F3C550" w14:textId="77777777" w:rsidR="003F5853" w:rsidRPr="004B32EF" w:rsidRDefault="003F5853" w:rsidP="004B32EF">
      <w:pPr>
        <w:spacing w:line="360" w:lineRule="auto"/>
        <w:jc w:val="both"/>
        <w:rPr>
          <w:rFonts w:ascii="Times New Roman" w:hAnsi="Times New Roman" w:cs="Times New Roman"/>
          <w:sz w:val="24"/>
          <w:szCs w:val="24"/>
        </w:rPr>
      </w:pPr>
    </w:p>
    <w:p w14:paraId="57ABEFF5" w14:textId="38515C3B" w:rsidR="002C286A" w:rsidRPr="004B32EF" w:rsidRDefault="00A228B1"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Additionally, the reason why quantitative approach was not selected is because</w:t>
      </w:r>
      <w:r w:rsidR="000D5EC7" w:rsidRPr="004B32EF">
        <w:rPr>
          <w:rFonts w:ascii="Times New Roman" w:hAnsi="Times New Roman" w:cs="Times New Roman"/>
          <w:sz w:val="24"/>
          <w:szCs w:val="24"/>
        </w:rPr>
        <w:t>,</w:t>
      </w:r>
      <w:r w:rsidRPr="004B32EF">
        <w:rPr>
          <w:rFonts w:ascii="Times New Roman" w:hAnsi="Times New Roman" w:cs="Times New Roman"/>
          <w:sz w:val="24"/>
          <w:szCs w:val="24"/>
        </w:rPr>
        <w:t xml:space="preserve"> </w:t>
      </w:r>
      <w:r w:rsidR="000D5EC7" w:rsidRPr="004B32EF">
        <w:rPr>
          <w:rFonts w:ascii="Times New Roman" w:hAnsi="Times New Roman" w:cs="Times New Roman"/>
          <w:sz w:val="24"/>
          <w:szCs w:val="24"/>
        </w:rPr>
        <w:t>the ultimate issue with mathematical research is that it has a proclivity for producing too simplistic solutions to issues</w:t>
      </w:r>
      <w:r w:rsidR="00D449ED" w:rsidRPr="004B32EF">
        <w:rPr>
          <w:rFonts w:ascii="Times New Roman" w:hAnsi="Times New Roman" w:cs="Times New Roman"/>
          <w:sz w:val="24"/>
          <w:szCs w:val="24"/>
          <w:lang w:val="en-US"/>
        </w:rPr>
        <w:t xml:space="preserve"> (Lo, Rey-Martí and </w:t>
      </w:r>
      <w:proofErr w:type="spellStart"/>
      <w:r w:rsidR="00D449ED" w:rsidRPr="004B32EF">
        <w:rPr>
          <w:rFonts w:ascii="Times New Roman" w:hAnsi="Times New Roman" w:cs="Times New Roman"/>
          <w:sz w:val="24"/>
          <w:szCs w:val="24"/>
          <w:lang w:val="en-US"/>
        </w:rPr>
        <w:t>Botella-Carrubi</w:t>
      </w:r>
      <w:proofErr w:type="spellEnd"/>
      <w:r w:rsidR="00D449ED" w:rsidRPr="004B32EF">
        <w:rPr>
          <w:rFonts w:ascii="Times New Roman" w:hAnsi="Times New Roman" w:cs="Times New Roman"/>
          <w:sz w:val="24"/>
          <w:szCs w:val="24"/>
          <w:lang w:val="en-US"/>
        </w:rPr>
        <w:t>, 2020)</w:t>
      </w:r>
      <w:r w:rsidR="000D5EC7" w:rsidRPr="004B32EF">
        <w:rPr>
          <w:rFonts w:ascii="Times New Roman" w:hAnsi="Times New Roman" w:cs="Times New Roman"/>
          <w:sz w:val="24"/>
          <w:szCs w:val="24"/>
        </w:rPr>
        <w:t>. For instance, a</w:t>
      </w:r>
      <w:r w:rsidR="007409C2" w:rsidRPr="004B32EF">
        <w:rPr>
          <w:rFonts w:ascii="Times New Roman" w:hAnsi="Times New Roman" w:cs="Times New Roman"/>
          <w:sz w:val="24"/>
          <w:szCs w:val="24"/>
        </w:rPr>
        <w:t xml:space="preserve">n e-commerce business </w:t>
      </w:r>
      <w:r w:rsidR="000D5EC7" w:rsidRPr="004B32EF">
        <w:rPr>
          <w:rFonts w:ascii="Times New Roman" w:hAnsi="Times New Roman" w:cs="Times New Roman"/>
          <w:sz w:val="24"/>
          <w:szCs w:val="24"/>
        </w:rPr>
        <w:t xml:space="preserve">could measure the effectiveness of its marketing campaign and conclude, based on statistical results, that the new advertisements will increase revenue by </w:t>
      </w:r>
      <w:r w:rsidR="007409C2" w:rsidRPr="004B32EF">
        <w:rPr>
          <w:rFonts w:ascii="Times New Roman" w:hAnsi="Times New Roman" w:cs="Times New Roman"/>
          <w:sz w:val="24"/>
          <w:szCs w:val="24"/>
        </w:rPr>
        <w:t>2</w:t>
      </w:r>
      <w:r w:rsidR="000D5EC7" w:rsidRPr="004B32EF">
        <w:rPr>
          <w:rFonts w:ascii="Times New Roman" w:hAnsi="Times New Roman" w:cs="Times New Roman"/>
          <w:sz w:val="24"/>
          <w:szCs w:val="24"/>
        </w:rPr>
        <w:t>0%. The company's mathematical research, though, cannot demonstrate why the advertisements succeed</w:t>
      </w:r>
      <w:r w:rsidR="007409C2" w:rsidRPr="004B32EF">
        <w:rPr>
          <w:rFonts w:ascii="Times New Roman" w:hAnsi="Times New Roman" w:cs="Times New Roman"/>
          <w:sz w:val="24"/>
          <w:szCs w:val="24"/>
        </w:rPr>
        <w:t>ed</w:t>
      </w:r>
      <w:r w:rsidR="000D5EC7" w:rsidRPr="004B32EF">
        <w:rPr>
          <w:rFonts w:ascii="Times New Roman" w:hAnsi="Times New Roman" w:cs="Times New Roman"/>
          <w:sz w:val="24"/>
          <w:szCs w:val="24"/>
        </w:rPr>
        <w:t>, regardless </w:t>
      </w:r>
      <w:r w:rsidR="007409C2" w:rsidRPr="004B32EF">
        <w:rPr>
          <w:rFonts w:ascii="Times New Roman" w:hAnsi="Times New Roman" w:cs="Times New Roman"/>
          <w:sz w:val="24"/>
          <w:szCs w:val="24"/>
        </w:rPr>
        <w:t xml:space="preserve">of </w:t>
      </w:r>
      <w:r w:rsidR="000D5EC7" w:rsidRPr="004B32EF">
        <w:rPr>
          <w:rFonts w:ascii="Times New Roman" w:hAnsi="Times New Roman" w:cs="Times New Roman"/>
          <w:sz w:val="24"/>
          <w:szCs w:val="24"/>
        </w:rPr>
        <w:t xml:space="preserve">how comprehensive the </w:t>
      </w:r>
      <w:r w:rsidR="007409C2" w:rsidRPr="004B32EF">
        <w:rPr>
          <w:rFonts w:ascii="Times New Roman" w:hAnsi="Times New Roman" w:cs="Times New Roman"/>
          <w:sz w:val="24"/>
          <w:szCs w:val="24"/>
        </w:rPr>
        <w:t>campaigns were</w:t>
      </w:r>
      <w:r w:rsidR="000D5EC7" w:rsidRPr="004B32EF">
        <w:rPr>
          <w:rFonts w:ascii="Times New Roman" w:hAnsi="Times New Roman" w:cs="Times New Roman"/>
          <w:sz w:val="24"/>
          <w:szCs w:val="24"/>
        </w:rPr>
        <w:t>. Perhaps</w:t>
      </w:r>
      <w:r w:rsidR="007409C2" w:rsidRPr="004B32EF">
        <w:rPr>
          <w:rFonts w:ascii="Times New Roman" w:hAnsi="Times New Roman" w:cs="Times New Roman"/>
          <w:sz w:val="24"/>
          <w:szCs w:val="24"/>
        </w:rPr>
        <w:t>,</w:t>
      </w:r>
      <w:r w:rsidR="000D5EC7" w:rsidRPr="004B32EF">
        <w:rPr>
          <w:rFonts w:ascii="Times New Roman" w:hAnsi="Times New Roman" w:cs="Times New Roman"/>
          <w:sz w:val="24"/>
          <w:szCs w:val="24"/>
        </w:rPr>
        <w:t xml:space="preserve"> </w:t>
      </w:r>
      <w:r w:rsidR="007409C2" w:rsidRPr="004B32EF">
        <w:rPr>
          <w:rFonts w:ascii="Times New Roman" w:hAnsi="Times New Roman" w:cs="Times New Roman"/>
          <w:sz w:val="24"/>
          <w:szCs w:val="24"/>
        </w:rPr>
        <w:t>buyers</w:t>
      </w:r>
      <w:r w:rsidR="000D5EC7" w:rsidRPr="004B32EF">
        <w:rPr>
          <w:rFonts w:ascii="Times New Roman" w:hAnsi="Times New Roman" w:cs="Times New Roman"/>
          <w:sz w:val="24"/>
          <w:szCs w:val="24"/>
        </w:rPr>
        <w:t xml:space="preserve"> were made aware of a particular brand they already enjoyed </w:t>
      </w:r>
      <w:r w:rsidR="007409C2" w:rsidRPr="004B32EF">
        <w:rPr>
          <w:rFonts w:ascii="Times New Roman" w:hAnsi="Times New Roman" w:cs="Times New Roman"/>
          <w:sz w:val="24"/>
          <w:szCs w:val="24"/>
        </w:rPr>
        <w:t>or</w:t>
      </w:r>
      <w:r w:rsidR="000D5EC7" w:rsidRPr="004B32EF">
        <w:rPr>
          <w:rFonts w:ascii="Times New Roman" w:hAnsi="Times New Roman" w:cs="Times New Roman"/>
          <w:sz w:val="24"/>
          <w:szCs w:val="24"/>
        </w:rPr>
        <w:t xml:space="preserve"> an emotional aspect </w:t>
      </w:r>
      <w:r w:rsidR="007409C2" w:rsidRPr="004B32EF">
        <w:rPr>
          <w:rFonts w:ascii="Times New Roman" w:hAnsi="Times New Roman" w:cs="Times New Roman"/>
          <w:sz w:val="24"/>
          <w:szCs w:val="24"/>
        </w:rPr>
        <w:t>to</w:t>
      </w:r>
      <w:r w:rsidR="000D5EC7" w:rsidRPr="004B32EF">
        <w:rPr>
          <w:rFonts w:ascii="Times New Roman" w:hAnsi="Times New Roman" w:cs="Times New Roman"/>
          <w:sz w:val="24"/>
          <w:szCs w:val="24"/>
        </w:rPr>
        <w:t xml:space="preserve"> the </w:t>
      </w:r>
      <w:r w:rsidR="007409C2" w:rsidRPr="004B32EF">
        <w:rPr>
          <w:rFonts w:ascii="Times New Roman" w:hAnsi="Times New Roman" w:cs="Times New Roman"/>
          <w:sz w:val="24"/>
          <w:szCs w:val="24"/>
        </w:rPr>
        <w:t>campaigns</w:t>
      </w:r>
      <w:r w:rsidR="000D5EC7" w:rsidRPr="004B32EF">
        <w:rPr>
          <w:rFonts w:ascii="Times New Roman" w:hAnsi="Times New Roman" w:cs="Times New Roman"/>
          <w:sz w:val="24"/>
          <w:szCs w:val="24"/>
        </w:rPr>
        <w:t xml:space="preserve">. Since statistical analysis </w:t>
      </w:r>
      <w:r w:rsidR="008C1887" w:rsidRPr="004B32EF">
        <w:rPr>
          <w:rFonts w:ascii="Times New Roman" w:hAnsi="Times New Roman" w:cs="Times New Roman"/>
          <w:sz w:val="24"/>
          <w:szCs w:val="24"/>
        </w:rPr>
        <w:t>fails</w:t>
      </w:r>
      <w:r w:rsidR="000D5EC7" w:rsidRPr="004B32EF">
        <w:rPr>
          <w:rFonts w:ascii="Times New Roman" w:hAnsi="Times New Roman" w:cs="Times New Roman"/>
          <w:sz w:val="24"/>
          <w:szCs w:val="24"/>
        </w:rPr>
        <w:t xml:space="preserve"> to grasp the complexities of something as nuanced as </w:t>
      </w:r>
      <w:r w:rsidR="007409C2" w:rsidRPr="004B32EF">
        <w:rPr>
          <w:rFonts w:ascii="Times New Roman" w:hAnsi="Times New Roman" w:cs="Times New Roman"/>
          <w:sz w:val="24"/>
          <w:szCs w:val="24"/>
        </w:rPr>
        <w:t xml:space="preserve">an </w:t>
      </w:r>
      <w:r w:rsidR="000D5EC7" w:rsidRPr="004B32EF">
        <w:rPr>
          <w:rFonts w:ascii="Times New Roman" w:hAnsi="Times New Roman" w:cs="Times New Roman"/>
          <w:sz w:val="24"/>
          <w:szCs w:val="24"/>
        </w:rPr>
        <w:t xml:space="preserve">emotion, statistical studies often lack </w:t>
      </w:r>
      <w:r w:rsidR="008F5801" w:rsidRPr="004B32EF">
        <w:rPr>
          <w:rFonts w:ascii="Times New Roman" w:hAnsi="Times New Roman" w:cs="Times New Roman"/>
          <w:sz w:val="24"/>
          <w:szCs w:val="24"/>
        </w:rPr>
        <w:t xml:space="preserve">subtle yet </w:t>
      </w:r>
      <w:r w:rsidR="000D5EC7" w:rsidRPr="004B32EF">
        <w:rPr>
          <w:rFonts w:ascii="Times New Roman" w:hAnsi="Times New Roman" w:cs="Times New Roman"/>
          <w:sz w:val="24"/>
          <w:szCs w:val="24"/>
        </w:rPr>
        <w:t>valuable data</w:t>
      </w:r>
      <w:r w:rsidR="006F6E64" w:rsidRPr="004B32EF">
        <w:rPr>
          <w:rFonts w:ascii="Times New Roman" w:hAnsi="Times New Roman" w:cs="Times New Roman"/>
          <w:sz w:val="24"/>
          <w:szCs w:val="24"/>
          <w:lang w:val="en-US"/>
        </w:rPr>
        <w:t xml:space="preserve"> (</w:t>
      </w:r>
      <w:proofErr w:type="spellStart"/>
      <w:r w:rsidR="006F6E64" w:rsidRPr="004B32EF">
        <w:rPr>
          <w:rFonts w:ascii="Times New Roman" w:hAnsi="Times New Roman" w:cs="Times New Roman"/>
          <w:sz w:val="24"/>
          <w:szCs w:val="24"/>
          <w:lang w:val="en-US"/>
        </w:rPr>
        <w:t>Huarng</w:t>
      </w:r>
      <w:proofErr w:type="spellEnd"/>
      <w:r w:rsidR="006F6E64" w:rsidRPr="004B32EF">
        <w:rPr>
          <w:rFonts w:ascii="Times New Roman" w:hAnsi="Times New Roman" w:cs="Times New Roman"/>
          <w:sz w:val="24"/>
          <w:szCs w:val="24"/>
          <w:lang w:val="en-US"/>
        </w:rPr>
        <w:t>, Rey-Martí and Miquel-Romero, 2018)</w:t>
      </w:r>
      <w:r w:rsidR="000D5EC7" w:rsidRPr="004B32EF">
        <w:rPr>
          <w:rFonts w:ascii="Times New Roman" w:hAnsi="Times New Roman" w:cs="Times New Roman"/>
          <w:sz w:val="24"/>
          <w:szCs w:val="24"/>
        </w:rPr>
        <w:t>.</w:t>
      </w:r>
      <w:r w:rsidR="00B81E49" w:rsidRPr="004B32EF">
        <w:rPr>
          <w:rFonts w:ascii="Times New Roman" w:hAnsi="Times New Roman" w:cs="Times New Roman"/>
          <w:sz w:val="24"/>
          <w:szCs w:val="24"/>
        </w:rPr>
        <w:t xml:space="preserve"> Therefore, in the context of an e-commerce and its marketing strategy, focus group tool is employed.</w:t>
      </w:r>
    </w:p>
    <w:p w14:paraId="7E0BFB82" w14:textId="77777777" w:rsidR="00D449ED" w:rsidRPr="004B32EF" w:rsidRDefault="00D449ED" w:rsidP="004B32EF">
      <w:pPr>
        <w:spacing w:line="360" w:lineRule="auto"/>
        <w:jc w:val="both"/>
        <w:rPr>
          <w:rFonts w:ascii="Times New Roman" w:hAnsi="Times New Roman" w:cs="Times New Roman"/>
          <w:sz w:val="24"/>
          <w:szCs w:val="24"/>
        </w:rPr>
      </w:pPr>
    </w:p>
    <w:p w14:paraId="3D029589" w14:textId="5CD7A398" w:rsidR="007D5166" w:rsidRPr="004B32EF" w:rsidRDefault="007D5166"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Advantages of Focus Groups</w:t>
      </w:r>
    </w:p>
    <w:p w14:paraId="79E1EF8A" w14:textId="33A63CD6" w:rsidR="00A228B1" w:rsidRPr="004B32EF" w:rsidRDefault="00C70FEF"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lastRenderedPageBreak/>
        <w:t xml:space="preserve">There are numerous advantages to using a focus group. </w:t>
      </w:r>
      <w:r w:rsidR="002C286A" w:rsidRPr="004B32EF">
        <w:rPr>
          <w:rFonts w:ascii="Times New Roman" w:hAnsi="Times New Roman" w:cs="Times New Roman"/>
          <w:sz w:val="24"/>
          <w:szCs w:val="24"/>
        </w:rPr>
        <w:t xml:space="preserve"> Some of the advantages are listed as follows.</w:t>
      </w:r>
    </w:p>
    <w:p w14:paraId="7A1A3921" w14:textId="77777777" w:rsidR="003A3227" w:rsidRPr="004B32EF" w:rsidRDefault="003A3227" w:rsidP="004B32EF">
      <w:pPr>
        <w:spacing w:line="360" w:lineRule="auto"/>
        <w:jc w:val="both"/>
        <w:rPr>
          <w:rFonts w:ascii="Times New Roman" w:hAnsi="Times New Roman" w:cs="Times New Roman"/>
          <w:b/>
          <w:bCs/>
          <w:i/>
          <w:iCs/>
          <w:sz w:val="24"/>
          <w:szCs w:val="24"/>
        </w:rPr>
      </w:pPr>
    </w:p>
    <w:p w14:paraId="01EBA6F6" w14:textId="4EBE6AF6" w:rsidR="004904A3" w:rsidRPr="004B32EF" w:rsidRDefault="004904A3"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 xml:space="preserve">Evaluate </w:t>
      </w:r>
      <w:r w:rsidR="000252DE" w:rsidRPr="004B32EF">
        <w:rPr>
          <w:rFonts w:ascii="Times New Roman" w:hAnsi="Times New Roman" w:cs="Times New Roman"/>
          <w:b/>
          <w:bCs/>
          <w:i/>
          <w:iCs/>
          <w:sz w:val="24"/>
          <w:szCs w:val="24"/>
        </w:rPr>
        <w:t xml:space="preserve">both </w:t>
      </w:r>
      <w:r w:rsidRPr="004B32EF">
        <w:rPr>
          <w:rFonts w:ascii="Times New Roman" w:hAnsi="Times New Roman" w:cs="Times New Roman"/>
          <w:b/>
          <w:bCs/>
          <w:i/>
          <w:iCs/>
          <w:sz w:val="24"/>
          <w:szCs w:val="24"/>
        </w:rPr>
        <w:t>reactions</w:t>
      </w:r>
      <w:r w:rsidR="000252DE" w:rsidRPr="004B32EF">
        <w:rPr>
          <w:rFonts w:ascii="Times New Roman" w:hAnsi="Times New Roman" w:cs="Times New Roman"/>
          <w:b/>
          <w:bCs/>
          <w:i/>
          <w:iCs/>
          <w:sz w:val="24"/>
          <w:szCs w:val="24"/>
        </w:rPr>
        <w:t xml:space="preserve"> and </w:t>
      </w:r>
      <w:r w:rsidRPr="004B32EF">
        <w:rPr>
          <w:rFonts w:ascii="Times New Roman" w:hAnsi="Times New Roman" w:cs="Times New Roman"/>
          <w:b/>
          <w:bCs/>
          <w:i/>
          <w:iCs/>
          <w:sz w:val="24"/>
          <w:szCs w:val="24"/>
        </w:rPr>
        <w:t>perspective</w:t>
      </w:r>
      <w:r w:rsidR="006E6D60" w:rsidRPr="004B32EF">
        <w:rPr>
          <w:rFonts w:ascii="Times New Roman" w:hAnsi="Times New Roman" w:cs="Times New Roman"/>
          <w:b/>
          <w:bCs/>
          <w:i/>
          <w:iCs/>
          <w:sz w:val="24"/>
          <w:szCs w:val="24"/>
        </w:rPr>
        <w:t>s</w:t>
      </w:r>
    </w:p>
    <w:p w14:paraId="1757F897" w14:textId="33DF3667" w:rsidR="004904A3" w:rsidRPr="004B32EF" w:rsidRDefault="004904A3"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Focus groups have a number of advantages, one of which is that they are conducted face-to-face. Importantly, this distinguishes from online questionnaires or conference call studies. The researcher is obtaining not only the individual's thoughts, but also their attitudes</w:t>
      </w:r>
      <w:r w:rsidR="003A3227" w:rsidRPr="004B32EF">
        <w:rPr>
          <w:rFonts w:ascii="Times New Roman" w:hAnsi="Times New Roman" w:cs="Times New Roman"/>
          <w:sz w:val="24"/>
          <w:szCs w:val="24"/>
        </w:rPr>
        <w:t xml:space="preserve"> and physical reactions</w:t>
      </w:r>
      <w:r w:rsidR="00EB5157" w:rsidRPr="004B32EF">
        <w:rPr>
          <w:rFonts w:ascii="Times New Roman" w:hAnsi="Times New Roman" w:cs="Times New Roman"/>
          <w:sz w:val="24"/>
          <w:szCs w:val="24"/>
          <w:lang w:val="en-US"/>
        </w:rPr>
        <w:t xml:space="preserve"> (Marcella, 2018)</w:t>
      </w:r>
      <w:r w:rsidRPr="004B32EF">
        <w:rPr>
          <w:rFonts w:ascii="Times New Roman" w:hAnsi="Times New Roman" w:cs="Times New Roman"/>
          <w:sz w:val="24"/>
          <w:szCs w:val="24"/>
        </w:rPr>
        <w:t>. Visual elements, like the participants' gestures or movements, along with auditory cues, such as pitch, intonation, and tone of their speech, may provide valuable information.</w:t>
      </w:r>
    </w:p>
    <w:p w14:paraId="26368941" w14:textId="77777777" w:rsidR="00764539" w:rsidRPr="004B32EF" w:rsidRDefault="00764539" w:rsidP="004B32EF">
      <w:pPr>
        <w:spacing w:line="360" w:lineRule="auto"/>
        <w:jc w:val="both"/>
        <w:rPr>
          <w:rFonts w:ascii="Times New Roman" w:hAnsi="Times New Roman" w:cs="Times New Roman"/>
          <w:b/>
          <w:bCs/>
          <w:i/>
          <w:iCs/>
          <w:sz w:val="24"/>
          <w:szCs w:val="24"/>
        </w:rPr>
      </w:pPr>
    </w:p>
    <w:p w14:paraId="2D6964F5" w14:textId="01C9650E" w:rsidR="00764539" w:rsidRPr="004B32EF" w:rsidRDefault="00764539"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Saves time</w:t>
      </w:r>
    </w:p>
    <w:p w14:paraId="32A7493E" w14:textId="0D2663DA" w:rsidR="00764539" w:rsidRPr="004B32EF" w:rsidRDefault="00764539"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One of the </w:t>
      </w:r>
      <w:r w:rsidR="00F801C9" w:rsidRPr="004B32EF">
        <w:rPr>
          <w:rFonts w:ascii="Times New Roman" w:hAnsi="Times New Roman" w:cs="Times New Roman"/>
          <w:sz w:val="24"/>
          <w:szCs w:val="24"/>
        </w:rPr>
        <w:t>efficient</w:t>
      </w:r>
      <w:r w:rsidRPr="004B32EF">
        <w:rPr>
          <w:rFonts w:ascii="Times New Roman" w:hAnsi="Times New Roman" w:cs="Times New Roman"/>
          <w:sz w:val="24"/>
          <w:szCs w:val="24"/>
        </w:rPr>
        <w:t xml:space="preserve"> and most apparent benefits to focus groups is saving time.</w:t>
      </w:r>
      <w:r w:rsidR="00F801C9" w:rsidRPr="004B32EF">
        <w:rPr>
          <w:rFonts w:ascii="Times New Roman" w:hAnsi="Times New Roman" w:cs="Times New Roman"/>
          <w:sz w:val="24"/>
          <w:szCs w:val="24"/>
        </w:rPr>
        <w:t xml:space="preserve"> </w:t>
      </w:r>
      <w:r w:rsidRPr="004B32EF">
        <w:rPr>
          <w:rFonts w:ascii="Times New Roman" w:hAnsi="Times New Roman" w:cs="Times New Roman"/>
          <w:sz w:val="24"/>
          <w:szCs w:val="24"/>
        </w:rPr>
        <w:t>Instead of trying to sit multiple interviewees down for</w:t>
      </w:r>
      <w:r w:rsidR="00F801C9" w:rsidRPr="004B32EF">
        <w:rPr>
          <w:rFonts w:ascii="Times New Roman" w:hAnsi="Times New Roman" w:cs="Times New Roman"/>
          <w:sz w:val="24"/>
          <w:szCs w:val="24"/>
        </w:rPr>
        <w:t xml:space="preserve"> a</w:t>
      </w:r>
      <w:r w:rsidRPr="004B32EF">
        <w:rPr>
          <w:rFonts w:ascii="Times New Roman" w:hAnsi="Times New Roman" w:cs="Times New Roman"/>
          <w:sz w:val="24"/>
          <w:szCs w:val="24"/>
        </w:rPr>
        <w:t xml:space="preserve"> </w:t>
      </w:r>
      <w:r w:rsidR="00F801C9" w:rsidRPr="004B32EF">
        <w:rPr>
          <w:rFonts w:ascii="Times New Roman" w:hAnsi="Times New Roman" w:cs="Times New Roman"/>
          <w:sz w:val="24"/>
          <w:szCs w:val="24"/>
        </w:rPr>
        <w:t>one-to-one interview</w:t>
      </w:r>
      <w:r w:rsidRPr="004B32EF">
        <w:rPr>
          <w:rFonts w:ascii="Times New Roman" w:hAnsi="Times New Roman" w:cs="Times New Roman"/>
          <w:sz w:val="24"/>
          <w:szCs w:val="24"/>
        </w:rPr>
        <w:t xml:space="preserve">, this approach </w:t>
      </w:r>
      <w:r w:rsidR="00F801C9" w:rsidRPr="004B32EF">
        <w:rPr>
          <w:rFonts w:ascii="Times New Roman" w:hAnsi="Times New Roman" w:cs="Times New Roman"/>
          <w:sz w:val="24"/>
          <w:szCs w:val="24"/>
        </w:rPr>
        <w:t>could</w:t>
      </w:r>
      <w:r w:rsidRPr="004B32EF">
        <w:rPr>
          <w:rFonts w:ascii="Times New Roman" w:hAnsi="Times New Roman" w:cs="Times New Roman"/>
          <w:sz w:val="24"/>
          <w:szCs w:val="24"/>
        </w:rPr>
        <w:t xml:space="preserve"> be used to facilitate a discussion with target</w:t>
      </w:r>
      <w:r w:rsidR="00F801C9" w:rsidRPr="004B32EF">
        <w:rPr>
          <w:rFonts w:ascii="Times New Roman" w:hAnsi="Times New Roman" w:cs="Times New Roman"/>
          <w:sz w:val="24"/>
          <w:szCs w:val="24"/>
        </w:rPr>
        <w:t>ed</w:t>
      </w:r>
      <w:r w:rsidRPr="004B32EF">
        <w:rPr>
          <w:rFonts w:ascii="Times New Roman" w:hAnsi="Times New Roman" w:cs="Times New Roman"/>
          <w:sz w:val="24"/>
          <w:szCs w:val="24"/>
        </w:rPr>
        <w:t xml:space="preserve"> </w:t>
      </w:r>
      <w:r w:rsidR="00F801C9" w:rsidRPr="004B32EF">
        <w:rPr>
          <w:rFonts w:ascii="Times New Roman" w:hAnsi="Times New Roman" w:cs="Times New Roman"/>
          <w:sz w:val="24"/>
          <w:szCs w:val="24"/>
        </w:rPr>
        <w:t>participants</w:t>
      </w:r>
      <w:r w:rsidRPr="004B32EF">
        <w:rPr>
          <w:rFonts w:ascii="Times New Roman" w:hAnsi="Times New Roman" w:cs="Times New Roman"/>
          <w:sz w:val="24"/>
          <w:szCs w:val="24"/>
        </w:rPr>
        <w:t xml:space="preserve"> at </w:t>
      </w:r>
      <w:r w:rsidR="00F801C9" w:rsidRPr="004B32EF">
        <w:rPr>
          <w:rFonts w:ascii="Times New Roman" w:hAnsi="Times New Roman" w:cs="Times New Roman"/>
          <w:sz w:val="24"/>
          <w:szCs w:val="24"/>
        </w:rPr>
        <w:t>one setting</w:t>
      </w:r>
      <w:r w:rsidRPr="004B32EF">
        <w:rPr>
          <w:rFonts w:ascii="Times New Roman" w:hAnsi="Times New Roman" w:cs="Times New Roman"/>
          <w:sz w:val="24"/>
          <w:szCs w:val="24"/>
        </w:rPr>
        <w:t>. This not only allows for the emergence of perspectives of view</w:t>
      </w:r>
      <w:r w:rsidR="00F801C9" w:rsidRPr="004B32EF">
        <w:rPr>
          <w:rFonts w:ascii="Times New Roman" w:hAnsi="Times New Roman" w:cs="Times New Roman"/>
          <w:sz w:val="24"/>
          <w:szCs w:val="24"/>
        </w:rPr>
        <w:t>points</w:t>
      </w:r>
      <w:r w:rsidRPr="004B32EF">
        <w:rPr>
          <w:rFonts w:ascii="Times New Roman" w:hAnsi="Times New Roman" w:cs="Times New Roman"/>
          <w:sz w:val="24"/>
          <w:szCs w:val="24"/>
        </w:rPr>
        <w:t xml:space="preserve">, but </w:t>
      </w:r>
      <w:r w:rsidR="00F801C9" w:rsidRPr="004B32EF">
        <w:rPr>
          <w:rFonts w:ascii="Times New Roman" w:hAnsi="Times New Roman" w:cs="Times New Roman"/>
          <w:sz w:val="24"/>
          <w:szCs w:val="24"/>
        </w:rPr>
        <w:t xml:space="preserve">also </w:t>
      </w:r>
      <w:r w:rsidRPr="004B32EF">
        <w:rPr>
          <w:rFonts w:ascii="Times New Roman" w:hAnsi="Times New Roman" w:cs="Times New Roman"/>
          <w:sz w:val="24"/>
          <w:szCs w:val="24"/>
        </w:rPr>
        <w:t>aims to reduce time, effort and expenditures of data processing and compilation.</w:t>
      </w:r>
    </w:p>
    <w:p w14:paraId="14D1646F" w14:textId="4006BFAE" w:rsidR="00083878" w:rsidRPr="004B32EF" w:rsidRDefault="00083878" w:rsidP="004B32EF">
      <w:pPr>
        <w:spacing w:line="360" w:lineRule="auto"/>
        <w:jc w:val="both"/>
        <w:rPr>
          <w:rFonts w:ascii="Times New Roman" w:hAnsi="Times New Roman" w:cs="Times New Roman"/>
          <w:sz w:val="24"/>
          <w:szCs w:val="24"/>
        </w:rPr>
      </w:pPr>
    </w:p>
    <w:p w14:paraId="5DF44961" w14:textId="25527C93" w:rsidR="00083878" w:rsidRPr="004B32EF" w:rsidRDefault="00083878"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Enables a practical approach</w:t>
      </w:r>
    </w:p>
    <w:p w14:paraId="5001C24F" w14:textId="7A2B4AAF" w:rsidR="00A805C3" w:rsidRPr="004B32EF" w:rsidRDefault="00A805C3"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A further feature of focus groups that cannot be achieved with telephone or internet consumer research is the usage of visual stimuli or gestures</w:t>
      </w:r>
      <w:r w:rsidR="00E064F1" w:rsidRPr="004B32EF">
        <w:rPr>
          <w:rFonts w:ascii="Times New Roman" w:hAnsi="Times New Roman" w:cs="Times New Roman"/>
          <w:sz w:val="24"/>
          <w:szCs w:val="24"/>
          <w:lang w:val="en-US"/>
        </w:rPr>
        <w:t xml:space="preserve"> (Kim, 2019)</w:t>
      </w:r>
      <w:r w:rsidRPr="004B32EF">
        <w:rPr>
          <w:rFonts w:ascii="Times New Roman" w:hAnsi="Times New Roman" w:cs="Times New Roman"/>
          <w:sz w:val="24"/>
          <w:szCs w:val="24"/>
        </w:rPr>
        <w:t>. The use of visual stimulation not only enables for a more detailed response to testing, but it also enables respondents to visually interact with the item being tested.</w:t>
      </w:r>
    </w:p>
    <w:p w14:paraId="0BD4BF43" w14:textId="2F7D0835" w:rsidR="00A805C3" w:rsidRPr="004B32EF" w:rsidRDefault="00A805C3"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For instance, assume an e-commerce company is collecting reviews</w:t>
      </w:r>
      <w:r w:rsidR="008A6C0A" w:rsidRPr="004B32EF">
        <w:rPr>
          <w:rFonts w:ascii="Times New Roman" w:hAnsi="Times New Roman" w:cs="Times New Roman"/>
          <w:sz w:val="24"/>
          <w:szCs w:val="24"/>
        </w:rPr>
        <w:t xml:space="preserve"> and viewpoints</w:t>
      </w:r>
      <w:r w:rsidRPr="004B32EF">
        <w:rPr>
          <w:rFonts w:ascii="Times New Roman" w:hAnsi="Times New Roman" w:cs="Times New Roman"/>
          <w:sz w:val="24"/>
          <w:szCs w:val="24"/>
        </w:rPr>
        <w:t xml:space="preserve"> on a new lipstick. In a focus group setting, the lipstick could be tried on by the participants. They could pick it up, feel the weight of the lipstick, </w:t>
      </w:r>
      <w:r w:rsidR="008A6C0A" w:rsidRPr="004B32EF">
        <w:rPr>
          <w:rFonts w:ascii="Times New Roman" w:hAnsi="Times New Roman" w:cs="Times New Roman"/>
          <w:sz w:val="24"/>
          <w:szCs w:val="24"/>
        </w:rPr>
        <w:t xml:space="preserve">colour shades, </w:t>
      </w:r>
      <w:r w:rsidRPr="004B32EF">
        <w:rPr>
          <w:rFonts w:ascii="Times New Roman" w:hAnsi="Times New Roman" w:cs="Times New Roman"/>
          <w:sz w:val="24"/>
          <w:szCs w:val="24"/>
        </w:rPr>
        <w:t>shape and extent of the package straight on their hands, and give open and constructive input on aspects like colour and easiness to apply. Evidently, the </w:t>
      </w:r>
      <w:r w:rsidR="00427381" w:rsidRPr="004B32EF">
        <w:rPr>
          <w:rFonts w:ascii="Times New Roman" w:hAnsi="Times New Roman" w:cs="Times New Roman"/>
          <w:sz w:val="24"/>
          <w:szCs w:val="24"/>
        </w:rPr>
        <w:t xml:space="preserve">real-time </w:t>
      </w:r>
      <w:r w:rsidRPr="004B32EF">
        <w:rPr>
          <w:rFonts w:ascii="Times New Roman" w:hAnsi="Times New Roman" w:cs="Times New Roman"/>
          <w:sz w:val="24"/>
          <w:szCs w:val="24"/>
        </w:rPr>
        <w:t>feedbacks</w:t>
      </w:r>
      <w:r w:rsidR="00427381" w:rsidRPr="004B32EF">
        <w:rPr>
          <w:rFonts w:ascii="Times New Roman" w:hAnsi="Times New Roman" w:cs="Times New Roman"/>
          <w:sz w:val="24"/>
          <w:szCs w:val="24"/>
        </w:rPr>
        <w:t xml:space="preserve"> would be more impactful than the ones from a conventional internet questionnaire.</w:t>
      </w:r>
    </w:p>
    <w:p w14:paraId="540D6E41" w14:textId="77777777" w:rsidR="00054AF4" w:rsidRPr="004B32EF" w:rsidRDefault="00054AF4" w:rsidP="004B32EF">
      <w:pPr>
        <w:spacing w:line="360" w:lineRule="auto"/>
        <w:jc w:val="both"/>
        <w:rPr>
          <w:rFonts w:ascii="Times New Roman" w:hAnsi="Times New Roman" w:cs="Times New Roman"/>
          <w:b/>
          <w:bCs/>
          <w:i/>
          <w:iCs/>
          <w:sz w:val="24"/>
          <w:szCs w:val="24"/>
        </w:rPr>
      </w:pPr>
    </w:p>
    <w:p w14:paraId="7A56DC31" w14:textId="3F30F400" w:rsidR="00054AF4" w:rsidRPr="004B32EF" w:rsidRDefault="00054AF4"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More in-depth answers to main questions</w:t>
      </w:r>
    </w:p>
    <w:p w14:paraId="6AB09F03" w14:textId="0961A797" w:rsidR="00054AF4" w:rsidRPr="004B32EF" w:rsidRDefault="00054AF4"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Focus groups' straightforward aspect makes for a deeper understanding of consumers' wants and preferences</w:t>
      </w:r>
      <w:r w:rsidR="00AA624E" w:rsidRPr="004B32EF">
        <w:rPr>
          <w:rFonts w:ascii="Times New Roman" w:hAnsi="Times New Roman" w:cs="Times New Roman"/>
          <w:sz w:val="24"/>
          <w:szCs w:val="24"/>
        </w:rPr>
        <w:t xml:space="preserve">, </w:t>
      </w:r>
      <w:r w:rsidRPr="004B32EF">
        <w:rPr>
          <w:rFonts w:ascii="Times New Roman" w:hAnsi="Times New Roman" w:cs="Times New Roman"/>
          <w:sz w:val="24"/>
          <w:szCs w:val="24"/>
        </w:rPr>
        <w:t xml:space="preserve">especially where the alternatives </w:t>
      </w:r>
      <w:r w:rsidR="00AA624E" w:rsidRPr="004B32EF">
        <w:rPr>
          <w:rFonts w:ascii="Times New Roman" w:hAnsi="Times New Roman" w:cs="Times New Roman"/>
          <w:sz w:val="24"/>
          <w:szCs w:val="24"/>
        </w:rPr>
        <w:t>are</w:t>
      </w:r>
      <w:r w:rsidRPr="004B32EF">
        <w:rPr>
          <w:rFonts w:ascii="Times New Roman" w:hAnsi="Times New Roman" w:cs="Times New Roman"/>
          <w:sz w:val="24"/>
          <w:szCs w:val="24"/>
        </w:rPr>
        <w:t xml:space="preserve"> filling out a questionnaire or checking ticks.</w:t>
      </w:r>
      <w:r w:rsidR="006726B7" w:rsidRPr="004B32EF">
        <w:rPr>
          <w:rFonts w:ascii="Times New Roman" w:hAnsi="Times New Roman" w:cs="Times New Roman"/>
          <w:sz w:val="24"/>
          <w:szCs w:val="24"/>
          <w:lang w:val="en-US"/>
        </w:rPr>
        <w:t xml:space="preserve"> </w:t>
      </w:r>
      <w:r w:rsidRPr="004B32EF">
        <w:rPr>
          <w:rFonts w:ascii="Times New Roman" w:hAnsi="Times New Roman" w:cs="Times New Roman"/>
          <w:sz w:val="24"/>
          <w:szCs w:val="24"/>
        </w:rPr>
        <w:t xml:space="preserve">Focus groups allows </w:t>
      </w:r>
      <w:r w:rsidR="00AA624E" w:rsidRPr="004B32EF">
        <w:rPr>
          <w:rFonts w:ascii="Times New Roman" w:hAnsi="Times New Roman" w:cs="Times New Roman"/>
          <w:sz w:val="24"/>
          <w:szCs w:val="24"/>
        </w:rPr>
        <w:t xml:space="preserve">the researchers </w:t>
      </w:r>
      <w:r w:rsidRPr="004B32EF">
        <w:rPr>
          <w:rFonts w:ascii="Times New Roman" w:hAnsi="Times New Roman" w:cs="Times New Roman"/>
          <w:sz w:val="24"/>
          <w:szCs w:val="24"/>
        </w:rPr>
        <w:t>to ask more questions and delve deeper into personal remarks and responses, allowing researchers to get a stronger insight of consumers' motives and possible issues</w:t>
      </w:r>
      <w:r w:rsidR="00AA624E" w:rsidRPr="004B32EF">
        <w:rPr>
          <w:rFonts w:ascii="Times New Roman" w:hAnsi="Times New Roman" w:cs="Times New Roman"/>
          <w:sz w:val="24"/>
          <w:szCs w:val="24"/>
        </w:rPr>
        <w:t xml:space="preserve"> with certain concerns</w:t>
      </w:r>
      <w:r w:rsidR="00E064F1" w:rsidRPr="004B32EF">
        <w:rPr>
          <w:rFonts w:ascii="Times New Roman" w:hAnsi="Times New Roman" w:cs="Times New Roman"/>
          <w:sz w:val="24"/>
          <w:szCs w:val="24"/>
          <w:lang w:val="en-US"/>
        </w:rPr>
        <w:t xml:space="preserve"> (Childers, Houston and Heckler, 1985)</w:t>
      </w:r>
      <w:r w:rsidRPr="004B32EF">
        <w:rPr>
          <w:rFonts w:ascii="Times New Roman" w:hAnsi="Times New Roman" w:cs="Times New Roman"/>
          <w:sz w:val="24"/>
          <w:szCs w:val="24"/>
        </w:rPr>
        <w:t>.</w:t>
      </w:r>
      <w:r w:rsidR="00AA624E" w:rsidRPr="004B32EF">
        <w:rPr>
          <w:rFonts w:ascii="Times New Roman" w:hAnsi="Times New Roman" w:cs="Times New Roman"/>
          <w:sz w:val="24"/>
          <w:szCs w:val="24"/>
        </w:rPr>
        <w:t xml:space="preserve"> The distinctive understanding of what causes the customer to click would be critical in influencing the business's trajectory and </w:t>
      </w:r>
      <w:r w:rsidR="0095677E" w:rsidRPr="004B32EF">
        <w:rPr>
          <w:rFonts w:ascii="Times New Roman" w:hAnsi="Times New Roman" w:cs="Times New Roman"/>
          <w:sz w:val="24"/>
          <w:szCs w:val="24"/>
        </w:rPr>
        <w:t>planning</w:t>
      </w:r>
      <w:r w:rsidR="00AA624E" w:rsidRPr="004B32EF">
        <w:rPr>
          <w:rFonts w:ascii="Times New Roman" w:hAnsi="Times New Roman" w:cs="Times New Roman"/>
          <w:sz w:val="24"/>
          <w:szCs w:val="24"/>
        </w:rPr>
        <w:t xml:space="preserve"> </w:t>
      </w:r>
      <w:r w:rsidR="0095677E" w:rsidRPr="004B32EF">
        <w:rPr>
          <w:rFonts w:ascii="Times New Roman" w:hAnsi="Times New Roman" w:cs="Times New Roman"/>
          <w:sz w:val="24"/>
          <w:szCs w:val="24"/>
        </w:rPr>
        <w:t>for</w:t>
      </w:r>
      <w:r w:rsidR="00AA624E" w:rsidRPr="004B32EF">
        <w:rPr>
          <w:rFonts w:ascii="Times New Roman" w:hAnsi="Times New Roman" w:cs="Times New Roman"/>
          <w:sz w:val="24"/>
          <w:szCs w:val="24"/>
        </w:rPr>
        <w:t xml:space="preserve"> the upcoming future.</w:t>
      </w:r>
    </w:p>
    <w:p w14:paraId="5604F7A5" w14:textId="77777777" w:rsidR="00EC295F" w:rsidRPr="004B32EF" w:rsidRDefault="00EC295F" w:rsidP="004B32EF">
      <w:pPr>
        <w:spacing w:line="360" w:lineRule="auto"/>
        <w:jc w:val="both"/>
        <w:rPr>
          <w:rFonts w:ascii="Times New Roman" w:hAnsi="Times New Roman" w:cs="Times New Roman"/>
          <w:b/>
          <w:bCs/>
          <w:sz w:val="24"/>
          <w:szCs w:val="24"/>
        </w:rPr>
      </w:pPr>
    </w:p>
    <w:p w14:paraId="52D19376" w14:textId="5C6CD3C4" w:rsidR="007D5166" w:rsidRPr="004B32EF" w:rsidRDefault="007D5166"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Disadvantages of Focus Groups</w:t>
      </w:r>
    </w:p>
    <w:p w14:paraId="70021A6A" w14:textId="657E1FA5" w:rsidR="00C607A9" w:rsidRPr="004B32EF" w:rsidRDefault="00C607A9"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Whether or not </w:t>
      </w:r>
      <w:r w:rsidR="002B0308" w:rsidRPr="004B32EF">
        <w:rPr>
          <w:rFonts w:ascii="Times New Roman" w:hAnsi="Times New Roman" w:cs="Times New Roman"/>
          <w:sz w:val="24"/>
          <w:szCs w:val="24"/>
          <w:lang w:val="en-US"/>
        </w:rPr>
        <w:t>focus groups</w:t>
      </w:r>
      <w:r w:rsidRPr="004B32EF">
        <w:rPr>
          <w:rFonts w:ascii="Times New Roman" w:hAnsi="Times New Roman" w:cs="Times New Roman"/>
          <w:sz w:val="24"/>
          <w:szCs w:val="24"/>
        </w:rPr>
        <w:t xml:space="preserve"> can be conducted efficiently depends on a number of considerations, including planning, the key market analysis and priorities of the business</w:t>
      </w:r>
      <w:r w:rsidR="006726B7" w:rsidRPr="004B32EF">
        <w:rPr>
          <w:rFonts w:ascii="Times New Roman" w:hAnsi="Times New Roman" w:cs="Times New Roman"/>
          <w:sz w:val="24"/>
          <w:szCs w:val="24"/>
          <w:lang w:val="en-US"/>
        </w:rPr>
        <w:t xml:space="preserve"> (Richard et al., 2021)</w:t>
      </w:r>
      <w:r w:rsidRPr="004B32EF">
        <w:rPr>
          <w:rFonts w:ascii="Times New Roman" w:hAnsi="Times New Roman" w:cs="Times New Roman"/>
          <w:sz w:val="24"/>
          <w:szCs w:val="24"/>
        </w:rPr>
        <w:t>. Furthermore, concerns have been expressed on focus groups and if the method correctly reflects the larger population and therefore if they are useful. A few of the disadvantage of focus groups are listed.</w:t>
      </w:r>
    </w:p>
    <w:p w14:paraId="3A026812" w14:textId="78742BF0" w:rsidR="001F6E18" w:rsidRPr="004B32EF" w:rsidRDefault="001F6E18"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False answers</w:t>
      </w:r>
    </w:p>
    <w:p w14:paraId="56726D67" w14:textId="223B5874" w:rsidR="001F6E18" w:rsidRPr="004B32EF" w:rsidRDefault="001F6E18"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Though ‘groupthink' works primarily on a tacit basis, false answers are a deliberate choice</w:t>
      </w:r>
      <w:r w:rsidR="006726B7" w:rsidRPr="004B32EF">
        <w:rPr>
          <w:rFonts w:ascii="Times New Roman" w:hAnsi="Times New Roman" w:cs="Times New Roman"/>
          <w:sz w:val="24"/>
          <w:szCs w:val="24"/>
          <w:lang w:val="en-US"/>
        </w:rPr>
        <w:t xml:space="preserve"> (Boydell, Fergie, McDaid and Hilton, 2014)</w:t>
      </w:r>
      <w:r w:rsidRPr="004B32EF">
        <w:rPr>
          <w:rFonts w:ascii="Times New Roman" w:hAnsi="Times New Roman" w:cs="Times New Roman"/>
          <w:sz w:val="24"/>
          <w:szCs w:val="24"/>
        </w:rPr>
        <w:t>. Not all respondents will offer responses that represent their sincere thought processes and ideas, whether it</w:t>
      </w:r>
      <w:r w:rsidR="00AF4F76" w:rsidRPr="004B32EF">
        <w:rPr>
          <w:rFonts w:ascii="Times New Roman" w:hAnsi="Times New Roman" w:cs="Times New Roman"/>
          <w:sz w:val="24"/>
          <w:szCs w:val="24"/>
          <w:lang w:val="en-US"/>
        </w:rPr>
        <w:t xml:space="preserve"> is </w:t>
      </w:r>
      <w:r w:rsidRPr="004B32EF">
        <w:rPr>
          <w:rFonts w:ascii="Times New Roman" w:hAnsi="Times New Roman" w:cs="Times New Roman"/>
          <w:sz w:val="24"/>
          <w:szCs w:val="24"/>
        </w:rPr>
        <w:t>an inclination to be accepted, appreciated, or merely avert awkwardness.</w:t>
      </w:r>
      <w:r w:rsidR="00321018" w:rsidRPr="004B32EF">
        <w:rPr>
          <w:rFonts w:ascii="Times New Roman" w:hAnsi="Times New Roman" w:cs="Times New Roman"/>
          <w:sz w:val="24"/>
          <w:szCs w:val="24"/>
        </w:rPr>
        <w:t xml:space="preserve"> </w:t>
      </w:r>
      <w:r w:rsidRPr="004B32EF">
        <w:rPr>
          <w:rFonts w:ascii="Times New Roman" w:hAnsi="Times New Roman" w:cs="Times New Roman"/>
          <w:sz w:val="24"/>
          <w:szCs w:val="24"/>
        </w:rPr>
        <w:t xml:space="preserve">Focus groups are also ill-suited regarding </w:t>
      </w:r>
      <w:r w:rsidR="00AF4F76" w:rsidRPr="004B32EF">
        <w:rPr>
          <w:rFonts w:ascii="Times New Roman" w:hAnsi="Times New Roman" w:cs="Times New Roman"/>
          <w:sz w:val="24"/>
          <w:szCs w:val="24"/>
          <w:lang w:val="en-US"/>
        </w:rPr>
        <w:t xml:space="preserve">sensitive </w:t>
      </w:r>
      <w:r w:rsidR="008938FD" w:rsidRPr="004B32EF">
        <w:rPr>
          <w:rFonts w:ascii="Times New Roman" w:hAnsi="Times New Roman" w:cs="Times New Roman"/>
          <w:sz w:val="24"/>
          <w:szCs w:val="24"/>
        </w:rPr>
        <w:t>topics</w:t>
      </w:r>
      <w:r w:rsidRPr="004B32EF">
        <w:rPr>
          <w:rFonts w:ascii="Times New Roman" w:hAnsi="Times New Roman" w:cs="Times New Roman"/>
          <w:sz w:val="24"/>
          <w:szCs w:val="24"/>
        </w:rPr>
        <w:t xml:space="preserve">. </w:t>
      </w:r>
    </w:p>
    <w:p w14:paraId="53665410" w14:textId="77777777" w:rsidR="003F29D1" w:rsidRPr="004B32EF" w:rsidRDefault="003F29D1" w:rsidP="004B32EF">
      <w:pPr>
        <w:spacing w:line="360" w:lineRule="auto"/>
        <w:jc w:val="both"/>
        <w:rPr>
          <w:rFonts w:ascii="Times New Roman" w:hAnsi="Times New Roman" w:cs="Times New Roman"/>
          <w:b/>
          <w:bCs/>
          <w:sz w:val="24"/>
          <w:szCs w:val="24"/>
        </w:rPr>
      </w:pPr>
    </w:p>
    <w:p w14:paraId="65FF1B93" w14:textId="536EDF5F" w:rsidR="000604A5" w:rsidRPr="004B32EF" w:rsidRDefault="000604A5"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 xml:space="preserve">Data strongly impacted by a dominant person or two </w:t>
      </w:r>
    </w:p>
    <w:p w14:paraId="7D26F242" w14:textId="33F0DEB0" w:rsidR="00321018" w:rsidRPr="004B32EF" w:rsidRDefault="00321018"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Generally, the behavioural of focus group participants can be affected by whom they are as individuals</w:t>
      </w:r>
      <w:r w:rsidR="006726B7" w:rsidRPr="004B32EF">
        <w:rPr>
          <w:rFonts w:ascii="Times New Roman" w:hAnsi="Times New Roman" w:cs="Times New Roman"/>
          <w:sz w:val="24"/>
          <w:szCs w:val="24"/>
          <w:lang w:val="en-US"/>
        </w:rPr>
        <w:t xml:space="preserve"> (Correia, Liu and Xu, 2020)</w:t>
      </w:r>
      <w:r w:rsidRPr="004B32EF">
        <w:rPr>
          <w:rFonts w:ascii="Times New Roman" w:hAnsi="Times New Roman" w:cs="Times New Roman"/>
          <w:sz w:val="24"/>
          <w:szCs w:val="24"/>
        </w:rPr>
        <w:t xml:space="preserve">. Introverts would be less relaxed to opening up, whereas the confident individuals in the group are much likely to share their thoughts. Essentially, the findings do not represent the opinions of the whole group, though rather the </w:t>
      </w:r>
      <w:r w:rsidR="000604A5" w:rsidRPr="004B32EF">
        <w:rPr>
          <w:rFonts w:ascii="Times New Roman" w:hAnsi="Times New Roman" w:cs="Times New Roman"/>
          <w:sz w:val="24"/>
          <w:szCs w:val="24"/>
        </w:rPr>
        <w:lastRenderedPageBreak/>
        <w:t>dominant individuals</w:t>
      </w:r>
      <w:r w:rsidRPr="004B32EF">
        <w:rPr>
          <w:rFonts w:ascii="Times New Roman" w:hAnsi="Times New Roman" w:cs="Times New Roman"/>
          <w:sz w:val="24"/>
          <w:szCs w:val="24"/>
        </w:rPr>
        <w:t xml:space="preserve"> – the outspoken subcategory of participants who </w:t>
      </w:r>
      <w:r w:rsidR="003F29D1" w:rsidRPr="004B32EF">
        <w:rPr>
          <w:rFonts w:ascii="Times New Roman" w:hAnsi="Times New Roman" w:cs="Times New Roman"/>
          <w:sz w:val="24"/>
          <w:szCs w:val="24"/>
        </w:rPr>
        <w:t>could</w:t>
      </w:r>
      <w:r w:rsidRPr="004B32EF">
        <w:rPr>
          <w:rFonts w:ascii="Times New Roman" w:hAnsi="Times New Roman" w:cs="Times New Roman"/>
          <w:sz w:val="24"/>
          <w:szCs w:val="24"/>
        </w:rPr>
        <w:t xml:space="preserve"> dominate debate and distort data</w:t>
      </w:r>
      <w:r w:rsidR="00EB5157" w:rsidRPr="004B32EF">
        <w:rPr>
          <w:rFonts w:ascii="Times New Roman" w:hAnsi="Times New Roman" w:cs="Times New Roman"/>
          <w:sz w:val="24"/>
          <w:szCs w:val="24"/>
          <w:lang w:val="en-US"/>
        </w:rPr>
        <w:t xml:space="preserve"> (Williamson, 2018)</w:t>
      </w:r>
      <w:r w:rsidRPr="004B32EF">
        <w:rPr>
          <w:rFonts w:ascii="Times New Roman" w:hAnsi="Times New Roman" w:cs="Times New Roman"/>
          <w:sz w:val="24"/>
          <w:szCs w:val="24"/>
        </w:rPr>
        <w:t>.</w:t>
      </w:r>
    </w:p>
    <w:p w14:paraId="006D815B" w14:textId="77777777" w:rsidR="003C4EFC" w:rsidRPr="004B32EF" w:rsidRDefault="003C4EFC" w:rsidP="004B32EF">
      <w:pPr>
        <w:spacing w:line="360" w:lineRule="auto"/>
        <w:jc w:val="both"/>
        <w:rPr>
          <w:rFonts w:ascii="Times New Roman" w:hAnsi="Times New Roman" w:cs="Times New Roman"/>
          <w:b/>
          <w:bCs/>
          <w:sz w:val="24"/>
          <w:szCs w:val="24"/>
        </w:rPr>
      </w:pPr>
    </w:p>
    <w:p w14:paraId="056946FC" w14:textId="0408417A" w:rsidR="003C4EFC" w:rsidRPr="004B32EF" w:rsidRDefault="003C4EFC"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Does not represent a cross-section of population</w:t>
      </w:r>
    </w:p>
    <w:p w14:paraId="795ABF9B" w14:textId="70F45228" w:rsidR="00033BCA" w:rsidRPr="004B32EF" w:rsidRDefault="003C4EFC"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Just as how the more involved respondents in a focus group could distort the findings, the focus group itself may not be indicative of the larger target population. Although focus groups aim to represent a cross-section of the populace, it is particularly challenging to execute in reality.  Similarly, the outcomes of focus groups should only be seen as a foundation for farther study, instead of being regarded as assertion or answers</w:t>
      </w:r>
      <w:r w:rsidR="00964FCA" w:rsidRPr="004B32EF">
        <w:rPr>
          <w:rFonts w:ascii="Times New Roman" w:hAnsi="Times New Roman" w:cs="Times New Roman"/>
          <w:sz w:val="24"/>
          <w:szCs w:val="24"/>
          <w:lang w:val="en-US"/>
        </w:rPr>
        <w:t xml:space="preserve"> (Daniels, Gillen, Casson and Wilson, 2019)</w:t>
      </w:r>
      <w:r w:rsidRPr="004B32EF">
        <w:rPr>
          <w:rFonts w:ascii="Times New Roman" w:hAnsi="Times New Roman" w:cs="Times New Roman"/>
          <w:sz w:val="24"/>
          <w:szCs w:val="24"/>
        </w:rPr>
        <w:t>.</w:t>
      </w:r>
    </w:p>
    <w:p w14:paraId="367924FD" w14:textId="77777777" w:rsidR="00033BCA" w:rsidRPr="004B32EF" w:rsidRDefault="00033BCA" w:rsidP="004B32EF">
      <w:pPr>
        <w:spacing w:line="360" w:lineRule="auto"/>
        <w:jc w:val="both"/>
        <w:rPr>
          <w:rFonts w:ascii="Times New Roman" w:hAnsi="Times New Roman" w:cs="Times New Roman"/>
          <w:sz w:val="24"/>
          <w:szCs w:val="24"/>
        </w:rPr>
      </w:pPr>
    </w:p>
    <w:p w14:paraId="6C41E26C" w14:textId="62122963" w:rsidR="00033BCA" w:rsidRPr="004B32EF" w:rsidRDefault="00033BCA"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Costly</w:t>
      </w:r>
    </w:p>
    <w:p w14:paraId="20F1B349" w14:textId="4DE8DAD5" w:rsidR="00033BCA" w:rsidRPr="004B32EF" w:rsidRDefault="00033BCA"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It is not the most inexpensive of market analysis viable. Focus group sessions are costly,  from organizing the sessions, to recruiting and selecting of participants, to finding a competent mediator and, more fundamentally, analysing the findings.</w:t>
      </w:r>
    </w:p>
    <w:p w14:paraId="791FF7BD" w14:textId="5A70101C" w:rsidR="005741A6" w:rsidRPr="004B32EF" w:rsidRDefault="005741A6" w:rsidP="004B32EF">
      <w:pPr>
        <w:spacing w:line="360" w:lineRule="auto"/>
        <w:jc w:val="both"/>
        <w:rPr>
          <w:rFonts w:ascii="Times New Roman" w:hAnsi="Times New Roman" w:cs="Times New Roman"/>
          <w:sz w:val="24"/>
          <w:szCs w:val="24"/>
        </w:rPr>
      </w:pPr>
    </w:p>
    <w:p w14:paraId="1826E528" w14:textId="26DEFD95" w:rsidR="005741A6" w:rsidRPr="004B32EF" w:rsidRDefault="005741A6"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Researcher/Mediator bias</w:t>
      </w:r>
    </w:p>
    <w:p w14:paraId="4103ECA7" w14:textId="621E7CAC" w:rsidR="00A402AD" w:rsidRPr="004B32EF" w:rsidRDefault="005741A6"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Researcher bias, either deliberate or unintentional, may affect the interchange of knowledge and information in a focus group</w:t>
      </w:r>
      <w:r w:rsidR="000B430C" w:rsidRPr="004B32EF">
        <w:rPr>
          <w:rFonts w:ascii="Times New Roman" w:hAnsi="Times New Roman" w:cs="Times New Roman"/>
          <w:sz w:val="24"/>
          <w:szCs w:val="24"/>
          <w:lang w:val="en-US"/>
        </w:rPr>
        <w:t xml:space="preserve"> (Leech and Onwuegbuzie, 2007)</w:t>
      </w:r>
      <w:r w:rsidRPr="004B32EF">
        <w:rPr>
          <w:rFonts w:ascii="Times New Roman" w:hAnsi="Times New Roman" w:cs="Times New Roman"/>
          <w:sz w:val="24"/>
          <w:szCs w:val="24"/>
        </w:rPr>
        <w:t>. Researchers might pose ruling questions or offer unintended affirmative feedback for specific answers or opinions. This can 'snowball,' leading to a collective and misleading of unrepresentative judgments</w:t>
      </w:r>
      <w:r w:rsidR="001203C0" w:rsidRPr="004B32EF">
        <w:rPr>
          <w:rFonts w:ascii="Times New Roman" w:hAnsi="Times New Roman" w:cs="Times New Roman"/>
          <w:sz w:val="24"/>
          <w:szCs w:val="24"/>
          <w:lang w:val="en-US"/>
        </w:rPr>
        <w:t xml:space="preserve"> (Goncalves and Cornelius Smith, 2018)</w:t>
      </w:r>
      <w:r w:rsidRPr="004B32EF">
        <w:rPr>
          <w:rFonts w:ascii="Times New Roman" w:hAnsi="Times New Roman" w:cs="Times New Roman"/>
          <w:sz w:val="24"/>
          <w:szCs w:val="24"/>
        </w:rPr>
        <w:t>.</w:t>
      </w:r>
      <w:r w:rsidR="009D57CE" w:rsidRPr="004B32EF">
        <w:rPr>
          <w:rFonts w:ascii="Times New Roman" w:hAnsi="Times New Roman" w:cs="Times New Roman"/>
          <w:sz w:val="24"/>
          <w:szCs w:val="24"/>
        </w:rPr>
        <w:t xml:space="preserve"> </w:t>
      </w:r>
      <w:r w:rsidRPr="004B32EF">
        <w:rPr>
          <w:rFonts w:ascii="Times New Roman" w:hAnsi="Times New Roman" w:cs="Times New Roman"/>
          <w:sz w:val="24"/>
          <w:szCs w:val="24"/>
        </w:rPr>
        <w:t>Researcher bias could also incline to respondents merely sharing experiences that they believe would be well received by the mediator, whilst excluding to express their innermost intentions for risk of seeing as inferior to the group and the researcher conducting the discussion.</w:t>
      </w:r>
    </w:p>
    <w:p w14:paraId="1D86C53C" w14:textId="77777777" w:rsidR="000B430C" w:rsidRPr="004B32EF" w:rsidRDefault="000B430C" w:rsidP="004B32EF">
      <w:pPr>
        <w:spacing w:line="360" w:lineRule="auto"/>
        <w:jc w:val="both"/>
        <w:rPr>
          <w:rFonts w:ascii="Times New Roman" w:hAnsi="Times New Roman" w:cs="Times New Roman"/>
          <w:sz w:val="24"/>
          <w:szCs w:val="24"/>
        </w:rPr>
      </w:pPr>
    </w:p>
    <w:p w14:paraId="42A9D88A" w14:textId="1BD8F749" w:rsidR="009E7384" w:rsidRPr="004B32EF" w:rsidRDefault="009E7384"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lastRenderedPageBreak/>
        <w:t>2</w:t>
      </w:r>
      <w:r w:rsidR="00FC054F" w:rsidRPr="004B32EF">
        <w:rPr>
          <w:rFonts w:ascii="Times New Roman" w:hAnsi="Times New Roman" w:cs="Times New Roman"/>
          <w:b/>
          <w:bCs/>
          <w:sz w:val="24"/>
          <w:szCs w:val="24"/>
          <w:lang w:val="en-US"/>
        </w:rPr>
        <w:t>.</w:t>
      </w:r>
      <w:r w:rsidRPr="004B32EF">
        <w:rPr>
          <w:rFonts w:ascii="Times New Roman" w:hAnsi="Times New Roman" w:cs="Times New Roman"/>
          <w:b/>
          <w:bCs/>
          <w:sz w:val="24"/>
          <w:szCs w:val="24"/>
        </w:rPr>
        <w:t xml:space="preserve"> Identification of strengths and limitations of various qualitative research methods, designs and techniques </w:t>
      </w:r>
      <w:r w:rsidR="00FC054F" w:rsidRPr="004B32EF">
        <w:rPr>
          <w:rFonts w:ascii="Times New Roman" w:eastAsia="Times New Roman" w:hAnsi="Times New Roman" w:cs="Times New Roman"/>
          <w:b/>
          <w:bCs/>
          <w:sz w:val="24"/>
          <w:szCs w:val="24"/>
          <w:lang w:val="en-US"/>
        </w:rPr>
        <w:t xml:space="preserve">in the context </w:t>
      </w:r>
      <w:r w:rsidR="00FC054F" w:rsidRPr="004B32EF">
        <w:rPr>
          <w:rFonts w:ascii="Times New Roman" w:eastAsia="Times New Roman" w:hAnsi="Times New Roman" w:cs="Times New Roman"/>
          <w:b/>
          <w:bCs/>
          <w:sz w:val="24"/>
          <w:szCs w:val="24"/>
        </w:rPr>
        <w:t xml:space="preserve">of Focus Groups in E-Commerce Businesses: </w:t>
      </w:r>
      <w:r w:rsidR="00FC054F" w:rsidRPr="004B32EF">
        <w:rPr>
          <w:rFonts w:ascii="Times New Roman" w:eastAsia="Times New Roman" w:hAnsi="Times New Roman" w:cs="Times New Roman"/>
          <w:b/>
          <w:bCs/>
          <w:sz w:val="24"/>
          <w:szCs w:val="24"/>
          <w:lang w:val="en-US"/>
        </w:rPr>
        <w:t>Its</w:t>
      </w:r>
      <w:r w:rsidR="00FC054F" w:rsidRPr="004B32EF">
        <w:rPr>
          <w:rFonts w:ascii="Times New Roman" w:eastAsia="Times New Roman" w:hAnsi="Times New Roman" w:cs="Times New Roman"/>
          <w:b/>
          <w:bCs/>
          <w:sz w:val="24"/>
          <w:szCs w:val="24"/>
        </w:rPr>
        <w:t xml:space="preserve"> Intent, Approaches, and Impacts</w:t>
      </w:r>
    </w:p>
    <w:p w14:paraId="05C71992" w14:textId="307E36FC" w:rsidR="000E0E39" w:rsidRPr="004B32EF" w:rsidRDefault="005564AE"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Qualitative research methods are characterized as an open and discursive interaction that emphasis on collecting information</w:t>
      </w:r>
      <w:r w:rsidR="00502302" w:rsidRPr="004B32EF">
        <w:rPr>
          <w:rFonts w:ascii="Times New Roman" w:hAnsi="Times New Roman" w:cs="Times New Roman"/>
          <w:sz w:val="24"/>
          <w:szCs w:val="24"/>
        </w:rPr>
        <w:t xml:space="preserve"> and to recognize the behaviours and perceptions of a target group in relation to a specific subject</w:t>
      </w:r>
      <w:r w:rsidR="003D449F" w:rsidRPr="004B32EF">
        <w:rPr>
          <w:rFonts w:ascii="Times New Roman" w:hAnsi="Times New Roman" w:cs="Times New Roman"/>
          <w:sz w:val="24"/>
          <w:szCs w:val="24"/>
          <w:lang w:val="en-US"/>
        </w:rPr>
        <w:t xml:space="preserve"> (</w:t>
      </w:r>
      <w:proofErr w:type="spellStart"/>
      <w:r w:rsidR="003D449F" w:rsidRPr="004B32EF">
        <w:rPr>
          <w:rFonts w:ascii="Times New Roman" w:hAnsi="Times New Roman" w:cs="Times New Roman"/>
          <w:sz w:val="24"/>
          <w:szCs w:val="24"/>
          <w:lang w:val="en-US"/>
        </w:rPr>
        <w:t>Thelwall</w:t>
      </w:r>
      <w:proofErr w:type="spellEnd"/>
      <w:r w:rsidR="003D449F" w:rsidRPr="004B32EF">
        <w:rPr>
          <w:rFonts w:ascii="Times New Roman" w:hAnsi="Times New Roman" w:cs="Times New Roman"/>
          <w:sz w:val="24"/>
          <w:szCs w:val="24"/>
          <w:lang w:val="en-US"/>
        </w:rPr>
        <w:t xml:space="preserve"> and </w:t>
      </w:r>
      <w:proofErr w:type="spellStart"/>
      <w:r w:rsidR="003D449F" w:rsidRPr="004B32EF">
        <w:rPr>
          <w:rFonts w:ascii="Times New Roman" w:hAnsi="Times New Roman" w:cs="Times New Roman"/>
          <w:sz w:val="24"/>
          <w:szCs w:val="24"/>
          <w:lang w:val="en-US"/>
        </w:rPr>
        <w:t>Nevill</w:t>
      </w:r>
      <w:proofErr w:type="spellEnd"/>
      <w:r w:rsidR="003D449F" w:rsidRPr="004B32EF">
        <w:rPr>
          <w:rFonts w:ascii="Times New Roman" w:hAnsi="Times New Roman" w:cs="Times New Roman"/>
          <w:sz w:val="24"/>
          <w:szCs w:val="24"/>
          <w:lang w:val="en-US"/>
        </w:rPr>
        <w:t>, 2021)</w:t>
      </w:r>
      <w:r w:rsidR="00502302" w:rsidRPr="004B32EF">
        <w:rPr>
          <w:rFonts w:ascii="Times New Roman" w:hAnsi="Times New Roman" w:cs="Times New Roman"/>
          <w:sz w:val="24"/>
          <w:szCs w:val="24"/>
        </w:rPr>
        <w:t>.</w:t>
      </w:r>
      <w:r w:rsidR="006A141A" w:rsidRPr="004B32EF">
        <w:rPr>
          <w:rFonts w:ascii="Times New Roman" w:hAnsi="Times New Roman" w:cs="Times New Roman"/>
          <w:sz w:val="24"/>
          <w:szCs w:val="24"/>
        </w:rPr>
        <w:t xml:space="preserve"> </w:t>
      </w:r>
      <w:r w:rsidR="00502302" w:rsidRPr="004B32EF">
        <w:rPr>
          <w:rFonts w:ascii="Times New Roman" w:hAnsi="Times New Roman" w:cs="Times New Roman"/>
          <w:sz w:val="24"/>
          <w:szCs w:val="24"/>
        </w:rPr>
        <w:t>There are various approaches of qualitative research methods such as narrative research</w:t>
      </w:r>
      <w:r w:rsidR="00502302" w:rsidRPr="004B32EF">
        <w:rPr>
          <w:rFonts w:ascii="Times New Roman" w:hAnsi="Times New Roman" w:cs="Times New Roman"/>
          <w:color w:val="000000" w:themeColor="text1"/>
          <w:sz w:val="24"/>
          <w:szCs w:val="24"/>
        </w:rPr>
        <w:t>, phenomenological research, grounded theory</w:t>
      </w:r>
      <w:r w:rsidR="00502302" w:rsidRPr="004B32EF">
        <w:rPr>
          <w:rFonts w:ascii="Times New Roman" w:hAnsi="Times New Roman" w:cs="Times New Roman"/>
          <w:sz w:val="24"/>
          <w:szCs w:val="24"/>
        </w:rPr>
        <w:t>, ethnographic research</w:t>
      </w:r>
      <w:r w:rsidR="002B79E2" w:rsidRPr="004B32EF">
        <w:rPr>
          <w:rFonts w:ascii="Times New Roman" w:hAnsi="Times New Roman" w:cs="Times New Roman"/>
          <w:sz w:val="24"/>
          <w:szCs w:val="24"/>
        </w:rPr>
        <w:t>, focus groups</w:t>
      </w:r>
      <w:r w:rsidR="00502302" w:rsidRPr="004B32EF">
        <w:rPr>
          <w:rFonts w:ascii="Times New Roman" w:hAnsi="Times New Roman" w:cs="Times New Roman"/>
          <w:sz w:val="24"/>
          <w:szCs w:val="24"/>
        </w:rPr>
        <w:t xml:space="preserve"> and case study research that are widely employed,</w:t>
      </w:r>
      <w:r w:rsidR="00D44994" w:rsidRPr="004B32EF">
        <w:rPr>
          <w:rFonts w:ascii="Times New Roman" w:hAnsi="Times New Roman" w:cs="Times New Roman"/>
          <w:sz w:val="24"/>
          <w:szCs w:val="24"/>
        </w:rPr>
        <w:t xml:space="preserve"> which will be further </w:t>
      </w:r>
      <w:r w:rsidR="00FD56C0" w:rsidRPr="004B32EF">
        <w:rPr>
          <w:rFonts w:ascii="Times New Roman" w:hAnsi="Times New Roman" w:cs="Times New Roman"/>
          <w:sz w:val="24"/>
          <w:szCs w:val="24"/>
        </w:rPr>
        <w:t>elaborated</w:t>
      </w:r>
      <w:r w:rsidR="00D44994" w:rsidRPr="004B32EF">
        <w:rPr>
          <w:rFonts w:ascii="Times New Roman" w:hAnsi="Times New Roman" w:cs="Times New Roman"/>
          <w:sz w:val="24"/>
          <w:szCs w:val="24"/>
        </w:rPr>
        <w:t>.</w:t>
      </w:r>
    </w:p>
    <w:p w14:paraId="338EC2F4" w14:textId="77777777" w:rsidR="00AB0066" w:rsidRPr="004B32EF" w:rsidRDefault="00AB0066" w:rsidP="004B32EF">
      <w:pPr>
        <w:spacing w:line="360" w:lineRule="auto"/>
        <w:jc w:val="both"/>
        <w:rPr>
          <w:rFonts w:ascii="Times New Roman" w:hAnsi="Times New Roman" w:cs="Times New Roman"/>
          <w:b/>
          <w:bCs/>
          <w:i/>
          <w:iCs/>
          <w:sz w:val="24"/>
          <w:szCs w:val="24"/>
        </w:rPr>
      </w:pPr>
    </w:p>
    <w:p w14:paraId="407D17DD" w14:textId="6B338C00" w:rsidR="00FA44AC" w:rsidRPr="004B32EF" w:rsidRDefault="001E122F"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 xml:space="preserve">Narrative </w:t>
      </w:r>
      <w:r w:rsidR="00FA44AC" w:rsidRPr="004B32EF">
        <w:rPr>
          <w:rFonts w:ascii="Times New Roman" w:hAnsi="Times New Roman" w:cs="Times New Roman"/>
          <w:b/>
          <w:bCs/>
          <w:i/>
          <w:iCs/>
          <w:sz w:val="24"/>
          <w:szCs w:val="24"/>
        </w:rPr>
        <w:t>research</w:t>
      </w:r>
    </w:p>
    <w:p w14:paraId="29A0E004" w14:textId="7A1DE391" w:rsidR="000F65A4" w:rsidRPr="004B32EF" w:rsidRDefault="0035728E"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Narrational texts offer an enhanced perspective through internal discourse and interpretation for a richer and informative insights at the narrator's perspectives. One of the advantages of the narrative research is, whilst an outside viewpoint only enables the reader to infer or perceive a character's sentiments, a first-person’s viewpoint enables the reader to emotively interact with the character</w:t>
      </w:r>
      <w:r w:rsidR="001203C0" w:rsidRPr="004B32EF">
        <w:rPr>
          <w:rFonts w:ascii="Times New Roman" w:hAnsi="Times New Roman" w:cs="Times New Roman"/>
          <w:sz w:val="24"/>
          <w:szCs w:val="24"/>
          <w:lang w:val="en-US"/>
        </w:rPr>
        <w:t xml:space="preserve"> (Fisher, Neubert and Burnell, 2021)</w:t>
      </w:r>
      <w:r w:rsidRPr="004B32EF">
        <w:rPr>
          <w:rFonts w:ascii="Times New Roman" w:hAnsi="Times New Roman" w:cs="Times New Roman"/>
          <w:sz w:val="24"/>
          <w:szCs w:val="24"/>
        </w:rPr>
        <w:t>. However, a disadvantage of  this method would be, since narrative texts are presented in the first person, the reader is confined to the narrator's perception with limited perspectives</w:t>
      </w:r>
      <w:r w:rsidR="0062578E" w:rsidRPr="004B32EF">
        <w:rPr>
          <w:rFonts w:ascii="Times New Roman" w:hAnsi="Times New Roman" w:cs="Times New Roman"/>
          <w:sz w:val="24"/>
          <w:szCs w:val="24"/>
          <w:lang w:val="en-US"/>
        </w:rPr>
        <w:t xml:space="preserve"> (Barry and </w:t>
      </w:r>
      <w:proofErr w:type="spellStart"/>
      <w:r w:rsidR="0062578E" w:rsidRPr="004B32EF">
        <w:rPr>
          <w:rFonts w:ascii="Times New Roman" w:hAnsi="Times New Roman" w:cs="Times New Roman"/>
          <w:sz w:val="24"/>
          <w:szCs w:val="24"/>
          <w:lang w:val="en-US"/>
        </w:rPr>
        <w:t>Elmes</w:t>
      </w:r>
      <w:proofErr w:type="spellEnd"/>
      <w:r w:rsidR="0062578E" w:rsidRPr="004B32EF">
        <w:rPr>
          <w:rFonts w:ascii="Times New Roman" w:hAnsi="Times New Roman" w:cs="Times New Roman"/>
          <w:sz w:val="24"/>
          <w:szCs w:val="24"/>
          <w:lang w:val="en-US"/>
        </w:rPr>
        <w:t>, 1997)</w:t>
      </w:r>
      <w:r w:rsidRPr="004B32EF">
        <w:rPr>
          <w:rFonts w:ascii="Times New Roman" w:hAnsi="Times New Roman" w:cs="Times New Roman"/>
          <w:sz w:val="24"/>
          <w:szCs w:val="24"/>
        </w:rPr>
        <w:t>. Whereas other texts written from an omniscient point of view could include extra detail or several back stories which parallel the core story, the audience only understands as the narrator would</w:t>
      </w:r>
      <w:r w:rsidR="0062578E" w:rsidRPr="004B32EF">
        <w:rPr>
          <w:rFonts w:ascii="Times New Roman" w:hAnsi="Times New Roman" w:cs="Times New Roman"/>
          <w:sz w:val="24"/>
          <w:szCs w:val="24"/>
          <w:lang w:val="en-US"/>
        </w:rPr>
        <w:t xml:space="preserve"> (</w:t>
      </w:r>
      <w:proofErr w:type="spellStart"/>
      <w:r w:rsidR="0062578E" w:rsidRPr="004B32EF">
        <w:rPr>
          <w:rFonts w:ascii="Times New Roman" w:hAnsi="Times New Roman" w:cs="Times New Roman"/>
          <w:sz w:val="24"/>
          <w:szCs w:val="24"/>
          <w:lang w:val="en-US"/>
        </w:rPr>
        <w:t>Bartel</w:t>
      </w:r>
      <w:proofErr w:type="spellEnd"/>
      <w:r w:rsidR="0062578E" w:rsidRPr="004B32EF">
        <w:rPr>
          <w:rFonts w:ascii="Times New Roman" w:hAnsi="Times New Roman" w:cs="Times New Roman"/>
          <w:sz w:val="24"/>
          <w:szCs w:val="24"/>
          <w:lang w:val="en-US"/>
        </w:rPr>
        <w:t xml:space="preserve"> and </w:t>
      </w:r>
      <w:proofErr w:type="spellStart"/>
      <w:r w:rsidR="0062578E" w:rsidRPr="004B32EF">
        <w:rPr>
          <w:rFonts w:ascii="Times New Roman" w:hAnsi="Times New Roman" w:cs="Times New Roman"/>
          <w:sz w:val="24"/>
          <w:szCs w:val="24"/>
          <w:lang w:val="en-US"/>
        </w:rPr>
        <w:t>Garud</w:t>
      </w:r>
      <w:proofErr w:type="spellEnd"/>
      <w:r w:rsidR="0062578E" w:rsidRPr="004B32EF">
        <w:rPr>
          <w:rFonts w:ascii="Times New Roman" w:hAnsi="Times New Roman" w:cs="Times New Roman"/>
          <w:sz w:val="24"/>
          <w:szCs w:val="24"/>
          <w:lang w:val="en-US"/>
        </w:rPr>
        <w:t>, 2009)</w:t>
      </w:r>
      <w:r w:rsidRPr="004B32EF">
        <w:rPr>
          <w:rFonts w:ascii="Times New Roman" w:hAnsi="Times New Roman" w:cs="Times New Roman"/>
          <w:sz w:val="24"/>
          <w:szCs w:val="24"/>
        </w:rPr>
        <w:t>.</w:t>
      </w:r>
    </w:p>
    <w:p w14:paraId="4B90798D" w14:textId="745D40C5" w:rsidR="0035728E" w:rsidRPr="004B32EF" w:rsidRDefault="0035728E" w:rsidP="004B32EF">
      <w:pPr>
        <w:spacing w:line="360" w:lineRule="auto"/>
        <w:jc w:val="both"/>
        <w:rPr>
          <w:rFonts w:ascii="Times New Roman" w:hAnsi="Times New Roman" w:cs="Times New Roman"/>
          <w:sz w:val="24"/>
          <w:szCs w:val="24"/>
          <w:lang w:val="en-US"/>
        </w:rPr>
      </w:pPr>
    </w:p>
    <w:p w14:paraId="14E41BCB" w14:textId="546DFF1F" w:rsidR="000F65A4" w:rsidRPr="004B32EF" w:rsidRDefault="000F65A4"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Phenomenological research</w:t>
      </w:r>
    </w:p>
    <w:p w14:paraId="1499F4F6" w14:textId="2CBD79A1" w:rsidR="000C5F2D" w:rsidRPr="004B32EF" w:rsidRDefault="006D7F5D"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lang w:val="en-US"/>
        </w:rPr>
        <w:t>P</w:t>
      </w:r>
      <w:r w:rsidR="000F65A4" w:rsidRPr="004B32EF">
        <w:rPr>
          <w:rFonts w:ascii="Times New Roman" w:hAnsi="Times New Roman" w:cs="Times New Roman"/>
          <w:sz w:val="24"/>
          <w:szCs w:val="24"/>
        </w:rPr>
        <w:t>henomenological research explores how a person discerns the significance of a phenomenon, as compared to how the incident occur outside of an individual's perceptions</w:t>
      </w:r>
      <w:r w:rsidR="00964FCA" w:rsidRPr="004B32EF">
        <w:rPr>
          <w:rFonts w:ascii="Times New Roman" w:hAnsi="Times New Roman" w:cs="Times New Roman"/>
          <w:sz w:val="24"/>
          <w:szCs w:val="24"/>
          <w:lang w:val="en-US"/>
        </w:rPr>
        <w:t xml:space="preserve"> (Bush, Singh and </w:t>
      </w:r>
      <w:proofErr w:type="spellStart"/>
      <w:r w:rsidR="00964FCA" w:rsidRPr="004B32EF">
        <w:rPr>
          <w:rFonts w:ascii="Times New Roman" w:hAnsi="Times New Roman" w:cs="Times New Roman"/>
          <w:sz w:val="24"/>
          <w:szCs w:val="24"/>
          <w:lang w:val="en-US"/>
        </w:rPr>
        <w:t>Kooienga</w:t>
      </w:r>
      <w:proofErr w:type="spellEnd"/>
      <w:r w:rsidR="00964FCA" w:rsidRPr="004B32EF">
        <w:rPr>
          <w:rFonts w:ascii="Times New Roman" w:hAnsi="Times New Roman" w:cs="Times New Roman"/>
          <w:sz w:val="24"/>
          <w:szCs w:val="24"/>
          <w:lang w:val="en-US"/>
        </w:rPr>
        <w:t>, 2019)</w:t>
      </w:r>
      <w:r w:rsidR="000F65A4" w:rsidRPr="004B32EF">
        <w:rPr>
          <w:rFonts w:ascii="Times New Roman" w:hAnsi="Times New Roman" w:cs="Times New Roman"/>
          <w:sz w:val="24"/>
          <w:szCs w:val="24"/>
        </w:rPr>
        <w:t>. This type of study seeks to comprehend what a quantity of individuals experienced during a phenomenon. Conceptions, insights, and interpretations could all be assessed and employed to build a picture of what it was like to be present at a situation</w:t>
      </w:r>
      <w:r w:rsidR="000B430C" w:rsidRPr="004B32EF">
        <w:rPr>
          <w:rFonts w:ascii="Times New Roman" w:hAnsi="Times New Roman" w:cs="Times New Roman"/>
          <w:sz w:val="24"/>
          <w:szCs w:val="24"/>
          <w:lang w:val="en-US"/>
        </w:rPr>
        <w:t xml:space="preserve"> (Laverty, 2003)</w:t>
      </w:r>
      <w:r w:rsidR="000F65A4" w:rsidRPr="004B32EF">
        <w:rPr>
          <w:rFonts w:ascii="Times New Roman" w:hAnsi="Times New Roman" w:cs="Times New Roman"/>
          <w:sz w:val="24"/>
          <w:szCs w:val="24"/>
        </w:rPr>
        <w:t>.</w:t>
      </w:r>
      <w:r w:rsidR="009C1DD4" w:rsidRPr="004B32EF">
        <w:rPr>
          <w:rFonts w:ascii="Times New Roman" w:hAnsi="Times New Roman" w:cs="Times New Roman"/>
          <w:sz w:val="24"/>
          <w:szCs w:val="24"/>
        </w:rPr>
        <w:t xml:space="preserve"> </w:t>
      </w:r>
      <w:r w:rsidR="000F65A4" w:rsidRPr="004B32EF">
        <w:rPr>
          <w:rFonts w:ascii="Times New Roman" w:hAnsi="Times New Roman" w:cs="Times New Roman"/>
          <w:sz w:val="24"/>
          <w:szCs w:val="24"/>
        </w:rPr>
        <w:t xml:space="preserve">This approach of analysis, which is firmly ingrained in philosophy, is not without advantages. </w:t>
      </w:r>
      <w:r w:rsidR="003D4A3D" w:rsidRPr="004B32EF">
        <w:rPr>
          <w:rFonts w:ascii="Times New Roman" w:hAnsi="Times New Roman" w:cs="Times New Roman"/>
          <w:sz w:val="24"/>
          <w:szCs w:val="24"/>
        </w:rPr>
        <w:t xml:space="preserve">Obtaining new viewpoints is one of the benefits of this approach. There is </w:t>
      </w:r>
      <w:r w:rsidR="003D4A3D" w:rsidRPr="004B32EF">
        <w:rPr>
          <w:rFonts w:ascii="Times New Roman" w:hAnsi="Times New Roman" w:cs="Times New Roman"/>
          <w:sz w:val="24"/>
          <w:szCs w:val="24"/>
        </w:rPr>
        <w:lastRenderedPageBreak/>
        <w:t xml:space="preserve">some merit in conducting analysis on how individuals interpret </w:t>
      </w:r>
      <w:r w:rsidR="000C5F2D" w:rsidRPr="004B32EF">
        <w:rPr>
          <w:rFonts w:ascii="Times New Roman" w:hAnsi="Times New Roman" w:cs="Times New Roman"/>
          <w:sz w:val="24"/>
          <w:szCs w:val="24"/>
          <w:lang w:val="en-US"/>
        </w:rPr>
        <w:t>a</w:t>
      </w:r>
      <w:r w:rsidR="003D4A3D" w:rsidRPr="004B32EF">
        <w:rPr>
          <w:rFonts w:ascii="Times New Roman" w:hAnsi="Times New Roman" w:cs="Times New Roman"/>
          <w:sz w:val="24"/>
          <w:szCs w:val="24"/>
        </w:rPr>
        <w:t xml:space="preserve"> phenomenon than solely how the phenomenon exists in a context</w:t>
      </w:r>
      <w:r w:rsidR="000B430C" w:rsidRPr="004B32EF">
        <w:rPr>
          <w:rFonts w:ascii="Times New Roman" w:hAnsi="Times New Roman" w:cs="Times New Roman"/>
          <w:sz w:val="24"/>
          <w:szCs w:val="24"/>
          <w:lang w:val="en-US"/>
        </w:rPr>
        <w:t xml:space="preserve"> (Smith, 1996)</w:t>
      </w:r>
      <w:r w:rsidR="003D4A3D" w:rsidRPr="004B32EF">
        <w:rPr>
          <w:rFonts w:ascii="Times New Roman" w:hAnsi="Times New Roman" w:cs="Times New Roman"/>
          <w:sz w:val="24"/>
          <w:szCs w:val="24"/>
        </w:rPr>
        <w:t xml:space="preserve">. </w:t>
      </w:r>
    </w:p>
    <w:p w14:paraId="53453F2E" w14:textId="507A07B5" w:rsidR="000F65A4" w:rsidRPr="004B32EF" w:rsidRDefault="003D4A3D"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Furthermore, the most significant advantage of phenomenological study is that it could present one with a deep, thorough comprehension of a particular phenomenon. The results obtained from phenomenological studies are robust and impactful when derived from a sufficient number of people</w:t>
      </w:r>
      <w:r w:rsidR="001203C0" w:rsidRPr="004B32EF">
        <w:rPr>
          <w:rFonts w:ascii="Times New Roman" w:hAnsi="Times New Roman" w:cs="Times New Roman"/>
          <w:sz w:val="24"/>
          <w:szCs w:val="24"/>
          <w:lang w:val="en-US"/>
        </w:rPr>
        <w:t xml:space="preserve"> and </w:t>
      </w:r>
      <w:r w:rsidRPr="004B32EF">
        <w:rPr>
          <w:rFonts w:ascii="Times New Roman" w:hAnsi="Times New Roman" w:cs="Times New Roman"/>
          <w:sz w:val="24"/>
          <w:szCs w:val="24"/>
        </w:rPr>
        <w:t>facilitates for a genuinely distinctive approach to comprehending a phenomenon</w:t>
      </w:r>
      <w:r w:rsidR="001203C0" w:rsidRPr="004B32EF">
        <w:rPr>
          <w:rFonts w:ascii="Times New Roman" w:hAnsi="Times New Roman" w:cs="Times New Roman"/>
          <w:sz w:val="24"/>
          <w:szCs w:val="24"/>
          <w:lang w:val="en-US"/>
        </w:rPr>
        <w:t xml:space="preserve"> (Berghofer, 2020)</w:t>
      </w:r>
      <w:r w:rsidRPr="004B32EF">
        <w:rPr>
          <w:rFonts w:ascii="Times New Roman" w:hAnsi="Times New Roman" w:cs="Times New Roman"/>
          <w:sz w:val="24"/>
          <w:szCs w:val="24"/>
        </w:rPr>
        <w:t xml:space="preserve">. </w:t>
      </w:r>
      <w:r w:rsidR="000F65A4" w:rsidRPr="004B32EF">
        <w:rPr>
          <w:rFonts w:ascii="Times New Roman" w:hAnsi="Times New Roman" w:cs="Times New Roman"/>
          <w:sz w:val="24"/>
          <w:szCs w:val="24"/>
        </w:rPr>
        <w:t>Though, there are certain drawbacks which should be considered</w:t>
      </w:r>
      <w:r w:rsidRPr="004B32EF">
        <w:rPr>
          <w:rFonts w:ascii="Times New Roman" w:hAnsi="Times New Roman" w:cs="Times New Roman"/>
          <w:sz w:val="24"/>
          <w:szCs w:val="24"/>
        </w:rPr>
        <w:t xml:space="preserve"> such as</w:t>
      </w:r>
      <w:r w:rsidR="00FC11F2" w:rsidRPr="004B32EF">
        <w:rPr>
          <w:rFonts w:ascii="Times New Roman" w:hAnsi="Times New Roman" w:cs="Times New Roman"/>
          <w:sz w:val="24"/>
          <w:szCs w:val="24"/>
        </w:rPr>
        <w:t>,</w:t>
      </w:r>
      <w:r w:rsidRPr="004B32EF">
        <w:rPr>
          <w:rFonts w:ascii="Times New Roman" w:hAnsi="Times New Roman" w:cs="Times New Roman"/>
          <w:sz w:val="24"/>
          <w:szCs w:val="24"/>
        </w:rPr>
        <w:t xml:space="preserve"> it could be tough to construct the consistency and credibility of the method, making subjective analysis complex</w:t>
      </w:r>
      <w:r w:rsidR="001203C0" w:rsidRPr="004B32EF">
        <w:rPr>
          <w:rFonts w:ascii="Times New Roman" w:hAnsi="Times New Roman" w:cs="Times New Roman"/>
          <w:sz w:val="24"/>
          <w:szCs w:val="24"/>
          <w:lang w:val="en-US"/>
        </w:rPr>
        <w:t xml:space="preserve"> (Lincoln, 2019)</w:t>
      </w:r>
      <w:r w:rsidRPr="004B32EF">
        <w:rPr>
          <w:rFonts w:ascii="Times New Roman" w:hAnsi="Times New Roman" w:cs="Times New Roman"/>
          <w:sz w:val="24"/>
          <w:szCs w:val="24"/>
        </w:rPr>
        <w:t>. Bias imposed by researchers may have an impact on findings</w:t>
      </w:r>
      <w:r w:rsidR="001203C0" w:rsidRPr="004B32EF">
        <w:rPr>
          <w:rFonts w:ascii="Times New Roman" w:hAnsi="Times New Roman" w:cs="Times New Roman"/>
          <w:sz w:val="24"/>
          <w:szCs w:val="24"/>
          <w:lang w:val="en-US"/>
        </w:rPr>
        <w:t xml:space="preserve"> as </w:t>
      </w:r>
      <w:r w:rsidRPr="004B32EF">
        <w:rPr>
          <w:rFonts w:ascii="Times New Roman" w:hAnsi="Times New Roman" w:cs="Times New Roman"/>
          <w:sz w:val="24"/>
          <w:szCs w:val="24"/>
        </w:rPr>
        <w:t xml:space="preserve">it is highly relevant in phenomenological </w:t>
      </w:r>
      <w:r w:rsidR="00520E4A" w:rsidRPr="004B32EF">
        <w:rPr>
          <w:rFonts w:ascii="Times New Roman" w:hAnsi="Times New Roman" w:cs="Times New Roman"/>
          <w:sz w:val="24"/>
          <w:szCs w:val="24"/>
          <w:lang w:val="en-US"/>
        </w:rPr>
        <w:t>studies</w:t>
      </w:r>
      <w:r w:rsidR="001203C0" w:rsidRPr="004B32EF">
        <w:rPr>
          <w:rFonts w:ascii="Times New Roman" w:hAnsi="Times New Roman" w:cs="Times New Roman"/>
          <w:sz w:val="24"/>
          <w:szCs w:val="24"/>
          <w:lang w:val="en-US"/>
        </w:rPr>
        <w:t xml:space="preserve"> and o</w:t>
      </w:r>
      <w:r w:rsidRPr="004B32EF">
        <w:rPr>
          <w:rFonts w:ascii="Times New Roman" w:hAnsi="Times New Roman" w:cs="Times New Roman"/>
          <w:sz w:val="24"/>
          <w:szCs w:val="24"/>
        </w:rPr>
        <w:t>bstruction with data analysis could also cause a deviation and issues when attempting to evaluate and conserve pure bracketing</w:t>
      </w:r>
      <w:r w:rsidR="001203C0" w:rsidRPr="004B32EF">
        <w:rPr>
          <w:rFonts w:ascii="Times New Roman" w:hAnsi="Times New Roman" w:cs="Times New Roman"/>
          <w:sz w:val="24"/>
          <w:szCs w:val="24"/>
          <w:lang w:val="en-US"/>
        </w:rPr>
        <w:t xml:space="preserve"> (Poitras, 2019)</w:t>
      </w:r>
      <w:r w:rsidRPr="004B32EF">
        <w:rPr>
          <w:rFonts w:ascii="Times New Roman" w:hAnsi="Times New Roman" w:cs="Times New Roman"/>
          <w:sz w:val="24"/>
          <w:szCs w:val="24"/>
        </w:rPr>
        <w:t>.</w:t>
      </w:r>
    </w:p>
    <w:p w14:paraId="4979FB39" w14:textId="77777777" w:rsidR="00102CC2" w:rsidRPr="004B32EF" w:rsidRDefault="00102CC2" w:rsidP="004B32EF">
      <w:pPr>
        <w:spacing w:line="360" w:lineRule="auto"/>
        <w:jc w:val="both"/>
        <w:rPr>
          <w:rFonts w:ascii="Times New Roman" w:hAnsi="Times New Roman" w:cs="Times New Roman"/>
          <w:b/>
          <w:bCs/>
          <w:i/>
          <w:iCs/>
          <w:sz w:val="24"/>
          <w:szCs w:val="24"/>
        </w:rPr>
      </w:pPr>
    </w:p>
    <w:p w14:paraId="3126D603" w14:textId="0E6811A7" w:rsidR="00102CC2" w:rsidRPr="004B32EF" w:rsidRDefault="00102CC2"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Grounded Theory</w:t>
      </w:r>
    </w:p>
    <w:p w14:paraId="258334A0" w14:textId="71E9444C" w:rsidR="00102CC2" w:rsidRPr="004B32EF" w:rsidRDefault="005370C3" w:rsidP="004B32EF">
      <w:pPr>
        <w:spacing w:line="360" w:lineRule="auto"/>
        <w:jc w:val="both"/>
        <w:rPr>
          <w:rFonts w:ascii="Times New Roman" w:eastAsia="Times New Roman" w:hAnsi="Times New Roman" w:cs="Times New Roman"/>
          <w:sz w:val="24"/>
          <w:szCs w:val="24"/>
        </w:rPr>
      </w:pPr>
      <w:r w:rsidRPr="004B32EF">
        <w:rPr>
          <w:rFonts w:ascii="Times New Roman" w:hAnsi="Times New Roman" w:cs="Times New Roman"/>
          <w:sz w:val="24"/>
          <w:szCs w:val="24"/>
        </w:rPr>
        <w:t>The grounded theory approach, generally, is a compilation of comprehensive, standardized method for data collection and inductive evaluation in order to produce a theory</w:t>
      </w:r>
      <w:r w:rsidR="0062578E" w:rsidRPr="004B32EF">
        <w:rPr>
          <w:rFonts w:ascii="Times New Roman" w:hAnsi="Times New Roman" w:cs="Times New Roman"/>
          <w:sz w:val="24"/>
          <w:szCs w:val="24"/>
          <w:lang w:val="en-US"/>
        </w:rPr>
        <w:t xml:space="preserve"> (Cha, 2020)</w:t>
      </w:r>
      <w:r w:rsidRPr="004B32EF">
        <w:rPr>
          <w:rFonts w:ascii="Times New Roman" w:hAnsi="Times New Roman" w:cs="Times New Roman"/>
          <w:sz w:val="24"/>
          <w:szCs w:val="24"/>
        </w:rPr>
        <w:t>. These principles further aid in the interpretation and definition of empirical ideologies and social mechanisms in order to produce a new hypothesis</w:t>
      </w:r>
      <w:r w:rsidR="0062578E" w:rsidRPr="004B32EF">
        <w:rPr>
          <w:rFonts w:ascii="Times New Roman" w:hAnsi="Times New Roman" w:cs="Times New Roman"/>
          <w:sz w:val="24"/>
          <w:szCs w:val="24"/>
          <w:lang w:val="en-US"/>
        </w:rPr>
        <w:t xml:space="preserve"> (</w:t>
      </w:r>
      <w:proofErr w:type="spellStart"/>
      <w:r w:rsidR="0062578E" w:rsidRPr="004B32EF">
        <w:rPr>
          <w:rFonts w:ascii="Times New Roman" w:hAnsi="Times New Roman" w:cs="Times New Roman"/>
          <w:sz w:val="24"/>
          <w:szCs w:val="24"/>
          <w:lang w:val="en-US"/>
        </w:rPr>
        <w:t>Baldassarre</w:t>
      </w:r>
      <w:proofErr w:type="spellEnd"/>
      <w:r w:rsidR="0062578E" w:rsidRPr="004B32EF">
        <w:rPr>
          <w:rFonts w:ascii="Times New Roman" w:hAnsi="Times New Roman" w:cs="Times New Roman"/>
          <w:sz w:val="24"/>
          <w:szCs w:val="24"/>
          <w:lang w:val="en-US"/>
        </w:rPr>
        <w:t xml:space="preserve"> et al., 2020)</w:t>
      </w:r>
      <w:r w:rsidRPr="004B32EF">
        <w:rPr>
          <w:rFonts w:ascii="Times New Roman" w:hAnsi="Times New Roman" w:cs="Times New Roman"/>
          <w:sz w:val="24"/>
          <w:szCs w:val="24"/>
        </w:rPr>
        <w:t>. Grounded theory examines a pragmatic event and depicts the procedure within the framework of a context with a theory justification</w:t>
      </w:r>
      <w:r w:rsidR="0062578E" w:rsidRPr="004B32EF">
        <w:rPr>
          <w:rFonts w:ascii="Times New Roman" w:hAnsi="Times New Roman" w:cs="Times New Roman"/>
          <w:sz w:val="24"/>
          <w:szCs w:val="24"/>
          <w:lang w:val="en-US"/>
        </w:rPr>
        <w:t xml:space="preserve"> (Wilkins, </w:t>
      </w:r>
      <w:proofErr w:type="spellStart"/>
      <w:r w:rsidR="0062578E" w:rsidRPr="004B32EF">
        <w:rPr>
          <w:rFonts w:ascii="Times New Roman" w:hAnsi="Times New Roman" w:cs="Times New Roman"/>
          <w:sz w:val="24"/>
          <w:szCs w:val="24"/>
          <w:lang w:val="en-US"/>
        </w:rPr>
        <w:t>Neri</w:t>
      </w:r>
      <w:proofErr w:type="spellEnd"/>
      <w:r w:rsidR="0062578E" w:rsidRPr="004B32EF">
        <w:rPr>
          <w:rFonts w:ascii="Times New Roman" w:hAnsi="Times New Roman" w:cs="Times New Roman"/>
          <w:sz w:val="24"/>
          <w:szCs w:val="24"/>
          <w:lang w:val="en-US"/>
        </w:rPr>
        <w:t xml:space="preserve"> and Lean, 2019)</w:t>
      </w:r>
      <w:r w:rsidRPr="004B32EF">
        <w:rPr>
          <w:rFonts w:ascii="Times New Roman" w:hAnsi="Times New Roman" w:cs="Times New Roman"/>
          <w:sz w:val="24"/>
          <w:szCs w:val="24"/>
        </w:rPr>
        <w:t>.  The functional processes and the development of a hypothesis are benefits of grounded theory. The need to put aside scientific bias and conceptual theories is one of the most significant drawbacks of using the grounded theory approach</w:t>
      </w:r>
      <w:r w:rsidR="00D50D26" w:rsidRPr="004B32EF">
        <w:rPr>
          <w:rFonts w:ascii="Times New Roman" w:hAnsi="Times New Roman" w:cs="Times New Roman"/>
          <w:sz w:val="24"/>
          <w:szCs w:val="24"/>
          <w:lang w:val="en-US"/>
        </w:rPr>
        <w:t xml:space="preserve"> </w:t>
      </w:r>
      <w:r w:rsidR="00D50D26" w:rsidRPr="004B32EF">
        <w:rPr>
          <w:rFonts w:ascii="Times New Roman" w:eastAsia="Times New Roman" w:hAnsi="Times New Roman" w:cs="Times New Roman"/>
          <w:color w:val="000000"/>
          <w:sz w:val="24"/>
          <w:szCs w:val="24"/>
          <w:shd w:val="clear" w:color="auto" w:fill="FFFFFF"/>
        </w:rPr>
        <w:t>(Maysami and Mohammadi Elyasi, 2020)</w:t>
      </w:r>
      <w:r w:rsidRPr="004B32EF">
        <w:rPr>
          <w:rFonts w:ascii="Times New Roman" w:hAnsi="Times New Roman" w:cs="Times New Roman"/>
          <w:sz w:val="24"/>
          <w:szCs w:val="24"/>
        </w:rPr>
        <w:t>.</w:t>
      </w:r>
    </w:p>
    <w:p w14:paraId="4F40558C" w14:textId="77777777" w:rsidR="006A68E7" w:rsidRPr="004B32EF" w:rsidRDefault="006A68E7" w:rsidP="004B32EF">
      <w:pPr>
        <w:spacing w:line="360" w:lineRule="auto"/>
        <w:jc w:val="both"/>
        <w:rPr>
          <w:rFonts w:ascii="Times New Roman" w:hAnsi="Times New Roman" w:cs="Times New Roman"/>
          <w:sz w:val="24"/>
          <w:szCs w:val="24"/>
        </w:rPr>
      </w:pPr>
    </w:p>
    <w:p w14:paraId="68DEC8C4" w14:textId="67A7A574" w:rsidR="00ED3696" w:rsidRPr="004B32EF" w:rsidRDefault="000E0E39"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Ethnographic research</w:t>
      </w:r>
    </w:p>
    <w:p w14:paraId="2E5D124D" w14:textId="3A40950C" w:rsidR="00A6500B" w:rsidRPr="004B32EF" w:rsidRDefault="00445C77"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The main purpose of </w:t>
      </w:r>
      <w:r w:rsidR="002D0A27" w:rsidRPr="004B32EF">
        <w:rPr>
          <w:rFonts w:ascii="Times New Roman" w:hAnsi="Times New Roman" w:cs="Times New Roman"/>
          <w:sz w:val="24"/>
          <w:szCs w:val="24"/>
          <w:lang w:val="en-US"/>
        </w:rPr>
        <w:t>ethnographic</w:t>
      </w:r>
      <w:r w:rsidRPr="004B32EF">
        <w:rPr>
          <w:rFonts w:ascii="Times New Roman" w:hAnsi="Times New Roman" w:cs="Times New Roman"/>
          <w:sz w:val="24"/>
          <w:szCs w:val="24"/>
        </w:rPr>
        <w:t xml:space="preserve"> research is to comprehend the societies, complexities, cultures, and motives that transpire</w:t>
      </w:r>
      <w:r w:rsidR="002D0A27" w:rsidRPr="004B32EF">
        <w:rPr>
          <w:rFonts w:ascii="Times New Roman" w:hAnsi="Times New Roman" w:cs="Times New Roman"/>
          <w:sz w:val="24"/>
          <w:szCs w:val="24"/>
          <w:lang w:val="en-US"/>
        </w:rPr>
        <w:t xml:space="preserve"> (</w:t>
      </w:r>
      <w:proofErr w:type="spellStart"/>
      <w:r w:rsidR="002D0A27" w:rsidRPr="004B32EF">
        <w:rPr>
          <w:rFonts w:ascii="Times New Roman" w:hAnsi="Times New Roman" w:cs="Times New Roman"/>
          <w:sz w:val="24"/>
          <w:szCs w:val="24"/>
          <w:lang w:val="en-US"/>
        </w:rPr>
        <w:t>Bardi</w:t>
      </w:r>
      <w:proofErr w:type="spellEnd"/>
      <w:r w:rsidR="002D0A27" w:rsidRPr="004B32EF">
        <w:rPr>
          <w:rFonts w:ascii="Times New Roman" w:hAnsi="Times New Roman" w:cs="Times New Roman"/>
          <w:sz w:val="24"/>
          <w:szCs w:val="24"/>
          <w:lang w:val="en-US"/>
        </w:rPr>
        <w:t>, 2021)</w:t>
      </w:r>
      <w:r w:rsidRPr="004B32EF">
        <w:rPr>
          <w:rFonts w:ascii="Times New Roman" w:hAnsi="Times New Roman" w:cs="Times New Roman"/>
          <w:sz w:val="24"/>
          <w:szCs w:val="24"/>
        </w:rPr>
        <w:t xml:space="preserve">. </w:t>
      </w:r>
      <w:r w:rsidR="00ED3696" w:rsidRPr="004B32EF">
        <w:rPr>
          <w:rFonts w:ascii="Times New Roman" w:hAnsi="Times New Roman" w:cs="Times New Roman"/>
          <w:sz w:val="24"/>
          <w:szCs w:val="24"/>
        </w:rPr>
        <w:t>This approach necessitates that the researchers adjust to the conditions of the target populations, which may range from an institution to a country or some remote area</w:t>
      </w:r>
      <w:r w:rsidR="002D0A27" w:rsidRPr="004B32EF">
        <w:rPr>
          <w:rFonts w:ascii="Times New Roman" w:hAnsi="Times New Roman" w:cs="Times New Roman"/>
          <w:sz w:val="24"/>
          <w:szCs w:val="24"/>
          <w:lang w:val="en-US"/>
        </w:rPr>
        <w:t xml:space="preserve"> (</w:t>
      </w:r>
      <w:proofErr w:type="spellStart"/>
      <w:r w:rsidR="002D0A27" w:rsidRPr="004B32EF">
        <w:rPr>
          <w:rFonts w:ascii="Times New Roman" w:hAnsi="Times New Roman" w:cs="Times New Roman"/>
          <w:sz w:val="24"/>
          <w:szCs w:val="24"/>
          <w:lang w:val="en-US"/>
        </w:rPr>
        <w:t>Jocuns</w:t>
      </w:r>
      <w:proofErr w:type="spellEnd"/>
      <w:r w:rsidR="002D0A27" w:rsidRPr="004B32EF">
        <w:rPr>
          <w:rFonts w:ascii="Times New Roman" w:hAnsi="Times New Roman" w:cs="Times New Roman"/>
          <w:sz w:val="24"/>
          <w:szCs w:val="24"/>
          <w:lang w:val="en-US"/>
        </w:rPr>
        <w:t>, 2018)</w:t>
      </w:r>
      <w:r w:rsidR="00ED3696" w:rsidRPr="004B32EF">
        <w:rPr>
          <w:rFonts w:ascii="Times New Roman" w:hAnsi="Times New Roman" w:cs="Times New Roman"/>
          <w:sz w:val="24"/>
          <w:szCs w:val="24"/>
        </w:rPr>
        <w:t xml:space="preserve">. </w:t>
      </w:r>
      <w:r w:rsidRPr="004B32EF">
        <w:rPr>
          <w:rFonts w:ascii="Times New Roman" w:hAnsi="Times New Roman" w:cs="Times New Roman"/>
          <w:sz w:val="24"/>
          <w:szCs w:val="24"/>
        </w:rPr>
        <w:t xml:space="preserve">Amongst the most adduced advantages of undertaking ethnographic research is, the study could include detailed </w:t>
      </w:r>
      <w:r w:rsidRPr="004B32EF">
        <w:rPr>
          <w:rFonts w:ascii="Times New Roman" w:hAnsi="Times New Roman" w:cs="Times New Roman"/>
          <w:sz w:val="24"/>
          <w:szCs w:val="24"/>
        </w:rPr>
        <w:lastRenderedPageBreak/>
        <w:t>and in-depth observations on human activity attributable to the first-hand observations which is necessary, that is normally performed over a prolonged period of time</w:t>
      </w:r>
      <w:r w:rsidR="002D0A27" w:rsidRPr="004B32EF">
        <w:rPr>
          <w:rFonts w:ascii="Times New Roman" w:hAnsi="Times New Roman" w:cs="Times New Roman"/>
          <w:sz w:val="24"/>
          <w:szCs w:val="24"/>
          <w:lang w:val="en-US"/>
        </w:rPr>
        <w:t xml:space="preserve"> (Hammersley, 1990)</w:t>
      </w:r>
      <w:r w:rsidRPr="004B32EF">
        <w:rPr>
          <w:rFonts w:ascii="Times New Roman" w:hAnsi="Times New Roman" w:cs="Times New Roman"/>
          <w:sz w:val="24"/>
          <w:szCs w:val="24"/>
        </w:rPr>
        <w:t xml:space="preserve">. </w:t>
      </w:r>
    </w:p>
    <w:p w14:paraId="4856DEAF" w14:textId="3CB3FF37" w:rsidR="00ED3696" w:rsidRPr="004B32EF" w:rsidRDefault="00A6500B"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lang w:val="en-US"/>
        </w:rPr>
        <w:t>Moreover</w:t>
      </w:r>
      <w:r w:rsidR="00445C77" w:rsidRPr="004B32EF">
        <w:rPr>
          <w:rFonts w:ascii="Times New Roman" w:hAnsi="Times New Roman" w:cs="Times New Roman"/>
          <w:sz w:val="24"/>
          <w:szCs w:val="24"/>
        </w:rPr>
        <w:t>, ethnographic study is based on observation instead of assessments or pre-set tests, it may develop and pursue new avenues of research</w:t>
      </w:r>
      <w:r w:rsidR="00B2523C" w:rsidRPr="004B32EF">
        <w:rPr>
          <w:rFonts w:ascii="Times New Roman" w:hAnsi="Times New Roman" w:cs="Times New Roman"/>
          <w:sz w:val="24"/>
          <w:szCs w:val="24"/>
          <w:lang w:val="en-US"/>
        </w:rPr>
        <w:t xml:space="preserve"> (Lillis, 2008)</w:t>
      </w:r>
      <w:r w:rsidR="00445C77" w:rsidRPr="004B32EF">
        <w:rPr>
          <w:rFonts w:ascii="Times New Roman" w:hAnsi="Times New Roman" w:cs="Times New Roman"/>
          <w:sz w:val="24"/>
          <w:szCs w:val="24"/>
        </w:rPr>
        <w:t xml:space="preserve">. </w:t>
      </w:r>
      <w:r w:rsidR="00ED3696" w:rsidRPr="004B32EF">
        <w:rPr>
          <w:rFonts w:ascii="Times New Roman" w:hAnsi="Times New Roman" w:cs="Times New Roman"/>
          <w:sz w:val="24"/>
          <w:szCs w:val="24"/>
        </w:rPr>
        <w:t>One of the disadvantages can be the geographical restrictions which may be a problem when gathering data.</w:t>
      </w:r>
      <w:r w:rsidR="00445C77" w:rsidRPr="004B32EF">
        <w:rPr>
          <w:rFonts w:ascii="Times New Roman" w:hAnsi="Times New Roman" w:cs="Times New Roman"/>
          <w:sz w:val="24"/>
          <w:szCs w:val="24"/>
        </w:rPr>
        <w:t xml:space="preserve"> </w:t>
      </w:r>
      <w:r w:rsidR="00ED3696" w:rsidRPr="004B32EF">
        <w:rPr>
          <w:rFonts w:ascii="Times New Roman" w:hAnsi="Times New Roman" w:cs="Times New Roman"/>
          <w:sz w:val="24"/>
          <w:szCs w:val="24"/>
        </w:rPr>
        <w:t>Since it entails comprehensive observation and data collectio</w:t>
      </w:r>
      <w:r w:rsidR="000E0E39" w:rsidRPr="004B32EF">
        <w:rPr>
          <w:rFonts w:ascii="Times New Roman" w:hAnsi="Times New Roman" w:cs="Times New Roman"/>
          <w:sz w:val="24"/>
          <w:szCs w:val="24"/>
        </w:rPr>
        <w:t>n</w:t>
      </w:r>
      <w:r w:rsidR="00ED3696" w:rsidRPr="004B32EF">
        <w:rPr>
          <w:rFonts w:ascii="Times New Roman" w:hAnsi="Times New Roman" w:cs="Times New Roman"/>
          <w:sz w:val="24"/>
          <w:szCs w:val="24"/>
        </w:rPr>
        <w:t>, this mode of testing approach can last anywhere from several days to a few years.</w:t>
      </w:r>
      <w:r w:rsidR="000E0E39" w:rsidRPr="004B32EF">
        <w:rPr>
          <w:rFonts w:ascii="Times New Roman" w:hAnsi="Times New Roman" w:cs="Times New Roman"/>
          <w:sz w:val="24"/>
          <w:szCs w:val="24"/>
        </w:rPr>
        <w:t xml:space="preserve"> It is a complex and time-consuming process that is highly contingent on the researcher's ability to evaluate, interpret, and conclude the results</w:t>
      </w:r>
      <w:r w:rsidR="00B2523C" w:rsidRPr="004B32EF">
        <w:rPr>
          <w:rFonts w:ascii="Times New Roman" w:hAnsi="Times New Roman" w:cs="Times New Roman"/>
          <w:sz w:val="24"/>
          <w:szCs w:val="24"/>
          <w:lang w:val="en-US"/>
        </w:rPr>
        <w:t xml:space="preserve"> (Thompson, </w:t>
      </w:r>
      <w:proofErr w:type="spellStart"/>
      <w:r w:rsidR="00B2523C" w:rsidRPr="004B32EF">
        <w:rPr>
          <w:rFonts w:ascii="Times New Roman" w:hAnsi="Times New Roman" w:cs="Times New Roman"/>
          <w:sz w:val="24"/>
          <w:szCs w:val="24"/>
          <w:lang w:val="en-US"/>
        </w:rPr>
        <w:t>Stringfellow</w:t>
      </w:r>
      <w:proofErr w:type="spellEnd"/>
      <w:r w:rsidR="00B2523C" w:rsidRPr="004B32EF">
        <w:rPr>
          <w:rFonts w:ascii="Times New Roman" w:hAnsi="Times New Roman" w:cs="Times New Roman"/>
          <w:sz w:val="24"/>
          <w:szCs w:val="24"/>
          <w:lang w:val="en-US"/>
        </w:rPr>
        <w:t xml:space="preserve">, Maclean and </w:t>
      </w:r>
      <w:proofErr w:type="spellStart"/>
      <w:r w:rsidR="00B2523C" w:rsidRPr="004B32EF">
        <w:rPr>
          <w:rFonts w:ascii="Times New Roman" w:hAnsi="Times New Roman" w:cs="Times New Roman"/>
          <w:sz w:val="24"/>
          <w:szCs w:val="24"/>
          <w:lang w:val="en-US"/>
        </w:rPr>
        <w:t>Nazzal</w:t>
      </w:r>
      <w:proofErr w:type="spellEnd"/>
      <w:r w:rsidR="00B2523C" w:rsidRPr="004B32EF">
        <w:rPr>
          <w:rFonts w:ascii="Times New Roman" w:hAnsi="Times New Roman" w:cs="Times New Roman"/>
          <w:sz w:val="24"/>
          <w:szCs w:val="24"/>
          <w:lang w:val="en-US"/>
        </w:rPr>
        <w:t>, 2021)</w:t>
      </w:r>
      <w:r w:rsidR="000E0E39" w:rsidRPr="004B32EF">
        <w:rPr>
          <w:rFonts w:ascii="Times New Roman" w:hAnsi="Times New Roman" w:cs="Times New Roman"/>
          <w:sz w:val="24"/>
          <w:szCs w:val="24"/>
        </w:rPr>
        <w:t>.</w:t>
      </w:r>
    </w:p>
    <w:p w14:paraId="06BE41E3" w14:textId="4BF24940" w:rsidR="00421C91" w:rsidRPr="004B32EF" w:rsidRDefault="00421C91" w:rsidP="004B32EF">
      <w:pPr>
        <w:spacing w:line="360" w:lineRule="auto"/>
        <w:jc w:val="both"/>
        <w:rPr>
          <w:rFonts w:ascii="Times New Roman" w:hAnsi="Times New Roman" w:cs="Times New Roman"/>
          <w:sz w:val="24"/>
          <w:szCs w:val="24"/>
        </w:rPr>
      </w:pPr>
    </w:p>
    <w:p w14:paraId="41B5A427" w14:textId="77777777" w:rsidR="00421C91" w:rsidRPr="004B32EF" w:rsidRDefault="00421C91"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Case study research</w:t>
      </w:r>
    </w:p>
    <w:p w14:paraId="28F10766" w14:textId="32AB5FD6" w:rsidR="00421C91" w:rsidRPr="004B32EF" w:rsidRDefault="00421C91"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case study approach has grown into a beneficial qualitative analysis in the recent times</w:t>
      </w:r>
      <w:r w:rsidR="00B2523C" w:rsidRPr="004B32EF">
        <w:rPr>
          <w:rFonts w:ascii="Times New Roman" w:hAnsi="Times New Roman" w:cs="Times New Roman"/>
          <w:sz w:val="24"/>
          <w:szCs w:val="24"/>
          <w:lang w:val="en-US"/>
        </w:rPr>
        <w:t xml:space="preserve"> and i</w:t>
      </w:r>
      <w:r w:rsidRPr="004B32EF">
        <w:rPr>
          <w:rFonts w:ascii="Times New Roman" w:hAnsi="Times New Roman" w:cs="Times New Roman"/>
          <w:sz w:val="24"/>
          <w:szCs w:val="24"/>
        </w:rPr>
        <w:t>t is implemented to explicate an association or an entity. This research approach is utilized in a variety of fields, including academics, humanities, medicine etc. This approach could be challenging to employ; however, it is one of the simpler approaches to perform assessment since it requires a rigorous analysis and detailed knowledge of data collection techniques and data inference</w:t>
      </w:r>
      <w:r w:rsidR="006F6E64" w:rsidRPr="004B32EF">
        <w:rPr>
          <w:rFonts w:ascii="Times New Roman" w:hAnsi="Times New Roman" w:cs="Times New Roman"/>
          <w:sz w:val="24"/>
          <w:szCs w:val="24"/>
          <w:lang w:val="en-US"/>
        </w:rPr>
        <w:t xml:space="preserve"> (Eisenhardt, 1989)</w:t>
      </w:r>
      <w:r w:rsidRPr="004B32EF">
        <w:rPr>
          <w:rFonts w:ascii="Times New Roman" w:hAnsi="Times New Roman" w:cs="Times New Roman"/>
          <w:sz w:val="24"/>
          <w:szCs w:val="24"/>
        </w:rPr>
        <w:t xml:space="preserve">. </w:t>
      </w:r>
    </w:p>
    <w:p w14:paraId="2EF1B97F" w14:textId="0A65FEB4" w:rsidR="005E0B5A" w:rsidRPr="004B32EF" w:rsidRDefault="005E0B5A" w:rsidP="004B32EF">
      <w:pPr>
        <w:spacing w:line="360" w:lineRule="auto"/>
        <w:jc w:val="both"/>
        <w:rPr>
          <w:rFonts w:ascii="Times New Roman" w:hAnsi="Times New Roman" w:cs="Times New Roman"/>
          <w:sz w:val="24"/>
          <w:szCs w:val="24"/>
        </w:rPr>
      </w:pPr>
    </w:p>
    <w:p w14:paraId="05E8F066" w14:textId="41F0EB69" w:rsidR="005E0B5A" w:rsidRPr="004B32EF" w:rsidRDefault="005E0B5A"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Focus Groups</w:t>
      </w:r>
    </w:p>
    <w:p w14:paraId="5283E0E7" w14:textId="0AF7BC30" w:rsidR="005E0B5A" w:rsidRPr="004B32EF" w:rsidRDefault="005E0B5A"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A focus group is another prevalent qualitative analysis tool for data collection. </w:t>
      </w:r>
      <w:r w:rsidR="006A141A" w:rsidRPr="004B32EF">
        <w:rPr>
          <w:rFonts w:ascii="Times New Roman" w:hAnsi="Times New Roman" w:cs="Times New Roman"/>
          <w:sz w:val="24"/>
          <w:szCs w:val="24"/>
        </w:rPr>
        <w:t>This approach is to find out about not just the 'what' but also the 'why'</w:t>
      </w:r>
      <w:r w:rsidR="00B23763" w:rsidRPr="004B32EF">
        <w:rPr>
          <w:rFonts w:ascii="Times New Roman" w:hAnsi="Times New Roman" w:cs="Times New Roman"/>
          <w:sz w:val="24"/>
          <w:szCs w:val="24"/>
          <w:lang w:val="en-US"/>
        </w:rPr>
        <w:t xml:space="preserve"> (Harris, </w:t>
      </w:r>
      <w:proofErr w:type="spellStart"/>
      <w:r w:rsidR="00B23763" w:rsidRPr="004B32EF">
        <w:rPr>
          <w:rFonts w:ascii="Times New Roman" w:hAnsi="Times New Roman" w:cs="Times New Roman"/>
          <w:sz w:val="24"/>
          <w:szCs w:val="24"/>
          <w:lang w:val="en-US"/>
        </w:rPr>
        <w:t>Ciorciari</w:t>
      </w:r>
      <w:proofErr w:type="spellEnd"/>
      <w:r w:rsidR="00B23763" w:rsidRPr="004B32EF">
        <w:rPr>
          <w:rFonts w:ascii="Times New Roman" w:hAnsi="Times New Roman" w:cs="Times New Roman"/>
          <w:sz w:val="24"/>
          <w:szCs w:val="24"/>
          <w:lang w:val="en-US"/>
        </w:rPr>
        <w:t xml:space="preserve"> and </w:t>
      </w:r>
      <w:proofErr w:type="spellStart"/>
      <w:r w:rsidR="00B23763" w:rsidRPr="004B32EF">
        <w:rPr>
          <w:rFonts w:ascii="Times New Roman" w:hAnsi="Times New Roman" w:cs="Times New Roman"/>
          <w:sz w:val="24"/>
          <w:szCs w:val="24"/>
          <w:lang w:val="en-US"/>
        </w:rPr>
        <w:t>Gountas</w:t>
      </w:r>
      <w:proofErr w:type="spellEnd"/>
      <w:r w:rsidR="00B23763" w:rsidRPr="004B32EF">
        <w:rPr>
          <w:rFonts w:ascii="Times New Roman" w:hAnsi="Times New Roman" w:cs="Times New Roman"/>
          <w:sz w:val="24"/>
          <w:szCs w:val="24"/>
          <w:lang w:val="en-US"/>
        </w:rPr>
        <w:t>, 2018)</w:t>
      </w:r>
      <w:r w:rsidR="006A141A" w:rsidRPr="004B32EF">
        <w:rPr>
          <w:rFonts w:ascii="Times New Roman" w:hAnsi="Times New Roman" w:cs="Times New Roman"/>
          <w:sz w:val="24"/>
          <w:szCs w:val="24"/>
        </w:rPr>
        <w:t xml:space="preserve">. </w:t>
      </w:r>
      <w:r w:rsidRPr="004B32EF">
        <w:rPr>
          <w:rFonts w:ascii="Times New Roman" w:hAnsi="Times New Roman" w:cs="Times New Roman"/>
          <w:sz w:val="24"/>
          <w:szCs w:val="24"/>
        </w:rPr>
        <w:t>A focus group generally consists of a small quantity of participants, six to ten from the targeted demographic.</w:t>
      </w:r>
      <w:r w:rsidR="00BD30E7" w:rsidRPr="004B32EF">
        <w:rPr>
          <w:rFonts w:ascii="Times New Roman" w:hAnsi="Times New Roman" w:cs="Times New Roman"/>
          <w:sz w:val="24"/>
          <w:szCs w:val="24"/>
        </w:rPr>
        <w:t xml:space="preserve"> </w:t>
      </w:r>
      <w:r w:rsidRPr="004B32EF">
        <w:rPr>
          <w:rFonts w:ascii="Times New Roman" w:hAnsi="Times New Roman" w:cs="Times New Roman"/>
          <w:sz w:val="24"/>
          <w:szCs w:val="24"/>
        </w:rPr>
        <w:t>The benefit</w:t>
      </w:r>
      <w:r w:rsidR="0010255A" w:rsidRPr="004B32EF">
        <w:rPr>
          <w:rFonts w:ascii="Times New Roman" w:hAnsi="Times New Roman" w:cs="Times New Roman"/>
          <w:sz w:val="24"/>
          <w:szCs w:val="24"/>
          <w:lang w:val="en-US"/>
        </w:rPr>
        <w:t>s</w:t>
      </w:r>
      <w:r w:rsidRPr="004B32EF">
        <w:rPr>
          <w:rFonts w:ascii="Times New Roman" w:hAnsi="Times New Roman" w:cs="Times New Roman"/>
          <w:sz w:val="24"/>
          <w:szCs w:val="24"/>
        </w:rPr>
        <w:t xml:space="preserve"> of focus group these days</w:t>
      </w:r>
      <w:r w:rsidR="004518EB" w:rsidRPr="004B32EF">
        <w:rPr>
          <w:rFonts w:ascii="Times New Roman" w:hAnsi="Times New Roman" w:cs="Times New Roman"/>
          <w:sz w:val="24"/>
          <w:szCs w:val="24"/>
        </w:rPr>
        <w:t xml:space="preserve"> </w:t>
      </w:r>
      <w:r w:rsidRPr="004B32EF">
        <w:rPr>
          <w:rFonts w:ascii="Times New Roman" w:hAnsi="Times New Roman" w:cs="Times New Roman"/>
          <w:sz w:val="24"/>
          <w:szCs w:val="24"/>
        </w:rPr>
        <w:t>is that the interviewer do</w:t>
      </w:r>
      <w:r w:rsidR="004518EB" w:rsidRPr="004B32EF">
        <w:rPr>
          <w:rFonts w:ascii="Times New Roman" w:hAnsi="Times New Roman" w:cs="Times New Roman"/>
          <w:sz w:val="24"/>
          <w:szCs w:val="24"/>
        </w:rPr>
        <w:t>es</w:t>
      </w:r>
      <w:r w:rsidRPr="004B32EF">
        <w:rPr>
          <w:rFonts w:ascii="Times New Roman" w:hAnsi="Times New Roman" w:cs="Times New Roman"/>
          <w:sz w:val="24"/>
          <w:szCs w:val="24"/>
        </w:rPr>
        <w:t> not have to meet with the participants in person. Focus groups could now be conducted online</w:t>
      </w:r>
      <w:r w:rsidR="004518EB" w:rsidRPr="004B32EF">
        <w:rPr>
          <w:rFonts w:ascii="Times New Roman" w:hAnsi="Times New Roman" w:cs="Times New Roman"/>
          <w:sz w:val="24"/>
          <w:szCs w:val="24"/>
        </w:rPr>
        <w:t xml:space="preserve"> through video conferences such as zoom meetings</w:t>
      </w:r>
      <w:r w:rsidR="0010255A" w:rsidRPr="004B32EF">
        <w:rPr>
          <w:rFonts w:ascii="Times New Roman" w:hAnsi="Times New Roman" w:cs="Times New Roman"/>
          <w:sz w:val="24"/>
          <w:szCs w:val="24"/>
          <w:lang w:val="en-US"/>
        </w:rPr>
        <w:t>.</w:t>
      </w:r>
      <w:r w:rsidRPr="004B32EF">
        <w:rPr>
          <w:rFonts w:ascii="Times New Roman" w:hAnsi="Times New Roman" w:cs="Times New Roman"/>
          <w:sz w:val="24"/>
          <w:szCs w:val="24"/>
        </w:rPr>
        <w:t xml:space="preserve"> The method is typically used to describe dynamic processes and is particularly effective for doing market studies on emerging goods, services and exploring new ideas</w:t>
      </w:r>
      <w:r w:rsidR="004518EB" w:rsidRPr="004B32EF">
        <w:rPr>
          <w:rFonts w:ascii="Times New Roman" w:hAnsi="Times New Roman" w:cs="Times New Roman"/>
          <w:sz w:val="24"/>
          <w:szCs w:val="24"/>
        </w:rPr>
        <w:t xml:space="preserve"> before retailing to the general population</w:t>
      </w:r>
      <w:r w:rsidR="006B6209" w:rsidRPr="004B32EF">
        <w:rPr>
          <w:rFonts w:ascii="Times New Roman" w:hAnsi="Times New Roman" w:cs="Times New Roman"/>
          <w:sz w:val="24"/>
          <w:szCs w:val="24"/>
          <w:lang w:val="en-US"/>
        </w:rPr>
        <w:t xml:space="preserve"> (Archibald, </w:t>
      </w:r>
      <w:proofErr w:type="spellStart"/>
      <w:r w:rsidR="006B6209" w:rsidRPr="004B32EF">
        <w:rPr>
          <w:rFonts w:ascii="Times New Roman" w:hAnsi="Times New Roman" w:cs="Times New Roman"/>
          <w:sz w:val="24"/>
          <w:szCs w:val="24"/>
          <w:lang w:val="en-US"/>
        </w:rPr>
        <w:t>Ambagtsheer</w:t>
      </w:r>
      <w:proofErr w:type="spellEnd"/>
      <w:r w:rsidR="006B6209" w:rsidRPr="004B32EF">
        <w:rPr>
          <w:rFonts w:ascii="Times New Roman" w:hAnsi="Times New Roman" w:cs="Times New Roman"/>
          <w:sz w:val="24"/>
          <w:szCs w:val="24"/>
          <w:lang w:val="en-US"/>
        </w:rPr>
        <w:t>, Casey and Lawless, 2019)</w:t>
      </w:r>
      <w:r w:rsidRPr="004B32EF">
        <w:rPr>
          <w:rFonts w:ascii="Times New Roman" w:hAnsi="Times New Roman" w:cs="Times New Roman"/>
          <w:sz w:val="24"/>
          <w:szCs w:val="24"/>
        </w:rPr>
        <w:t>.</w:t>
      </w:r>
    </w:p>
    <w:p w14:paraId="7FB00EBE" w14:textId="370AEC54" w:rsidR="005E0B5A" w:rsidRPr="004B32EF" w:rsidRDefault="00421C91"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sz w:val="24"/>
          <w:szCs w:val="24"/>
        </w:rPr>
        <w:t xml:space="preserve">The focus group strategy was preferred over the other qualitative approaches by the researcher because understanding the complexities of products and services is critical in the e-commerce </w:t>
      </w:r>
      <w:r w:rsidRPr="004B32EF">
        <w:rPr>
          <w:rFonts w:ascii="Times New Roman" w:hAnsi="Times New Roman" w:cs="Times New Roman"/>
          <w:sz w:val="24"/>
          <w:szCs w:val="24"/>
        </w:rPr>
        <w:lastRenderedPageBreak/>
        <w:t xml:space="preserve">field, and the focus group </w:t>
      </w:r>
      <w:r w:rsidRPr="004B32EF">
        <w:rPr>
          <w:rFonts w:ascii="Times New Roman" w:hAnsi="Times New Roman" w:cs="Times New Roman"/>
          <w:sz w:val="24"/>
          <w:szCs w:val="24"/>
          <w:lang w:val="en-US"/>
        </w:rPr>
        <w:t>approach</w:t>
      </w:r>
      <w:r w:rsidRPr="004B32EF">
        <w:rPr>
          <w:rFonts w:ascii="Times New Roman" w:hAnsi="Times New Roman" w:cs="Times New Roman"/>
          <w:sz w:val="24"/>
          <w:szCs w:val="24"/>
        </w:rPr>
        <w:t xml:space="preserve"> is more feasible. Furthermore, the focus group data collection method is ideally suited for studies that involve many perspectives on the same items or </w:t>
      </w:r>
      <w:r w:rsidR="00BC261D" w:rsidRPr="004B32EF">
        <w:rPr>
          <w:rFonts w:ascii="Times New Roman" w:hAnsi="Times New Roman" w:cs="Times New Roman"/>
          <w:sz w:val="24"/>
          <w:szCs w:val="24"/>
          <w:lang w:val="en-US"/>
        </w:rPr>
        <w:t>issues</w:t>
      </w:r>
      <w:r w:rsidR="00B23763" w:rsidRPr="004B32EF">
        <w:rPr>
          <w:rFonts w:ascii="Times New Roman" w:hAnsi="Times New Roman" w:cs="Times New Roman"/>
          <w:sz w:val="24"/>
          <w:szCs w:val="24"/>
          <w:lang w:val="en-US"/>
        </w:rPr>
        <w:t xml:space="preserve"> (</w:t>
      </w:r>
      <w:proofErr w:type="spellStart"/>
      <w:r w:rsidR="00B23763" w:rsidRPr="004B32EF">
        <w:rPr>
          <w:rFonts w:ascii="Times New Roman" w:hAnsi="Times New Roman" w:cs="Times New Roman"/>
          <w:sz w:val="24"/>
          <w:szCs w:val="24"/>
          <w:lang w:val="en-US"/>
        </w:rPr>
        <w:t>Cluley</w:t>
      </w:r>
      <w:proofErr w:type="spellEnd"/>
      <w:r w:rsidR="00B23763" w:rsidRPr="004B32EF">
        <w:rPr>
          <w:rFonts w:ascii="Times New Roman" w:hAnsi="Times New Roman" w:cs="Times New Roman"/>
          <w:sz w:val="24"/>
          <w:szCs w:val="24"/>
          <w:lang w:val="en-US"/>
        </w:rPr>
        <w:t>, Green and Owen, 2019)</w:t>
      </w:r>
      <w:r w:rsidRPr="004B32EF">
        <w:rPr>
          <w:rFonts w:ascii="Times New Roman" w:hAnsi="Times New Roman" w:cs="Times New Roman"/>
          <w:sz w:val="24"/>
          <w:szCs w:val="24"/>
        </w:rPr>
        <w:t>.</w:t>
      </w:r>
    </w:p>
    <w:p w14:paraId="4B3B07C5" w14:textId="77777777" w:rsidR="00B427E6" w:rsidRPr="004B32EF" w:rsidRDefault="00B427E6" w:rsidP="004B32EF">
      <w:pPr>
        <w:spacing w:line="360" w:lineRule="auto"/>
        <w:jc w:val="both"/>
        <w:rPr>
          <w:rFonts w:ascii="Times New Roman" w:hAnsi="Times New Roman" w:cs="Times New Roman"/>
          <w:b/>
          <w:bCs/>
          <w:sz w:val="24"/>
          <w:szCs w:val="24"/>
        </w:rPr>
      </w:pPr>
    </w:p>
    <w:p w14:paraId="6FE7549A" w14:textId="6F776CE4" w:rsidR="00B427E6" w:rsidRPr="004B32EF" w:rsidRDefault="009E7384"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3</w:t>
      </w:r>
      <w:r w:rsidR="006348CF" w:rsidRPr="004B32EF">
        <w:rPr>
          <w:rFonts w:ascii="Times New Roman" w:hAnsi="Times New Roman" w:cs="Times New Roman"/>
          <w:b/>
          <w:bCs/>
          <w:sz w:val="24"/>
          <w:szCs w:val="24"/>
          <w:lang w:val="en-US"/>
        </w:rPr>
        <w:t>.</w:t>
      </w:r>
      <w:r w:rsidRPr="004B32EF">
        <w:rPr>
          <w:rFonts w:ascii="Times New Roman" w:hAnsi="Times New Roman" w:cs="Times New Roman"/>
          <w:b/>
          <w:bCs/>
          <w:sz w:val="24"/>
          <w:szCs w:val="24"/>
        </w:rPr>
        <w:t xml:space="preserve"> </w:t>
      </w:r>
      <w:r w:rsidR="00B427E6" w:rsidRPr="004B32EF">
        <w:rPr>
          <w:rFonts w:ascii="Times New Roman" w:eastAsia="Times New Roman" w:hAnsi="Times New Roman" w:cs="Times New Roman"/>
          <w:b/>
          <w:bCs/>
          <w:sz w:val="24"/>
          <w:szCs w:val="24"/>
        </w:rPr>
        <w:t xml:space="preserve">The </w:t>
      </w:r>
      <w:r w:rsidR="00B427E6" w:rsidRPr="004B32EF">
        <w:rPr>
          <w:rFonts w:ascii="Times New Roman" w:eastAsia="Times New Roman" w:hAnsi="Times New Roman" w:cs="Times New Roman"/>
          <w:b/>
          <w:bCs/>
          <w:sz w:val="24"/>
          <w:szCs w:val="24"/>
          <w:lang w:val="en-US"/>
        </w:rPr>
        <w:t xml:space="preserve">validity, reliability and ethical risks in </w:t>
      </w:r>
      <w:r w:rsidR="004D10C9" w:rsidRPr="004B32EF">
        <w:rPr>
          <w:rFonts w:ascii="Times New Roman" w:eastAsia="Times New Roman" w:hAnsi="Times New Roman" w:cs="Times New Roman"/>
          <w:b/>
          <w:bCs/>
          <w:sz w:val="24"/>
          <w:szCs w:val="24"/>
          <w:lang w:val="en-US"/>
        </w:rPr>
        <w:t>utilizing</w:t>
      </w:r>
      <w:r w:rsidR="00B427E6" w:rsidRPr="004B32EF">
        <w:rPr>
          <w:rFonts w:ascii="Times New Roman" w:eastAsia="Times New Roman" w:hAnsi="Times New Roman" w:cs="Times New Roman"/>
          <w:b/>
          <w:bCs/>
          <w:sz w:val="24"/>
          <w:szCs w:val="24"/>
          <w:lang w:val="en-US"/>
        </w:rPr>
        <w:t xml:space="preserve"> </w:t>
      </w:r>
      <w:r w:rsidR="00B427E6" w:rsidRPr="004B32EF">
        <w:rPr>
          <w:rFonts w:ascii="Times New Roman" w:eastAsia="Times New Roman" w:hAnsi="Times New Roman" w:cs="Times New Roman"/>
          <w:b/>
          <w:bCs/>
          <w:sz w:val="24"/>
          <w:szCs w:val="24"/>
        </w:rPr>
        <w:t>of Focus Groups in E-Commerce Businesses</w:t>
      </w:r>
      <w:r w:rsidR="00B427E6" w:rsidRPr="004B32EF">
        <w:rPr>
          <w:rFonts w:ascii="Times New Roman" w:eastAsia="Times New Roman" w:hAnsi="Times New Roman" w:cs="Times New Roman"/>
          <w:b/>
          <w:bCs/>
          <w:sz w:val="24"/>
          <w:szCs w:val="24"/>
          <w:lang w:val="en-US"/>
        </w:rPr>
        <w:t xml:space="preserve"> and recommendations</w:t>
      </w:r>
    </w:p>
    <w:p w14:paraId="423A4C32" w14:textId="0FD7E77C" w:rsidR="009011CB" w:rsidRPr="004B32EF" w:rsidRDefault="00AD0467"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Since of the growing interest in </w:t>
      </w:r>
      <w:r w:rsidR="005B379F" w:rsidRPr="004B32EF">
        <w:rPr>
          <w:rFonts w:ascii="Times New Roman" w:hAnsi="Times New Roman" w:cs="Times New Roman"/>
          <w:sz w:val="24"/>
          <w:szCs w:val="24"/>
          <w:lang w:val="en-US"/>
        </w:rPr>
        <w:t>utilizing</w:t>
      </w:r>
      <w:r w:rsidRPr="004B32EF">
        <w:rPr>
          <w:rFonts w:ascii="Times New Roman" w:hAnsi="Times New Roman" w:cs="Times New Roman"/>
          <w:sz w:val="24"/>
          <w:szCs w:val="24"/>
        </w:rPr>
        <w:t xml:space="preserve"> focus groups</w:t>
      </w:r>
      <w:r w:rsidR="005B379F" w:rsidRPr="004B32EF">
        <w:rPr>
          <w:rFonts w:ascii="Times New Roman" w:hAnsi="Times New Roman" w:cs="Times New Roman"/>
          <w:sz w:val="24"/>
          <w:szCs w:val="24"/>
          <w:lang w:val="en-US"/>
        </w:rPr>
        <w:t xml:space="preserve"> for market research</w:t>
      </w:r>
      <w:r w:rsidRPr="004B32EF">
        <w:rPr>
          <w:rFonts w:ascii="Times New Roman" w:hAnsi="Times New Roman" w:cs="Times New Roman"/>
          <w:sz w:val="24"/>
          <w:szCs w:val="24"/>
        </w:rPr>
        <w:t xml:space="preserve"> in e-commerce businesses, scholars and entrepreneurs are increasingly turning to qualitative approaches to understand and learn more about the</w:t>
      </w:r>
      <w:r w:rsidR="005B379F" w:rsidRPr="004B32EF">
        <w:rPr>
          <w:rFonts w:ascii="Times New Roman" w:hAnsi="Times New Roman" w:cs="Times New Roman"/>
          <w:sz w:val="24"/>
          <w:szCs w:val="24"/>
          <w:lang w:val="en-US"/>
        </w:rPr>
        <w:t xml:space="preserve"> </w:t>
      </w:r>
      <w:r w:rsidRPr="004B32EF">
        <w:rPr>
          <w:rFonts w:ascii="Times New Roman" w:hAnsi="Times New Roman" w:cs="Times New Roman"/>
          <w:sz w:val="24"/>
          <w:szCs w:val="24"/>
        </w:rPr>
        <w:t xml:space="preserve">products and services from a customer's perception. As a result of economies of scale, researchers and entrepreneurs are looking for new methods to aid and enable them to apply the research and improve its accuracy of the </w:t>
      </w:r>
      <w:r w:rsidR="003E4AB0" w:rsidRPr="004B32EF">
        <w:rPr>
          <w:rFonts w:ascii="Times New Roman" w:hAnsi="Times New Roman" w:cs="Times New Roman"/>
          <w:sz w:val="24"/>
          <w:szCs w:val="24"/>
        </w:rPr>
        <w:t>findings</w:t>
      </w:r>
      <w:r w:rsidRPr="004B32EF">
        <w:rPr>
          <w:rFonts w:ascii="Times New Roman" w:hAnsi="Times New Roman" w:cs="Times New Roman"/>
          <w:sz w:val="24"/>
          <w:szCs w:val="24"/>
        </w:rPr>
        <w:t xml:space="preserve">. </w:t>
      </w:r>
      <w:r w:rsidR="00A8243E" w:rsidRPr="004B32EF">
        <w:rPr>
          <w:rFonts w:ascii="Times New Roman" w:hAnsi="Times New Roman" w:cs="Times New Roman"/>
          <w:sz w:val="24"/>
          <w:szCs w:val="24"/>
        </w:rPr>
        <w:t>Focus groups could assist upper management</w:t>
      </w:r>
      <w:r w:rsidR="000776E0" w:rsidRPr="004B32EF">
        <w:rPr>
          <w:rFonts w:ascii="Times New Roman" w:hAnsi="Times New Roman" w:cs="Times New Roman"/>
          <w:sz w:val="24"/>
          <w:szCs w:val="24"/>
          <w:lang w:val="en-US"/>
        </w:rPr>
        <w:t xml:space="preserve"> by</w:t>
      </w:r>
      <w:r w:rsidR="00A8243E" w:rsidRPr="004B32EF">
        <w:rPr>
          <w:rFonts w:ascii="Times New Roman" w:hAnsi="Times New Roman" w:cs="Times New Roman"/>
          <w:sz w:val="24"/>
          <w:szCs w:val="24"/>
        </w:rPr>
        <w:t xml:space="preserve"> consider</w:t>
      </w:r>
      <w:proofErr w:type="spellStart"/>
      <w:r w:rsidR="000776E0" w:rsidRPr="004B32EF">
        <w:rPr>
          <w:rFonts w:ascii="Times New Roman" w:hAnsi="Times New Roman" w:cs="Times New Roman"/>
          <w:sz w:val="24"/>
          <w:szCs w:val="24"/>
          <w:lang w:val="en-US"/>
        </w:rPr>
        <w:t>in</w:t>
      </w:r>
      <w:r w:rsidR="00C1193D" w:rsidRPr="004B32EF">
        <w:rPr>
          <w:rFonts w:ascii="Times New Roman" w:hAnsi="Times New Roman" w:cs="Times New Roman"/>
          <w:sz w:val="24"/>
          <w:szCs w:val="24"/>
          <w:lang w:val="en-US"/>
        </w:rPr>
        <w:t>g</w:t>
      </w:r>
      <w:proofErr w:type="spellEnd"/>
      <w:r w:rsidR="00A8243E" w:rsidRPr="004B32EF">
        <w:rPr>
          <w:rFonts w:ascii="Times New Roman" w:hAnsi="Times New Roman" w:cs="Times New Roman"/>
          <w:sz w:val="24"/>
          <w:szCs w:val="24"/>
        </w:rPr>
        <w:t xml:space="preserve"> the diverse perspectives of the core demographic</w:t>
      </w:r>
      <w:r w:rsidR="00D14B50" w:rsidRPr="004B32EF">
        <w:rPr>
          <w:rFonts w:ascii="Times New Roman" w:hAnsi="Times New Roman" w:cs="Times New Roman"/>
          <w:sz w:val="24"/>
          <w:szCs w:val="24"/>
          <w:lang w:val="en-US"/>
        </w:rPr>
        <w:t xml:space="preserve"> (Lo, 2021)</w:t>
      </w:r>
      <w:r w:rsidR="00A8243E" w:rsidRPr="004B32EF">
        <w:rPr>
          <w:rFonts w:ascii="Times New Roman" w:hAnsi="Times New Roman" w:cs="Times New Roman"/>
          <w:sz w:val="24"/>
          <w:szCs w:val="24"/>
        </w:rPr>
        <w:t>. </w:t>
      </w:r>
      <w:r w:rsidR="00D07D52" w:rsidRPr="004B32EF">
        <w:rPr>
          <w:rFonts w:ascii="Times New Roman" w:hAnsi="Times New Roman" w:cs="Times New Roman"/>
          <w:sz w:val="24"/>
          <w:szCs w:val="24"/>
        </w:rPr>
        <w:t xml:space="preserve"> </w:t>
      </w:r>
    </w:p>
    <w:p w14:paraId="1407CED5" w14:textId="77777777" w:rsidR="00651AB0" w:rsidRPr="004B32EF" w:rsidRDefault="00651AB0" w:rsidP="004B32EF">
      <w:pPr>
        <w:spacing w:line="360" w:lineRule="auto"/>
        <w:jc w:val="both"/>
        <w:rPr>
          <w:rFonts w:ascii="Times New Roman" w:hAnsi="Times New Roman" w:cs="Times New Roman"/>
          <w:sz w:val="24"/>
          <w:szCs w:val="24"/>
        </w:rPr>
      </w:pPr>
    </w:p>
    <w:p w14:paraId="136DE5C7" w14:textId="77777777" w:rsidR="009011CB" w:rsidRPr="004B32EF" w:rsidRDefault="009011CB"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Reliability of Focus Groups</w:t>
      </w:r>
    </w:p>
    <w:p w14:paraId="12729888" w14:textId="6D06F53D" w:rsidR="009011CB" w:rsidRPr="004B32EF" w:rsidRDefault="009011CB"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The degree to which a measurement is reliable and repeatable is referred to as reliability</w:t>
      </w:r>
      <w:r w:rsidR="002D0A27" w:rsidRPr="004B32EF">
        <w:rPr>
          <w:rFonts w:ascii="Times New Roman" w:hAnsi="Times New Roman" w:cs="Times New Roman"/>
          <w:sz w:val="24"/>
          <w:szCs w:val="24"/>
          <w:lang w:val="en-US"/>
        </w:rPr>
        <w:t xml:space="preserve"> (Creswell, 2009)</w:t>
      </w:r>
      <w:r w:rsidRPr="004B32EF">
        <w:rPr>
          <w:rFonts w:ascii="Times New Roman" w:hAnsi="Times New Roman" w:cs="Times New Roman"/>
          <w:sz w:val="24"/>
          <w:szCs w:val="24"/>
        </w:rPr>
        <w:t>. When it comes to focus groups, this may mean determining if a particular focus group, made up of equivalent but different set of participants, will have comparable findings</w:t>
      </w:r>
      <w:r w:rsidR="00B2523C" w:rsidRPr="004B32EF">
        <w:rPr>
          <w:rFonts w:ascii="Times New Roman" w:hAnsi="Times New Roman" w:cs="Times New Roman"/>
          <w:sz w:val="24"/>
          <w:szCs w:val="24"/>
          <w:lang w:val="en-US"/>
        </w:rPr>
        <w:t xml:space="preserve"> (Power, </w:t>
      </w:r>
      <w:proofErr w:type="spellStart"/>
      <w:r w:rsidR="00B2523C" w:rsidRPr="004B32EF">
        <w:rPr>
          <w:rFonts w:ascii="Times New Roman" w:hAnsi="Times New Roman" w:cs="Times New Roman"/>
          <w:sz w:val="24"/>
          <w:szCs w:val="24"/>
          <w:lang w:val="en-US"/>
        </w:rPr>
        <w:t>Heavin</w:t>
      </w:r>
      <w:proofErr w:type="spellEnd"/>
      <w:r w:rsidR="00B2523C" w:rsidRPr="004B32EF">
        <w:rPr>
          <w:rFonts w:ascii="Times New Roman" w:hAnsi="Times New Roman" w:cs="Times New Roman"/>
          <w:sz w:val="24"/>
          <w:szCs w:val="24"/>
          <w:lang w:val="en-US"/>
        </w:rPr>
        <w:t>, McDermott and Daly, 2018)</w:t>
      </w:r>
      <w:r w:rsidRPr="004B32EF">
        <w:rPr>
          <w:rFonts w:ascii="Times New Roman" w:hAnsi="Times New Roman" w:cs="Times New Roman"/>
          <w:sz w:val="24"/>
          <w:szCs w:val="24"/>
        </w:rPr>
        <w:t>. Focus groups sometimes have concerns with reliability</w:t>
      </w:r>
      <w:r w:rsidR="00B2523C" w:rsidRPr="004B32EF">
        <w:rPr>
          <w:rFonts w:ascii="Times New Roman" w:hAnsi="Times New Roman" w:cs="Times New Roman"/>
          <w:sz w:val="24"/>
          <w:szCs w:val="24"/>
          <w:lang w:val="en-US"/>
        </w:rPr>
        <w:t>, however t</w:t>
      </w:r>
      <w:r w:rsidRPr="004B32EF">
        <w:rPr>
          <w:rFonts w:ascii="Times New Roman" w:hAnsi="Times New Roman" w:cs="Times New Roman"/>
          <w:sz w:val="24"/>
          <w:szCs w:val="24"/>
        </w:rPr>
        <w:t xml:space="preserve">hese can be mitigated if the interviewer is </w:t>
      </w:r>
      <w:r w:rsidR="002162AA" w:rsidRPr="004B32EF">
        <w:rPr>
          <w:rFonts w:ascii="Times New Roman" w:hAnsi="Times New Roman" w:cs="Times New Roman"/>
          <w:sz w:val="24"/>
          <w:szCs w:val="24"/>
        </w:rPr>
        <w:t xml:space="preserve">highly </w:t>
      </w:r>
      <w:r w:rsidR="00BA6A78" w:rsidRPr="004B32EF">
        <w:rPr>
          <w:rFonts w:ascii="Times New Roman" w:hAnsi="Times New Roman" w:cs="Times New Roman"/>
          <w:sz w:val="24"/>
          <w:szCs w:val="24"/>
        </w:rPr>
        <w:t>trained,</w:t>
      </w:r>
      <w:r w:rsidRPr="004B32EF">
        <w:rPr>
          <w:rFonts w:ascii="Times New Roman" w:hAnsi="Times New Roman" w:cs="Times New Roman"/>
          <w:sz w:val="24"/>
          <w:szCs w:val="24"/>
        </w:rPr>
        <w:t xml:space="preserve"> and the questionnaires are narrowly focused</w:t>
      </w:r>
      <w:r w:rsidR="00B2523C" w:rsidRPr="004B32EF">
        <w:rPr>
          <w:rFonts w:ascii="Times New Roman" w:hAnsi="Times New Roman" w:cs="Times New Roman"/>
          <w:sz w:val="24"/>
          <w:szCs w:val="24"/>
          <w:lang w:val="en-US"/>
        </w:rPr>
        <w:t xml:space="preserve"> (</w:t>
      </w:r>
      <w:proofErr w:type="spellStart"/>
      <w:r w:rsidR="00B2523C" w:rsidRPr="004B32EF">
        <w:rPr>
          <w:rFonts w:ascii="Times New Roman" w:hAnsi="Times New Roman" w:cs="Times New Roman"/>
          <w:sz w:val="24"/>
          <w:szCs w:val="24"/>
          <w:lang w:val="en-US"/>
        </w:rPr>
        <w:t>Dönmez-Turan</w:t>
      </w:r>
      <w:proofErr w:type="spellEnd"/>
      <w:r w:rsidR="00B2523C" w:rsidRPr="004B32EF">
        <w:rPr>
          <w:rFonts w:ascii="Times New Roman" w:hAnsi="Times New Roman" w:cs="Times New Roman"/>
          <w:sz w:val="24"/>
          <w:szCs w:val="24"/>
          <w:lang w:val="en-US"/>
        </w:rPr>
        <w:t xml:space="preserve"> and </w:t>
      </w:r>
      <w:proofErr w:type="spellStart"/>
      <w:r w:rsidR="00B2523C" w:rsidRPr="004B32EF">
        <w:rPr>
          <w:rFonts w:ascii="Times New Roman" w:hAnsi="Times New Roman" w:cs="Times New Roman"/>
          <w:sz w:val="24"/>
          <w:szCs w:val="24"/>
          <w:lang w:val="en-US"/>
        </w:rPr>
        <w:t>Özevren</w:t>
      </w:r>
      <w:proofErr w:type="spellEnd"/>
      <w:r w:rsidR="00B2523C" w:rsidRPr="004B32EF">
        <w:rPr>
          <w:rFonts w:ascii="Times New Roman" w:hAnsi="Times New Roman" w:cs="Times New Roman"/>
          <w:sz w:val="24"/>
          <w:szCs w:val="24"/>
          <w:lang w:val="en-US"/>
        </w:rPr>
        <w:t>, 2019)</w:t>
      </w:r>
      <w:r w:rsidRPr="004B32EF">
        <w:rPr>
          <w:rFonts w:ascii="Times New Roman" w:hAnsi="Times New Roman" w:cs="Times New Roman"/>
          <w:sz w:val="24"/>
          <w:szCs w:val="24"/>
        </w:rPr>
        <w:t>.</w:t>
      </w:r>
    </w:p>
    <w:p w14:paraId="3CE847B1" w14:textId="77777777" w:rsidR="00FD109A" w:rsidRPr="004B32EF" w:rsidRDefault="00FD109A" w:rsidP="004B32EF">
      <w:pPr>
        <w:spacing w:line="360" w:lineRule="auto"/>
        <w:jc w:val="both"/>
        <w:rPr>
          <w:rFonts w:ascii="Times New Roman" w:hAnsi="Times New Roman" w:cs="Times New Roman"/>
          <w:b/>
          <w:bCs/>
          <w:i/>
          <w:iCs/>
          <w:sz w:val="24"/>
          <w:szCs w:val="24"/>
        </w:rPr>
      </w:pPr>
    </w:p>
    <w:p w14:paraId="5372D86B" w14:textId="230CCB84" w:rsidR="002162AA" w:rsidRPr="004B32EF" w:rsidRDefault="002162AA"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Validity of Focus Groups</w:t>
      </w:r>
    </w:p>
    <w:p w14:paraId="7E31A275" w14:textId="7C9E8540" w:rsidR="00AD0467" w:rsidRPr="004B32EF" w:rsidRDefault="002162AA"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The degree to which a measurement calculates what it aims to </w:t>
      </w:r>
      <w:r w:rsidR="005A1613" w:rsidRPr="004B32EF">
        <w:rPr>
          <w:rFonts w:ascii="Times New Roman" w:hAnsi="Times New Roman" w:cs="Times New Roman"/>
          <w:sz w:val="24"/>
          <w:szCs w:val="24"/>
          <w:lang w:val="en-US"/>
        </w:rPr>
        <w:t>measure</w:t>
      </w:r>
      <w:r w:rsidRPr="004B32EF">
        <w:rPr>
          <w:rFonts w:ascii="Times New Roman" w:hAnsi="Times New Roman" w:cs="Times New Roman"/>
          <w:sz w:val="24"/>
          <w:szCs w:val="24"/>
        </w:rPr>
        <w:t> is known as validity</w:t>
      </w:r>
      <w:r w:rsidR="00B2523C" w:rsidRPr="004B32EF">
        <w:rPr>
          <w:rFonts w:ascii="Times New Roman" w:hAnsi="Times New Roman" w:cs="Times New Roman"/>
          <w:sz w:val="24"/>
          <w:szCs w:val="24"/>
          <w:lang w:val="en-US"/>
        </w:rPr>
        <w:t xml:space="preserve"> (Grimaldi, Fernandez and Carrasco, 2019)</w:t>
      </w:r>
      <w:r w:rsidRPr="004B32EF">
        <w:rPr>
          <w:rFonts w:ascii="Times New Roman" w:hAnsi="Times New Roman" w:cs="Times New Roman"/>
          <w:sz w:val="24"/>
          <w:szCs w:val="24"/>
        </w:rPr>
        <w:t xml:space="preserve">. This could refer to when the interviewer is fairly confident that interviewees are </w:t>
      </w:r>
      <w:r w:rsidR="00E45766" w:rsidRPr="004B32EF">
        <w:rPr>
          <w:rFonts w:ascii="Times New Roman" w:hAnsi="Times New Roman" w:cs="Times New Roman"/>
          <w:sz w:val="24"/>
          <w:szCs w:val="24"/>
          <w:lang w:val="en-US"/>
        </w:rPr>
        <w:t>communicating</w:t>
      </w:r>
      <w:r w:rsidRPr="004B32EF">
        <w:rPr>
          <w:rFonts w:ascii="Times New Roman" w:hAnsi="Times New Roman" w:cs="Times New Roman"/>
          <w:sz w:val="24"/>
          <w:szCs w:val="24"/>
        </w:rPr>
        <w:t xml:space="preserve"> about what the interviewer believe they are discussing about in focus groups. Focus groups have a high level of validity</w:t>
      </w:r>
      <w:r w:rsidR="00B2523C" w:rsidRPr="004B32EF">
        <w:rPr>
          <w:rFonts w:ascii="Times New Roman" w:hAnsi="Times New Roman" w:cs="Times New Roman"/>
          <w:sz w:val="24"/>
          <w:szCs w:val="24"/>
          <w:lang w:val="en-US"/>
        </w:rPr>
        <w:t xml:space="preserve"> (</w:t>
      </w:r>
      <w:proofErr w:type="spellStart"/>
      <w:r w:rsidR="00B2523C" w:rsidRPr="004B32EF">
        <w:rPr>
          <w:rFonts w:ascii="Times New Roman" w:hAnsi="Times New Roman" w:cs="Times New Roman"/>
          <w:sz w:val="24"/>
          <w:szCs w:val="24"/>
          <w:lang w:val="en-US"/>
        </w:rPr>
        <w:t>Stirzaker</w:t>
      </w:r>
      <w:proofErr w:type="spellEnd"/>
      <w:r w:rsidR="00B2523C" w:rsidRPr="004B32EF">
        <w:rPr>
          <w:rFonts w:ascii="Times New Roman" w:hAnsi="Times New Roman" w:cs="Times New Roman"/>
          <w:sz w:val="24"/>
          <w:szCs w:val="24"/>
          <w:lang w:val="en-US"/>
        </w:rPr>
        <w:t>, Galloway and Potter, 2019)</w:t>
      </w:r>
      <w:r w:rsidRPr="004B32EF">
        <w:rPr>
          <w:rFonts w:ascii="Times New Roman" w:hAnsi="Times New Roman" w:cs="Times New Roman"/>
          <w:sz w:val="24"/>
          <w:szCs w:val="24"/>
        </w:rPr>
        <w:t>.</w:t>
      </w:r>
    </w:p>
    <w:p w14:paraId="5464DC86" w14:textId="77777777" w:rsidR="00A96291" w:rsidRPr="004B32EF" w:rsidRDefault="00A96291" w:rsidP="004B32EF">
      <w:pPr>
        <w:spacing w:line="360" w:lineRule="auto"/>
        <w:jc w:val="both"/>
        <w:rPr>
          <w:rFonts w:ascii="Times New Roman" w:hAnsi="Times New Roman" w:cs="Times New Roman"/>
          <w:sz w:val="24"/>
          <w:szCs w:val="24"/>
        </w:rPr>
      </w:pPr>
    </w:p>
    <w:p w14:paraId="65539312" w14:textId="78544841" w:rsidR="009653BB" w:rsidRPr="004B32EF" w:rsidRDefault="009653BB"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lastRenderedPageBreak/>
        <w:t xml:space="preserve">Since it is vital to minimize </w:t>
      </w:r>
      <w:r w:rsidR="00A96291" w:rsidRPr="004B32EF">
        <w:rPr>
          <w:rFonts w:ascii="Times New Roman" w:hAnsi="Times New Roman" w:cs="Times New Roman"/>
          <w:sz w:val="24"/>
          <w:szCs w:val="24"/>
        </w:rPr>
        <w:t>and decrease negative</w:t>
      </w:r>
      <w:r w:rsidRPr="004B32EF">
        <w:rPr>
          <w:rFonts w:ascii="Times New Roman" w:hAnsi="Times New Roman" w:cs="Times New Roman"/>
          <w:sz w:val="24"/>
          <w:szCs w:val="24"/>
        </w:rPr>
        <w:t xml:space="preserve"> attributes</w:t>
      </w:r>
      <w:r w:rsidR="00A96291" w:rsidRPr="004B32EF">
        <w:rPr>
          <w:rFonts w:ascii="Times New Roman" w:hAnsi="Times New Roman" w:cs="Times New Roman"/>
          <w:sz w:val="24"/>
          <w:szCs w:val="24"/>
        </w:rPr>
        <w:t xml:space="preserve"> to the focus group</w:t>
      </w:r>
      <w:r w:rsidRPr="004B32EF">
        <w:rPr>
          <w:rFonts w:ascii="Times New Roman" w:hAnsi="Times New Roman" w:cs="Times New Roman"/>
          <w:sz w:val="24"/>
          <w:szCs w:val="24"/>
        </w:rPr>
        <w:t xml:space="preserve">, a few recommendations </w:t>
      </w:r>
      <w:r w:rsidR="00A96291" w:rsidRPr="004B32EF">
        <w:rPr>
          <w:rFonts w:ascii="Times New Roman" w:hAnsi="Times New Roman" w:cs="Times New Roman"/>
          <w:sz w:val="24"/>
          <w:szCs w:val="24"/>
        </w:rPr>
        <w:t>has been stated.</w:t>
      </w:r>
    </w:p>
    <w:p w14:paraId="6D71ACD4" w14:textId="51FA89FA" w:rsidR="00065437" w:rsidRPr="004B32EF" w:rsidRDefault="00065437" w:rsidP="004B32EF">
      <w:pPr>
        <w:spacing w:line="360" w:lineRule="auto"/>
        <w:jc w:val="both"/>
        <w:rPr>
          <w:rFonts w:ascii="Times New Roman" w:hAnsi="Times New Roman" w:cs="Times New Roman"/>
          <w:sz w:val="24"/>
          <w:szCs w:val="24"/>
        </w:rPr>
      </w:pPr>
    </w:p>
    <w:p w14:paraId="138C2B77" w14:textId="484B8CD2" w:rsidR="00325BD2" w:rsidRPr="004B32EF" w:rsidRDefault="00325BD2"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t>Recommendations:</w:t>
      </w:r>
    </w:p>
    <w:p w14:paraId="20A49941" w14:textId="77777777" w:rsidR="00065437" w:rsidRPr="004B32EF" w:rsidRDefault="00065437"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Dual-Moderator Focus Group</w:t>
      </w:r>
    </w:p>
    <w:p w14:paraId="4DB06B92" w14:textId="779AD8D2" w:rsidR="00065437" w:rsidRPr="004B32EF" w:rsidRDefault="00065437"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In a dual-moderator focus group, two moderators are included. One maintains the seamless continuation of the discussion, whilst the other facilitates that all aspects of the subjects are discussed</w:t>
      </w:r>
      <w:r w:rsidR="00F94232" w:rsidRPr="004B32EF">
        <w:rPr>
          <w:rFonts w:ascii="Times New Roman" w:hAnsi="Times New Roman" w:cs="Times New Roman"/>
          <w:sz w:val="24"/>
          <w:szCs w:val="24"/>
          <w:lang w:val="en-US"/>
        </w:rPr>
        <w:t xml:space="preserve"> (Lambert, Chasteen, Payne and Shaffer, 2004)</w:t>
      </w:r>
      <w:r w:rsidRPr="004B32EF">
        <w:rPr>
          <w:rFonts w:ascii="Times New Roman" w:hAnsi="Times New Roman" w:cs="Times New Roman"/>
          <w:sz w:val="24"/>
          <w:szCs w:val="24"/>
        </w:rPr>
        <w:t>. With just one moderator, debates will often stray from the focal point; having two moderators ensures a more vigorous session.</w:t>
      </w:r>
    </w:p>
    <w:p w14:paraId="5217DBAB" w14:textId="78531BFD" w:rsidR="00E40D1E" w:rsidRPr="004B32EF" w:rsidRDefault="00E40D1E" w:rsidP="004B32EF">
      <w:pPr>
        <w:spacing w:line="360" w:lineRule="auto"/>
        <w:jc w:val="both"/>
        <w:rPr>
          <w:rFonts w:ascii="Times New Roman" w:hAnsi="Times New Roman" w:cs="Times New Roman"/>
          <w:sz w:val="24"/>
          <w:szCs w:val="24"/>
        </w:rPr>
      </w:pPr>
    </w:p>
    <w:p w14:paraId="319B6F81" w14:textId="77777777" w:rsidR="00E40D1E" w:rsidRPr="004B32EF" w:rsidRDefault="00E40D1E"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Client-Participant Focus Group</w:t>
      </w:r>
    </w:p>
    <w:p w14:paraId="2765B631" w14:textId="636AE324" w:rsidR="00E40D1E" w:rsidRPr="004B32EF" w:rsidRDefault="00E40D1E"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Client-participant focus groups includes the client who requested to join in on the focus group, either secretly or publicly. It allows the client a greater regulation of the conversations such as if there are particular topics, he requisites to be discussed, then the client could steer the conversation to that direction</w:t>
      </w:r>
      <w:r w:rsidR="00F94232" w:rsidRPr="004B32EF">
        <w:rPr>
          <w:rFonts w:ascii="Times New Roman" w:hAnsi="Times New Roman" w:cs="Times New Roman"/>
          <w:sz w:val="24"/>
          <w:szCs w:val="24"/>
          <w:lang w:val="en-US"/>
        </w:rPr>
        <w:t xml:space="preserve"> (Colom, 2021)</w:t>
      </w:r>
      <w:r w:rsidRPr="004B32EF">
        <w:rPr>
          <w:rFonts w:ascii="Times New Roman" w:hAnsi="Times New Roman" w:cs="Times New Roman"/>
          <w:sz w:val="24"/>
          <w:szCs w:val="24"/>
        </w:rPr>
        <w:t>.</w:t>
      </w:r>
    </w:p>
    <w:p w14:paraId="2D24E8DF" w14:textId="7C0681D5" w:rsidR="00A62DCC" w:rsidRPr="004B32EF" w:rsidRDefault="00A62DCC" w:rsidP="004B32EF">
      <w:pPr>
        <w:spacing w:line="360" w:lineRule="auto"/>
        <w:jc w:val="both"/>
        <w:rPr>
          <w:rFonts w:ascii="Times New Roman" w:hAnsi="Times New Roman" w:cs="Times New Roman"/>
          <w:sz w:val="24"/>
          <w:szCs w:val="24"/>
        </w:rPr>
      </w:pPr>
    </w:p>
    <w:p w14:paraId="059C57C9" w14:textId="77777777" w:rsidR="00A62DCC" w:rsidRPr="004B32EF" w:rsidRDefault="00A62DCC"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Respondent-Moderator Focus Group</w:t>
      </w:r>
    </w:p>
    <w:p w14:paraId="3B1EE2DB" w14:textId="37755C90" w:rsidR="00A90056" w:rsidRPr="004B32EF" w:rsidRDefault="00A62DCC"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In a respondent-moderator focus group, one or more of the respondents plays the position of moderator for the duration of the discussion.</w:t>
      </w:r>
      <w:r w:rsidR="00A90056" w:rsidRPr="004B32EF">
        <w:rPr>
          <w:rFonts w:ascii="Times New Roman" w:hAnsi="Times New Roman" w:cs="Times New Roman"/>
          <w:sz w:val="24"/>
          <w:szCs w:val="24"/>
        </w:rPr>
        <w:t xml:space="preserve"> Since the respondent answering the questions usually affects the responses of the other respondents, having multiple individuals taking on the moderator position raises the likelihood of a diverse</w:t>
      </w:r>
      <w:r w:rsidR="002A3E25" w:rsidRPr="004B32EF">
        <w:rPr>
          <w:rFonts w:ascii="Times New Roman" w:hAnsi="Times New Roman" w:cs="Times New Roman"/>
          <w:sz w:val="24"/>
          <w:szCs w:val="24"/>
        </w:rPr>
        <w:t xml:space="preserve"> and</w:t>
      </w:r>
      <w:r w:rsidR="00A90056" w:rsidRPr="004B32EF">
        <w:rPr>
          <w:rFonts w:ascii="Times New Roman" w:hAnsi="Times New Roman" w:cs="Times New Roman"/>
          <w:sz w:val="24"/>
          <w:szCs w:val="24"/>
        </w:rPr>
        <w:t xml:space="preserve"> more truthful answers</w:t>
      </w:r>
      <w:r w:rsidR="00F94232" w:rsidRPr="004B32EF">
        <w:rPr>
          <w:rFonts w:ascii="Times New Roman" w:hAnsi="Times New Roman" w:cs="Times New Roman"/>
          <w:sz w:val="24"/>
          <w:szCs w:val="24"/>
          <w:lang w:val="en-US"/>
        </w:rPr>
        <w:t xml:space="preserve"> (Robinson, 2020)</w:t>
      </w:r>
      <w:r w:rsidR="00A90056" w:rsidRPr="004B32EF">
        <w:rPr>
          <w:rFonts w:ascii="Times New Roman" w:hAnsi="Times New Roman" w:cs="Times New Roman"/>
          <w:sz w:val="24"/>
          <w:szCs w:val="24"/>
        </w:rPr>
        <w:t>.</w:t>
      </w:r>
    </w:p>
    <w:p w14:paraId="1E534711" w14:textId="7BDA246C" w:rsidR="0042272E" w:rsidRPr="004B32EF" w:rsidRDefault="0042272E" w:rsidP="004B32EF">
      <w:pPr>
        <w:spacing w:line="360" w:lineRule="auto"/>
        <w:jc w:val="both"/>
        <w:rPr>
          <w:rFonts w:ascii="Times New Roman" w:hAnsi="Times New Roman" w:cs="Times New Roman"/>
          <w:sz w:val="24"/>
          <w:szCs w:val="24"/>
        </w:rPr>
      </w:pPr>
    </w:p>
    <w:p w14:paraId="7AB44DD9" w14:textId="3F6F24FE" w:rsidR="0042272E" w:rsidRPr="004B32EF" w:rsidRDefault="0042272E" w:rsidP="004B32EF">
      <w:pPr>
        <w:spacing w:line="360" w:lineRule="auto"/>
        <w:jc w:val="both"/>
        <w:rPr>
          <w:rFonts w:ascii="Times New Roman" w:hAnsi="Times New Roman" w:cs="Times New Roman"/>
          <w:b/>
          <w:bCs/>
          <w:i/>
          <w:iCs/>
          <w:sz w:val="24"/>
          <w:szCs w:val="24"/>
        </w:rPr>
      </w:pPr>
      <w:r w:rsidRPr="004B32EF">
        <w:rPr>
          <w:rFonts w:ascii="Times New Roman" w:hAnsi="Times New Roman" w:cs="Times New Roman"/>
          <w:b/>
          <w:bCs/>
          <w:i/>
          <w:iCs/>
          <w:sz w:val="24"/>
          <w:szCs w:val="24"/>
        </w:rPr>
        <w:t>Ethical risks</w:t>
      </w:r>
    </w:p>
    <w:p w14:paraId="562102DC" w14:textId="086598EB" w:rsidR="0042272E" w:rsidRPr="004B32EF" w:rsidRDefault="0042272E" w:rsidP="004B32EF">
      <w:pPr>
        <w:spacing w:line="360" w:lineRule="auto"/>
        <w:jc w:val="both"/>
        <w:rPr>
          <w:rFonts w:ascii="Times New Roman" w:hAnsi="Times New Roman" w:cs="Times New Roman"/>
          <w:sz w:val="24"/>
          <w:szCs w:val="24"/>
        </w:rPr>
      </w:pPr>
      <w:r w:rsidRPr="004B32EF">
        <w:rPr>
          <w:rFonts w:ascii="Times New Roman" w:hAnsi="Times New Roman" w:cs="Times New Roman"/>
          <w:sz w:val="24"/>
          <w:szCs w:val="24"/>
        </w:rPr>
        <w:t xml:space="preserve">Authorization, anonymity, confidentiality, and threat of danger are among the most critical ethical concerns in a focus group environment. Due to the heterogeneous nature of the dialogues and engagement which could arise, the major issue in getting approval is providing </w:t>
      </w:r>
      <w:r w:rsidRPr="004B32EF">
        <w:rPr>
          <w:rFonts w:ascii="Times New Roman" w:hAnsi="Times New Roman" w:cs="Times New Roman"/>
          <w:sz w:val="24"/>
          <w:szCs w:val="24"/>
        </w:rPr>
        <w:lastRenderedPageBreak/>
        <w:t>a concise statement of what would and could happen in the session</w:t>
      </w:r>
      <w:r w:rsidR="00F94232" w:rsidRPr="004B32EF">
        <w:rPr>
          <w:rFonts w:ascii="Times New Roman" w:hAnsi="Times New Roman" w:cs="Times New Roman"/>
          <w:sz w:val="24"/>
          <w:szCs w:val="24"/>
          <w:lang w:val="en-US"/>
        </w:rPr>
        <w:t xml:space="preserve"> (</w:t>
      </w:r>
      <w:proofErr w:type="spellStart"/>
      <w:r w:rsidR="00F94232" w:rsidRPr="004B32EF">
        <w:rPr>
          <w:rFonts w:ascii="Times New Roman" w:hAnsi="Times New Roman" w:cs="Times New Roman"/>
          <w:sz w:val="24"/>
          <w:szCs w:val="24"/>
          <w:lang w:val="en-US"/>
        </w:rPr>
        <w:t>Yaylacı</w:t>
      </w:r>
      <w:proofErr w:type="spellEnd"/>
      <w:r w:rsidR="00F94232" w:rsidRPr="004B32EF">
        <w:rPr>
          <w:rFonts w:ascii="Times New Roman" w:hAnsi="Times New Roman" w:cs="Times New Roman"/>
          <w:sz w:val="24"/>
          <w:szCs w:val="24"/>
          <w:lang w:val="en-US"/>
        </w:rPr>
        <w:t>, 2020)</w:t>
      </w:r>
      <w:r w:rsidRPr="004B32EF">
        <w:rPr>
          <w:rFonts w:ascii="Times New Roman" w:hAnsi="Times New Roman" w:cs="Times New Roman"/>
          <w:sz w:val="24"/>
          <w:szCs w:val="24"/>
        </w:rPr>
        <w:t>.</w:t>
      </w:r>
      <w:r w:rsidR="00B31CB7" w:rsidRPr="004B32EF">
        <w:rPr>
          <w:rFonts w:ascii="Times New Roman" w:hAnsi="Times New Roman" w:cs="Times New Roman"/>
          <w:sz w:val="24"/>
          <w:szCs w:val="24"/>
        </w:rPr>
        <w:t xml:space="preserve"> The interviewer's constrained power about what respondents could potentially convey outside the group discussion can present a challenge for security and privacy. The exploration of controversial and sensitive issues can cause </w:t>
      </w:r>
      <w:r w:rsidR="005C0CBE" w:rsidRPr="004B32EF">
        <w:rPr>
          <w:rFonts w:ascii="Times New Roman" w:hAnsi="Times New Roman" w:cs="Times New Roman"/>
          <w:sz w:val="24"/>
          <w:szCs w:val="24"/>
          <w:lang w:val="en-US"/>
        </w:rPr>
        <w:t xml:space="preserve">mental or emotional </w:t>
      </w:r>
      <w:r w:rsidR="00B31CB7" w:rsidRPr="004B32EF">
        <w:rPr>
          <w:rFonts w:ascii="Times New Roman" w:hAnsi="Times New Roman" w:cs="Times New Roman"/>
          <w:sz w:val="24"/>
          <w:szCs w:val="24"/>
        </w:rPr>
        <w:t>damage</w:t>
      </w:r>
      <w:r w:rsidR="005C0CBE" w:rsidRPr="004B32EF">
        <w:rPr>
          <w:rFonts w:ascii="Times New Roman" w:hAnsi="Times New Roman" w:cs="Times New Roman"/>
          <w:sz w:val="24"/>
          <w:szCs w:val="24"/>
          <w:lang w:val="en-US"/>
        </w:rPr>
        <w:t xml:space="preserve"> to participants</w:t>
      </w:r>
      <w:r w:rsidR="00B31CB7" w:rsidRPr="004B32EF">
        <w:rPr>
          <w:rFonts w:ascii="Times New Roman" w:hAnsi="Times New Roman" w:cs="Times New Roman"/>
          <w:sz w:val="24"/>
          <w:szCs w:val="24"/>
        </w:rPr>
        <w:t> in a focus group, which can be augmented by the general disposition of the interactions</w:t>
      </w:r>
      <w:r w:rsidR="007F5D4F" w:rsidRPr="004B32EF">
        <w:rPr>
          <w:rFonts w:ascii="Times New Roman" w:hAnsi="Times New Roman" w:cs="Times New Roman"/>
          <w:sz w:val="24"/>
          <w:szCs w:val="24"/>
          <w:lang w:val="en-US"/>
        </w:rPr>
        <w:t xml:space="preserve"> (</w:t>
      </w:r>
      <w:proofErr w:type="spellStart"/>
      <w:r w:rsidR="007F5D4F" w:rsidRPr="004B32EF">
        <w:rPr>
          <w:rFonts w:ascii="Times New Roman" w:hAnsi="Times New Roman" w:cs="Times New Roman"/>
          <w:sz w:val="24"/>
          <w:szCs w:val="24"/>
          <w:lang w:val="en-US"/>
        </w:rPr>
        <w:t>Sholihin</w:t>
      </w:r>
      <w:proofErr w:type="spellEnd"/>
      <w:r w:rsidR="007F5D4F" w:rsidRPr="004B32EF">
        <w:rPr>
          <w:rFonts w:ascii="Times New Roman" w:hAnsi="Times New Roman" w:cs="Times New Roman"/>
          <w:sz w:val="24"/>
          <w:szCs w:val="24"/>
          <w:lang w:val="en-US"/>
        </w:rPr>
        <w:t xml:space="preserve">, Sari, </w:t>
      </w:r>
      <w:proofErr w:type="spellStart"/>
      <w:r w:rsidR="007F5D4F" w:rsidRPr="004B32EF">
        <w:rPr>
          <w:rFonts w:ascii="Times New Roman" w:hAnsi="Times New Roman" w:cs="Times New Roman"/>
          <w:sz w:val="24"/>
          <w:szCs w:val="24"/>
          <w:lang w:val="en-US"/>
        </w:rPr>
        <w:t>Yuniarti</w:t>
      </w:r>
      <w:proofErr w:type="spellEnd"/>
      <w:r w:rsidR="007F5D4F" w:rsidRPr="004B32EF">
        <w:rPr>
          <w:rFonts w:ascii="Times New Roman" w:hAnsi="Times New Roman" w:cs="Times New Roman"/>
          <w:sz w:val="24"/>
          <w:szCs w:val="24"/>
          <w:lang w:val="en-US"/>
        </w:rPr>
        <w:t xml:space="preserve"> and </w:t>
      </w:r>
      <w:proofErr w:type="spellStart"/>
      <w:r w:rsidR="007F5D4F" w:rsidRPr="004B32EF">
        <w:rPr>
          <w:rFonts w:ascii="Times New Roman" w:hAnsi="Times New Roman" w:cs="Times New Roman"/>
          <w:sz w:val="24"/>
          <w:szCs w:val="24"/>
          <w:lang w:val="en-US"/>
        </w:rPr>
        <w:t>Ilyana</w:t>
      </w:r>
      <w:proofErr w:type="spellEnd"/>
      <w:r w:rsidR="007F5D4F" w:rsidRPr="004B32EF">
        <w:rPr>
          <w:rFonts w:ascii="Times New Roman" w:hAnsi="Times New Roman" w:cs="Times New Roman"/>
          <w:sz w:val="24"/>
          <w:szCs w:val="24"/>
          <w:lang w:val="en-US"/>
        </w:rPr>
        <w:t>, 2020)</w:t>
      </w:r>
      <w:r w:rsidR="00B31CB7" w:rsidRPr="004B32EF">
        <w:rPr>
          <w:rFonts w:ascii="Times New Roman" w:hAnsi="Times New Roman" w:cs="Times New Roman"/>
          <w:sz w:val="24"/>
          <w:szCs w:val="24"/>
        </w:rPr>
        <w:t>.</w:t>
      </w:r>
    </w:p>
    <w:p w14:paraId="42F839E9" w14:textId="3194967C" w:rsidR="006E78F4" w:rsidRPr="004B32EF" w:rsidRDefault="009E1AEC" w:rsidP="004B32EF">
      <w:pPr>
        <w:spacing w:line="360" w:lineRule="auto"/>
        <w:jc w:val="both"/>
        <w:rPr>
          <w:rFonts w:ascii="Times New Roman" w:hAnsi="Times New Roman" w:cs="Times New Roman"/>
          <w:color w:val="000000" w:themeColor="text1"/>
          <w:sz w:val="24"/>
          <w:szCs w:val="24"/>
        </w:rPr>
      </w:pPr>
      <w:r w:rsidRPr="004B32EF">
        <w:rPr>
          <w:rFonts w:ascii="Times New Roman" w:hAnsi="Times New Roman" w:cs="Times New Roman"/>
          <w:color w:val="000000" w:themeColor="text1"/>
          <w:sz w:val="24"/>
          <w:szCs w:val="24"/>
        </w:rPr>
        <w:t>What can upset a respondent might give recourse to another or add an element of affirmation</w:t>
      </w:r>
      <w:r w:rsidR="007F5D4F" w:rsidRPr="004B32EF">
        <w:rPr>
          <w:rFonts w:ascii="Times New Roman" w:hAnsi="Times New Roman" w:cs="Times New Roman"/>
          <w:color w:val="000000" w:themeColor="text1"/>
          <w:sz w:val="24"/>
          <w:szCs w:val="24"/>
          <w:lang w:val="en-US"/>
        </w:rPr>
        <w:t xml:space="preserve"> and a</w:t>
      </w:r>
      <w:r w:rsidRPr="004B32EF">
        <w:rPr>
          <w:rFonts w:ascii="Times New Roman" w:hAnsi="Times New Roman" w:cs="Times New Roman"/>
          <w:color w:val="000000" w:themeColor="text1"/>
          <w:sz w:val="24"/>
          <w:szCs w:val="24"/>
        </w:rPr>
        <w:t>nalogously, precautions enacted to secure certain respondents' privacy or confidentiality can compromise the participation and engagements of others</w:t>
      </w:r>
      <w:r w:rsidR="007F5D4F" w:rsidRPr="004B32EF">
        <w:rPr>
          <w:rFonts w:ascii="Times New Roman" w:hAnsi="Times New Roman" w:cs="Times New Roman"/>
          <w:color w:val="000000" w:themeColor="text1"/>
          <w:sz w:val="24"/>
          <w:szCs w:val="24"/>
          <w:lang w:val="en-US"/>
        </w:rPr>
        <w:t xml:space="preserve"> (</w:t>
      </w:r>
      <w:proofErr w:type="spellStart"/>
      <w:r w:rsidR="007F5D4F" w:rsidRPr="004B32EF">
        <w:rPr>
          <w:rFonts w:ascii="Times New Roman" w:hAnsi="Times New Roman" w:cs="Times New Roman"/>
          <w:color w:val="000000" w:themeColor="text1"/>
          <w:sz w:val="24"/>
          <w:szCs w:val="24"/>
          <w:lang w:val="en-US"/>
        </w:rPr>
        <w:t>Tourish</w:t>
      </w:r>
      <w:proofErr w:type="spellEnd"/>
      <w:r w:rsidR="007F5D4F" w:rsidRPr="004B32EF">
        <w:rPr>
          <w:rFonts w:ascii="Times New Roman" w:hAnsi="Times New Roman" w:cs="Times New Roman"/>
          <w:color w:val="000000" w:themeColor="text1"/>
          <w:sz w:val="24"/>
          <w:szCs w:val="24"/>
          <w:lang w:val="en-US"/>
        </w:rPr>
        <w:t xml:space="preserve"> and Craig, 2018)</w:t>
      </w:r>
      <w:r w:rsidRPr="004B32EF">
        <w:rPr>
          <w:rFonts w:ascii="Times New Roman" w:hAnsi="Times New Roman" w:cs="Times New Roman"/>
          <w:color w:val="000000" w:themeColor="text1"/>
          <w:sz w:val="24"/>
          <w:szCs w:val="24"/>
        </w:rPr>
        <w:t>.</w:t>
      </w:r>
      <w:r w:rsidR="0052034F" w:rsidRPr="004B32EF">
        <w:rPr>
          <w:rFonts w:ascii="Times New Roman" w:hAnsi="Times New Roman" w:cs="Times New Roman"/>
          <w:color w:val="000000" w:themeColor="text1"/>
          <w:sz w:val="24"/>
          <w:szCs w:val="24"/>
        </w:rPr>
        <w:t xml:space="preserve"> </w:t>
      </w:r>
      <w:r w:rsidRPr="004B32EF">
        <w:rPr>
          <w:rFonts w:ascii="Times New Roman" w:hAnsi="Times New Roman" w:cs="Times New Roman"/>
          <w:color w:val="000000" w:themeColor="text1"/>
          <w:sz w:val="24"/>
          <w:szCs w:val="24"/>
        </w:rPr>
        <w:t>Certain ethical issues faced by foc</w:t>
      </w:r>
      <w:r w:rsidR="0052034F" w:rsidRPr="004B32EF">
        <w:rPr>
          <w:rFonts w:ascii="Times New Roman" w:hAnsi="Times New Roman" w:cs="Times New Roman"/>
          <w:color w:val="000000" w:themeColor="text1"/>
          <w:sz w:val="24"/>
          <w:szCs w:val="24"/>
        </w:rPr>
        <w:t>us</w:t>
      </w:r>
      <w:r w:rsidRPr="004B32EF">
        <w:rPr>
          <w:rFonts w:ascii="Times New Roman" w:hAnsi="Times New Roman" w:cs="Times New Roman"/>
          <w:color w:val="000000" w:themeColor="text1"/>
          <w:sz w:val="24"/>
          <w:szCs w:val="24"/>
        </w:rPr>
        <w:t xml:space="preserve"> groups could be handled on the authorization stage such that relevant concerns are already communicated and acknowledged, however precautions must</w:t>
      </w:r>
      <w:r w:rsidR="0052034F" w:rsidRPr="004B32EF">
        <w:rPr>
          <w:rFonts w:ascii="Times New Roman" w:hAnsi="Times New Roman" w:cs="Times New Roman"/>
          <w:color w:val="000000" w:themeColor="text1"/>
          <w:sz w:val="24"/>
          <w:szCs w:val="24"/>
        </w:rPr>
        <w:t xml:space="preserve"> still</w:t>
      </w:r>
      <w:r w:rsidRPr="004B32EF">
        <w:rPr>
          <w:rFonts w:ascii="Times New Roman" w:hAnsi="Times New Roman" w:cs="Times New Roman"/>
          <w:color w:val="000000" w:themeColor="text1"/>
          <w:sz w:val="24"/>
          <w:szCs w:val="24"/>
        </w:rPr>
        <w:t xml:space="preserve"> be implemented to support such challenges and to clarify them in the </w:t>
      </w:r>
      <w:r w:rsidR="00676A8E" w:rsidRPr="004B32EF">
        <w:rPr>
          <w:rFonts w:ascii="Times New Roman" w:hAnsi="Times New Roman" w:cs="Times New Roman"/>
          <w:color w:val="000000" w:themeColor="text1"/>
          <w:sz w:val="24"/>
          <w:szCs w:val="24"/>
          <w:lang w:val="en-US"/>
        </w:rPr>
        <w:t>actual</w:t>
      </w:r>
      <w:r w:rsidRPr="004B32EF">
        <w:rPr>
          <w:rFonts w:ascii="Times New Roman" w:hAnsi="Times New Roman" w:cs="Times New Roman"/>
          <w:color w:val="000000" w:themeColor="text1"/>
          <w:sz w:val="24"/>
          <w:szCs w:val="24"/>
        </w:rPr>
        <w:t> setting</w:t>
      </w:r>
      <w:r w:rsidR="00676A8E" w:rsidRPr="004B32EF">
        <w:rPr>
          <w:rFonts w:ascii="Times New Roman" w:hAnsi="Times New Roman" w:cs="Times New Roman"/>
          <w:color w:val="000000" w:themeColor="text1"/>
          <w:sz w:val="24"/>
          <w:szCs w:val="24"/>
          <w:lang w:val="en-US"/>
        </w:rPr>
        <w:t xml:space="preserve"> of </w:t>
      </w:r>
      <w:r w:rsidRPr="004B32EF">
        <w:rPr>
          <w:rFonts w:ascii="Times New Roman" w:hAnsi="Times New Roman" w:cs="Times New Roman"/>
          <w:color w:val="000000" w:themeColor="text1"/>
          <w:sz w:val="24"/>
          <w:szCs w:val="24"/>
        </w:rPr>
        <w:t>the focus group session</w:t>
      </w:r>
      <w:r w:rsidR="004B32EF" w:rsidRPr="004B32EF">
        <w:rPr>
          <w:rFonts w:ascii="Times New Roman" w:hAnsi="Times New Roman" w:cs="Times New Roman"/>
          <w:color w:val="000000" w:themeColor="text1"/>
          <w:sz w:val="24"/>
          <w:szCs w:val="24"/>
          <w:lang w:val="en-US"/>
        </w:rPr>
        <w:t xml:space="preserve"> (Carminati, 2018)</w:t>
      </w:r>
      <w:r w:rsidRPr="004B32EF">
        <w:rPr>
          <w:rFonts w:ascii="Times New Roman" w:hAnsi="Times New Roman" w:cs="Times New Roman"/>
          <w:color w:val="000000" w:themeColor="text1"/>
          <w:sz w:val="24"/>
          <w:szCs w:val="24"/>
        </w:rPr>
        <w:t>.</w:t>
      </w:r>
      <w:r w:rsidR="00E44798" w:rsidRPr="004B32EF">
        <w:rPr>
          <w:rFonts w:ascii="Times New Roman" w:hAnsi="Times New Roman" w:cs="Times New Roman"/>
          <w:color w:val="000000" w:themeColor="text1"/>
          <w:sz w:val="24"/>
          <w:szCs w:val="24"/>
        </w:rPr>
        <w:t xml:space="preserve"> </w:t>
      </w:r>
    </w:p>
    <w:p w14:paraId="5E7C13C1" w14:textId="76E91D19" w:rsidR="009E1AEC" w:rsidRPr="004B32EF" w:rsidRDefault="00E44798" w:rsidP="004B32EF">
      <w:pPr>
        <w:spacing w:line="360" w:lineRule="auto"/>
        <w:jc w:val="both"/>
        <w:rPr>
          <w:rFonts w:ascii="Times New Roman" w:hAnsi="Times New Roman" w:cs="Times New Roman"/>
          <w:color w:val="000000" w:themeColor="text1"/>
          <w:sz w:val="24"/>
          <w:szCs w:val="24"/>
        </w:rPr>
      </w:pPr>
      <w:r w:rsidRPr="004B32EF">
        <w:rPr>
          <w:rFonts w:ascii="Times New Roman" w:hAnsi="Times New Roman" w:cs="Times New Roman"/>
          <w:color w:val="000000" w:themeColor="text1"/>
          <w:sz w:val="24"/>
          <w:szCs w:val="24"/>
        </w:rPr>
        <w:t>Nevertheless, the diverse complexity of the focus group necessitates further.</w:t>
      </w:r>
      <w:r w:rsidR="0052034F" w:rsidRPr="004B32EF">
        <w:rPr>
          <w:rFonts w:ascii="Times New Roman" w:hAnsi="Times New Roman" w:cs="Times New Roman"/>
          <w:color w:val="000000" w:themeColor="text1"/>
          <w:sz w:val="24"/>
          <w:szCs w:val="24"/>
        </w:rPr>
        <w:t xml:space="preserve"> </w:t>
      </w:r>
      <w:r w:rsidRPr="004B32EF">
        <w:rPr>
          <w:rFonts w:ascii="Times New Roman" w:hAnsi="Times New Roman" w:cs="Times New Roman"/>
          <w:color w:val="000000" w:themeColor="text1"/>
          <w:sz w:val="24"/>
          <w:szCs w:val="24"/>
        </w:rPr>
        <w:t>The researcher must make quick decisions, such as whether certain people are at a potential threat to harm as a result of the nuances of the conversations, or when a specific topic is inappropriate or denuding certain respondents of their right to speak</w:t>
      </w:r>
      <w:r w:rsidR="000B430C" w:rsidRPr="004B32EF">
        <w:rPr>
          <w:rFonts w:ascii="Times New Roman" w:hAnsi="Times New Roman" w:cs="Times New Roman"/>
          <w:color w:val="000000" w:themeColor="text1"/>
          <w:sz w:val="24"/>
          <w:szCs w:val="24"/>
          <w:lang w:val="en-US"/>
        </w:rPr>
        <w:t xml:space="preserve"> (Kitzinger, 1994)</w:t>
      </w:r>
      <w:r w:rsidRPr="004B32EF">
        <w:rPr>
          <w:rFonts w:ascii="Times New Roman" w:hAnsi="Times New Roman" w:cs="Times New Roman"/>
          <w:color w:val="000000" w:themeColor="text1"/>
          <w:sz w:val="24"/>
          <w:szCs w:val="24"/>
        </w:rPr>
        <w:t>.</w:t>
      </w:r>
    </w:p>
    <w:p w14:paraId="0A51F064" w14:textId="77777777" w:rsidR="00E44798" w:rsidRPr="004B32EF" w:rsidRDefault="00E44798" w:rsidP="004B32EF">
      <w:pPr>
        <w:spacing w:line="360" w:lineRule="auto"/>
        <w:jc w:val="both"/>
        <w:rPr>
          <w:rFonts w:ascii="Times New Roman" w:hAnsi="Times New Roman" w:cs="Times New Roman"/>
          <w:sz w:val="24"/>
          <w:szCs w:val="24"/>
        </w:rPr>
      </w:pPr>
    </w:p>
    <w:p w14:paraId="30D9E6D8" w14:textId="77777777" w:rsidR="004B32EF" w:rsidRDefault="004B32EF" w:rsidP="004B32EF">
      <w:pPr>
        <w:spacing w:line="360" w:lineRule="auto"/>
        <w:jc w:val="both"/>
        <w:rPr>
          <w:rFonts w:ascii="Times New Roman" w:hAnsi="Times New Roman" w:cs="Times New Roman"/>
          <w:b/>
          <w:bCs/>
          <w:sz w:val="24"/>
          <w:szCs w:val="24"/>
        </w:rPr>
      </w:pPr>
    </w:p>
    <w:p w14:paraId="03BCA1C1" w14:textId="77777777" w:rsidR="004B32EF" w:rsidRDefault="004B32EF" w:rsidP="004B32EF">
      <w:pPr>
        <w:spacing w:line="360" w:lineRule="auto"/>
        <w:jc w:val="both"/>
        <w:rPr>
          <w:rFonts w:ascii="Times New Roman" w:hAnsi="Times New Roman" w:cs="Times New Roman"/>
          <w:b/>
          <w:bCs/>
          <w:sz w:val="24"/>
          <w:szCs w:val="24"/>
        </w:rPr>
      </w:pPr>
    </w:p>
    <w:p w14:paraId="7A5D414C" w14:textId="77777777" w:rsidR="004B32EF" w:rsidRDefault="004B32EF" w:rsidP="004B32EF">
      <w:pPr>
        <w:spacing w:line="360" w:lineRule="auto"/>
        <w:jc w:val="both"/>
        <w:rPr>
          <w:rFonts w:ascii="Times New Roman" w:hAnsi="Times New Roman" w:cs="Times New Roman"/>
          <w:b/>
          <w:bCs/>
          <w:sz w:val="24"/>
          <w:szCs w:val="24"/>
        </w:rPr>
      </w:pPr>
    </w:p>
    <w:p w14:paraId="7B459072" w14:textId="77777777" w:rsidR="004B32EF" w:rsidRDefault="004B32EF" w:rsidP="004B32EF">
      <w:pPr>
        <w:spacing w:line="360" w:lineRule="auto"/>
        <w:jc w:val="both"/>
        <w:rPr>
          <w:rFonts w:ascii="Times New Roman" w:hAnsi="Times New Roman" w:cs="Times New Roman"/>
          <w:b/>
          <w:bCs/>
          <w:sz w:val="24"/>
          <w:szCs w:val="24"/>
        </w:rPr>
      </w:pPr>
    </w:p>
    <w:p w14:paraId="0182CBB3" w14:textId="77777777" w:rsidR="004B32EF" w:rsidRDefault="004B32EF" w:rsidP="004B32EF">
      <w:pPr>
        <w:spacing w:line="360" w:lineRule="auto"/>
        <w:jc w:val="both"/>
        <w:rPr>
          <w:rFonts w:ascii="Times New Roman" w:hAnsi="Times New Roman" w:cs="Times New Roman"/>
          <w:b/>
          <w:bCs/>
          <w:sz w:val="24"/>
          <w:szCs w:val="24"/>
        </w:rPr>
      </w:pPr>
    </w:p>
    <w:p w14:paraId="08977292" w14:textId="77777777" w:rsidR="004B32EF" w:rsidRDefault="004B32EF" w:rsidP="004B32EF">
      <w:pPr>
        <w:spacing w:line="360" w:lineRule="auto"/>
        <w:jc w:val="both"/>
        <w:rPr>
          <w:rFonts w:ascii="Times New Roman" w:hAnsi="Times New Roman" w:cs="Times New Roman"/>
          <w:b/>
          <w:bCs/>
          <w:sz w:val="24"/>
          <w:szCs w:val="24"/>
        </w:rPr>
      </w:pPr>
    </w:p>
    <w:p w14:paraId="333B20E4" w14:textId="77777777" w:rsidR="004B32EF" w:rsidRDefault="004B32EF" w:rsidP="004B32EF">
      <w:pPr>
        <w:spacing w:line="360" w:lineRule="auto"/>
        <w:jc w:val="both"/>
        <w:rPr>
          <w:rFonts w:ascii="Times New Roman" w:hAnsi="Times New Roman" w:cs="Times New Roman"/>
          <w:b/>
          <w:bCs/>
          <w:sz w:val="24"/>
          <w:szCs w:val="24"/>
        </w:rPr>
      </w:pPr>
    </w:p>
    <w:p w14:paraId="34E3811C" w14:textId="77777777" w:rsidR="004B32EF" w:rsidRDefault="004B32EF" w:rsidP="004B32EF">
      <w:pPr>
        <w:spacing w:line="360" w:lineRule="auto"/>
        <w:jc w:val="both"/>
        <w:rPr>
          <w:rFonts w:ascii="Times New Roman" w:hAnsi="Times New Roman" w:cs="Times New Roman"/>
          <w:b/>
          <w:bCs/>
          <w:sz w:val="24"/>
          <w:szCs w:val="24"/>
        </w:rPr>
      </w:pPr>
    </w:p>
    <w:p w14:paraId="0FA93E06" w14:textId="77777777" w:rsidR="004B32EF" w:rsidRDefault="004B32EF" w:rsidP="004B32EF">
      <w:pPr>
        <w:spacing w:line="360" w:lineRule="auto"/>
        <w:jc w:val="both"/>
        <w:rPr>
          <w:rFonts w:ascii="Times New Roman" w:hAnsi="Times New Roman" w:cs="Times New Roman"/>
          <w:b/>
          <w:bCs/>
          <w:sz w:val="24"/>
          <w:szCs w:val="24"/>
        </w:rPr>
      </w:pPr>
    </w:p>
    <w:p w14:paraId="057587AC" w14:textId="231FA27C" w:rsidR="00ED4F2D" w:rsidRPr="004B32EF" w:rsidRDefault="00ED4F2D" w:rsidP="004B32EF">
      <w:pPr>
        <w:spacing w:line="360" w:lineRule="auto"/>
        <w:jc w:val="both"/>
        <w:rPr>
          <w:rFonts w:ascii="Times New Roman" w:hAnsi="Times New Roman" w:cs="Times New Roman"/>
          <w:b/>
          <w:bCs/>
          <w:sz w:val="24"/>
          <w:szCs w:val="24"/>
        </w:rPr>
      </w:pPr>
      <w:r w:rsidRPr="004B32EF">
        <w:rPr>
          <w:rFonts w:ascii="Times New Roman" w:hAnsi="Times New Roman" w:cs="Times New Roman"/>
          <w:b/>
          <w:bCs/>
          <w:sz w:val="24"/>
          <w:szCs w:val="24"/>
        </w:rPr>
        <w:lastRenderedPageBreak/>
        <w:t>Conclusion</w:t>
      </w:r>
    </w:p>
    <w:p w14:paraId="3D2677D1" w14:textId="6CDC12D5" w:rsidR="00ED4F2D" w:rsidRPr="004B32EF" w:rsidRDefault="00010A67" w:rsidP="004B32EF">
      <w:pPr>
        <w:spacing w:line="360" w:lineRule="auto"/>
        <w:jc w:val="both"/>
        <w:rPr>
          <w:rFonts w:ascii="Times New Roman" w:hAnsi="Times New Roman" w:cs="Times New Roman"/>
          <w:sz w:val="24"/>
          <w:szCs w:val="24"/>
          <w:lang w:val="en-US"/>
        </w:rPr>
      </w:pPr>
      <w:r w:rsidRPr="004B32EF">
        <w:rPr>
          <w:rFonts w:ascii="Times New Roman" w:hAnsi="Times New Roman" w:cs="Times New Roman"/>
          <w:sz w:val="24"/>
          <w:szCs w:val="24"/>
          <w:lang w:val="en-US"/>
        </w:rPr>
        <w:t>A f</w:t>
      </w:r>
      <w:r w:rsidR="00ED4F2D" w:rsidRPr="004B32EF">
        <w:rPr>
          <w:rFonts w:ascii="Times New Roman" w:hAnsi="Times New Roman" w:cs="Times New Roman"/>
          <w:sz w:val="24"/>
          <w:szCs w:val="24"/>
        </w:rPr>
        <w:t>ocus group</w:t>
      </w:r>
      <w:r w:rsidRPr="004B32EF">
        <w:rPr>
          <w:rFonts w:ascii="Times New Roman" w:hAnsi="Times New Roman" w:cs="Times New Roman"/>
          <w:sz w:val="24"/>
          <w:szCs w:val="24"/>
          <w:lang w:val="en-US"/>
        </w:rPr>
        <w:t xml:space="preserve"> approach is a workable and </w:t>
      </w:r>
      <w:r w:rsidR="00ED4F2D" w:rsidRPr="004B32EF">
        <w:rPr>
          <w:rFonts w:ascii="Times New Roman" w:hAnsi="Times New Roman" w:cs="Times New Roman"/>
          <w:sz w:val="24"/>
          <w:szCs w:val="24"/>
        </w:rPr>
        <w:t xml:space="preserve">essential </w:t>
      </w:r>
      <w:r w:rsidRPr="004B32EF">
        <w:rPr>
          <w:rFonts w:ascii="Times New Roman" w:hAnsi="Times New Roman" w:cs="Times New Roman"/>
          <w:sz w:val="24"/>
          <w:szCs w:val="24"/>
          <w:lang w:val="en-US"/>
        </w:rPr>
        <w:t>marketing research strategy</w:t>
      </w:r>
      <w:r w:rsidR="00794402" w:rsidRPr="004B32EF">
        <w:rPr>
          <w:rFonts w:ascii="Times New Roman" w:hAnsi="Times New Roman" w:cs="Times New Roman"/>
          <w:sz w:val="24"/>
          <w:szCs w:val="24"/>
        </w:rPr>
        <w:t xml:space="preserve"> </w:t>
      </w:r>
      <w:r w:rsidR="00ED4F2D" w:rsidRPr="004B32EF">
        <w:rPr>
          <w:rFonts w:ascii="Times New Roman" w:hAnsi="Times New Roman" w:cs="Times New Roman"/>
          <w:sz w:val="24"/>
          <w:szCs w:val="24"/>
        </w:rPr>
        <w:t>for</w:t>
      </w:r>
      <w:r w:rsidR="00794402" w:rsidRPr="004B32EF">
        <w:rPr>
          <w:rFonts w:ascii="Times New Roman" w:hAnsi="Times New Roman" w:cs="Times New Roman"/>
          <w:sz w:val="24"/>
          <w:szCs w:val="24"/>
        </w:rPr>
        <w:t xml:space="preserve"> e-commerce businesses to</w:t>
      </w:r>
      <w:r w:rsidR="00ED4F2D" w:rsidRPr="004B32EF">
        <w:rPr>
          <w:rFonts w:ascii="Times New Roman" w:hAnsi="Times New Roman" w:cs="Times New Roman"/>
          <w:sz w:val="24"/>
          <w:szCs w:val="24"/>
        </w:rPr>
        <w:t xml:space="preserve"> getting richer, potentially insightful perspectives about the target demographic, how they respond, as well as what variables influence </w:t>
      </w:r>
      <w:r w:rsidR="00794402" w:rsidRPr="004B32EF">
        <w:rPr>
          <w:rFonts w:ascii="Times New Roman" w:hAnsi="Times New Roman" w:cs="Times New Roman"/>
          <w:sz w:val="24"/>
          <w:szCs w:val="24"/>
        </w:rPr>
        <w:t>the</w:t>
      </w:r>
      <w:r w:rsidR="00ED4F2D" w:rsidRPr="004B32EF">
        <w:rPr>
          <w:rFonts w:ascii="Times New Roman" w:hAnsi="Times New Roman" w:cs="Times New Roman"/>
          <w:sz w:val="24"/>
          <w:szCs w:val="24"/>
        </w:rPr>
        <w:t xml:space="preserve"> buying choices. It allows to assess perspectives instead of merely responses</w:t>
      </w:r>
      <w:r w:rsidR="00794402" w:rsidRPr="004B32EF">
        <w:rPr>
          <w:rFonts w:ascii="Times New Roman" w:hAnsi="Times New Roman" w:cs="Times New Roman"/>
          <w:sz w:val="24"/>
          <w:szCs w:val="24"/>
        </w:rPr>
        <w:t xml:space="preserve"> </w:t>
      </w:r>
      <w:r w:rsidR="00ED4F2D" w:rsidRPr="004B32EF">
        <w:rPr>
          <w:rFonts w:ascii="Times New Roman" w:hAnsi="Times New Roman" w:cs="Times New Roman"/>
          <w:sz w:val="24"/>
          <w:szCs w:val="24"/>
        </w:rPr>
        <w:t>and are convenient to implement.</w:t>
      </w:r>
      <w:r w:rsidRPr="004B32EF">
        <w:rPr>
          <w:rFonts w:ascii="Times New Roman" w:hAnsi="Times New Roman" w:cs="Times New Roman"/>
          <w:sz w:val="24"/>
          <w:szCs w:val="24"/>
          <w:lang w:val="en-US"/>
        </w:rPr>
        <w:t xml:space="preserve"> </w:t>
      </w:r>
      <w:r w:rsidR="00ED4F2D" w:rsidRPr="004B32EF">
        <w:rPr>
          <w:rFonts w:ascii="Times New Roman" w:hAnsi="Times New Roman" w:cs="Times New Roman"/>
          <w:sz w:val="24"/>
          <w:szCs w:val="24"/>
        </w:rPr>
        <w:t xml:space="preserve">Focus groups can, nevertheless, be costly and complex. Specific characteristics of some respondents may have a detrimental effect on group decisions, and results </w:t>
      </w:r>
      <w:r w:rsidR="00794402" w:rsidRPr="004B32EF">
        <w:rPr>
          <w:rFonts w:ascii="Times New Roman" w:hAnsi="Times New Roman" w:cs="Times New Roman"/>
          <w:sz w:val="24"/>
          <w:szCs w:val="24"/>
        </w:rPr>
        <w:t>could</w:t>
      </w:r>
      <w:r w:rsidR="00ED4F2D" w:rsidRPr="004B32EF">
        <w:rPr>
          <w:rFonts w:ascii="Times New Roman" w:hAnsi="Times New Roman" w:cs="Times New Roman"/>
          <w:sz w:val="24"/>
          <w:szCs w:val="24"/>
        </w:rPr>
        <w:t xml:space="preserve"> be distorted </w:t>
      </w:r>
      <w:r w:rsidRPr="004B32EF">
        <w:rPr>
          <w:rFonts w:ascii="Times New Roman" w:hAnsi="Times New Roman" w:cs="Times New Roman"/>
          <w:sz w:val="24"/>
          <w:szCs w:val="24"/>
          <w:lang w:val="en-US"/>
        </w:rPr>
        <w:t>However, if constructive measures are implemented as recommended in this paper, it is a viable and efficient method.</w:t>
      </w:r>
    </w:p>
    <w:p w14:paraId="51CB659F" w14:textId="03066280" w:rsidR="00502B9A" w:rsidRPr="004B32EF" w:rsidRDefault="00502B9A" w:rsidP="004B32EF">
      <w:pPr>
        <w:spacing w:line="360" w:lineRule="auto"/>
        <w:jc w:val="both"/>
        <w:rPr>
          <w:rFonts w:ascii="Times New Roman" w:hAnsi="Times New Roman" w:cs="Times New Roman"/>
          <w:sz w:val="24"/>
          <w:szCs w:val="24"/>
          <w:lang w:val="en-US"/>
        </w:rPr>
      </w:pPr>
    </w:p>
    <w:p w14:paraId="77346555" w14:textId="77777777" w:rsidR="004B32EF" w:rsidRPr="004B32EF" w:rsidRDefault="004B32EF" w:rsidP="004B32EF">
      <w:pPr>
        <w:spacing w:line="360" w:lineRule="auto"/>
        <w:jc w:val="both"/>
        <w:rPr>
          <w:rFonts w:ascii="Times New Roman" w:hAnsi="Times New Roman" w:cs="Times New Roman"/>
          <w:b/>
          <w:bCs/>
          <w:sz w:val="24"/>
          <w:szCs w:val="24"/>
          <w:lang w:val="en-US"/>
        </w:rPr>
      </w:pPr>
    </w:p>
    <w:p w14:paraId="6520C4E9" w14:textId="77777777" w:rsidR="004B32EF" w:rsidRPr="004B32EF" w:rsidRDefault="004B32EF" w:rsidP="004B32EF">
      <w:pPr>
        <w:spacing w:line="360" w:lineRule="auto"/>
        <w:jc w:val="both"/>
        <w:rPr>
          <w:rFonts w:ascii="Times New Roman" w:hAnsi="Times New Roman" w:cs="Times New Roman"/>
          <w:b/>
          <w:bCs/>
          <w:sz w:val="24"/>
          <w:szCs w:val="24"/>
          <w:lang w:val="en-US"/>
        </w:rPr>
      </w:pPr>
    </w:p>
    <w:p w14:paraId="770963F5" w14:textId="77777777" w:rsidR="004B32EF" w:rsidRDefault="004B32EF" w:rsidP="004B32EF">
      <w:pPr>
        <w:spacing w:line="360" w:lineRule="auto"/>
        <w:jc w:val="both"/>
        <w:rPr>
          <w:rFonts w:ascii="Times New Roman" w:hAnsi="Times New Roman" w:cs="Times New Roman"/>
          <w:b/>
          <w:bCs/>
          <w:sz w:val="24"/>
          <w:szCs w:val="24"/>
          <w:lang w:val="en-US"/>
        </w:rPr>
      </w:pPr>
    </w:p>
    <w:p w14:paraId="1AA22898" w14:textId="77777777" w:rsidR="004B32EF" w:rsidRDefault="004B32EF" w:rsidP="004B32EF">
      <w:pPr>
        <w:spacing w:line="360" w:lineRule="auto"/>
        <w:jc w:val="both"/>
        <w:rPr>
          <w:rFonts w:ascii="Times New Roman" w:hAnsi="Times New Roman" w:cs="Times New Roman"/>
          <w:b/>
          <w:bCs/>
          <w:sz w:val="24"/>
          <w:szCs w:val="24"/>
          <w:lang w:val="en-US"/>
        </w:rPr>
      </w:pPr>
    </w:p>
    <w:p w14:paraId="380829E9" w14:textId="77777777" w:rsidR="004B32EF" w:rsidRDefault="004B32EF" w:rsidP="004B32EF">
      <w:pPr>
        <w:spacing w:line="360" w:lineRule="auto"/>
        <w:jc w:val="both"/>
        <w:rPr>
          <w:rFonts w:ascii="Times New Roman" w:hAnsi="Times New Roman" w:cs="Times New Roman"/>
          <w:b/>
          <w:bCs/>
          <w:sz w:val="24"/>
          <w:szCs w:val="24"/>
          <w:lang w:val="en-US"/>
        </w:rPr>
      </w:pPr>
    </w:p>
    <w:p w14:paraId="2AEED1DF" w14:textId="77777777" w:rsidR="004B32EF" w:rsidRDefault="004B32EF" w:rsidP="004B32EF">
      <w:pPr>
        <w:spacing w:line="360" w:lineRule="auto"/>
        <w:jc w:val="both"/>
        <w:rPr>
          <w:rFonts w:ascii="Times New Roman" w:hAnsi="Times New Roman" w:cs="Times New Roman"/>
          <w:b/>
          <w:bCs/>
          <w:sz w:val="24"/>
          <w:szCs w:val="24"/>
          <w:lang w:val="en-US"/>
        </w:rPr>
      </w:pPr>
    </w:p>
    <w:p w14:paraId="4C08FF35" w14:textId="77777777" w:rsidR="004B32EF" w:rsidRDefault="004B32EF" w:rsidP="004B32EF">
      <w:pPr>
        <w:spacing w:line="360" w:lineRule="auto"/>
        <w:jc w:val="both"/>
        <w:rPr>
          <w:rFonts w:ascii="Times New Roman" w:hAnsi="Times New Roman" w:cs="Times New Roman"/>
          <w:b/>
          <w:bCs/>
          <w:sz w:val="24"/>
          <w:szCs w:val="24"/>
          <w:lang w:val="en-US"/>
        </w:rPr>
      </w:pPr>
    </w:p>
    <w:p w14:paraId="1E6CD367" w14:textId="77777777" w:rsidR="004B32EF" w:rsidRDefault="004B32EF" w:rsidP="004B32EF">
      <w:pPr>
        <w:spacing w:line="360" w:lineRule="auto"/>
        <w:jc w:val="both"/>
        <w:rPr>
          <w:rFonts w:ascii="Times New Roman" w:hAnsi="Times New Roman" w:cs="Times New Roman"/>
          <w:b/>
          <w:bCs/>
          <w:sz w:val="24"/>
          <w:szCs w:val="24"/>
          <w:lang w:val="en-US"/>
        </w:rPr>
      </w:pPr>
    </w:p>
    <w:p w14:paraId="4E271443" w14:textId="77777777" w:rsidR="004B32EF" w:rsidRDefault="004B32EF" w:rsidP="004B32EF">
      <w:pPr>
        <w:spacing w:line="360" w:lineRule="auto"/>
        <w:jc w:val="both"/>
        <w:rPr>
          <w:rFonts w:ascii="Times New Roman" w:hAnsi="Times New Roman" w:cs="Times New Roman"/>
          <w:b/>
          <w:bCs/>
          <w:sz w:val="24"/>
          <w:szCs w:val="24"/>
          <w:lang w:val="en-US"/>
        </w:rPr>
      </w:pPr>
    </w:p>
    <w:p w14:paraId="7B6A15F9" w14:textId="77777777" w:rsidR="004B32EF" w:rsidRDefault="004B32EF" w:rsidP="004B32EF">
      <w:pPr>
        <w:spacing w:line="360" w:lineRule="auto"/>
        <w:jc w:val="both"/>
        <w:rPr>
          <w:rFonts w:ascii="Times New Roman" w:hAnsi="Times New Roman" w:cs="Times New Roman"/>
          <w:b/>
          <w:bCs/>
          <w:sz w:val="24"/>
          <w:szCs w:val="24"/>
          <w:lang w:val="en-US"/>
        </w:rPr>
      </w:pPr>
    </w:p>
    <w:p w14:paraId="572151D4" w14:textId="77777777" w:rsidR="004B32EF" w:rsidRDefault="004B32EF" w:rsidP="004B32EF">
      <w:pPr>
        <w:spacing w:line="360" w:lineRule="auto"/>
        <w:jc w:val="both"/>
        <w:rPr>
          <w:rFonts w:ascii="Times New Roman" w:hAnsi="Times New Roman" w:cs="Times New Roman"/>
          <w:b/>
          <w:bCs/>
          <w:sz w:val="24"/>
          <w:szCs w:val="24"/>
          <w:lang w:val="en-US"/>
        </w:rPr>
      </w:pPr>
    </w:p>
    <w:p w14:paraId="0AF7C04B" w14:textId="77777777" w:rsidR="004B32EF" w:rsidRDefault="004B32EF" w:rsidP="004B32EF">
      <w:pPr>
        <w:spacing w:line="360" w:lineRule="auto"/>
        <w:jc w:val="both"/>
        <w:rPr>
          <w:rFonts w:ascii="Times New Roman" w:hAnsi="Times New Roman" w:cs="Times New Roman"/>
          <w:b/>
          <w:bCs/>
          <w:sz w:val="24"/>
          <w:szCs w:val="24"/>
          <w:lang w:val="en-US"/>
        </w:rPr>
      </w:pPr>
    </w:p>
    <w:p w14:paraId="47EB41EB" w14:textId="77777777" w:rsidR="004B32EF" w:rsidRDefault="004B32EF" w:rsidP="004B32EF">
      <w:pPr>
        <w:spacing w:line="360" w:lineRule="auto"/>
        <w:jc w:val="both"/>
        <w:rPr>
          <w:rFonts w:ascii="Times New Roman" w:hAnsi="Times New Roman" w:cs="Times New Roman"/>
          <w:b/>
          <w:bCs/>
          <w:sz w:val="24"/>
          <w:szCs w:val="24"/>
          <w:lang w:val="en-US"/>
        </w:rPr>
      </w:pPr>
    </w:p>
    <w:p w14:paraId="453CAE59" w14:textId="77777777" w:rsidR="004B32EF" w:rsidRDefault="004B32EF" w:rsidP="004B32EF">
      <w:pPr>
        <w:spacing w:line="360" w:lineRule="auto"/>
        <w:jc w:val="both"/>
        <w:rPr>
          <w:rFonts w:ascii="Times New Roman" w:hAnsi="Times New Roman" w:cs="Times New Roman"/>
          <w:b/>
          <w:bCs/>
          <w:sz w:val="24"/>
          <w:szCs w:val="24"/>
          <w:lang w:val="en-US"/>
        </w:rPr>
      </w:pPr>
    </w:p>
    <w:p w14:paraId="5155DD37" w14:textId="77777777" w:rsidR="004B32EF" w:rsidRDefault="004B32EF" w:rsidP="004B32EF">
      <w:pPr>
        <w:spacing w:line="360" w:lineRule="auto"/>
        <w:jc w:val="both"/>
        <w:rPr>
          <w:rFonts w:ascii="Times New Roman" w:hAnsi="Times New Roman" w:cs="Times New Roman"/>
          <w:b/>
          <w:bCs/>
          <w:sz w:val="24"/>
          <w:szCs w:val="24"/>
          <w:lang w:val="en-US"/>
        </w:rPr>
      </w:pPr>
    </w:p>
    <w:p w14:paraId="45562C4D" w14:textId="43F962F3" w:rsidR="004B32EF" w:rsidRPr="004B32EF" w:rsidRDefault="00502B9A" w:rsidP="004B32EF">
      <w:pPr>
        <w:spacing w:line="360" w:lineRule="auto"/>
        <w:jc w:val="both"/>
        <w:rPr>
          <w:rFonts w:ascii="Times New Roman" w:hAnsi="Times New Roman" w:cs="Times New Roman"/>
          <w:b/>
          <w:bCs/>
          <w:sz w:val="24"/>
          <w:szCs w:val="24"/>
          <w:lang w:val="en-US"/>
        </w:rPr>
      </w:pPr>
      <w:r w:rsidRPr="004B32EF">
        <w:rPr>
          <w:rFonts w:ascii="Times New Roman" w:hAnsi="Times New Roman" w:cs="Times New Roman"/>
          <w:b/>
          <w:bCs/>
          <w:sz w:val="24"/>
          <w:szCs w:val="24"/>
          <w:lang w:val="en-US"/>
        </w:rPr>
        <w:lastRenderedPageBreak/>
        <w:t>Reference</w:t>
      </w:r>
      <w:r w:rsidR="004B32EF" w:rsidRPr="004B32EF">
        <w:rPr>
          <w:rFonts w:ascii="Times New Roman" w:hAnsi="Times New Roman" w:cs="Times New Roman"/>
          <w:b/>
          <w:bCs/>
          <w:sz w:val="24"/>
          <w:szCs w:val="24"/>
          <w:lang w:val="en-US"/>
        </w:rPr>
        <w:t>s:</w:t>
      </w:r>
    </w:p>
    <w:p w14:paraId="66876066" w14:textId="0B0120DB" w:rsidR="004B32EF" w:rsidRPr="005B0AB4" w:rsidRDefault="004B32EF" w:rsidP="004B32EF">
      <w:pPr>
        <w:spacing w:line="360" w:lineRule="auto"/>
        <w:jc w:val="both"/>
        <w:rPr>
          <w:rFonts w:ascii="Times New Roman" w:hAnsi="Times New Roman" w:cs="Times New Roman"/>
          <w:b/>
          <w:bCs/>
          <w:sz w:val="24"/>
          <w:szCs w:val="24"/>
          <w:lang w:val="en-US"/>
        </w:rPr>
      </w:pPr>
      <w:r w:rsidRPr="005B0AB4">
        <w:rPr>
          <w:rFonts w:ascii="Times New Roman" w:eastAsia="Times New Roman" w:hAnsi="Times New Roman" w:cs="Times New Roman"/>
          <w:color w:val="000000"/>
          <w:sz w:val="24"/>
          <w:szCs w:val="24"/>
          <w:shd w:val="clear" w:color="auto" w:fill="FFFFFF"/>
        </w:rPr>
        <w:t>Archibald, M., Ambagtsheer, R., Casey, M. and Lawless, M., 2019. Using Zoom Videoconferencing for Qualitative Data Collection: Perceptions and Experiences of Researchers and Participants. </w:t>
      </w:r>
      <w:r w:rsidRPr="005B0AB4">
        <w:rPr>
          <w:rFonts w:ascii="Times New Roman" w:eastAsia="Times New Roman" w:hAnsi="Times New Roman" w:cs="Times New Roman"/>
          <w:i/>
          <w:iCs/>
          <w:color w:val="000000"/>
          <w:sz w:val="24"/>
          <w:szCs w:val="24"/>
          <w:shd w:val="clear" w:color="auto" w:fill="FFFFFF"/>
        </w:rPr>
        <w:t>International Journal of Qualitative Methods</w:t>
      </w:r>
      <w:r w:rsidRPr="005B0AB4">
        <w:rPr>
          <w:rFonts w:ascii="Times New Roman" w:eastAsia="Times New Roman" w:hAnsi="Times New Roman" w:cs="Times New Roman"/>
          <w:color w:val="000000"/>
          <w:sz w:val="24"/>
          <w:szCs w:val="24"/>
          <w:shd w:val="clear" w:color="auto" w:fill="FFFFFF"/>
        </w:rPr>
        <w:t>, 18, p.160940691987459.</w:t>
      </w:r>
    </w:p>
    <w:p w14:paraId="728A1A1E" w14:textId="77777777" w:rsidR="004B32EF" w:rsidRPr="005B0AB4" w:rsidRDefault="004B32EF" w:rsidP="004B32EF">
      <w:pPr>
        <w:spacing w:before="0" w:after="0" w:line="360" w:lineRule="auto"/>
        <w:jc w:val="both"/>
        <w:rPr>
          <w:rFonts w:ascii="Times New Roman" w:eastAsia="Times New Roman" w:hAnsi="Times New Roman" w:cs="Times New Roman"/>
          <w:sz w:val="24"/>
          <w:szCs w:val="24"/>
        </w:rPr>
      </w:pPr>
      <w:r w:rsidRPr="005B0AB4">
        <w:rPr>
          <w:rFonts w:ascii="Times New Roman" w:eastAsia="Times New Roman" w:hAnsi="Times New Roman" w:cs="Times New Roman"/>
          <w:color w:val="000000"/>
          <w:sz w:val="24"/>
          <w:szCs w:val="24"/>
          <w:shd w:val="clear" w:color="auto" w:fill="FFFFFF"/>
        </w:rPr>
        <w:t>Baillie, L., 2019. Exchanging focus groups for individual interviews when collecting qualitative data. </w:t>
      </w:r>
      <w:r w:rsidRPr="005B0AB4">
        <w:rPr>
          <w:rFonts w:ascii="Times New Roman" w:eastAsia="Times New Roman" w:hAnsi="Times New Roman" w:cs="Times New Roman"/>
          <w:i/>
          <w:iCs/>
          <w:color w:val="000000"/>
          <w:sz w:val="24"/>
          <w:szCs w:val="24"/>
          <w:shd w:val="clear" w:color="auto" w:fill="FFFFFF"/>
        </w:rPr>
        <w:t>Nurse Researcher</w:t>
      </w:r>
      <w:r w:rsidRPr="005B0AB4">
        <w:rPr>
          <w:rFonts w:ascii="Times New Roman" w:eastAsia="Times New Roman" w:hAnsi="Times New Roman" w:cs="Times New Roman"/>
          <w:color w:val="000000"/>
          <w:sz w:val="24"/>
          <w:szCs w:val="24"/>
          <w:shd w:val="clear" w:color="auto" w:fill="FFFFFF"/>
        </w:rPr>
        <w:t>, 27(2), pp.15-20.</w:t>
      </w:r>
    </w:p>
    <w:p w14:paraId="6A242EF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718F4C6" w14:textId="352F1422" w:rsidR="004B32EF" w:rsidRPr="0062578E" w:rsidRDefault="004B32EF" w:rsidP="004B32EF">
      <w:pPr>
        <w:spacing w:before="0" w:after="0" w:line="360" w:lineRule="auto"/>
        <w:jc w:val="both"/>
        <w:rPr>
          <w:rFonts w:ascii="Times New Roman" w:eastAsia="Times New Roman" w:hAnsi="Times New Roman" w:cs="Times New Roman"/>
          <w:sz w:val="24"/>
          <w:szCs w:val="24"/>
        </w:rPr>
      </w:pPr>
      <w:r w:rsidRPr="0062578E">
        <w:rPr>
          <w:rFonts w:ascii="Times New Roman" w:eastAsia="Times New Roman" w:hAnsi="Times New Roman" w:cs="Times New Roman"/>
          <w:color w:val="000000"/>
          <w:sz w:val="24"/>
          <w:szCs w:val="24"/>
          <w:shd w:val="clear" w:color="auto" w:fill="FFFFFF"/>
        </w:rPr>
        <w:t>Baldassarre, B., Keskin, D., Diehl, J., Bocken, N. and Calabretta, G., 2020. Implementing sustainable design theory in business practice: A call to action. </w:t>
      </w:r>
      <w:r w:rsidRPr="0062578E">
        <w:rPr>
          <w:rFonts w:ascii="Times New Roman" w:eastAsia="Times New Roman" w:hAnsi="Times New Roman" w:cs="Times New Roman"/>
          <w:i/>
          <w:iCs/>
          <w:color w:val="000000"/>
          <w:sz w:val="24"/>
          <w:szCs w:val="24"/>
          <w:shd w:val="clear" w:color="auto" w:fill="FFFFFF"/>
        </w:rPr>
        <w:t>Journal of Cleaner Production</w:t>
      </w:r>
      <w:r w:rsidRPr="0062578E">
        <w:rPr>
          <w:rFonts w:ascii="Times New Roman" w:eastAsia="Times New Roman" w:hAnsi="Times New Roman" w:cs="Times New Roman"/>
          <w:color w:val="000000"/>
          <w:sz w:val="24"/>
          <w:szCs w:val="24"/>
          <w:shd w:val="clear" w:color="auto" w:fill="FFFFFF"/>
        </w:rPr>
        <w:t>, 273, p.123113.</w:t>
      </w:r>
    </w:p>
    <w:p w14:paraId="716C90D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3731DC8" w14:textId="092BD3E4"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Bardi, M., 2021. ‘How can I make something interesting for me relevant for the wider community?’ – An ethnographic exploration of Romanian researchers’ adjustment to research communication standards. </w:t>
      </w:r>
      <w:r w:rsidRPr="00F94232">
        <w:rPr>
          <w:rFonts w:ascii="Times New Roman" w:eastAsia="Times New Roman" w:hAnsi="Times New Roman" w:cs="Times New Roman"/>
          <w:i/>
          <w:iCs/>
          <w:color w:val="000000"/>
          <w:sz w:val="24"/>
          <w:szCs w:val="24"/>
          <w:shd w:val="clear" w:color="auto" w:fill="FFFFFF"/>
        </w:rPr>
        <w:t>Journal of English for Academic Purposes</w:t>
      </w:r>
      <w:r w:rsidRPr="00F94232">
        <w:rPr>
          <w:rFonts w:ascii="Times New Roman" w:eastAsia="Times New Roman" w:hAnsi="Times New Roman" w:cs="Times New Roman"/>
          <w:color w:val="000000"/>
          <w:sz w:val="24"/>
          <w:szCs w:val="24"/>
          <w:shd w:val="clear" w:color="auto" w:fill="FFFFFF"/>
        </w:rPr>
        <w:t>, 49, p.100943.</w:t>
      </w:r>
    </w:p>
    <w:p w14:paraId="5401804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24A50EF" w14:textId="6CFD7F17" w:rsidR="004B32EF" w:rsidRPr="0062578E" w:rsidRDefault="004B32EF" w:rsidP="004B32EF">
      <w:pPr>
        <w:spacing w:before="0" w:after="0" w:line="360" w:lineRule="auto"/>
        <w:jc w:val="both"/>
        <w:rPr>
          <w:rFonts w:ascii="Times New Roman" w:eastAsia="Times New Roman" w:hAnsi="Times New Roman" w:cs="Times New Roman"/>
          <w:sz w:val="24"/>
          <w:szCs w:val="24"/>
        </w:rPr>
      </w:pPr>
      <w:r w:rsidRPr="0062578E">
        <w:rPr>
          <w:rFonts w:ascii="Times New Roman" w:eastAsia="Times New Roman" w:hAnsi="Times New Roman" w:cs="Times New Roman"/>
          <w:color w:val="000000"/>
          <w:sz w:val="24"/>
          <w:szCs w:val="24"/>
          <w:shd w:val="clear" w:color="auto" w:fill="FFFFFF"/>
        </w:rPr>
        <w:t>Barry, D. and Elmes, M., 1997. Strategy Retold: Toward a Narrative View of Strategic Discourse. </w:t>
      </w:r>
      <w:r w:rsidRPr="0062578E">
        <w:rPr>
          <w:rFonts w:ascii="Times New Roman" w:eastAsia="Times New Roman" w:hAnsi="Times New Roman" w:cs="Times New Roman"/>
          <w:i/>
          <w:iCs/>
          <w:color w:val="000000"/>
          <w:sz w:val="24"/>
          <w:szCs w:val="24"/>
          <w:shd w:val="clear" w:color="auto" w:fill="FFFFFF"/>
        </w:rPr>
        <w:t>Academy of Management Review</w:t>
      </w:r>
      <w:r w:rsidRPr="0062578E">
        <w:rPr>
          <w:rFonts w:ascii="Times New Roman" w:eastAsia="Times New Roman" w:hAnsi="Times New Roman" w:cs="Times New Roman"/>
          <w:color w:val="000000"/>
          <w:sz w:val="24"/>
          <w:szCs w:val="24"/>
          <w:shd w:val="clear" w:color="auto" w:fill="FFFFFF"/>
        </w:rPr>
        <w:t>, 22(2), pp.429-452.</w:t>
      </w:r>
    </w:p>
    <w:p w14:paraId="0113F41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80F9B0A" w14:textId="58A3056C" w:rsidR="004B32EF" w:rsidRPr="0062578E" w:rsidRDefault="004B32EF" w:rsidP="004B32EF">
      <w:pPr>
        <w:spacing w:before="0" w:after="0" w:line="360" w:lineRule="auto"/>
        <w:jc w:val="both"/>
        <w:rPr>
          <w:rFonts w:ascii="Times New Roman" w:eastAsia="Times New Roman" w:hAnsi="Times New Roman" w:cs="Times New Roman"/>
          <w:sz w:val="24"/>
          <w:szCs w:val="24"/>
        </w:rPr>
      </w:pPr>
      <w:r w:rsidRPr="0062578E">
        <w:rPr>
          <w:rFonts w:ascii="Times New Roman" w:eastAsia="Times New Roman" w:hAnsi="Times New Roman" w:cs="Times New Roman"/>
          <w:color w:val="000000"/>
          <w:sz w:val="24"/>
          <w:szCs w:val="24"/>
          <w:shd w:val="clear" w:color="auto" w:fill="FFFFFF"/>
        </w:rPr>
        <w:t>Bartel, C. and Garud, R., 2009. The Role of Narratives in Sustaining Organizational Innovation. </w:t>
      </w:r>
      <w:r w:rsidRPr="0062578E">
        <w:rPr>
          <w:rFonts w:ascii="Times New Roman" w:eastAsia="Times New Roman" w:hAnsi="Times New Roman" w:cs="Times New Roman"/>
          <w:i/>
          <w:iCs/>
          <w:color w:val="000000"/>
          <w:sz w:val="24"/>
          <w:szCs w:val="24"/>
          <w:shd w:val="clear" w:color="auto" w:fill="FFFFFF"/>
        </w:rPr>
        <w:t>Organization Science</w:t>
      </w:r>
      <w:r w:rsidRPr="0062578E">
        <w:rPr>
          <w:rFonts w:ascii="Times New Roman" w:eastAsia="Times New Roman" w:hAnsi="Times New Roman" w:cs="Times New Roman"/>
          <w:color w:val="000000"/>
          <w:sz w:val="24"/>
          <w:szCs w:val="24"/>
          <w:shd w:val="clear" w:color="auto" w:fill="FFFFFF"/>
        </w:rPr>
        <w:t>, 20(1), pp.107-117.</w:t>
      </w:r>
    </w:p>
    <w:p w14:paraId="630954D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9BBD403" w14:textId="75874FB2" w:rsidR="004B32EF" w:rsidRPr="0062578E" w:rsidRDefault="004B32EF" w:rsidP="004B32EF">
      <w:pPr>
        <w:spacing w:before="0" w:after="0" w:line="360" w:lineRule="auto"/>
        <w:jc w:val="both"/>
        <w:rPr>
          <w:rFonts w:ascii="Times New Roman" w:eastAsia="Times New Roman" w:hAnsi="Times New Roman" w:cs="Times New Roman"/>
          <w:sz w:val="24"/>
          <w:szCs w:val="24"/>
        </w:rPr>
      </w:pPr>
      <w:r w:rsidRPr="0062578E">
        <w:rPr>
          <w:rFonts w:ascii="Times New Roman" w:eastAsia="Times New Roman" w:hAnsi="Times New Roman" w:cs="Times New Roman"/>
          <w:color w:val="000000"/>
          <w:sz w:val="24"/>
          <w:szCs w:val="24"/>
          <w:shd w:val="clear" w:color="auto" w:fill="FFFFFF"/>
        </w:rPr>
        <w:t>Berghofer, P., 2020. Motivating and defending the phenomenological conception of perceptual justification. </w:t>
      </w:r>
      <w:r w:rsidRPr="0062578E">
        <w:rPr>
          <w:rFonts w:ascii="Times New Roman" w:eastAsia="Times New Roman" w:hAnsi="Times New Roman" w:cs="Times New Roman"/>
          <w:i/>
          <w:iCs/>
          <w:color w:val="000000"/>
          <w:sz w:val="24"/>
          <w:szCs w:val="24"/>
          <w:shd w:val="clear" w:color="auto" w:fill="FFFFFF"/>
        </w:rPr>
        <w:t>Inquiry</w:t>
      </w:r>
      <w:r w:rsidRPr="0062578E">
        <w:rPr>
          <w:rFonts w:ascii="Times New Roman" w:eastAsia="Times New Roman" w:hAnsi="Times New Roman" w:cs="Times New Roman"/>
          <w:color w:val="000000"/>
          <w:sz w:val="24"/>
          <w:szCs w:val="24"/>
          <w:shd w:val="clear" w:color="auto" w:fill="FFFFFF"/>
        </w:rPr>
        <w:t>, pp.1-18.</w:t>
      </w:r>
    </w:p>
    <w:p w14:paraId="0FE5965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5C12793" w14:textId="780917DE"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Boydell, N., Fergie, G., McDaid, L. and Hilton, S., 2014. Avoiding Pitfalls and Realising Opportunities: Reflecting on Issues of Sampling and Recruitment for Online Focus Groups. </w:t>
      </w:r>
      <w:r w:rsidRPr="00964FCA">
        <w:rPr>
          <w:rFonts w:ascii="Times New Roman" w:eastAsia="Times New Roman" w:hAnsi="Times New Roman" w:cs="Times New Roman"/>
          <w:i/>
          <w:iCs/>
          <w:color w:val="000000"/>
          <w:sz w:val="24"/>
          <w:szCs w:val="24"/>
          <w:shd w:val="clear" w:color="auto" w:fill="FFFFFF"/>
        </w:rPr>
        <w:t>International Journal of Qualitative Methods</w:t>
      </w:r>
      <w:r w:rsidRPr="00964FCA">
        <w:rPr>
          <w:rFonts w:ascii="Times New Roman" w:eastAsia="Times New Roman" w:hAnsi="Times New Roman" w:cs="Times New Roman"/>
          <w:color w:val="000000"/>
          <w:sz w:val="24"/>
          <w:szCs w:val="24"/>
          <w:shd w:val="clear" w:color="auto" w:fill="FFFFFF"/>
        </w:rPr>
        <w:t>, 13(1), pp.206-223.</w:t>
      </w:r>
    </w:p>
    <w:p w14:paraId="28DA78ED"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E17D385" w14:textId="75C5304A" w:rsidR="004B32EF" w:rsidRPr="00502B9A" w:rsidRDefault="004B32EF" w:rsidP="004B32EF">
      <w:pPr>
        <w:spacing w:before="0" w:after="0" w:line="360" w:lineRule="auto"/>
        <w:jc w:val="both"/>
        <w:rPr>
          <w:rFonts w:ascii="Times New Roman" w:eastAsia="Times New Roman" w:hAnsi="Times New Roman" w:cs="Times New Roman"/>
          <w:sz w:val="24"/>
          <w:szCs w:val="24"/>
        </w:rPr>
      </w:pPr>
      <w:r w:rsidRPr="00502B9A">
        <w:rPr>
          <w:rFonts w:ascii="Times New Roman" w:eastAsia="Times New Roman" w:hAnsi="Times New Roman" w:cs="Times New Roman"/>
          <w:color w:val="000000"/>
          <w:sz w:val="24"/>
          <w:szCs w:val="24"/>
          <w:shd w:val="clear" w:color="auto" w:fill="FFFFFF"/>
        </w:rPr>
        <w:t>Bryman, A., 2006. Integrating quantitative and qualitative research: how is it done?. </w:t>
      </w:r>
      <w:r w:rsidRPr="00502B9A">
        <w:rPr>
          <w:rFonts w:ascii="Times New Roman" w:eastAsia="Times New Roman" w:hAnsi="Times New Roman" w:cs="Times New Roman"/>
          <w:i/>
          <w:iCs/>
          <w:color w:val="000000"/>
          <w:sz w:val="24"/>
          <w:szCs w:val="24"/>
          <w:shd w:val="clear" w:color="auto" w:fill="FFFFFF"/>
        </w:rPr>
        <w:t>Qualitative Research</w:t>
      </w:r>
      <w:r w:rsidRPr="00502B9A">
        <w:rPr>
          <w:rFonts w:ascii="Times New Roman" w:eastAsia="Times New Roman" w:hAnsi="Times New Roman" w:cs="Times New Roman"/>
          <w:color w:val="000000"/>
          <w:sz w:val="24"/>
          <w:szCs w:val="24"/>
          <w:shd w:val="clear" w:color="auto" w:fill="FFFFFF"/>
        </w:rPr>
        <w:t>, 6(1), pp.97-113.</w:t>
      </w:r>
    </w:p>
    <w:p w14:paraId="0C976D8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31A7A18" w14:textId="605DE141" w:rsidR="004B32EF" w:rsidRPr="0062578E" w:rsidRDefault="004B32EF" w:rsidP="004B32EF">
      <w:pPr>
        <w:spacing w:before="0" w:after="0" w:line="360" w:lineRule="auto"/>
        <w:jc w:val="both"/>
        <w:rPr>
          <w:rFonts w:ascii="Times New Roman" w:eastAsia="Times New Roman" w:hAnsi="Times New Roman" w:cs="Times New Roman"/>
          <w:sz w:val="24"/>
          <w:szCs w:val="24"/>
        </w:rPr>
      </w:pPr>
      <w:r w:rsidRPr="0062578E">
        <w:rPr>
          <w:rFonts w:ascii="Times New Roman" w:eastAsia="Times New Roman" w:hAnsi="Times New Roman" w:cs="Times New Roman"/>
          <w:color w:val="000000"/>
          <w:sz w:val="24"/>
          <w:szCs w:val="24"/>
          <w:shd w:val="clear" w:color="auto" w:fill="FFFFFF"/>
        </w:rPr>
        <w:lastRenderedPageBreak/>
        <w:t>Bush, E., Singh, R. and Kooienga, S., 2019. Lived Experiences of a Community: Merging Interpretive Phenomenology and Community-Based Participatory Research. </w:t>
      </w:r>
      <w:r w:rsidRPr="0062578E">
        <w:rPr>
          <w:rFonts w:ascii="Times New Roman" w:eastAsia="Times New Roman" w:hAnsi="Times New Roman" w:cs="Times New Roman"/>
          <w:i/>
          <w:iCs/>
          <w:color w:val="000000"/>
          <w:sz w:val="24"/>
          <w:szCs w:val="24"/>
          <w:shd w:val="clear" w:color="auto" w:fill="FFFFFF"/>
        </w:rPr>
        <w:t>International Journal of Qualitative Methods</w:t>
      </w:r>
      <w:r w:rsidRPr="0062578E">
        <w:rPr>
          <w:rFonts w:ascii="Times New Roman" w:eastAsia="Times New Roman" w:hAnsi="Times New Roman" w:cs="Times New Roman"/>
          <w:color w:val="000000"/>
          <w:sz w:val="24"/>
          <w:szCs w:val="24"/>
          <w:shd w:val="clear" w:color="auto" w:fill="FFFFFF"/>
        </w:rPr>
        <w:t>, 18, p.160940691987589.</w:t>
      </w:r>
    </w:p>
    <w:p w14:paraId="06B0115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9CAD052" w14:textId="2852AC7D" w:rsidR="004B32EF" w:rsidRPr="004B32EF" w:rsidRDefault="004B32EF" w:rsidP="004B32EF">
      <w:pPr>
        <w:spacing w:before="0" w:after="0" w:line="360" w:lineRule="auto"/>
        <w:jc w:val="both"/>
        <w:rPr>
          <w:rFonts w:ascii="Times New Roman" w:eastAsia="Times New Roman" w:hAnsi="Times New Roman" w:cs="Times New Roman"/>
          <w:sz w:val="24"/>
          <w:szCs w:val="24"/>
        </w:rPr>
      </w:pPr>
      <w:r w:rsidRPr="004B32EF">
        <w:rPr>
          <w:rFonts w:ascii="Times New Roman" w:eastAsia="Times New Roman" w:hAnsi="Times New Roman" w:cs="Times New Roman"/>
          <w:color w:val="000000"/>
          <w:sz w:val="24"/>
          <w:szCs w:val="24"/>
          <w:shd w:val="clear" w:color="auto" w:fill="FFFFFF"/>
        </w:rPr>
        <w:t>Carminati, L., 2018. Generalizability in Qualitative Research: A Tale of Two Traditions. </w:t>
      </w:r>
      <w:r w:rsidRPr="004B32EF">
        <w:rPr>
          <w:rFonts w:ascii="Times New Roman" w:eastAsia="Times New Roman" w:hAnsi="Times New Roman" w:cs="Times New Roman"/>
          <w:i/>
          <w:iCs/>
          <w:color w:val="000000"/>
          <w:sz w:val="24"/>
          <w:szCs w:val="24"/>
          <w:shd w:val="clear" w:color="auto" w:fill="FFFFFF"/>
        </w:rPr>
        <w:t>Qualitative Health Research</w:t>
      </w:r>
      <w:r w:rsidRPr="004B32EF">
        <w:rPr>
          <w:rFonts w:ascii="Times New Roman" w:eastAsia="Times New Roman" w:hAnsi="Times New Roman" w:cs="Times New Roman"/>
          <w:color w:val="000000"/>
          <w:sz w:val="24"/>
          <w:szCs w:val="24"/>
          <w:shd w:val="clear" w:color="auto" w:fill="FFFFFF"/>
        </w:rPr>
        <w:t>, 28(13), pp.2094-2101.</w:t>
      </w:r>
    </w:p>
    <w:p w14:paraId="1FD4C20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4A6BF51" w14:textId="2B9575CB"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Cha, H., 2020. A paradigm shift in the global strategy of MNEs towards business ecosystems: A research agenda for new theory development. </w:t>
      </w:r>
      <w:r w:rsidRPr="00D50D26">
        <w:rPr>
          <w:rFonts w:ascii="Times New Roman" w:eastAsia="Times New Roman" w:hAnsi="Times New Roman" w:cs="Times New Roman"/>
          <w:i/>
          <w:iCs/>
          <w:color w:val="000000"/>
          <w:sz w:val="24"/>
          <w:szCs w:val="24"/>
          <w:shd w:val="clear" w:color="auto" w:fill="FFFFFF"/>
        </w:rPr>
        <w:t>Journal of International Management</w:t>
      </w:r>
      <w:r w:rsidRPr="00D50D26">
        <w:rPr>
          <w:rFonts w:ascii="Times New Roman" w:eastAsia="Times New Roman" w:hAnsi="Times New Roman" w:cs="Times New Roman"/>
          <w:color w:val="000000"/>
          <w:sz w:val="24"/>
          <w:szCs w:val="24"/>
          <w:shd w:val="clear" w:color="auto" w:fill="FFFFFF"/>
        </w:rPr>
        <w:t>, 26(3), p.100755.</w:t>
      </w:r>
    </w:p>
    <w:p w14:paraId="3BA3FB5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C0664FB" w14:textId="4023E20E" w:rsidR="004B32EF" w:rsidRPr="005B0AB4" w:rsidRDefault="004B32EF" w:rsidP="004B32EF">
      <w:pPr>
        <w:spacing w:before="0" w:after="0" w:line="360" w:lineRule="auto"/>
        <w:jc w:val="both"/>
        <w:rPr>
          <w:rFonts w:ascii="Times New Roman" w:eastAsia="Times New Roman" w:hAnsi="Times New Roman" w:cs="Times New Roman"/>
          <w:sz w:val="24"/>
          <w:szCs w:val="24"/>
        </w:rPr>
      </w:pPr>
      <w:r w:rsidRPr="005B0AB4">
        <w:rPr>
          <w:rFonts w:ascii="Times New Roman" w:eastAsia="Times New Roman" w:hAnsi="Times New Roman" w:cs="Times New Roman"/>
          <w:color w:val="000000"/>
          <w:sz w:val="24"/>
          <w:szCs w:val="24"/>
          <w:shd w:val="clear" w:color="auto" w:fill="FFFFFF"/>
        </w:rPr>
        <w:t>Childers, T., Houston, M. and Heckler, S., 1985. Measurement of Individual Differences in Visual versus Verbal Information Processing. </w:t>
      </w:r>
      <w:r w:rsidRPr="005B0AB4">
        <w:rPr>
          <w:rFonts w:ascii="Times New Roman" w:eastAsia="Times New Roman" w:hAnsi="Times New Roman" w:cs="Times New Roman"/>
          <w:i/>
          <w:iCs/>
          <w:color w:val="000000"/>
          <w:sz w:val="24"/>
          <w:szCs w:val="24"/>
          <w:shd w:val="clear" w:color="auto" w:fill="FFFFFF"/>
        </w:rPr>
        <w:t>Journal of Consumer Research</w:t>
      </w:r>
      <w:r w:rsidRPr="005B0AB4">
        <w:rPr>
          <w:rFonts w:ascii="Times New Roman" w:eastAsia="Times New Roman" w:hAnsi="Times New Roman" w:cs="Times New Roman"/>
          <w:color w:val="000000"/>
          <w:sz w:val="24"/>
          <w:szCs w:val="24"/>
          <w:shd w:val="clear" w:color="auto" w:fill="FFFFFF"/>
        </w:rPr>
        <w:t>, 12(2), p.125.</w:t>
      </w:r>
    </w:p>
    <w:p w14:paraId="525D77A6"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C5CFA3B" w14:textId="1CED302A"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r w:rsidRPr="00B23763">
        <w:rPr>
          <w:rFonts w:ascii="Times New Roman" w:eastAsia="Times New Roman" w:hAnsi="Times New Roman" w:cs="Times New Roman"/>
          <w:color w:val="000000"/>
          <w:sz w:val="24"/>
          <w:szCs w:val="24"/>
          <w:shd w:val="clear" w:color="auto" w:fill="FFFFFF"/>
        </w:rPr>
        <w:t>Cluley, R., Green, W. and Owen, R., 2019. The changing role of the marketing researcher in the age of digital technology: Practitioner perspectives on the digitization of marketing research. </w:t>
      </w:r>
      <w:r w:rsidRPr="00B23763">
        <w:rPr>
          <w:rFonts w:ascii="Times New Roman" w:eastAsia="Times New Roman" w:hAnsi="Times New Roman" w:cs="Times New Roman"/>
          <w:i/>
          <w:iCs/>
          <w:color w:val="000000"/>
          <w:sz w:val="24"/>
          <w:szCs w:val="24"/>
          <w:shd w:val="clear" w:color="auto" w:fill="FFFFFF"/>
        </w:rPr>
        <w:t>International Journal of Market Research</w:t>
      </w:r>
      <w:r w:rsidRPr="00B23763">
        <w:rPr>
          <w:rFonts w:ascii="Times New Roman" w:eastAsia="Times New Roman" w:hAnsi="Times New Roman" w:cs="Times New Roman"/>
          <w:color w:val="000000"/>
          <w:sz w:val="24"/>
          <w:szCs w:val="24"/>
          <w:shd w:val="clear" w:color="auto" w:fill="FFFFFF"/>
        </w:rPr>
        <w:t>, 62(1), pp.27-42.</w:t>
      </w:r>
    </w:p>
    <w:p w14:paraId="08F0837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5F86574" w14:textId="66C40494"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Cohen, L., Manion, L. and Morrison, K., 2018. </w:t>
      </w:r>
      <w:r w:rsidRPr="00B23763">
        <w:rPr>
          <w:rFonts w:ascii="Times New Roman" w:eastAsia="Times New Roman" w:hAnsi="Times New Roman" w:cs="Times New Roman"/>
          <w:i/>
          <w:iCs/>
          <w:color w:val="000000"/>
          <w:sz w:val="24"/>
          <w:szCs w:val="24"/>
          <w:shd w:val="clear" w:color="auto" w:fill="FFFFFF"/>
        </w:rPr>
        <w:t>Research methods in education</w:t>
      </w:r>
      <w:r w:rsidRPr="00B23763">
        <w:rPr>
          <w:rFonts w:ascii="Times New Roman" w:eastAsia="Times New Roman" w:hAnsi="Times New Roman" w:cs="Times New Roman"/>
          <w:color w:val="000000"/>
          <w:sz w:val="24"/>
          <w:szCs w:val="24"/>
          <w:shd w:val="clear" w:color="auto" w:fill="FFFFFF"/>
        </w:rPr>
        <w:t>. London: Routledge, Taylor &amp; Francis Group.</w:t>
      </w:r>
    </w:p>
    <w:p w14:paraId="606D771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558D993" w14:textId="0DF08D68"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Colom, A., 2021. Using WhatsApp for focus group discussions: ecological validity, inclusion and deliberation. </w:t>
      </w:r>
      <w:r w:rsidRPr="00F94232">
        <w:rPr>
          <w:rFonts w:ascii="Times New Roman" w:eastAsia="Times New Roman" w:hAnsi="Times New Roman" w:cs="Times New Roman"/>
          <w:i/>
          <w:iCs/>
          <w:color w:val="000000"/>
          <w:sz w:val="24"/>
          <w:szCs w:val="24"/>
          <w:shd w:val="clear" w:color="auto" w:fill="FFFFFF"/>
        </w:rPr>
        <w:t>Qualitative Research</w:t>
      </w:r>
      <w:r w:rsidRPr="00F94232">
        <w:rPr>
          <w:rFonts w:ascii="Times New Roman" w:eastAsia="Times New Roman" w:hAnsi="Times New Roman" w:cs="Times New Roman"/>
          <w:color w:val="000000"/>
          <w:sz w:val="24"/>
          <w:szCs w:val="24"/>
          <w:shd w:val="clear" w:color="auto" w:fill="FFFFFF"/>
        </w:rPr>
        <w:t>, p.146879412098607.</w:t>
      </w:r>
    </w:p>
    <w:p w14:paraId="2F3CEAFD"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C9FAC5B" w14:textId="627EA2EB"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Correia, A., Liu, C. and Xu, F., 2020. Evaluating videoconferencing systems for the quality of the educational experience. </w:t>
      </w:r>
      <w:r w:rsidRPr="00964FCA">
        <w:rPr>
          <w:rFonts w:ascii="Times New Roman" w:eastAsia="Times New Roman" w:hAnsi="Times New Roman" w:cs="Times New Roman"/>
          <w:i/>
          <w:iCs/>
          <w:color w:val="000000"/>
          <w:sz w:val="24"/>
          <w:szCs w:val="24"/>
          <w:shd w:val="clear" w:color="auto" w:fill="FFFFFF"/>
        </w:rPr>
        <w:t>Distance Education</w:t>
      </w:r>
      <w:r w:rsidRPr="00964FCA">
        <w:rPr>
          <w:rFonts w:ascii="Times New Roman" w:eastAsia="Times New Roman" w:hAnsi="Times New Roman" w:cs="Times New Roman"/>
          <w:color w:val="000000"/>
          <w:sz w:val="24"/>
          <w:szCs w:val="24"/>
          <w:shd w:val="clear" w:color="auto" w:fill="FFFFFF"/>
        </w:rPr>
        <w:t>, 41(4), pp.429-452.</w:t>
      </w:r>
    </w:p>
    <w:p w14:paraId="26C6DA9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4A3CB44" w14:textId="4F0FA8AD"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Creswell, J., 2009. </w:t>
      </w:r>
      <w:r w:rsidRPr="00F94232">
        <w:rPr>
          <w:rFonts w:ascii="Times New Roman" w:eastAsia="Times New Roman" w:hAnsi="Times New Roman" w:cs="Times New Roman"/>
          <w:i/>
          <w:iCs/>
          <w:color w:val="000000"/>
          <w:sz w:val="24"/>
          <w:szCs w:val="24"/>
          <w:shd w:val="clear" w:color="auto" w:fill="FFFFFF"/>
        </w:rPr>
        <w:t>Qualitative inquiry &amp; research design</w:t>
      </w:r>
      <w:r w:rsidRPr="00F94232">
        <w:rPr>
          <w:rFonts w:ascii="Times New Roman" w:eastAsia="Times New Roman" w:hAnsi="Times New Roman" w:cs="Times New Roman"/>
          <w:color w:val="000000"/>
          <w:sz w:val="24"/>
          <w:szCs w:val="24"/>
          <w:shd w:val="clear" w:color="auto" w:fill="FFFFFF"/>
        </w:rPr>
        <w:t>. Thousand Oaks: SAGE.</w:t>
      </w:r>
    </w:p>
    <w:p w14:paraId="319089AE"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AB9CFFC" w14:textId="35BD130C"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Daniels, N., Gillen, P., Casson, K. and Wilson, I., 2019. STEER: Factors to Consider When Designing Online Focus Groups Using Audiovisual Technology in Health Research. </w:t>
      </w:r>
      <w:r w:rsidRPr="00964FCA">
        <w:rPr>
          <w:rFonts w:ascii="Times New Roman" w:eastAsia="Times New Roman" w:hAnsi="Times New Roman" w:cs="Times New Roman"/>
          <w:i/>
          <w:iCs/>
          <w:color w:val="000000"/>
          <w:sz w:val="24"/>
          <w:szCs w:val="24"/>
          <w:shd w:val="clear" w:color="auto" w:fill="FFFFFF"/>
        </w:rPr>
        <w:t>International Journal of Qualitative Methods</w:t>
      </w:r>
      <w:r w:rsidRPr="00964FCA">
        <w:rPr>
          <w:rFonts w:ascii="Times New Roman" w:eastAsia="Times New Roman" w:hAnsi="Times New Roman" w:cs="Times New Roman"/>
          <w:color w:val="000000"/>
          <w:sz w:val="24"/>
          <w:szCs w:val="24"/>
          <w:shd w:val="clear" w:color="auto" w:fill="FFFFFF"/>
        </w:rPr>
        <w:t>, 18, p.160940691988578.</w:t>
      </w:r>
    </w:p>
    <w:p w14:paraId="11B1A00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56CE00C" w14:textId="10FE9548"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r w:rsidRPr="00502B9A">
        <w:rPr>
          <w:rFonts w:ascii="Times New Roman" w:eastAsia="Times New Roman" w:hAnsi="Times New Roman" w:cs="Times New Roman"/>
          <w:color w:val="000000"/>
          <w:sz w:val="24"/>
          <w:szCs w:val="24"/>
          <w:shd w:val="clear" w:color="auto" w:fill="FFFFFF"/>
        </w:rPr>
        <w:lastRenderedPageBreak/>
        <w:t>Denscombe, M., 1995. Explorations in Group Interviews: an evaluation of a reflexive and partisan approach. </w:t>
      </w:r>
      <w:r w:rsidRPr="00502B9A">
        <w:rPr>
          <w:rFonts w:ascii="Times New Roman" w:eastAsia="Times New Roman" w:hAnsi="Times New Roman" w:cs="Times New Roman"/>
          <w:i/>
          <w:iCs/>
          <w:color w:val="000000"/>
          <w:sz w:val="24"/>
          <w:szCs w:val="24"/>
          <w:shd w:val="clear" w:color="auto" w:fill="FFFFFF"/>
        </w:rPr>
        <w:t>British Educational Research Journal</w:t>
      </w:r>
      <w:r w:rsidRPr="00502B9A">
        <w:rPr>
          <w:rFonts w:ascii="Times New Roman" w:eastAsia="Times New Roman" w:hAnsi="Times New Roman" w:cs="Times New Roman"/>
          <w:color w:val="000000"/>
          <w:sz w:val="24"/>
          <w:szCs w:val="24"/>
          <w:shd w:val="clear" w:color="auto" w:fill="FFFFFF"/>
        </w:rPr>
        <w:t>, 21(2), pp.131-148.</w:t>
      </w:r>
    </w:p>
    <w:p w14:paraId="107F8FF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CDBFC9B" w14:textId="66561C10"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Dönmez-Turan, A. and Özevren, M., 2019. Designing a business model from process perspective. </w:t>
      </w:r>
      <w:r w:rsidRPr="00F94232">
        <w:rPr>
          <w:rFonts w:ascii="Times New Roman" w:eastAsia="Times New Roman" w:hAnsi="Times New Roman" w:cs="Times New Roman"/>
          <w:i/>
          <w:iCs/>
          <w:color w:val="000000"/>
          <w:sz w:val="24"/>
          <w:szCs w:val="24"/>
          <w:shd w:val="clear" w:color="auto" w:fill="FFFFFF"/>
        </w:rPr>
        <w:t>African Journal of Science, Technology, Innovation and Development</w:t>
      </w:r>
      <w:r w:rsidRPr="00F94232">
        <w:rPr>
          <w:rFonts w:ascii="Times New Roman" w:eastAsia="Times New Roman" w:hAnsi="Times New Roman" w:cs="Times New Roman"/>
          <w:color w:val="000000"/>
          <w:sz w:val="24"/>
          <w:szCs w:val="24"/>
          <w:shd w:val="clear" w:color="auto" w:fill="FFFFFF"/>
        </w:rPr>
        <w:t>, 11(5), pp.619-627.</w:t>
      </w:r>
    </w:p>
    <w:p w14:paraId="5C59FAF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E76B4C1" w14:textId="08C3D89F"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Eisenhardt, K., 1989. Building Theories from Case Study Research. </w:t>
      </w:r>
      <w:r w:rsidRPr="00964FCA">
        <w:rPr>
          <w:rFonts w:ascii="Times New Roman" w:eastAsia="Times New Roman" w:hAnsi="Times New Roman" w:cs="Times New Roman"/>
          <w:i/>
          <w:iCs/>
          <w:color w:val="000000"/>
          <w:sz w:val="24"/>
          <w:szCs w:val="24"/>
          <w:shd w:val="clear" w:color="auto" w:fill="FFFFFF"/>
        </w:rPr>
        <w:t>Academy of Management Review</w:t>
      </w:r>
      <w:r w:rsidRPr="00964FCA">
        <w:rPr>
          <w:rFonts w:ascii="Times New Roman" w:eastAsia="Times New Roman" w:hAnsi="Times New Roman" w:cs="Times New Roman"/>
          <w:color w:val="000000"/>
          <w:sz w:val="24"/>
          <w:szCs w:val="24"/>
          <w:shd w:val="clear" w:color="auto" w:fill="FFFFFF"/>
        </w:rPr>
        <w:t>, 14(4), pp.532-550.</w:t>
      </w:r>
    </w:p>
    <w:p w14:paraId="5BC36900"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B012010" w14:textId="02FDC035"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Ermasova, N., 2021. Cross-cultural issues in business ethics: A review and research agenda. </w:t>
      </w:r>
      <w:r w:rsidRPr="00F94232">
        <w:rPr>
          <w:rFonts w:ascii="Times New Roman" w:eastAsia="Times New Roman" w:hAnsi="Times New Roman" w:cs="Times New Roman"/>
          <w:i/>
          <w:iCs/>
          <w:color w:val="000000"/>
          <w:sz w:val="24"/>
          <w:szCs w:val="24"/>
          <w:shd w:val="clear" w:color="auto" w:fill="FFFFFF"/>
        </w:rPr>
        <w:t>International Journal of Cross Cultural Management</w:t>
      </w:r>
      <w:r w:rsidRPr="00F94232">
        <w:rPr>
          <w:rFonts w:ascii="Times New Roman" w:eastAsia="Times New Roman" w:hAnsi="Times New Roman" w:cs="Times New Roman"/>
          <w:color w:val="000000"/>
          <w:sz w:val="24"/>
          <w:szCs w:val="24"/>
          <w:shd w:val="clear" w:color="auto" w:fill="FFFFFF"/>
        </w:rPr>
        <w:t>, 21(1), pp.95-121.</w:t>
      </w:r>
    </w:p>
    <w:p w14:paraId="7FCF5D7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537D863" w14:textId="72A0043C"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Fisher, G., Neubert, E. and Burnell, D., 2021. Resourcefulness narratives: Transforming actions into stories to mobilize support. </w:t>
      </w:r>
      <w:r w:rsidRPr="00D50D26">
        <w:rPr>
          <w:rFonts w:ascii="Times New Roman" w:eastAsia="Times New Roman" w:hAnsi="Times New Roman" w:cs="Times New Roman"/>
          <w:i/>
          <w:iCs/>
          <w:color w:val="000000"/>
          <w:sz w:val="24"/>
          <w:szCs w:val="24"/>
          <w:shd w:val="clear" w:color="auto" w:fill="FFFFFF"/>
        </w:rPr>
        <w:t>Journal of Business Venturing</w:t>
      </w:r>
      <w:r w:rsidRPr="00D50D26">
        <w:rPr>
          <w:rFonts w:ascii="Times New Roman" w:eastAsia="Times New Roman" w:hAnsi="Times New Roman" w:cs="Times New Roman"/>
          <w:color w:val="000000"/>
          <w:sz w:val="24"/>
          <w:szCs w:val="24"/>
          <w:shd w:val="clear" w:color="auto" w:fill="FFFFFF"/>
        </w:rPr>
        <w:t>, 36(4), p.106122.</w:t>
      </w:r>
    </w:p>
    <w:p w14:paraId="5D8498C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A7507E2" w14:textId="51419F2E"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Fordham, B., 2019. History and quantitative conflict research: A case for limiting the historical scope of our theoretical arguments. </w:t>
      </w:r>
      <w:r w:rsidRPr="00964FCA">
        <w:rPr>
          <w:rFonts w:ascii="Times New Roman" w:eastAsia="Times New Roman" w:hAnsi="Times New Roman" w:cs="Times New Roman"/>
          <w:i/>
          <w:iCs/>
          <w:color w:val="000000"/>
          <w:sz w:val="24"/>
          <w:szCs w:val="24"/>
          <w:shd w:val="clear" w:color="auto" w:fill="FFFFFF"/>
        </w:rPr>
        <w:t>Conflict Management and Peace Science</w:t>
      </w:r>
      <w:r w:rsidRPr="00964FCA">
        <w:rPr>
          <w:rFonts w:ascii="Times New Roman" w:eastAsia="Times New Roman" w:hAnsi="Times New Roman" w:cs="Times New Roman"/>
          <w:color w:val="000000"/>
          <w:sz w:val="24"/>
          <w:szCs w:val="24"/>
          <w:shd w:val="clear" w:color="auto" w:fill="FFFFFF"/>
        </w:rPr>
        <w:t>, 37(1), pp.3-15.</w:t>
      </w:r>
    </w:p>
    <w:p w14:paraId="08FA97B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6BC529B" w14:textId="42E5E7CE"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Goncalves, M. and Cornelius Smith, E., 2018. Social media as a data gathering tool for international business qualitative research: opportunities and challenges. </w:t>
      </w:r>
      <w:r w:rsidRPr="00D50D26">
        <w:rPr>
          <w:rFonts w:ascii="Times New Roman" w:eastAsia="Times New Roman" w:hAnsi="Times New Roman" w:cs="Times New Roman"/>
          <w:i/>
          <w:iCs/>
          <w:color w:val="000000"/>
          <w:sz w:val="24"/>
          <w:szCs w:val="24"/>
          <w:shd w:val="clear" w:color="auto" w:fill="FFFFFF"/>
        </w:rPr>
        <w:t>Journal of Transnational Management</w:t>
      </w:r>
      <w:r w:rsidRPr="00D50D26">
        <w:rPr>
          <w:rFonts w:ascii="Times New Roman" w:eastAsia="Times New Roman" w:hAnsi="Times New Roman" w:cs="Times New Roman"/>
          <w:color w:val="000000"/>
          <w:sz w:val="24"/>
          <w:szCs w:val="24"/>
          <w:shd w:val="clear" w:color="auto" w:fill="FFFFFF"/>
        </w:rPr>
        <w:t>, 23(2-3), pp.66-97.</w:t>
      </w:r>
    </w:p>
    <w:p w14:paraId="00869A3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1B9AE33" w14:textId="109A0A37"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Grimaldi, D., Fernandez, V. and Carrasco, C., 2019. Exploring data conditions to improve business performance. </w:t>
      </w:r>
      <w:r w:rsidRPr="00F94232">
        <w:rPr>
          <w:rFonts w:ascii="Times New Roman" w:eastAsia="Times New Roman" w:hAnsi="Times New Roman" w:cs="Times New Roman"/>
          <w:i/>
          <w:iCs/>
          <w:color w:val="000000"/>
          <w:sz w:val="24"/>
          <w:szCs w:val="24"/>
          <w:shd w:val="clear" w:color="auto" w:fill="FFFFFF"/>
        </w:rPr>
        <w:t>Journal of the Operational Research Society</w:t>
      </w:r>
      <w:r w:rsidRPr="00F94232">
        <w:rPr>
          <w:rFonts w:ascii="Times New Roman" w:eastAsia="Times New Roman" w:hAnsi="Times New Roman" w:cs="Times New Roman"/>
          <w:color w:val="000000"/>
          <w:sz w:val="24"/>
          <w:szCs w:val="24"/>
          <w:shd w:val="clear" w:color="auto" w:fill="FFFFFF"/>
        </w:rPr>
        <w:t>, pp.1-11.</w:t>
      </w:r>
    </w:p>
    <w:p w14:paraId="2C67EEE6"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B5C7C3F" w14:textId="46D67589" w:rsidR="004B32EF" w:rsidRPr="005B0AB4" w:rsidRDefault="004B32EF" w:rsidP="004B32EF">
      <w:pPr>
        <w:spacing w:before="0" w:after="0" w:line="360" w:lineRule="auto"/>
        <w:jc w:val="both"/>
        <w:rPr>
          <w:rFonts w:ascii="Times New Roman" w:eastAsia="Times New Roman" w:hAnsi="Times New Roman" w:cs="Times New Roman"/>
          <w:sz w:val="24"/>
          <w:szCs w:val="24"/>
        </w:rPr>
      </w:pPr>
      <w:r w:rsidRPr="005B0AB4">
        <w:rPr>
          <w:rFonts w:ascii="Times New Roman" w:eastAsia="Times New Roman" w:hAnsi="Times New Roman" w:cs="Times New Roman"/>
          <w:color w:val="000000"/>
          <w:sz w:val="24"/>
          <w:szCs w:val="24"/>
          <w:shd w:val="clear" w:color="auto" w:fill="FFFFFF"/>
        </w:rPr>
        <w:t>Halliday, M., Mill, D., Johnson, J. and Lee, K., 2021. Let's talk virtual! Online focus group facilitation for the modern researcher. </w:t>
      </w:r>
      <w:r w:rsidRPr="005B0AB4">
        <w:rPr>
          <w:rFonts w:ascii="Times New Roman" w:eastAsia="Times New Roman" w:hAnsi="Times New Roman" w:cs="Times New Roman"/>
          <w:i/>
          <w:iCs/>
          <w:color w:val="000000"/>
          <w:sz w:val="24"/>
          <w:szCs w:val="24"/>
          <w:shd w:val="clear" w:color="auto" w:fill="FFFFFF"/>
        </w:rPr>
        <w:t>Research in Social and Administrative Pharmacy</w:t>
      </w:r>
      <w:r w:rsidRPr="005B0AB4">
        <w:rPr>
          <w:rFonts w:ascii="Times New Roman" w:eastAsia="Times New Roman" w:hAnsi="Times New Roman" w:cs="Times New Roman"/>
          <w:color w:val="000000"/>
          <w:sz w:val="24"/>
          <w:szCs w:val="24"/>
          <w:shd w:val="clear" w:color="auto" w:fill="FFFFFF"/>
        </w:rPr>
        <w:t>,.</w:t>
      </w:r>
    </w:p>
    <w:p w14:paraId="2AEA47A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6174CB0" w14:textId="2A44C29A"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Hammersley, M., 1990. What's Wrong with Ethnography? The Myth of Theoretical Description. </w:t>
      </w:r>
      <w:r w:rsidRPr="00F94232">
        <w:rPr>
          <w:rFonts w:ascii="Times New Roman" w:eastAsia="Times New Roman" w:hAnsi="Times New Roman" w:cs="Times New Roman"/>
          <w:i/>
          <w:iCs/>
          <w:color w:val="000000"/>
          <w:sz w:val="24"/>
          <w:szCs w:val="24"/>
          <w:shd w:val="clear" w:color="auto" w:fill="FFFFFF"/>
        </w:rPr>
        <w:t>Sociology</w:t>
      </w:r>
      <w:r w:rsidRPr="00F94232">
        <w:rPr>
          <w:rFonts w:ascii="Times New Roman" w:eastAsia="Times New Roman" w:hAnsi="Times New Roman" w:cs="Times New Roman"/>
          <w:color w:val="000000"/>
          <w:sz w:val="24"/>
          <w:szCs w:val="24"/>
          <w:shd w:val="clear" w:color="auto" w:fill="FFFFFF"/>
        </w:rPr>
        <w:t>, 24(4), pp.597-615.</w:t>
      </w:r>
    </w:p>
    <w:p w14:paraId="2676FB99"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6E5D793" w14:textId="78CB332B"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Harris, J., Ciorciari, J. and Gountas, J., 2018. Consumer neuroscience for marketing researchers. </w:t>
      </w:r>
      <w:r w:rsidRPr="00B23763">
        <w:rPr>
          <w:rFonts w:ascii="Times New Roman" w:eastAsia="Times New Roman" w:hAnsi="Times New Roman" w:cs="Times New Roman"/>
          <w:i/>
          <w:iCs/>
          <w:color w:val="000000"/>
          <w:sz w:val="24"/>
          <w:szCs w:val="24"/>
          <w:shd w:val="clear" w:color="auto" w:fill="FFFFFF"/>
        </w:rPr>
        <w:t>Journal of Consumer Behaviour</w:t>
      </w:r>
      <w:r w:rsidRPr="00B23763">
        <w:rPr>
          <w:rFonts w:ascii="Times New Roman" w:eastAsia="Times New Roman" w:hAnsi="Times New Roman" w:cs="Times New Roman"/>
          <w:color w:val="000000"/>
          <w:sz w:val="24"/>
          <w:szCs w:val="24"/>
          <w:shd w:val="clear" w:color="auto" w:fill="FFFFFF"/>
        </w:rPr>
        <w:t>, 17(3), pp.239-252.</w:t>
      </w:r>
    </w:p>
    <w:p w14:paraId="138BFF80"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2A8C01DD" w14:textId="3D9EE38A"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Huarng, K., Rey-Martí, A. and Miquel-Romero, M., 2018. Quantitative and qualitative comparative analysis in business. </w:t>
      </w:r>
      <w:r w:rsidRPr="00964FCA">
        <w:rPr>
          <w:rFonts w:ascii="Times New Roman" w:eastAsia="Times New Roman" w:hAnsi="Times New Roman" w:cs="Times New Roman"/>
          <w:i/>
          <w:iCs/>
          <w:color w:val="000000"/>
          <w:sz w:val="24"/>
          <w:szCs w:val="24"/>
          <w:shd w:val="clear" w:color="auto" w:fill="FFFFFF"/>
        </w:rPr>
        <w:t>Journal of Business Research</w:t>
      </w:r>
      <w:r w:rsidRPr="00964FCA">
        <w:rPr>
          <w:rFonts w:ascii="Times New Roman" w:eastAsia="Times New Roman" w:hAnsi="Times New Roman" w:cs="Times New Roman"/>
          <w:color w:val="000000"/>
          <w:sz w:val="24"/>
          <w:szCs w:val="24"/>
          <w:shd w:val="clear" w:color="auto" w:fill="FFFFFF"/>
        </w:rPr>
        <w:t>, 89, pp.171-174.</w:t>
      </w:r>
    </w:p>
    <w:p w14:paraId="26B1789D"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8303E7F" w14:textId="7CD58738"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Jocuns, A., 2018. Dialogues with ethnography – notes on classics and how I read them. </w:t>
      </w:r>
      <w:r w:rsidRPr="00F94232">
        <w:rPr>
          <w:rFonts w:ascii="Times New Roman" w:eastAsia="Times New Roman" w:hAnsi="Times New Roman" w:cs="Times New Roman"/>
          <w:i/>
          <w:iCs/>
          <w:color w:val="000000"/>
          <w:sz w:val="24"/>
          <w:szCs w:val="24"/>
          <w:shd w:val="clear" w:color="auto" w:fill="FFFFFF"/>
        </w:rPr>
        <w:t>Journal of Nusantara Studies (JONUS)</w:t>
      </w:r>
      <w:r w:rsidRPr="00F94232">
        <w:rPr>
          <w:rFonts w:ascii="Times New Roman" w:eastAsia="Times New Roman" w:hAnsi="Times New Roman" w:cs="Times New Roman"/>
          <w:color w:val="000000"/>
          <w:sz w:val="24"/>
          <w:szCs w:val="24"/>
          <w:shd w:val="clear" w:color="auto" w:fill="FFFFFF"/>
        </w:rPr>
        <w:t>, 3(2), p.176.</w:t>
      </w:r>
    </w:p>
    <w:p w14:paraId="4B3B8A9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DDA655A" w14:textId="016CEFE3"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Jung, H. and Ro, E., 2019. Validating common experiences through focus group interaction. </w:t>
      </w:r>
      <w:r w:rsidRPr="00B23763">
        <w:rPr>
          <w:rFonts w:ascii="Times New Roman" w:eastAsia="Times New Roman" w:hAnsi="Times New Roman" w:cs="Times New Roman"/>
          <w:i/>
          <w:iCs/>
          <w:color w:val="000000"/>
          <w:sz w:val="24"/>
          <w:szCs w:val="24"/>
          <w:shd w:val="clear" w:color="auto" w:fill="FFFFFF"/>
        </w:rPr>
        <w:t>Journal of Pragmatics</w:t>
      </w:r>
      <w:r w:rsidRPr="00B23763">
        <w:rPr>
          <w:rFonts w:ascii="Times New Roman" w:eastAsia="Times New Roman" w:hAnsi="Times New Roman" w:cs="Times New Roman"/>
          <w:color w:val="000000"/>
          <w:sz w:val="24"/>
          <w:szCs w:val="24"/>
          <w:shd w:val="clear" w:color="auto" w:fill="FFFFFF"/>
        </w:rPr>
        <w:t>, 143, pp.169-184.</w:t>
      </w:r>
    </w:p>
    <w:p w14:paraId="14978B1C"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E6F1805" w14:textId="463FB1DF" w:rsidR="004B32EF" w:rsidRPr="005B0AB4" w:rsidRDefault="004B32EF" w:rsidP="004B32EF">
      <w:pPr>
        <w:spacing w:before="0" w:after="0" w:line="360" w:lineRule="auto"/>
        <w:jc w:val="both"/>
        <w:rPr>
          <w:rFonts w:ascii="Times New Roman" w:eastAsia="Times New Roman" w:hAnsi="Times New Roman" w:cs="Times New Roman"/>
          <w:sz w:val="24"/>
          <w:szCs w:val="24"/>
        </w:rPr>
      </w:pPr>
      <w:r w:rsidRPr="005B0AB4">
        <w:rPr>
          <w:rFonts w:ascii="Times New Roman" w:eastAsia="Times New Roman" w:hAnsi="Times New Roman" w:cs="Times New Roman"/>
          <w:color w:val="000000"/>
          <w:sz w:val="24"/>
          <w:szCs w:val="24"/>
          <w:shd w:val="clear" w:color="auto" w:fill="FFFFFF"/>
        </w:rPr>
        <w:t>Kim, M., 2019. Digital product presentation, information processing, need for cognition and behavioral intent in digital commerce. </w:t>
      </w:r>
      <w:r w:rsidRPr="005B0AB4">
        <w:rPr>
          <w:rFonts w:ascii="Times New Roman" w:eastAsia="Times New Roman" w:hAnsi="Times New Roman" w:cs="Times New Roman"/>
          <w:i/>
          <w:iCs/>
          <w:color w:val="000000"/>
          <w:sz w:val="24"/>
          <w:szCs w:val="24"/>
          <w:shd w:val="clear" w:color="auto" w:fill="FFFFFF"/>
        </w:rPr>
        <w:t>Journal of Retailing and Consumer Services</w:t>
      </w:r>
      <w:r w:rsidRPr="005B0AB4">
        <w:rPr>
          <w:rFonts w:ascii="Times New Roman" w:eastAsia="Times New Roman" w:hAnsi="Times New Roman" w:cs="Times New Roman"/>
          <w:color w:val="000000"/>
          <w:sz w:val="24"/>
          <w:szCs w:val="24"/>
          <w:shd w:val="clear" w:color="auto" w:fill="FFFFFF"/>
        </w:rPr>
        <w:t>, 50, pp.362-370.</w:t>
      </w:r>
    </w:p>
    <w:p w14:paraId="3668C8E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6F947FE" w14:textId="14C07582"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Kitzinger, J., 1994. The methodology of Focus Groups: the importance of interaction between research participants. </w:t>
      </w:r>
      <w:r w:rsidRPr="00D50D26">
        <w:rPr>
          <w:rFonts w:ascii="Times New Roman" w:eastAsia="Times New Roman" w:hAnsi="Times New Roman" w:cs="Times New Roman"/>
          <w:i/>
          <w:iCs/>
          <w:color w:val="000000"/>
          <w:sz w:val="24"/>
          <w:szCs w:val="24"/>
          <w:shd w:val="clear" w:color="auto" w:fill="FFFFFF"/>
        </w:rPr>
        <w:t>Sociology of Health and Illness</w:t>
      </w:r>
      <w:r w:rsidRPr="00D50D26">
        <w:rPr>
          <w:rFonts w:ascii="Times New Roman" w:eastAsia="Times New Roman" w:hAnsi="Times New Roman" w:cs="Times New Roman"/>
          <w:color w:val="000000"/>
          <w:sz w:val="24"/>
          <w:szCs w:val="24"/>
          <w:shd w:val="clear" w:color="auto" w:fill="FFFFFF"/>
        </w:rPr>
        <w:t>, 16(1), pp.103-121.</w:t>
      </w:r>
    </w:p>
    <w:p w14:paraId="2F75607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44B9C62" w14:textId="6CEF329B"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Kook, R., Harel-Shalev, A. and Yuval, F., 2019. Focus groups and the collective construction of meaning: Listening to minority women. </w:t>
      </w:r>
      <w:r w:rsidRPr="00B23763">
        <w:rPr>
          <w:rFonts w:ascii="Times New Roman" w:eastAsia="Times New Roman" w:hAnsi="Times New Roman" w:cs="Times New Roman"/>
          <w:i/>
          <w:iCs/>
          <w:color w:val="000000"/>
          <w:sz w:val="24"/>
          <w:szCs w:val="24"/>
          <w:shd w:val="clear" w:color="auto" w:fill="FFFFFF"/>
        </w:rPr>
        <w:t>Women's Studies International Forum</w:t>
      </w:r>
      <w:r w:rsidRPr="00B23763">
        <w:rPr>
          <w:rFonts w:ascii="Times New Roman" w:eastAsia="Times New Roman" w:hAnsi="Times New Roman" w:cs="Times New Roman"/>
          <w:color w:val="000000"/>
          <w:sz w:val="24"/>
          <w:szCs w:val="24"/>
          <w:shd w:val="clear" w:color="auto" w:fill="FFFFFF"/>
        </w:rPr>
        <w:t>, 72, pp.87-94.</w:t>
      </w:r>
    </w:p>
    <w:p w14:paraId="51DAF4EC"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3BB55E3" w14:textId="3225091A"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Lambert, A., Chasteen, A., Payne, B. and Shaffer, L., 2004. Typicality and group variability as dual moderators of category-based inferences. </w:t>
      </w:r>
      <w:r w:rsidRPr="00F94232">
        <w:rPr>
          <w:rFonts w:ascii="Times New Roman" w:eastAsia="Times New Roman" w:hAnsi="Times New Roman" w:cs="Times New Roman"/>
          <w:i/>
          <w:iCs/>
          <w:color w:val="000000"/>
          <w:sz w:val="24"/>
          <w:szCs w:val="24"/>
          <w:shd w:val="clear" w:color="auto" w:fill="FFFFFF"/>
        </w:rPr>
        <w:t>Journal of Experimental Social Psychology</w:t>
      </w:r>
      <w:r w:rsidRPr="00F94232">
        <w:rPr>
          <w:rFonts w:ascii="Times New Roman" w:eastAsia="Times New Roman" w:hAnsi="Times New Roman" w:cs="Times New Roman"/>
          <w:color w:val="000000"/>
          <w:sz w:val="24"/>
          <w:szCs w:val="24"/>
          <w:shd w:val="clear" w:color="auto" w:fill="FFFFFF"/>
        </w:rPr>
        <w:t>, 40(6), pp.708-722.</w:t>
      </w:r>
    </w:p>
    <w:p w14:paraId="0E1AB882"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4DAA9BA" w14:textId="45028E52"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Laverty, S., 2003. Hermeneutic Phenomenology and Phenomenology: A Comparison of Historical and Methodological Considerations. </w:t>
      </w:r>
      <w:r w:rsidRPr="00D50D26">
        <w:rPr>
          <w:rFonts w:ascii="Times New Roman" w:eastAsia="Times New Roman" w:hAnsi="Times New Roman" w:cs="Times New Roman"/>
          <w:i/>
          <w:iCs/>
          <w:color w:val="000000"/>
          <w:sz w:val="24"/>
          <w:szCs w:val="24"/>
          <w:shd w:val="clear" w:color="auto" w:fill="FFFFFF"/>
        </w:rPr>
        <w:t>International Journal of Qualitative Methods</w:t>
      </w:r>
      <w:r w:rsidRPr="00D50D26">
        <w:rPr>
          <w:rFonts w:ascii="Times New Roman" w:eastAsia="Times New Roman" w:hAnsi="Times New Roman" w:cs="Times New Roman"/>
          <w:color w:val="000000"/>
          <w:sz w:val="24"/>
          <w:szCs w:val="24"/>
          <w:shd w:val="clear" w:color="auto" w:fill="FFFFFF"/>
        </w:rPr>
        <w:t>, 2(3), pp.21-35.</w:t>
      </w:r>
    </w:p>
    <w:p w14:paraId="1E09039B"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23AE0A41" w14:textId="57F2F0B4"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Leech, N. and Onwuegbuzie, A., 2007. An array of qualitative data analysis tools: A call for data analysis triangulation. </w:t>
      </w:r>
      <w:r w:rsidRPr="00D50D26">
        <w:rPr>
          <w:rFonts w:ascii="Times New Roman" w:eastAsia="Times New Roman" w:hAnsi="Times New Roman" w:cs="Times New Roman"/>
          <w:i/>
          <w:iCs/>
          <w:color w:val="000000"/>
          <w:sz w:val="24"/>
          <w:szCs w:val="24"/>
          <w:shd w:val="clear" w:color="auto" w:fill="FFFFFF"/>
        </w:rPr>
        <w:t>School Psychology Quarterly</w:t>
      </w:r>
      <w:r w:rsidRPr="00D50D26">
        <w:rPr>
          <w:rFonts w:ascii="Times New Roman" w:eastAsia="Times New Roman" w:hAnsi="Times New Roman" w:cs="Times New Roman"/>
          <w:color w:val="000000"/>
          <w:sz w:val="24"/>
          <w:szCs w:val="24"/>
          <w:shd w:val="clear" w:color="auto" w:fill="FFFFFF"/>
        </w:rPr>
        <w:t>, 22(4), pp.557-584.</w:t>
      </w:r>
    </w:p>
    <w:p w14:paraId="49AFB6A7"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6CC369A" w14:textId="5ADC1F75" w:rsidR="004B32EF" w:rsidRPr="00F94232" w:rsidRDefault="004B32EF" w:rsidP="004B32EF">
      <w:pPr>
        <w:spacing w:before="0" w:after="0" w:line="360" w:lineRule="auto"/>
        <w:jc w:val="both"/>
        <w:rPr>
          <w:rFonts w:ascii="Times New Roman" w:eastAsia="Times New Roman" w:hAnsi="Times New Roman" w:cs="Times New Roman"/>
          <w:sz w:val="24"/>
          <w:szCs w:val="24"/>
        </w:rPr>
      </w:pPr>
      <w:r w:rsidRPr="00F94232">
        <w:rPr>
          <w:rFonts w:ascii="Times New Roman" w:eastAsia="Times New Roman" w:hAnsi="Times New Roman" w:cs="Times New Roman"/>
          <w:color w:val="000000"/>
          <w:sz w:val="24"/>
          <w:szCs w:val="24"/>
          <w:shd w:val="clear" w:color="auto" w:fill="FFFFFF"/>
        </w:rPr>
        <w:t>Lillis, T., 2008. Ethnography as Method, Methodology, and “Deep Theorizing”. </w:t>
      </w:r>
      <w:r w:rsidRPr="00F94232">
        <w:rPr>
          <w:rFonts w:ascii="Times New Roman" w:eastAsia="Times New Roman" w:hAnsi="Times New Roman" w:cs="Times New Roman"/>
          <w:i/>
          <w:iCs/>
          <w:color w:val="000000"/>
          <w:sz w:val="24"/>
          <w:szCs w:val="24"/>
          <w:shd w:val="clear" w:color="auto" w:fill="FFFFFF"/>
        </w:rPr>
        <w:t>Written Communication</w:t>
      </w:r>
      <w:r w:rsidRPr="00F94232">
        <w:rPr>
          <w:rFonts w:ascii="Times New Roman" w:eastAsia="Times New Roman" w:hAnsi="Times New Roman" w:cs="Times New Roman"/>
          <w:color w:val="000000"/>
          <w:sz w:val="24"/>
          <w:szCs w:val="24"/>
          <w:shd w:val="clear" w:color="auto" w:fill="FFFFFF"/>
        </w:rPr>
        <w:t>, 25(3), pp.353-388.</w:t>
      </w:r>
    </w:p>
    <w:p w14:paraId="7400E3B5"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357ADBA" w14:textId="74FEF4C3"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Lincoln, U., 2019. The Intentionality and Textuality of Listening: The Phenomenological Basis of Hermeneutical Theology. </w:t>
      </w:r>
      <w:r w:rsidRPr="00D50D26">
        <w:rPr>
          <w:rFonts w:ascii="Times New Roman" w:eastAsia="Times New Roman" w:hAnsi="Times New Roman" w:cs="Times New Roman"/>
          <w:i/>
          <w:iCs/>
          <w:color w:val="000000"/>
          <w:sz w:val="24"/>
          <w:szCs w:val="24"/>
          <w:shd w:val="clear" w:color="auto" w:fill="FFFFFF"/>
        </w:rPr>
        <w:t>Journal of the British Society for Phenomenology</w:t>
      </w:r>
      <w:r w:rsidRPr="00D50D26">
        <w:rPr>
          <w:rFonts w:ascii="Times New Roman" w:eastAsia="Times New Roman" w:hAnsi="Times New Roman" w:cs="Times New Roman"/>
          <w:color w:val="000000"/>
          <w:sz w:val="24"/>
          <w:szCs w:val="24"/>
          <w:shd w:val="clear" w:color="auto" w:fill="FFFFFF"/>
        </w:rPr>
        <w:t>, pp.1-11.</w:t>
      </w:r>
    </w:p>
    <w:p w14:paraId="066309DC"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5B0951C" w14:textId="612C9528" w:rsidR="004B32EF" w:rsidRPr="00502B9A" w:rsidRDefault="004B32EF" w:rsidP="004B32EF">
      <w:pPr>
        <w:spacing w:before="0" w:after="0" w:line="360" w:lineRule="auto"/>
        <w:jc w:val="both"/>
        <w:rPr>
          <w:rFonts w:ascii="Times New Roman" w:eastAsia="Times New Roman" w:hAnsi="Times New Roman" w:cs="Times New Roman"/>
          <w:sz w:val="24"/>
          <w:szCs w:val="24"/>
        </w:rPr>
      </w:pPr>
      <w:r w:rsidRPr="00502B9A">
        <w:rPr>
          <w:rFonts w:ascii="Times New Roman" w:eastAsia="Times New Roman" w:hAnsi="Times New Roman" w:cs="Times New Roman"/>
          <w:color w:val="000000"/>
          <w:sz w:val="24"/>
          <w:szCs w:val="24"/>
          <w:shd w:val="clear" w:color="auto" w:fill="FFFFFF"/>
        </w:rPr>
        <w:t>Lindgreen, A., Di Benedetto, C., Thornton, S. and Geersbro, J., 2021. Editorial: Qualitative research in business marketing management. </w:t>
      </w:r>
      <w:r w:rsidRPr="00502B9A">
        <w:rPr>
          <w:rFonts w:ascii="Times New Roman" w:eastAsia="Times New Roman" w:hAnsi="Times New Roman" w:cs="Times New Roman"/>
          <w:i/>
          <w:iCs/>
          <w:color w:val="000000"/>
          <w:sz w:val="24"/>
          <w:szCs w:val="24"/>
          <w:shd w:val="clear" w:color="auto" w:fill="FFFFFF"/>
        </w:rPr>
        <w:t>Industrial Marketing Management</w:t>
      </w:r>
      <w:r w:rsidRPr="00502B9A">
        <w:rPr>
          <w:rFonts w:ascii="Times New Roman" w:eastAsia="Times New Roman" w:hAnsi="Times New Roman" w:cs="Times New Roman"/>
          <w:color w:val="000000"/>
          <w:sz w:val="24"/>
          <w:szCs w:val="24"/>
          <w:shd w:val="clear" w:color="auto" w:fill="FFFFFF"/>
        </w:rPr>
        <w:t>,.</w:t>
      </w:r>
    </w:p>
    <w:p w14:paraId="19097B6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2551329" w14:textId="207DE6BC"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Lo, F., 2021. Co-alignment of resources and diversification strategy on business groups. </w:t>
      </w:r>
      <w:r w:rsidRPr="00964FCA">
        <w:rPr>
          <w:rFonts w:ascii="Times New Roman" w:eastAsia="Times New Roman" w:hAnsi="Times New Roman" w:cs="Times New Roman"/>
          <w:i/>
          <w:iCs/>
          <w:color w:val="000000"/>
          <w:sz w:val="24"/>
          <w:szCs w:val="24"/>
          <w:shd w:val="clear" w:color="auto" w:fill="FFFFFF"/>
        </w:rPr>
        <w:t>European J. of International Management</w:t>
      </w:r>
      <w:r w:rsidRPr="00964FCA">
        <w:rPr>
          <w:rFonts w:ascii="Times New Roman" w:eastAsia="Times New Roman" w:hAnsi="Times New Roman" w:cs="Times New Roman"/>
          <w:color w:val="000000"/>
          <w:sz w:val="24"/>
          <w:szCs w:val="24"/>
          <w:shd w:val="clear" w:color="auto" w:fill="FFFFFF"/>
        </w:rPr>
        <w:t>, 15(4), p.615.</w:t>
      </w:r>
    </w:p>
    <w:p w14:paraId="1F103370"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4CCEA62" w14:textId="1BD03F11"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Lo, F., Rey-Martí, A. and Botella-Carrubi, D., 2020. Research methods in business: Quantitative and qualitative comparative analysis. </w:t>
      </w:r>
      <w:r w:rsidRPr="00964FCA">
        <w:rPr>
          <w:rFonts w:ascii="Times New Roman" w:eastAsia="Times New Roman" w:hAnsi="Times New Roman" w:cs="Times New Roman"/>
          <w:i/>
          <w:iCs/>
          <w:color w:val="000000"/>
          <w:sz w:val="24"/>
          <w:szCs w:val="24"/>
          <w:shd w:val="clear" w:color="auto" w:fill="FFFFFF"/>
        </w:rPr>
        <w:t>Journal of Business Research</w:t>
      </w:r>
      <w:r w:rsidRPr="00964FCA">
        <w:rPr>
          <w:rFonts w:ascii="Times New Roman" w:eastAsia="Times New Roman" w:hAnsi="Times New Roman" w:cs="Times New Roman"/>
          <w:color w:val="000000"/>
          <w:sz w:val="24"/>
          <w:szCs w:val="24"/>
          <w:shd w:val="clear" w:color="auto" w:fill="FFFFFF"/>
        </w:rPr>
        <w:t>, 115, pp.221-224.</w:t>
      </w:r>
    </w:p>
    <w:p w14:paraId="3E4AB48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44866F3" w14:textId="4B92155F"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Marcella, R., 2018. The use of self moderated focus groups to gather exploratory data on information beliefs and their impact on information seeking behaviour. </w:t>
      </w:r>
      <w:r w:rsidRPr="00B23763">
        <w:rPr>
          <w:rFonts w:ascii="Times New Roman" w:eastAsia="Times New Roman" w:hAnsi="Times New Roman" w:cs="Times New Roman"/>
          <w:i/>
          <w:iCs/>
          <w:color w:val="000000"/>
          <w:sz w:val="24"/>
          <w:szCs w:val="24"/>
          <w:shd w:val="clear" w:color="auto" w:fill="FFFFFF"/>
        </w:rPr>
        <w:t>Library &amp; Information Science Research</w:t>
      </w:r>
      <w:r w:rsidRPr="00B23763">
        <w:rPr>
          <w:rFonts w:ascii="Times New Roman" w:eastAsia="Times New Roman" w:hAnsi="Times New Roman" w:cs="Times New Roman"/>
          <w:color w:val="000000"/>
          <w:sz w:val="24"/>
          <w:szCs w:val="24"/>
          <w:shd w:val="clear" w:color="auto" w:fill="FFFFFF"/>
        </w:rPr>
        <w:t>, 40(1), pp.45-52.</w:t>
      </w:r>
    </w:p>
    <w:p w14:paraId="178E3CB2"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28A25EB5" w14:textId="52FB8E48"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Marra, M. and McCullagh, C., 2018. Feeling able to say it like it is: A case for using focus groups in programme evaluation with international cohorts. </w:t>
      </w:r>
      <w:r w:rsidRPr="00B23763">
        <w:rPr>
          <w:rFonts w:ascii="Times New Roman" w:eastAsia="Times New Roman" w:hAnsi="Times New Roman" w:cs="Times New Roman"/>
          <w:i/>
          <w:iCs/>
          <w:color w:val="000000"/>
          <w:sz w:val="24"/>
          <w:szCs w:val="24"/>
          <w:shd w:val="clear" w:color="auto" w:fill="FFFFFF"/>
        </w:rPr>
        <w:t>The International Journal of Management Education</w:t>
      </w:r>
      <w:r w:rsidRPr="00B23763">
        <w:rPr>
          <w:rFonts w:ascii="Times New Roman" w:eastAsia="Times New Roman" w:hAnsi="Times New Roman" w:cs="Times New Roman"/>
          <w:color w:val="000000"/>
          <w:sz w:val="24"/>
          <w:szCs w:val="24"/>
          <w:shd w:val="clear" w:color="auto" w:fill="FFFFFF"/>
        </w:rPr>
        <w:t>, 16(1), pp.63-79.</w:t>
      </w:r>
    </w:p>
    <w:p w14:paraId="17793D28"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781804D7" w14:textId="46BB38A7"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Maula, M. and Stam, W., 2019. Enhancing Rigor in Quantitative Entrepreneurship Research. </w:t>
      </w:r>
      <w:r w:rsidRPr="00964FCA">
        <w:rPr>
          <w:rFonts w:ascii="Times New Roman" w:eastAsia="Times New Roman" w:hAnsi="Times New Roman" w:cs="Times New Roman"/>
          <w:i/>
          <w:iCs/>
          <w:color w:val="000000"/>
          <w:sz w:val="24"/>
          <w:szCs w:val="24"/>
          <w:shd w:val="clear" w:color="auto" w:fill="FFFFFF"/>
        </w:rPr>
        <w:t>Entrepreneurship Theory and Practice</w:t>
      </w:r>
      <w:r w:rsidRPr="00964FCA">
        <w:rPr>
          <w:rFonts w:ascii="Times New Roman" w:eastAsia="Times New Roman" w:hAnsi="Times New Roman" w:cs="Times New Roman"/>
          <w:color w:val="000000"/>
          <w:sz w:val="24"/>
          <w:szCs w:val="24"/>
          <w:shd w:val="clear" w:color="auto" w:fill="FFFFFF"/>
        </w:rPr>
        <w:t>, 44(6), pp.1059-1090.</w:t>
      </w:r>
    </w:p>
    <w:p w14:paraId="2AC58A2B"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C7EAA0F" w14:textId="212BDCE2"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r w:rsidRPr="00D50D26">
        <w:rPr>
          <w:rFonts w:ascii="Times New Roman" w:eastAsia="Times New Roman" w:hAnsi="Times New Roman" w:cs="Times New Roman"/>
          <w:color w:val="000000"/>
          <w:sz w:val="24"/>
          <w:szCs w:val="24"/>
          <w:shd w:val="clear" w:color="auto" w:fill="FFFFFF"/>
        </w:rPr>
        <w:t>Maysami, A. and Mohammadi Elyasi, G., 2020. Designing the framework of technological entrepreneurship ecosystem: A grounded theory approach in the context of Iran. </w:t>
      </w:r>
      <w:r w:rsidRPr="00D50D26">
        <w:rPr>
          <w:rFonts w:ascii="Times New Roman" w:eastAsia="Times New Roman" w:hAnsi="Times New Roman" w:cs="Times New Roman"/>
          <w:i/>
          <w:iCs/>
          <w:color w:val="000000"/>
          <w:sz w:val="24"/>
          <w:szCs w:val="24"/>
          <w:shd w:val="clear" w:color="auto" w:fill="FFFFFF"/>
        </w:rPr>
        <w:t>Technology in Society</w:t>
      </w:r>
      <w:r w:rsidRPr="00D50D26">
        <w:rPr>
          <w:rFonts w:ascii="Times New Roman" w:eastAsia="Times New Roman" w:hAnsi="Times New Roman" w:cs="Times New Roman"/>
          <w:color w:val="000000"/>
          <w:sz w:val="24"/>
          <w:szCs w:val="24"/>
          <w:shd w:val="clear" w:color="auto" w:fill="FFFFFF"/>
        </w:rPr>
        <w:t>, 63, p.101372.</w:t>
      </w:r>
    </w:p>
    <w:p w14:paraId="2C3BE7B6"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24EE854" w14:textId="775252B5"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Poitras, G., 2019. Phenomenology and heterodox economics. </w:t>
      </w:r>
      <w:r w:rsidRPr="00D50D26">
        <w:rPr>
          <w:rFonts w:ascii="Times New Roman" w:eastAsia="Times New Roman" w:hAnsi="Times New Roman" w:cs="Times New Roman"/>
          <w:i/>
          <w:iCs/>
          <w:color w:val="000000"/>
          <w:sz w:val="24"/>
          <w:szCs w:val="24"/>
          <w:shd w:val="clear" w:color="auto" w:fill="FFFFFF"/>
        </w:rPr>
        <w:t>Review of Social Economy</w:t>
      </w:r>
      <w:r w:rsidRPr="00D50D26">
        <w:rPr>
          <w:rFonts w:ascii="Times New Roman" w:eastAsia="Times New Roman" w:hAnsi="Times New Roman" w:cs="Times New Roman"/>
          <w:color w:val="000000"/>
          <w:sz w:val="24"/>
          <w:szCs w:val="24"/>
          <w:shd w:val="clear" w:color="auto" w:fill="FFFFFF"/>
        </w:rPr>
        <w:t>, pp.1-24.</w:t>
      </w:r>
    </w:p>
    <w:p w14:paraId="37269664"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833A10E" w14:textId="1134F1A2" w:rsidR="004B32EF" w:rsidRPr="007F5D4F" w:rsidRDefault="004B32EF" w:rsidP="004B32EF">
      <w:pPr>
        <w:spacing w:before="0" w:after="0" w:line="360" w:lineRule="auto"/>
        <w:jc w:val="both"/>
        <w:rPr>
          <w:rFonts w:ascii="Times New Roman" w:eastAsia="Times New Roman" w:hAnsi="Times New Roman" w:cs="Times New Roman"/>
          <w:sz w:val="24"/>
          <w:szCs w:val="24"/>
        </w:rPr>
      </w:pPr>
      <w:r w:rsidRPr="007F5D4F">
        <w:rPr>
          <w:rFonts w:ascii="Times New Roman" w:eastAsia="Times New Roman" w:hAnsi="Times New Roman" w:cs="Times New Roman"/>
          <w:color w:val="000000"/>
          <w:sz w:val="24"/>
          <w:szCs w:val="24"/>
          <w:shd w:val="clear" w:color="auto" w:fill="FFFFFF"/>
        </w:rPr>
        <w:t>Power, D., Heavin, C., McDermott, J. and Daly, M., 2018. Defining business analytics: an empirical approach. </w:t>
      </w:r>
      <w:r w:rsidRPr="007F5D4F">
        <w:rPr>
          <w:rFonts w:ascii="Times New Roman" w:eastAsia="Times New Roman" w:hAnsi="Times New Roman" w:cs="Times New Roman"/>
          <w:i/>
          <w:iCs/>
          <w:color w:val="000000"/>
          <w:sz w:val="24"/>
          <w:szCs w:val="24"/>
          <w:shd w:val="clear" w:color="auto" w:fill="FFFFFF"/>
        </w:rPr>
        <w:t>Journal of Business Analytics</w:t>
      </w:r>
      <w:r w:rsidRPr="007F5D4F">
        <w:rPr>
          <w:rFonts w:ascii="Times New Roman" w:eastAsia="Times New Roman" w:hAnsi="Times New Roman" w:cs="Times New Roman"/>
          <w:color w:val="000000"/>
          <w:sz w:val="24"/>
          <w:szCs w:val="24"/>
          <w:shd w:val="clear" w:color="auto" w:fill="FFFFFF"/>
        </w:rPr>
        <w:t>, 1(1), pp.40-53.</w:t>
      </w:r>
    </w:p>
    <w:p w14:paraId="45F2F5D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0FB654F4" w14:textId="5E643931"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Redondo, R., Fabra, M. and Martín, G., 2020. A new ranking of IHRM journals: What type of quantitative research do they publish?. </w:t>
      </w:r>
      <w:r w:rsidRPr="00964FCA">
        <w:rPr>
          <w:rFonts w:ascii="Times New Roman" w:eastAsia="Times New Roman" w:hAnsi="Times New Roman" w:cs="Times New Roman"/>
          <w:i/>
          <w:iCs/>
          <w:color w:val="000000"/>
          <w:sz w:val="24"/>
          <w:szCs w:val="24"/>
          <w:shd w:val="clear" w:color="auto" w:fill="FFFFFF"/>
        </w:rPr>
        <w:t>German Journal of Human Resource Management: Zeitschrift für Personalforschung</w:t>
      </w:r>
      <w:r w:rsidRPr="00964FCA">
        <w:rPr>
          <w:rFonts w:ascii="Times New Roman" w:eastAsia="Times New Roman" w:hAnsi="Times New Roman" w:cs="Times New Roman"/>
          <w:color w:val="000000"/>
          <w:sz w:val="24"/>
          <w:szCs w:val="24"/>
          <w:shd w:val="clear" w:color="auto" w:fill="FFFFFF"/>
        </w:rPr>
        <w:t>, 34(2), pp.178-201.</w:t>
      </w:r>
    </w:p>
    <w:p w14:paraId="5004AF72"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0E5D753" w14:textId="14CE7900" w:rsidR="004B32EF" w:rsidRPr="00964FCA" w:rsidRDefault="004B32EF" w:rsidP="004B32EF">
      <w:pPr>
        <w:spacing w:before="0" w:after="0" w:line="360" w:lineRule="auto"/>
        <w:jc w:val="both"/>
        <w:rPr>
          <w:rFonts w:ascii="Times New Roman" w:eastAsia="Times New Roman" w:hAnsi="Times New Roman" w:cs="Times New Roman"/>
          <w:sz w:val="24"/>
          <w:szCs w:val="24"/>
        </w:rPr>
      </w:pPr>
      <w:r w:rsidRPr="00964FCA">
        <w:rPr>
          <w:rFonts w:ascii="Times New Roman" w:eastAsia="Times New Roman" w:hAnsi="Times New Roman" w:cs="Times New Roman"/>
          <w:color w:val="000000"/>
          <w:sz w:val="24"/>
          <w:szCs w:val="24"/>
          <w:shd w:val="clear" w:color="auto" w:fill="FFFFFF"/>
        </w:rPr>
        <w:t>Richard, B., Sivo, S., Ford, R., Murphy, J., Boote, D., Witta, E. and Orlowski, M., 2021. A Guide to Conducting Online Focus Groups via Reddit. </w:t>
      </w:r>
      <w:r w:rsidRPr="00964FCA">
        <w:rPr>
          <w:rFonts w:ascii="Times New Roman" w:eastAsia="Times New Roman" w:hAnsi="Times New Roman" w:cs="Times New Roman"/>
          <w:i/>
          <w:iCs/>
          <w:color w:val="000000"/>
          <w:sz w:val="24"/>
          <w:szCs w:val="24"/>
          <w:shd w:val="clear" w:color="auto" w:fill="FFFFFF"/>
        </w:rPr>
        <w:t>International Journal of Qualitative Methods</w:t>
      </w:r>
      <w:r w:rsidRPr="00964FCA">
        <w:rPr>
          <w:rFonts w:ascii="Times New Roman" w:eastAsia="Times New Roman" w:hAnsi="Times New Roman" w:cs="Times New Roman"/>
          <w:color w:val="000000"/>
          <w:sz w:val="24"/>
          <w:szCs w:val="24"/>
          <w:shd w:val="clear" w:color="auto" w:fill="FFFFFF"/>
        </w:rPr>
        <w:t>, 20, p.160940692110122.</w:t>
      </w:r>
    </w:p>
    <w:p w14:paraId="3E795E7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C827E51" w14:textId="5ECB75F7" w:rsidR="004B32EF" w:rsidRPr="007F5D4F" w:rsidRDefault="004B32EF" w:rsidP="004B32EF">
      <w:pPr>
        <w:spacing w:before="0" w:after="0" w:line="360" w:lineRule="auto"/>
        <w:jc w:val="both"/>
        <w:rPr>
          <w:rFonts w:ascii="Times New Roman" w:eastAsia="Times New Roman" w:hAnsi="Times New Roman" w:cs="Times New Roman"/>
          <w:sz w:val="24"/>
          <w:szCs w:val="24"/>
        </w:rPr>
      </w:pPr>
      <w:r w:rsidRPr="007F5D4F">
        <w:rPr>
          <w:rFonts w:ascii="Times New Roman" w:eastAsia="Times New Roman" w:hAnsi="Times New Roman" w:cs="Times New Roman"/>
          <w:color w:val="000000"/>
          <w:sz w:val="24"/>
          <w:szCs w:val="24"/>
          <w:shd w:val="clear" w:color="auto" w:fill="FFFFFF"/>
        </w:rPr>
        <w:t>Robinson, J., 2020. Using focus groups. </w:t>
      </w:r>
      <w:r w:rsidRPr="007F5D4F">
        <w:rPr>
          <w:rFonts w:ascii="Times New Roman" w:eastAsia="Times New Roman" w:hAnsi="Times New Roman" w:cs="Times New Roman"/>
          <w:i/>
          <w:iCs/>
          <w:color w:val="000000"/>
          <w:sz w:val="24"/>
          <w:szCs w:val="24"/>
          <w:shd w:val="clear" w:color="auto" w:fill="FFFFFF"/>
        </w:rPr>
        <w:t>Handbook of Qualitative Research in Education</w:t>
      </w:r>
      <w:r w:rsidRPr="007F5D4F">
        <w:rPr>
          <w:rFonts w:ascii="Times New Roman" w:eastAsia="Times New Roman" w:hAnsi="Times New Roman" w:cs="Times New Roman"/>
          <w:color w:val="000000"/>
          <w:sz w:val="24"/>
          <w:szCs w:val="24"/>
          <w:shd w:val="clear" w:color="auto" w:fill="FFFFFF"/>
        </w:rPr>
        <w:t>, pp.338-348.</w:t>
      </w:r>
    </w:p>
    <w:p w14:paraId="78992D9D"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534CA3B" w14:textId="512AF8D7" w:rsidR="004B32EF" w:rsidRPr="004B32EF" w:rsidRDefault="004B32EF" w:rsidP="004B32EF">
      <w:pPr>
        <w:spacing w:before="0" w:after="0" w:line="360" w:lineRule="auto"/>
        <w:jc w:val="both"/>
        <w:rPr>
          <w:rFonts w:ascii="Times New Roman" w:eastAsia="Times New Roman" w:hAnsi="Times New Roman" w:cs="Times New Roman"/>
          <w:sz w:val="24"/>
          <w:szCs w:val="24"/>
        </w:rPr>
      </w:pPr>
      <w:r w:rsidRPr="004B32EF">
        <w:rPr>
          <w:rFonts w:ascii="Times New Roman" w:eastAsia="Times New Roman" w:hAnsi="Times New Roman" w:cs="Times New Roman"/>
          <w:color w:val="000000"/>
          <w:sz w:val="24"/>
          <w:szCs w:val="24"/>
          <w:shd w:val="clear" w:color="auto" w:fill="FFFFFF"/>
        </w:rPr>
        <w:t>Sholihin, M., Sari, R., Yuniarti, N. and Ilyana, S., 2020. A new way of teaching business ethics: The evaluation of virtual reality-based learning media. </w:t>
      </w:r>
      <w:r w:rsidRPr="004B32EF">
        <w:rPr>
          <w:rFonts w:ascii="Times New Roman" w:eastAsia="Times New Roman" w:hAnsi="Times New Roman" w:cs="Times New Roman"/>
          <w:i/>
          <w:iCs/>
          <w:color w:val="000000"/>
          <w:sz w:val="24"/>
          <w:szCs w:val="24"/>
          <w:shd w:val="clear" w:color="auto" w:fill="FFFFFF"/>
        </w:rPr>
        <w:t>The International Journal of Management Education</w:t>
      </w:r>
      <w:r w:rsidRPr="004B32EF">
        <w:rPr>
          <w:rFonts w:ascii="Times New Roman" w:eastAsia="Times New Roman" w:hAnsi="Times New Roman" w:cs="Times New Roman"/>
          <w:color w:val="000000"/>
          <w:sz w:val="24"/>
          <w:szCs w:val="24"/>
          <w:shd w:val="clear" w:color="auto" w:fill="FFFFFF"/>
        </w:rPr>
        <w:t>, 18(3), p.100428.</w:t>
      </w:r>
    </w:p>
    <w:p w14:paraId="3B166A9A"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53F2D59" w14:textId="2777D440"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Smith, J., 1996. Beyond the divide between cognition and discourse: Using interpretative phenomenological analysis in health psychology. </w:t>
      </w:r>
      <w:r w:rsidRPr="00D50D26">
        <w:rPr>
          <w:rFonts w:ascii="Times New Roman" w:eastAsia="Times New Roman" w:hAnsi="Times New Roman" w:cs="Times New Roman"/>
          <w:i/>
          <w:iCs/>
          <w:color w:val="000000"/>
          <w:sz w:val="24"/>
          <w:szCs w:val="24"/>
          <w:shd w:val="clear" w:color="auto" w:fill="FFFFFF"/>
        </w:rPr>
        <w:t>Psychology &amp; Health</w:t>
      </w:r>
      <w:r w:rsidRPr="00D50D26">
        <w:rPr>
          <w:rFonts w:ascii="Times New Roman" w:eastAsia="Times New Roman" w:hAnsi="Times New Roman" w:cs="Times New Roman"/>
          <w:color w:val="000000"/>
          <w:sz w:val="24"/>
          <w:szCs w:val="24"/>
          <w:shd w:val="clear" w:color="auto" w:fill="FFFFFF"/>
        </w:rPr>
        <w:t>, 11(2), pp.261-271.</w:t>
      </w:r>
    </w:p>
    <w:p w14:paraId="4F8F8E3D"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3BB8918" w14:textId="66045722" w:rsidR="004B32EF" w:rsidRPr="007F5D4F" w:rsidRDefault="004B32EF" w:rsidP="004B32EF">
      <w:pPr>
        <w:spacing w:before="0" w:after="0" w:line="360" w:lineRule="auto"/>
        <w:jc w:val="both"/>
        <w:rPr>
          <w:rFonts w:ascii="Times New Roman" w:eastAsia="Times New Roman" w:hAnsi="Times New Roman" w:cs="Times New Roman"/>
          <w:sz w:val="24"/>
          <w:szCs w:val="24"/>
        </w:rPr>
      </w:pPr>
      <w:r w:rsidRPr="007F5D4F">
        <w:rPr>
          <w:rFonts w:ascii="Times New Roman" w:eastAsia="Times New Roman" w:hAnsi="Times New Roman" w:cs="Times New Roman"/>
          <w:color w:val="000000"/>
          <w:sz w:val="24"/>
          <w:szCs w:val="24"/>
          <w:shd w:val="clear" w:color="auto" w:fill="FFFFFF"/>
        </w:rPr>
        <w:t>Stirzaker, R., Galloway, L. and Potter, L., 2019. Business, Aging, and Socioemotional Selectivity: A Qualitative Study of Gray Entrepreneurship. </w:t>
      </w:r>
      <w:r w:rsidRPr="007F5D4F">
        <w:rPr>
          <w:rFonts w:ascii="Times New Roman" w:eastAsia="Times New Roman" w:hAnsi="Times New Roman" w:cs="Times New Roman"/>
          <w:i/>
          <w:iCs/>
          <w:color w:val="000000"/>
          <w:sz w:val="24"/>
          <w:szCs w:val="24"/>
          <w:shd w:val="clear" w:color="auto" w:fill="FFFFFF"/>
        </w:rPr>
        <w:t>Journal of Small Business Management</w:t>
      </w:r>
      <w:r w:rsidRPr="007F5D4F">
        <w:rPr>
          <w:rFonts w:ascii="Times New Roman" w:eastAsia="Times New Roman" w:hAnsi="Times New Roman" w:cs="Times New Roman"/>
          <w:color w:val="000000"/>
          <w:sz w:val="24"/>
          <w:szCs w:val="24"/>
          <w:shd w:val="clear" w:color="auto" w:fill="FFFFFF"/>
        </w:rPr>
        <w:t>, 57(sup2), pp.616-636.</w:t>
      </w:r>
    </w:p>
    <w:p w14:paraId="1D305FD1"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5C874EC9" w14:textId="5150A0A9" w:rsidR="004B32EF" w:rsidRPr="00B23763" w:rsidRDefault="004B32EF" w:rsidP="004B32EF">
      <w:pPr>
        <w:spacing w:before="0" w:after="0" w:line="360" w:lineRule="auto"/>
        <w:jc w:val="both"/>
        <w:rPr>
          <w:rFonts w:ascii="Times New Roman" w:eastAsia="Times New Roman" w:hAnsi="Times New Roman" w:cs="Times New Roman"/>
          <w:sz w:val="24"/>
          <w:szCs w:val="24"/>
        </w:rPr>
      </w:pPr>
      <w:r w:rsidRPr="00B23763">
        <w:rPr>
          <w:rFonts w:ascii="Times New Roman" w:eastAsia="Times New Roman" w:hAnsi="Times New Roman" w:cs="Times New Roman"/>
          <w:color w:val="000000"/>
          <w:sz w:val="24"/>
          <w:szCs w:val="24"/>
          <w:shd w:val="clear" w:color="auto" w:fill="FFFFFF"/>
        </w:rPr>
        <w:t>Thelwall, M. and Nevill, T., 2021. Is research with qualitative data more prevalent and impactful now? Interviews, case studies, focus groups and ethnographies. </w:t>
      </w:r>
      <w:r w:rsidRPr="00B23763">
        <w:rPr>
          <w:rFonts w:ascii="Times New Roman" w:eastAsia="Times New Roman" w:hAnsi="Times New Roman" w:cs="Times New Roman"/>
          <w:i/>
          <w:iCs/>
          <w:color w:val="000000"/>
          <w:sz w:val="24"/>
          <w:szCs w:val="24"/>
          <w:shd w:val="clear" w:color="auto" w:fill="FFFFFF"/>
        </w:rPr>
        <w:t>Library &amp; Information Science Research</w:t>
      </w:r>
      <w:r w:rsidRPr="00B23763">
        <w:rPr>
          <w:rFonts w:ascii="Times New Roman" w:eastAsia="Times New Roman" w:hAnsi="Times New Roman" w:cs="Times New Roman"/>
          <w:color w:val="000000"/>
          <w:sz w:val="24"/>
          <w:szCs w:val="24"/>
          <w:shd w:val="clear" w:color="auto" w:fill="FFFFFF"/>
        </w:rPr>
        <w:t>, p.101094.</w:t>
      </w:r>
    </w:p>
    <w:p w14:paraId="09C111DF"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DE65288" w14:textId="63D8A865" w:rsidR="004B32EF" w:rsidRPr="007F5D4F" w:rsidRDefault="004B32EF" w:rsidP="004B32EF">
      <w:pPr>
        <w:spacing w:before="0" w:after="0" w:line="360" w:lineRule="auto"/>
        <w:jc w:val="both"/>
        <w:rPr>
          <w:rFonts w:ascii="Times New Roman" w:eastAsia="Times New Roman" w:hAnsi="Times New Roman" w:cs="Times New Roman"/>
          <w:sz w:val="24"/>
          <w:szCs w:val="24"/>
        </w:rPr>
      </w:pPr>
      <w:r w:rsidRPr="007F5D4F">
        <w:rPr>
          <w:rFonts w:ascii="Times New Roman" w:eastAsia="Times New Roman" w:hAnsi="Times New Roman" w:cs="Times New Roman"/>
          <w:color w:val="000000"/>
          <w:sz w:val="24"/>
          <w:szCs w:val="24"/>
          <w:shd w:val="clear" w:color="auto" w:fill="FFFFFF"/>
        </w:rPr>
        <w:t>Thompson, A., Stringfellow, L., Maclean, M. and Nazzal, A., 2021. Ethical considerations and challenges for using digital ethnography to research vulnerable populations. </w:t>
      </w:r>
      <w:r w:rsidRPr="007F5D4F">
        <w:rPr>
          <w:rFonts w:ascii="Times New Roman" w:eastAsia="Times New Roman" w:hAnsi="Times New Roman" w:cs="Times New Roman"/>
          <w:i/>
          <w:iCs/>
          <w:color w:val="000000"/>
          <w:sz w:val="24"/>
          <w:szCs w:val="24"/>
          <w:shd w:val="clear" w:color="auto" w:fill="FFFFFF"/>
        </w:rPr>
        <w:t>Journal of Business Research</w:t>
      </w:r>
      <w:r w:rsidRPr="007F5D4F">
        <w:rPr>
          <w:rFonts w:ascii="Times New Roman" w:eastAsia="Times New Roman" w:hAnsi="Times New Roman" w:cs="Times New Roman"/>
          <w:color w:val="000000"/>
          <w:sz w:val="24"/>
          <w:szCs w:val="24"/>
          <w:shd w:val="clear" w:color="auto" w:fill="FFFFFF"/>
        </w:rPr>
        <w:t>, 124, pp.676-683.</w:t>
      </w:r>
    </w:p>
    <w:p w14:paraId="35272432"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7F8F942" w14:textId="4ED7500F" w:rsidR="004B32EF" w:rsidRPr="004B32EF" w:rsidRDefault="004B32EF" w:rsidP="004B32EF">
      <w:pPr>
        <w:spacing w:before="0" w:after="0" w:line="360" w:lineRule="auto"/>
        <w:jc w:val="both"/>
        <w:rPr>
          <w:rFonts w:ascii="Times New Roman" w:eastAsia="Times New Roman" w:hAnsi="Times New Roman" w:cs="Times New Roman"/>
          <w:sz w:val="24"/>
          <w:szCs w:val="24"/>
        </w:rPr>
      </w:pPr>
      <w:r w:rsidRPr="004B32EF">
        <w:rPr>
          <w:rFonts w:ascii="Times New Roman" w:eastAsia="Times New Roman" w:hAnsi="Times New Roman" w:cs="Times New Roman"/>
          <w:color w:val="000000"/>
          <w:sz w:val="24"/>
          <w:szCs w:val="24"/>
          <w:shd w:val="clear" w:color="auto" w:fill="FFFFFF"/>
        </w:rPr>
        <w:t>Tourish, D. and Craig, R., 2018. Research Misconduct in Business and Management Studies: Causes, Consequences, and Possible Remedies. </w:t>
      </w:r>
      <w:r w:rsidRPr="004B32EF">
        <w:rPr>
          <w:rFonts w:ascii="Times New Roman" w:eastAsia="Times New Roman" w:hAnsi="Times New Roman" w:cs="Times New Roman"/>
          <w:i/>
          <w:iCs/>
          <w:color w:val="000000"/>
          <w:sz w:val="24"/>
          <w:szCs w:val="24"/>
          <w:shd w:val="clear" w:color="auto" w:fill="FFFFFF"/>
        </w:rPr>
        <w:t>Journal of Management Inquiry</w:t>
      </w:r>
      <w:r w:rsidRPr="004B32EF">
        <w:rPr>
          <w:rFonts w:ascii="Times New Roman" w:eastAsia="Times New Roman" w:hAnsi="Times New Roman" w:cs="Times New Roman"/>
          <w:color w:val="000000"/>
          <w:sz w:val="24"/>
          <w:szCs w:val="24"/>
          <w:shd w:val="clear" w:color="auto" w:fill="FFFFFF"/>
        </w:rPr>
        <w:t>, 29(2), pp.174-187.</w:t>
      </w:r>
    </w:p>
    <w:p w14:paraId="70917968"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457F2840" w14:textId="39A45659" w:rsidR="004B32EF" w:rsidRPr="00502B9A" w:rsidRDefault="004B32EF" w:rsidP="004B32EF">
      <w:pPr>
        <w:spacing w:before="0" w:after="0" w:line="360" w:lineRule="auto"/>
        <w:jc w:val="both"/>
        <w:rPr>
          <w:rFonts w:ascii="Times New Roman" w:eastAsia="Times New Roman" w:hAnsi="Times New Roman" w:cs="Times New Roman"/>
          <w:sz w:val="24"/>
          <w:szCs w:val="24"/>
        </w:rPr>
      </w:pPr>
      <w:r w:rsidRPr="00502B9A">
        <w:rPr>
          <w:rFonts w:ascii="Times New Roman" w:eastAsia="Times New Roman" w:hAnsi="Times New Roman" w:cs="Times New Roman"/>
          <w:color w:val="000000"/>
          <w:sz w:val="24"/>
          <w:szCs w:val="24"/>
          <w:shd w:val="clear" w:color="auto" w:fill="FFFFFF"/>
        </w:rPr>
        <w:t>Van Looy, A., 2021. A quantitative and qualitative study of the link between business process management and digital innovation. </w:t>
      </w:r>
      <w:r w:rsidRPr="00502B9A">
        <w:rPr>
          <w:rFonts w:ascii="Times New Roman" w:eastAsia="Times New Roman" w:hAnsi="Times New Roman" w:cs="Times New Roman"/>
          <w:i/>
          <w:iCs/>
          <w:color w:val="000000"/>
          <w:sz w:val="24"/>
          <w:szCs w:val="24"/>
          <w:shd w:val="clear" w:color="auto" w:fill="FFFFFF"/>
        </w:rPr>
        <w:t>Information &amp; Management</w:t>
      </w:r>
      <w:r w:rsidRPr="00502B9A">
        <w:rPr>
          <w:rFonts w:ascii="Times New Roman" w:eastAsia="Times New Roman" w:hAnsi="Times New Roman" w:cs="Times New Roman"/>
          <w:color w:val="000000"/>
          <w:sz w:val="24"/>
          <w:szCs w:val="24"/>
          <w:shd w:val="clear" w:color="auto" w:fill="FFFFFF"/>
        </w:rPr>
        <w:t>, 58(2), p.103413.</w:t>
      </w:r>
    </w:p>
    <w:p w14:paraId="42709505"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3A37FFD5" w14:textId="17EB8C43" w:rsidR="004B32EF" w:rsidRPr="00D50D26" w:rsidRDefault="004B32EF" w:rsidP="004B32EF">
      <w:pPr>
        <w:spacing w:before="0" w:after="0" w:line="360" w:lineRule="auto"/>
        <w:jc w:val="both"/>
        <w:rPr>
          <w:rFonts w:ascii="Times New Roman" w:eastAsia="Times New Roman" w:hAnsi="Times New Roman" w:cs="Times New Roman"/>
          <w:sz w:val="24"/>
          <w:szCs w:val="24"/>
        </w:rPr>
      </w:pPr>
      <w:r w:rsidRPr="00D50D26">
        <w:rPr>
          <w:rFonts w:ascii="Times New Roman" w:eastAsia="Times New Roman" w:hAnsi="Times New Roman" w:cs="Times New Roman"/>
          <w:color w:val="000000"/>
          <w:sz w:val="24"/>
          <w:szCs w:val="24"/>
          <w:shd w:val="clear" w:color="auto" w:fill="FFFFFF"/>
        </w:rPr>
        <w:t>Wilkins, S., Neri, S. and Lean, J., 2019. The role of theory in the business/management PhD: How students may use theory to make an original contribution to knowledge. </w:t>
      </w:r>
      <w:r w:rsidRPr="00D50D26">
        <w:rPr>
          <w:rFonts w:ascii="Times New Roman" w:eastAsia="Times New Roman" w:hAnsi="Times New Roman" w:cs="Times New Roman"/>
          <w:i/>
          <w:iCs/>
          <w:color w:val="000000"/>
          <w:sz w:val="24"/>
          <w:szCs w:val="24"/>
          <w:shd w:val="clear" w:color="auto" w:fill="FFFFFF"/>
        </w:rPr>
        <w:t>The International Journal of Management Education</w:t>
      </w:r>
      <w:r w:rsidRPr="00D50D26">
        <w:rPr>
          <w:rFonts w:ascii="Times New Roman" w:eastAsia="Times New Roman" w:hAnsi="Times New Roman" w:cs="Times New Roman"/>
          <w:color w:val="000000"/>
          <w:sz w:val="24"/>
          <w:szCs w:val="24"/>
          <w:shd w:val="clear" w:color="auto" w:fill="FFFFFF"/>
        </w:rPr>
        <w:t>, 17(3), p.100316.</w:t>
      </w:r>
    </w:p>
    <w:p w14:paraId="682125F8" w14:textId="77777777"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115E6D64" w14:textId="7411C0DF" w:rsidR="004B32EF" w:rsidRPr="004B32EF" w:rsidRDefault="004B32EF" w:rsidP="004B32EF">
      <w:pPr>
        <w:spacing w:before="0" w:after="0" w:line="360" w:lineRule="auto"/>
        <w:jc w:val="both"/>
        <w:rPr>
          <w:rFonts w:ascii="Times New Roman" w:eastAsia="Times New Roman" w:hAnsi="Times New Roman" w:cs="Times New Roman"/>
          <w:color w:val="000000"/>
          <w:sz w:val="24"/>
          <w:szCs w:val="24"/>
          <w:shd w:val="clear" w:color="auto" w:fill="FFFFFF"/>
        </w:rPr>
      </w:pPr>
      <w:r w:rsidRPr="00B23763">
        <w:rPr>
          <w:rFonts w:ascii="Times New Roman" w:eastAsia="Times New Roman" w:hAnsi="Times New Roman" w:cs="Times New Roman"/>
          <w:color w:val="000000"/>
          <w:sz w:val="24"/>
          <w:szCs w:val="24"/>
          <w:shd w:val="clear" w:color="auto" w:fill="FFFFFF"/>
        </w:rPr>
        <w:t>Williamson, K., 2018. Questionnaires, individual interviews and focus group interviews. </w:t>
      </w:r>
      <w:r w:rsidRPr="00B23763">
        <w:rPr>
          <w:rFonts w:ascii="Times New Roman" w:eastAsia="Times New Roman" w:hAnsi="Times New Roman" w:cs="Times New Roman"/>
          <w:i/>
          <w:iCs/>
          <w:color w:val="000000"/>
          <w:sz w:val="24"/>
          <w:szCs w:val="24"/>
          <w:shd w:val="clear" w:color="auto" w:fill="FFFFFF"/>
        </w:rPr>
        <w:t>Research Methods</w:t>
      </w:r>
      <w:r w:rsidRPr="00B23763">
        <w:rPr>
          <w:rFonts w:ascii="Times New Roman" w:eastAsia="Times New Roman" w:hAnsi="Times New Roman" w:cs="Times New Roman"/>
          <w:color w:val="000000"/>
          <w:sz w:val="24"/>
          <w:szCs w:val="24"/>
          <w:shd w:val="clear" w:color="auto" w:fill="FFFFFF"/>
        </w:rPr>
        <w:t>, pp.379-403.</w:t>
      </w:r>
    </w:p>
    <w:p w14:paraId="6A4B1752" w14:textId="77777777" w:rsidR="00876701" w:rsidRDefault="00876701" w:rsidP="004B32EF">
      <w:pPr>
        <w:spacing w:before="0" w:after="0" w:line="360" w:lineRule="auto"/>
        <w:jc w:val="both"/>
        <w:rPr>
          <w:rFonts w:ascii="Times New Roman" w:eastAsia="Times New Roman" w:hAnsi="Times New Roman" w:cs="Times New Roman"/>
          <w:color w:val="000000"/>
          <w:sz w:val="24"/>
          <w:szCs w:val="24"/>
          <w:shd w:val="clear" w:color="auto" w:fill="FFFFFF"/>
        </w:rPr>
      </w:pPr>
    </w:p>
    <w:p w14:paraId="6E975517" w14:textId="6A917BE6" w:rsidR="004B32EF" w:rsidRPr="007F5D4F" w:rsidRDefault="004B32EF" w:rsidP="004B32EF">
      <w:pPr>
        <w:spacing w:before="0" w:after="0" w:line="360" w:lineRule="auto"/>
        <w:jc w:val="both"/>
        <w:rPr>
          <w:rFonts w:ascii="Times New Roman" w:eastAsia="Times New Roman" w:hAnsi="Times New Roman" w:cs="Times New Roman"/>
          <w:sz w:val="24"/>
          <w:szCs w:val="24"/>
        </w:rPr>
      </w:pPr>
      <w:r w:rsidRPr="007F5D4F">
        <w:rPr>
          <w:rFonts w:ascii="Times New Roman" w:eastAsia="Times New Roman" w:hAnsi="Times New Roman" w:cs="Times New Roman"/>
          <w:color w:val="000000"/>
          <w:sz w:val="24"/>
          <w:szCs w:val="24"/>
          <w:shd w:val="clear" w:color="auto" w:fill="FFFFFF"/>
        </w:rPr>
        <w:t>Yaylacı, Ş., 2020. Utility of Focus Groups in Retrospective Analysis of Conflict Contexts. </w:t>
      </w:r>
      <w:r w:rsidRPr="007F5D4F">
        <w:rPr>
          <w:rFonts w:ascii="Times New Roman" w:eastAsia="Times New Roman" w:hAnsi="Times New Roman" w:cs="Times New Roman"/>
          <w:i/>
          <w:iCs/>
          <w:color w:val="000000"/>
          <w:sz w:val="24"/>
          <w:szCs w:val="24"/>
          <w:shd w:val="clear" w:color="auto" w:fill="FFFFFF"/>
        </w:rPr>
        <w:t>International Journal of Qualitative Methods</w:t>
      </w:r>
      <w:r w:rsidRPr="007F5D4F">
        <w:rPr>
          <w:rFonts w:ascii="Times New Roman" w:eastAsia="Times New Roman" w:hAnsi="Times New Roman" w:cs="Times New Roman"/>
          <w:color w:val="000000"/>
          <w:sz w:val="24"/>
          <w:szCs w:val="24"/>
          <w:shd w:val="clear" w:color="auto" w:fill="FFFFFF"/>
        </w:rPr>
        <w:t>, 19, p.160940692092273.</w:t>
      </w:r>
    </w:p>
    <w:p w14:paraId="3982E3D9" w14:textId="77777777" w:rsidR="004B32EF" w:rsidRPr="00D50D26" w:rsidRDefault="004B32EF" w:rsidP="004B32EF">
      <w:pPr>
        <w:spacing w:before="0" w:after="0" w:line="360" w:lineRule="auto"/>
        <w:jc w:val="both"/>
        <w:rPr>
          <w:rFonts w:ascii="Times New Roman" w:eastAsia="Times New Roman" w:hAnsi="Times New Roman" w:cs="Times New Roman"/>
          <w:sz w:val="24"/>
          <w:szCs w:val="24"/>
        </w:rPr>
      </w:pPr>
    </w:p>
    <w:p w14:paraId="0F438BE3" w14:textId="77777777" w:rsidR="00D50D26" w:rsidRPr="00B23763" w:rsidRDefault="00D50D26" w:rsidP="004B32EF">
      <w:pPr>
        <w:spacing w:before="0" w:after="0" w:line="360" w:lineRule="auto"/>
        <w:jc w:val="both"/>
        <w:rPr>
          <w:rFonts w:ascii="Times New Roman" w:eastAsia="Times New Roman" w:hAnsi="Times New Roman" w:cs="Times New Roman"/>
          <w:sz w:val="24"/>
          <w:szCs w:val="24"/>
        </w:rPr>
      </w:pPr>
    </w:p>
    <w:p w14:paraId="4F8B1C39" w14:textId="77777777" w:rsidR="00B23763" w:rsidRPr="00B23763" w:rsidRDefault="00B23763" w:rsidP="004B32EF">
      <w:pPr>
        <w:spacing w:before="0" w:after="0" w:line="360" w:lineRule="auto"/>
        <w:jc w:val="both"/>
        <w:rPr>
          <w:rFonts w:ascii="Times New Roman" w:eastAsia="Times New Roman" w:hAnsi="Times New Roman" w:cs="Times New Roman"/>
          <w:sz w:val="24"/>
          <w:szCs w:val="24"/>
        </w:rPr>
      </w:pPr>
    </w:p>
    <w:p w14:paraId="11987EE3" w14:textId="77777777" w:rsidR="005B0AB4" w:rsidRPr="00502B9A" w:rsidRDefault="005B0AB4" w:rsidP="00AE3DD2">
      <w:pPr>
        <w:spacing w:line="360" w:lineRule="auto"/>
        <w:jc w:val="both"/>
        <w:rPr>
          <w:rFonts w:ascii="Times New Roman" w:hAnsi="Times New Roman" w:cs="Times New Roman"/>
          <w:b/>
          <w:bCs/>
          <w:sz w:val="24"/>
          <w:szCs w:val="24"/>
          <w:lang w:val="en-US"/>
        </w:rPr>
      </w:pPr>
    </w:p>
    <w:sectPr w:rsidR="005B0AB4" w:rsidRPr="00502B9A" w:rsidSect="00D726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E80"/>
    <w:rsid w:val="00002A88"/>
    <w:rsid w:val="00010A67"/>
    <w:rsid w:val="000149DE"/>
    <w:rsid w:val="000252DE"/>
    <w:rsid w:val="00033BCA"/>
    <w:rsid w:val="00044F26"/>
    <w:rsid w:val="00054AF4"/>
    <w:rsid w:val="000603DE"/>
    <w:rsid w:val="000604A5"/>
    <w:rsid w:val="00065437"/>
    <w:rsid w:val="000776E0"/>
    <w:rsid w:val="00083878"/>
    <w:rsid w:val="000B1236"/>
    <w:rsid w:val="000B430C"/>
    <w:rsid w:val="000C5F2D"/>
    <w:rsid w:val="000C754B"/>
    <w:rsid w:val="000D5EC7"/>
    <w:rsid w:val="000D6EF6"/>
    <w:rsid w:val="000E0E39"/>
    <w:rsid w:val="000F65A4"/>
    <w:rsid w:val="0010255A"/>
    <w:rsid w:val="00102CC2"/>
    <w:rsid w:val="001203C0"/>
    <w:rsid w:val="00135474"/>
    <w:rsid w:val="00140BC8"/>
    <w:rsid w:val="00193CE8"/>
    <w:rsid w:val="001C0CC3"/>
    <w:rsid w:val="001E122F"/>
    <w:rsid w:val="001F2A32"/>
    <w:rsid w:val="001F6E18"/>
    <w:rsid w:val="002162AA"/>
    <w:rsid w:val="002A3E25"/>
    <w:rsid w:val="002B0308"/>
    <w:rsid w:val="002B79E2"/>
    <w:rsid w:val="002C0324"/>
    <w:rsid w:val="002C286A"/>
    <w:rsid w:val="002D0A27"/>
    <w:rsid w:val="002E3201"/>
    <w:rsid w:val="002F3808"/>
    <w:rsid w:val="00302B2D"/>
    <w:rsid w:val="003147FA"/>
    <w:rsid w:val="00316F1E"/>
    <w:rsid w:val="00321018"/>
    <w:rsid w:val="00325BD2"/>
    <w:rsid w:val="00344845"/>
    <w:rsid w:val="00346AB2"/>
    <w:rsid w:val="0035728E"/>
    <w:rsid w:val="00383640"/>
    <w:rsid w:val="003A3227"/>
    <w:rsid w:val="003B3D78"/>
    <w:rsid w:val="003C18B9"/>
    <w:rsid w:val="003C4EFC"/>
    <w:rsid w:val="003D449F"/>
    <w:rsid w:val="003D4A3D"/>
    <w:rsid w:val="003E4AB0"/>
    <w:rsid w:val="003E5123"/>
    <w:rsid w:val="003F29D1"/>
    <w:rsid w:val="003F5853"/>
    <w:rsid w:val="00403D5F"/>
    <w:rsid w:val="00412B09"/>
    <w:rsid w:val="00421C91"/>
    <w:rsid w:val="0042272E"/>
    <w:rsid w:val="00425F51"/>
    <w:rsid w:val="00427381"/>
    <w:rsid w:val="004363B0"/>
    <w:rsid w:val="00445C77"/>
    <w:rsid w:val="0045073C"/>
    <w:rsid w:val="004518EB"/>
    <w:rsid w:val="004904A3"/>
    <w:rsid w:val="004B32EF"/>
    <w:rsid w:val="004B5876"/>
    <w:rsid w:val="004D10C9"/>
    <w:rsid w:val="004F64E4"/>
    <w:rsid w:val="00502302"/>
    <w:rsid w:val="00502B9A"/>
    <w:rsid w:val="0052034F"/>
    <w:rsid w:val="00520E4A"/>
    <w:rsid w:val="00521E3E"/>
    <w:rsid w:val="00526E22"/>
    <w:rsid w:val="00527BC1"/>
    <w:rsid w:val="005370C3"/>
    <w:rsid w:val="005564AE"/>
    <w:rsid w:val="005741A6"/>
    <w:rsid w:val="00594716"/>
    <w:rsid w:val="005A1613"/>
    <w:rsid w:val="005B0AB4"/>
    <w:rsid w:val="005B379F"/>
    <w:rsid w:val="005C0CBE"/>
    <w:rsid w:val="005C7CBC"/>
    <w:rsid w:val="005E0B5A"/>
    <w:rsid w:val="005E0D65"/>
    <w:rsid w:val="005F276E"/>
    <w:rsid w:val="00601FE6"/>
    <w:rsid w:val="006070BD"/>
    <w:rsid w:val="006123B9"/>
    <w:rsid w:val="0062570B"/>
    <w:rsid w:val="0062578E"/>
    <w:rsid w:val="00625AE5"/>
    <w:rsid w:val="00631E3C"/>
    <w:rsid w:val="006348CF"/>
    <w:rsid w:val="00651AB0"/>
    <w:rsid w:val="00670C06"/>
    <w:rsid w:val="006726B7"/>
    <w:rsid w:val="00676A8E"/>
    <w:rsid w:val="006A141A"/>
    <w:rsid w:val="006A68E7"/>
    <w:rsid w:val="006B6209"/>
    <w:rsid w:val="006D0DF2"/>
    <w:rsid w:val="006D7F5D"/>
    <w:rsid w:val="006E6D60"/>
    <w:rsid w:val="006E78F4"/>
    <w:rsid w:val="006F6E64"/>
    <w:rsid w:val="0070075B"/>
    <w:rsid w:val="00740207"/>
    <w:rsid w:val="007409C2"/>
    <w:rsid w:val="007439F9"/>
    <w:rsid w:val="00764539"/>
    <w:rsid w:val="00790EB2"/>
    <w:rsid w:val="00794402"/>
    <w:rsid w:val="007A403F"/>
    <w:rsid w:val="007A5303"/>
    <w:rsid w:val="007C3E20"/>
    <w:rsid w:val="007D5166"/>
    <w:rsid w:val="007F5D4F"/>
    <w:rsid w:val="0081609B"/>
    <w:rsid w:val="008575AD"/>
    <w:rsid w:val="008606DD"/>
    <w:rsid w:val="00876701"/>
    <w:rsid w:val="008938FD"/>
    <w:rsid w:val="0089574F"/>
    <w:rsid w:val="008A1E5C"/>
    <w:rsid w:val="008A6C0A"/>
    <w:rsid w:val="008A79A6"/>
    <w:rsid w:val="008B0894"/>
    <w:rsid w:val="008C0AF3"/>
    <w:rsid w:val="008C1887"/>
    <w:rsid w:val="008D1CFB"/>
    <w:rsid w:val="008E1697"/>
    <w:rsid w:val="008F3785"/>
    <w:rsid w:val="008F5801"/>
    <w:rsid w:val="008F7171"/>
    <w:rsid w:val="009004E8"/>
    <w:rsid w:val="009011CB"/>
    <w:rsid w:val="00922299"/>
    <w:rsid w:val="0095677E"/>
    <w:rsid w:val="00964FCA"/>
    <w:rsid w:val="009653BB"/>
    <w:rsid w:val="00966B2A"/>
    <w:rsid w:val="009720D2"/>
    <w:rsid w:val="009B6478"/>
    <w:rsid w:val="009C1DD4"/>
    <w:rsid w:val="009C428A"/>
    <w:rsid w:val="009C5EB2"/>
    <w:rsid w:val="009D13D9"/>
    <w:rsid w:val="009D57CE"/>
    <w:rsid w:val="009E1AEC"/>
    <w:rsid w:val="009E7384"/>
    <w:rsid w:val="009F24C5"/>
    <w:rsid w:val="00A228B1"/>
    <w:rsid w:val="00A402AD"/>
    <w:rsid w:val="00A62DCC"/>
    <w:rsid w:val="00A6500B"/>
    <w:rsid w:val="00A805C3"/>
    <w:rsid w:val="00A8243E"/>
    <w:rsid w:val="00A90056"/>
    <w:rsid w:val="00A96291"/>
    <w:rsid w:val="00AA624E"/>
    <w:rsid w:val="00AB0066"/>
    <w:rsid w:val="00AD0467"/>
    <w:rsid w:val="00AD6620"/>
    <w:rsid w:val="00AE3DD2"/>
    <w:rsid w:val="00AE6007"/>
    <w:rsid w:val="00AF2811"/>
    <w:rsid w:val="00AF2A63"/>
    <w:rsid w:val="00AF2E93"/>
    <w:rsid w:val="00AF4F76"/>
    <w:rsid w:val="00B07E78"/>
    <w:rsid w:val="00B23763"/>
    <w:rsid w:val="00B2523C"/>
    <w:rsid w:val="00B31CB7"/>
    <w:rsid w:val="00B427E6"/>
    <w:rsid w:val="00B81E49"/>
    <w:rsid w:val="00B9325A"/>
    <w:rsid w:val="00BA6A78"/>
    <w:rsid w:val="00BC261D"/>
    <w:rsid w:val="00BD3063"/>
    <w:rsid w:val="00BD30E7"/>
    <w:rsid w:val="00BE6F27"/>
    <w:rsid w:val="00C1193D"/>
    <w:rsid w:val="00C33B7D"/>
    <w:rsid w:val="00C607A9"/>
    <w:rsid w:val="00C70FEF"/>
    <w:rsid w:val="00C877EB"/>
    <w:rsid w:val="00CA449F"/>
    <w:rsid w:val="00CB33C2"/>
    <w:rsid w:val="00CE1084"/>
    <w:rsid w:val="00D07D52"/>
    <w:rsid w:val="00D14B50"/>
    <w:rsid w:val="00D24967"/>
    <w:rsid w:val="00D44994"/>
    <w:rsid w:val="00D449ED"/>
    <w:rsid w:val="00D50D26"/>
    <w:rsid w:val="00D72621"/>
    <w:rsid w:val="00DA60A4"/>
    <w:rsid w:val="00E064F1"/>
    <w:rsid w:val="00E33552"/>
    <w:rsid w:val="00E40D1E"/>
    <w:rsid w:val="00E44798"/>
    <w:rsid w:val="00E45766"/>
    <w:rsid w:val="00E5326D"/>
    <w:rsid w:val="00E83E80"/>
    <w:rsid w:val="00EB5157"/>
    <w:rsid w:val="00EC295F"/>
    <w:rsid w:val="00EC5402"/>
    <w:rsid w:val="00ED3696"/>
    <w:rsid w:val="00ED4F2D"/>
    <w:rsid w:val="00EF32ED"/>
    <w:rsid w:val="00F07844"/>
    <w:rsid w:val="00F1560B"/>
    <w:rsid w:val="00F64CBE"/>
    <w:rsid w:val="00F6769E"/>
    <w:rsid w:val="00F801C9"/>
    <w:rsid w:val="00F86355"/>
    <w:rsid w:val="00F93D6D"/>
    <w:rsid w:val="00F94232"/>
    <w:rsid w:val="00FA44AC"/>
    <w:rsid w:val="00FC054F"/>
    <w:rsid w:val="00FC11F2"/>
    <w:rsid w:val="00FD109A"/>
    <w:rsid w:val="00FD4199"/>
    <w:rsid w:val="00FD56C0"/>
    <w:rsid w:val="00FE5C8C"/>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46105"/>
  <w15:chartTrackingRefBased/>
  <w15:docId w15:val="{E0211792-D4EE-704B-A459-3946E33D2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NP"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73C"/>
    <w:rPr>
      <w:sz w:val="20"/>
      <w:szCs w:val="20"/>
    </w:rPr>
  </w:style>
  <w:style w:type="paragraph" w:styleId="Heading1">
    <w:name w:val="heading 1"/>
    <w:basedOn w:val="Normal"/>
    <w:next w:val="Normal"/>
    <w:link w:val="Heading1Char"/>
    <w:uiPriority w:val="9"/>
    <w:qFormat/>
    <w:rsid w:val="0045073C"/>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5073C"/>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45073C"/>
    <w:pPr>
      <w:pBdr>
        <w:top w:val="single" w:sz="6" w:space="2" w:color="0F6FC6" w:themeColor="accent1"/>
        <w:left w:val="single" w:sz="6" w:space="2" w:color="0F6FC6" w:themeColor="accent1"/>
      </w:pBdr>
      <w:spacing w:before="300" w:after="0"/>
      <w:outlineLvl w:val="2"/>
    </w:pPr>
    <w:rPr>
      <w:caps/>
      <w:color w:val="073662" w:themeColor="accent1" w:themeShade="7F"/>
      <w:spacing w:val="15"/>
      <w:sz w:val="22"/>
      <w:szCs w:val="22"/>
    </w:rPr>
  </w:style>
  <w:style w:type="paragraph" w:styleId="Heading4">
    <w:name w:val="heading 4"/>
    <w:basedOn w:val="Normal"/>
    <w:next w:val="Normal"/>
    <w:link w:val="Heading4Char"/>
    <w:uiPriority w:val="9"/>
    <w:semiHidden/>
    <w:unhideWhenUsed/>
    <w:qFormat/>
    <w:rsid w:val="0045073C"/>
    <w:pPr>
      <w:pBdr>
        <w:top w:val="dotted" w:sz="6" w:space="2" w:color="0F6FC6" w:themeColor="accent1"/>
        <w:left w:val="dotted" w:sz="6" w:space="2" w:color="0F6FC6" w:themeColor="accent1"/>
      </w:pBdr>
      <w:spacing w:before="300" w:after="0"/>
      <w:outlineLvl w:val="3"/>
    </w:pPr>
    <w:rPr>
      <w:caps/>
      <w:color w:val="0B5294" w:themeColor="accent1" w:themeShade="BF"/>
      <w:spacing w:val="10"/>
      <w:sz w:val="22"/>
      <w:szCs w:val="22"/>
    </w:rPr>
  </w:style>
  <w:style w:type="paragraph" w:styleId="Heading5">
    <w:name w:val="heading 5"/>
    <w:basedOn w:val="Normal"/>
    <w:next w:val="Normal"/>
    <w:link w:val="Heading5Char"/>
    <w:uiPriority w:val="9"/>
    <w:semiHidden/>
    <w:unhideWhenUsed/>
    <w:qFormat/>
    <w:rsid w:val="0045073C"/>
    <w:pPr>
      <w:pBdr>
        <w:bottom w:val="single" w:sz="6" w:space="1" w:color="0F6FC6" w:themeColor="accent1"/>
      </w:pBdr>
      <w:spacing w:before="300" w:after="0"/>
      <w:outlineLvl w:val="4"/>
    </w:pPr>
    <w:rPr>
      <w:caps/>
      <w:color w:val="0B5294" w:themeColor="accent1" w:themeShade="BF"/>
      <w:spacing w:val="10"/>
      <w:sz w:val="22"/>
      <w:szCs w:val="22"/>
    </w:rPr>
  </w:style>
  <w:style w:type="paragraph" w:styleId="Heading6">
    <w:name w:val="heading 6"/>
    <w:basedOn w:val="Normal"/>
    <w:next w:val="Normal"/>
    <w:link w:val="Heading6Char"/>
    <w:uiPriority w:val="9"/>
    <w:semiHidden/>
    <w:unhideWhenUsed/>
    <w:qFormat/>
    <w:rsid w:val="0045073C"/>
    <w:pPr>
      <w:pBdr>
        <w:bottom w:val="dotted" w:sz="6" w:space="1" w:color="0F6FC6" w:themeColor="accent1"/>
      </w:pBdr>
      <w:spacing w:before="300" w:after="0"/>
      <w:outlineLvl w:val="5"/>
    </w:pPr>
    <w:rPr>
      <w:caps/>
      <w:color w:val="0B5294" w:themeColor="accent1" w:themeShade="BF"/>
      <w:spacing w:val="10"/>
      <w:sz w:val="22"/>
      <w:szCs w:val="22"/>
    </w:rPr>
  </w:style>
  <w:style w:type="paragraph" w:styleId="Heading7">
    <w:name w:val="heading 7"/>
    <w:basedOn w:val="Normal"/>
    <w:next w:val="Normal"/>
    <w:link w:val="Heading7Char"/>
    <w:uiPriority w:val="9"/>
    <w:semiHidden/>
    <w:unhideWhenUsed/>
    <w:qFormat/>
    <w:rsid w:val="0045073C"/>
    <w:pPr>
      <w:spacing w:before="300" w:after="0"/>
      <w:outlineLvl w:val="6"/>
    </w:pPr>
    <w:rPr>
      <w:caps/>
      <w:color w:val="0B5294" w:themeColor="accent1" w:themeShade="BF"/>
      <w:spacing w:val="10"/>
      <w:sz w:val="22"/>
      <w:szCs w:val="22"/>
    </w:rPr>
  </w:style>
  <w:style w:type="paragraph" w:styleId="Heading8">
    <w:name w:val="heading 8"/>
    <w:basedOn w:val="Normal"/>
    <w:next w:val="Normal"/>
    <w:link w:val="Heading8Char"/>
    <w:uiPriority w:val="9"/>
    <w:semiHidden/>
    <w:unhideWhenUsed/>
    <w:qFormat/>
    <w:rsid w:val="0045073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5073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58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5073C"/>
    <w:rPr>
      <w:b/>
      <w:bCs/>
      <w:caps/>
      <w:color w:val="FFFFFF" w:themeColor="background1"/>
      <w:spacing w:val="15"/>
      <w:shd w:val="clear" w:color="auto" w:fill="0F6FC6" w:themeFill="accent1"/>
    </w:rPr>
  </w:style>
  <w:style w:type="character" w:customStyle="1" w:styleId="Heading2Char">
    <w:name w:val="Heading 2 Char"/>
    <w:basedOn w:val="DefaultParagraphFont"/>
    <w:link w:val="Heading2"/>
    <w:uiPriority w:val="9"/>
    <w:semiHidden/>
    <w:rsid w:val="0045073C"/>
    <w:rPr>
      <w:caps/>
      <w:spacing w:val="15"/>
      <w:shd w:val="clear" w:color="auto" w:fill="C7E2FA" w:themeFill="accent1" w:themeFillTint="33"/>
    </w:rPr>
  </w:style>
  <w:style w:type="character" w:customStyle="1" w:styleId="Heading3Char">
    <w:name w:val="Heading 3 Char"/>
    <w:basedOn w:val="DefaultParagraphFont"/>
    <w:link w:val="Heading3"/>
    <w:uiPriority w:val="9"/>
    <w:semiHidden/>
    <w:rsid w:val="0045073C"/>
    <w:rPr>
      <w:caps/>
      <w:color w:val="073662" w:themeColor="accent1" w:themeShade="7F"/>
      <w:spacing w:val="15"/>
    </w:rPr>
  </w:style>
  <w:style w:type="character" w:customStyle="1" w:styleId="Heading4Char">
    <w:name w:val="Heading 4 Char"/>
    <w:basedOn w:val="DefaultParagraphFont"/>
    <w:link w:val="Heading4"/>
    <w:uiPriority w:val="9"/>
    <w:semiHidden/>
    <w:rsid w:val="0045073C"/>
    <w:rPr>
      <w:caps/>
      <w:color w:val="0B5294" w:themeColor="accent1" w:themeShade="BF"/>
      <w:spacing w:val="10"/>
    </w:rPr>
  </w:style>
  <w:style w:type="character" w:customStyle="1" w:styleId="Heading5Char">
    <w:name w:val="Heading 5 Char"/>
    <w:basedOn w:val="DefaultParagraphFont"/>
    <w:link w:val="Heading5"/>
    <w:uiPriority w:val="9"/>
    <w:semiHidden/>
    <w:rsid w:val="0045073C"/>
    <w:rPr>
      <w:caps/>
      <w:color w:val="0B5294" w:themeColor="accent1" w:themeShade="BF"/>
      <w:spacing w:val="10"/>
    </w:rPr>
  </w:style>
  <w:style w:type="character" w:customStyle="1" w:styleId="Heading6Char">
    <w:name w:val="Heading 6 Char"/>
    <w:basedOn w:val="DefaultParagraphFont"/>
    <w:link w:val="Heading6"/>
    <w:uiPriority w:val="9"/>
    <w:semiHidden/>
    <w:rsid w:val="0045073C"/>
    <w:rPr>
      <w:caps/>
      <w:color w:val="0B5294" w:themeColor="accent1" w:themeShade="BF"/>
      <w:spacing w:val="10"/>
    </w:rPr>
  </w:style>
  <w:style w:type="character" w:customStyle="1" w:styleId="Heading7Char">
    <w:name w:val="Heading 7 Char"/>
    <w:basedOn w:val="DefaultParagraphFont"/>
    <w:link w:val="Heading7"/>
    <w:uiPriority w:val="9"/>
    <w:semiHidden/>
    <w:rsid w:val="0045073C"/>
    <w:rPr>
      <w:caps/>
      <w:color w:val="0B5294" w:themeColor="accent1" w:themeShade="BF"/>
      <w:spacing w:val="10"/>
    </w:rPr>
  </w:style>
  <w:style w:type="character" w:customStyle="1" w:styleId="Heading8Char">
    <w:name w:val="Heading 8 Char"/>
    <w:basedOn w:val="DefaultParagraphFont"/>
    <w:link w:val="Heading8"/>
    <w:uiPriority w:val="9"/>
    <w:semiHidden/>
    <w:rsid w:val="0045073C"/>
    <w:rPr>
      <w:caps/>
      <w:spacing w:val="10"/>
      <w:sz w:val="18"/>
      <w:szCs w:val="18"/>
    </w:rPr>
  </w:style>
  <w:style w:type="character" w:customStyle="1" w:styleId="Heading9Char">
    <w:name w:val="Heading 9 Char"/>
    <w:basedOn w:val="DefaultParagraphFont"/>
    <w:link w:val="Heading9"/>
    <w:uiPriority w:val="9"/>
    <w:semiHidden/>
    <w:rsid w:val="0045073C"/>
    <w:rPr>
      <w:i/>
      <w:caps/>
      <w:spacing w:val="10"/>
      <w:sz w:val="18"/>
      <w:szCs w:val="18"/>
    </w:rPr>
  </w:style>
  <w:style w:type="paragraph" w:styleId="Caption">
    <w:name w:val="caption"/>
    <w:basedOn w:val="Normal"/>
    <w:next w:val="Normal"/>
    <w:uiPriority w:val="35"/>
    <w:semiHidden/>
    <w:unhideWhenUsed/>
    <w:qFormat/>
    <w:rsid w:val="0045073C"/>
    <w:rPr>
      <w:b/>
      <w:bCs/>
      <w:color w:val="0B5294" w:themeColor="accent1" w:themeShade="BF"/>
      <w:sz w:val="16"/>
      <w:szCs w:val="16"/>
    </w:rPr>
  </w:style>
  <w:style w:type="paragraph" w:styleId="Title">
    <w:name w:val="Title"/>
    <w:basedOn w:val="Normal"/>
    <w:next w:val="Normal"/>
    <w:link w:val="TitleChar"/>
    <w:uiPriority w:val="10"/>
    <w:qFormat/>
    <w:rsid w:val="0045073C"/>
    <w:pPr>
      <w:spacing w:before="720"/>
    </w:pPr>
    <w:rPr>
      <w:caps/>
      <w:color w:val="0F6FC6" w:themeColor="accent1"/>
      <w:spacing w:val="10"/>
      <w:kern w:val="28"/>
      <w:sz w:val="52"/>
      <w:szCs w:val="52"/>
    </w:rPr>
  </w:style>
  <w:style w:type="character" w:customStyle="1" w:styleId="TitleChar">
    <w:name w:val="Title Char"/>
    <w:basedOn w:val="DefaultParagraphFont"/>
    <w:link w:val="Title"/>
    <w:uiPriority w:val="10"/>
    <w:rsid w:val="0045073C"/>
    <w:rPr>
      <w:caps/>
      <w:color w:val="0F6FC6" w:themeColor="accent1"/>
      <w:spacing w:val="10"/>
      <w:kern w:val="28"/>
      <w:sz w:val="52"/>
      <w:szCs w:val="52"/>
    </w:rPr>
  </w:style>
  <w:style w:type="paragraph" w:styleId="Subtitle">
    <w:name w:val="Subtitle"/>
    <w:basedOn w:val="Normal"/>
    <w:next w:val="Normal"/>
    <w:link w:val="SubtitleChar"/>
    <w:uiPriority w:val="11"/>
    <w:qFormat/>
    <w:rsid w:val="0045073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45073C"/>
    <w:rPr>
      <w:caps/>
      <w:color w:val="595959" w:themeColor="text1" w:themeTint="A6"/>
      <w:spacing w:val="10"/>
      <w:sz w:val="24"/>
      <w:szCs w:val="24"/>
    </w:rPr>
  </w:style>
  <w:style w:type="character" w:styleId="Strong">
    <w:name w:val="Strong"/>
    <w:uiPriority w:val="22"/>
    <w:qFormat/>
    <w:rsid w:val="0045073C"/>
    <w:rPr>
      <w:b/>
      <w:bCs/>
    </w:rPr>
  </w:style>
  <w:style w:type="character" w:styleId="Emphasis">
    <w:name w:val="Emphasis"/>
    <w:uiPriority w:val="20"/>
    <w:qFormat/>
    <w:rsid w:val="0045073C"/>
    <w:rPr>
      <w:caps/>
      <w:color w:val="073662" w:themeColor="accent1" w:themeShade="7F"/>
      <w:spacing w:val="5"/>
    </w:rPr>
  </w:style>
  <w:style w:type="paragraph" w:styleId="NoSpacing">
    <w:name w:val="No Spacing"/>
    <w:basedOn w:val="Normal"/>
    <w:link w:val="NoSpacingChar"/>
    <w:uiPriority w:val="1"/>
    <w:qFormat/>
    <w:rsid w:val="0045073C"/>
    <w:pPr>
      <w:spacing w:before="0" w:after="0" w:line="240" w:lineRule="auto"/>
    </w:pPr>
  </w:style>
  <w:style w:type="character" w:customStyle="1" w:styleId="NoSpacingChar">
    <w:name w:val="No Spacing Char"/>
    <w:basedOn w:val="DefaultParagraphFont"/>
    <w:link w:val="NoSpacing"/>
    <w:uiPriority w:val="1"/>
    <w:rsid w:val="0045073C"/>
    <w:rPr>
      <w:sz w:val="20"/>
      <w:szCs w:val="20"/>
    </w:rPr>
  </w:style>
  <w:style w:type="paragraph" w:styleId="ListParagraph">
    <w:name w:val="List Paragraph"/>
    <w:basedOn w:val="Normal"/>
    <w:uiPriority w:val="34"/>
    <w:qFormat/>
    <w:rsid w:val="0045073C"/>
    <w:pPr>
      <w:ind w:left="720"/>
      <w:contextualSpacing/>
    </w:pPr>
  </w:style>
  <w:style w:type="paragraph" w:styleId="Quote">
    <w:name w:val="Quote"/>
    <w:basedOn w:val="Normal"/>
    <w:next w:val="Normal"/>
    <w:link w:val="QuoteChar"/>
    <w:uiPriority w:val="29"/>
    <w:qFormat/>
    <w:rsid w:val="0045073C"/>
    <w:rPr>
      <w:i/>
      <w:iCs/>
    </w:rPr>
  </w:style>
  <w:style w:type="character" w:customStyle="1" w:styleId="QuoteChar">
    <w:name w:val="Quote Char"/>
    <w:basedOn w:val="DefaultParagraphFont"/>
    <w:link w:val="Quote"/>
    <w:uiPriority w:val="29"/>
    <w:rsid w:val="0045073C"/>
    <w:rPr>
      <w:i/>
      <w:iCs/>
      <w:sz w:val="20"/>
      <w:szCs w:val="20"/>
    </w:rPr>
  </w:style>
  <w:style w:type="paragraph" w:styleId="IntenseQuote">
    <w:name w:val="Intense Quote"/>
    <w:basedOn w:val="Normal"/>
    <w:next w:val="Normal"/>
    <w:link w:val="IntenseQuoteChar"/>
    <w:uiPriority w:val="30"/>
    <w:qFormat/>
    <w:rsid w:val="0045073C"/>
    <w:pPr>
      <w:pBdr>
        <w:top w:val="single" w:sz="4" w:space="10" w:color="0F6FC6" w:themeColor="accent1"/>
        <w:left w:val="single" w:sz="4" w:space="10" w:color="0F6FC6" w:themeColor="accent1"/>
      </w:pBdr>
      <w:spacing w:after="0"/>
      <w:ind w:left="1296" w:right="1152"/>
      <w:jc w:val="both"/>
    </w:pPr>
    <w:rPr>
      <w:i/>
      <w:iCs/>
      <w:color w:val="0F6FC6" w:themeColor="accent1"/>
    </w:rPr>
  </w:style>
  <w:style w:type="character" w:customStyle="1" w:styleId="IntenseQuoteChar">
    <w:name w:val="Intense Quote Char"/>
    <w:basedOn w:val="DefaultParagraphFont"/>
    <w:link w:val="IntenseQuote"/>
    <w:uiPriority w:val="30"/>
    <w:rsid w:val="0045073C"/>
    <w:rPr>
      <w:i/>
      <w:iCs/>
      <w:color w:val="0F6FC6" w:themeColor="accent1"/>
      <w:sz w:val="20"/>
      <w:szCs w:val="20"/>
    </w:rPr>
  </w:style>
  <w:style w:type="character" w:styleId="SubtleEmphasis">
    <w:name w:val="Subtle Emphasis"/>
    <w:uiPriority w:val="19"/>
    <w:qFormat/>
    <w:rsid w:val="0045073C"/>
    <w:rPr>
      <w:i/>
      <w:iCs/>
      <w:color w:val="073662" w:themeColor="accent1" w:themeShade="7F"/>
    </w:rPr>
  </w:style>
  <w:style w:type="character" w:styleId="IntenseEmphasis">
    <w:name w:val="Intense Emphasis"/>
    <w:uiPriority w:val="21"/>
    <w:qFormat/>
    <w:rsid w:val="0045073C"/>
    <w:rPr>
      <w:b/>
      <w:bCs/>
      <w:caps/>
      <w:color w:val="073662" w:themeColor="accent1" w:themeShade="7F"/>
      <w:spacing w:val="10"/>
    </w:rPr>
  </w:style>
  <w:style w:type="character" w:styleId="SubtleReference">
    <w:name w:val="Subtle Reference"/>
    <w:uiPriority w:val="31"/>
    <w:qFormat/>
    <w:rsid w:val="0045073C"/>
    <w:rPr>
      <w:b/>
      <w:bCs/>
      <w:color w:val="0F6FC6" w:themeColor="accent1"/>
    </w:rPr>
  </w:style>
  <w:style w:type="character" w:styleId="IntenseReference">
    <w:name w:val="Intense Reference"/>
    <w:uiPriority w:val="32"/>
    <w:qFormat/>
    <w:rsid w:val="0045073C"/>
    <w:rPr>
      <w:b/>
      <w:bCs/>
      <w:i/>
      <w:iCs/>
      <w:caps/>
      <w:color w:val="0F6FC6" w:themeColor="accent1"/>
    </w:rPr>
  </w:style>
  <w:style w:type="character" w:styleId="BookTitle">
    <w:name w:val="Book Title"/>
    <w:uiPriority w:val="33"/>
    <w:qFormat/>
    <w:rsid w:val="0045073C"/>
    <w:rPr>
      <w:b/>
      <w:bCs/>
      <w:i/>
      <w:iCs/>
      <w:spacing w:val="9"/>
    </w:rPr>
  </w:style>
  <w:style w:type="paragraph" w:styleId="TOCHeading">
    <w:name w:val="TOC Heading"/>
    <w:basedOn w:val="Heading1"/>
    <w:next w:val="Normal"/>
    <w:uiPriority w:val="39"/>
    <w:semiHidden/>
    <w:unhideWhenUsed/>
    <w:qFormat/>
    <w:rsid w:val="0045073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103775">
      <w:bodyDiv w:val="1"/>
      <w:marLeft w:val="0"/>
      <w:marRight w:val="0"/>
      <w:marTop w:val="0"/>
      <w:marBottom w:val="0"/>
      <w:divBdr>
        <w:top w:val="none" w:sz="0" w:space="0" w:color="auto"/>
        <w:left w:val="none" w:sz="0" w:space="0" w:color="auto"/>
        <w:bottom w:val="none" w:sz="0" w:space="0" w:color="auto"/>
        <w:right w:val="none" w:sz="0" w:space="0" w:color="auto"/>
      </w:divBdr>
    </w:div>
    <w:div w:id="61299576">
      <w:bodyDiv w:val="1"/>
      <w:marLeft w:val="0"/>
      <w:marRight w:val="0"/>
      <w:marTop w:val="0"/>
      <w:marBottom w:val="0"/>
      <w:divBdr>
        <w:top w:val="none" w:sz="0" w:space="0" w:color="auto"/>
        <w:left w:val="none" w:sz="0" w:space="0" w:color="auto"/>
        <w:bottom w:val="none" w:sz="0" w:space="0" w:color="auto"/>
        <w:right w:val="none" w:sz="0" w:space="0" w:color="auto"/>
      </w:divBdr>
    </w:div>
    <w:div w:id="108399231">
      <w:bodyDiv w:val="1"/>
      <w:marLeft w:val="0"/>
      <w:marRight w:val="0"/>
      <w:marTop w:val="0"/>
      <w:marBottom w:val="0"/>
      <w:divBdr>
        <w:top w:val="none" w:sz="0" w:space="0" w:color="auto"/>
        <w:left w:val="none" w:sz="0" w:space="0" w:color="auto"/>
        <w:bottom w:val="none" w:sz="0" w:space="0" w:color="auto"/>
        <w:right w:val="none" w:sz="0" w:space="0" w:color="auto"/>
      </w:divBdr>
    </w:div>
    <w:div w:id="157624750">
      <w:bodyDiv w:val="1"/>
      <w:marLeft w:val="0"/>
      <w:marRight w:val="0"/>
      <w:marTop w:val="0"/>
      <w:marBottom w:val="0"/>
      <w:divBdr>
        <w:top w:val="none" w:sz="0" w:space="0" w:color="auto"/>
        <w:left w:val="none" w:sz="0" w:space="0" w:color="auto"/>
        <w:bottom w:val="none" w:sz="0" w:space="0" w:color="auto"/>
        <w:right w:val="none" w:sz="0" w:space="0" w:color="auto"/>
      </w:divBdr>
    </w:div>
    <w:div w:id="158274653">
      <w:bodyDiv w:val="1"/>
      <w:marLeft w:val="0"/>
      <w:marRight w:val="0"/>
      <w:marTop w:val="0"/>
      <w:marBottom w:val="0"/>
      <w:divBdr>
        <w:top w:val="none" w:sz="0" w:space="0" w:color="auto"/>
        <w:left w:val="none" w:sz="0" w:space="0" w:color="auto"/>
        <w:bottom w:val="none" w:sz="0" w:space="0" w:color="auto"/>
        <w:right w:val="none" w:sz="0" w:space="0" w:color="auto"/>
      </w:divBdr>
    </w:div>
    <w:div w:id="173037334">
      <w:bodyDiv w:val="1"/>
      <w:marLeft w:val="0"/>
      <w:marRight w:val="0"/>
      <w:marTop w:val="0"/>
      <w:marBottom w:val="0"/>
      <w:divBdr>
        <w:top w:val="none" w:sz="0" w:space="0" w:color="auto"/>
        <w:left w:val="none" w:sz="0" w:space="0" w:color="auto"/>
        <w:bottom w:val="none" w:sz="0" w:space="0" w:color="auto"/>
        <w:right w:val="none" w:sz="0" w:space="0" w:color="auto"/>
      </w:divBdr>
    </w:div>
    <w:div w:id="173158466">
      <w:bodyDiv w:val="1"/>
      <w:marLeft w:val="0"/>
      <w:marRight w:val="0"/>
      <w:marTop w:val="0"/>
      <w:marBottom w:val="0"/>
      <w:divBdr>
        <w:top w:val="none" w:sz="0" w:space="0" w:color="auto"/>
        <w:left w:val="none" w:sz="0" w:space="0" w:color="auto"/>
        <w:bottom w:val="none" w:sz="0" w:space="0" w:color="auto"/>
        <w:right w:val="none" w:sz="0" w:space="0" w:color="auto"/>
      </w:divBdr>
    </w:div>
    <w:div w:id="232856435">
      <w:bodyDiv w:val="1"/>
      <w:marLeft w:val="0"/>
      <w:marRight w:val="0"/>
      <w:marTop w:val="0"/>
      <w:marBottom w:val="0"/>
      <w:divBdr>
        <w:top w:val="none" w:sz="0" w:space="0" w:color="auto"/>
        <w:left w:val="none" w:sz="0" w:space="0" w:color="auto"/>
        <w:bottom w:val="none" w:sz="0" w:space="0" w:color="auto"/>
        <w:right w:val="none" w:sz="0" w:space="0" w:color="auto"/>
      </w:divBdr>
    </w:div>
    <w:div w:id="237716131">
      <w:bodyDiv w:val="1"/>
      <w:marLeft w:val="0"/>
      <w:marRight w:val="0"/>
      <w:marTop w:val="0"/>
      <w:marBottom w:val="0"/>
      <w:divBdr>
        <w:top w:val="none" w:sz="0" w:space="0" w:color="auto"/>
        <w:left w:val="none" w:sz="0" w:space="0" w:color="auto"/>
        <w:bottom w:val="none" w:sz="0" w:space="0" w:color="auto"/>
        <w:right w:val="none" w:sz="0" w:space="0" w:color="auto"/>
      </w:divBdr>
    </w:div>
    <w:div w:id="241067549">
      <w:bodyDiv w:val="1"/>
      <w:marLeft w:val="0"/>
      <w:marRight w:val="0"/>
      <w:marTop w:val="0"/>
      <w:marBottom w:val="0"/>
      <w:divBdr>
        <w:top w:val="none" w:sz="0" w:space="0" w:color="auto"/>
        <w:left w:val="none" w:sz="0" w:space="0" w:color="auto"/>
        <w:bottom w:val="none" w:sz="0" w:space="0" w:color="auto"/>
        <w:right w:val="none" w:sz="0" w:space="0" w:color="auto"/>
      </w:divBdr>
    </w:div>
    <w:div w:id="261036817">
      <w:bodyDiv w:val="1"/>
      <w:marLeft w:val="0"/>
      <w:marRight w:val="0"/>
      <w:marTop w:val="0"/>
      <w:marBottom w:val="0"/>
      <w:divBdr>
        <w:top w:val="none" w:sz="0" w:space="0" w:color="auto"/>
        <w:left w:val="none" w:sz="0" w:space="0" w:color="auto"/>
        <w:bottom w:val="none" w:sz="0" w:space="0" w:color="auto"/>
        <w:right w:val="none" w:sz="0" w:space="0" w:color="auto"/>
      </w:divBdr>
    </w:div>
    <w:div w:id="295839830">
      <w:bodyDiv w:val="1"/>
      <w:marLeft w:val="0"/>
      <w:marRight w:val="0"/>
      <w:marTop w:val="0"/>
      <w:marBottom w:val="0"/>
      <w:divBdr>
        <w:top w:val="none" w:sz="0" w:space="0" w:color="auto"/>
        <w:left w:val="none" w:sz="0" w:space="0" w:color="auto"/>
        <w:bottom w:val="none" w:sz="0" w:space="0" w:color="auto"/>
        <w:right w:val="none" w:sz="0" w:space="0" w:color="auto"/>
      </w:divBdr>
    </w:div>
    <w:div w:id="331643542">
      <w:bodyDiv w:val="1"/>
      <w:marLeft w:val="0"/>
      <w:marRight w:val="0"/>
      <w:marTop w:val="0"/>
      <w:marBottom w:val="0"/>
      <w:divBdr>
        <w:top w:val="none" w:sz="0" w:space="0" w:color="auto"/>
        <w:left w:val="none" w:sz="0" w:space="0" w:color="auto"/>
        <w:bottom w:val="none" w:sz="0" w:space="0" w:color="auto"/>
        <w:right w:val="none" w:sz="0" w:space="0" w:color="auto"/>
      </w:divBdr>
    </w:div>
    <w:div w:id="353699171">
      <w:bodyDiv w:val="1"/>
      <w:marLeft w:val="0"/>
      <w:marRight w:val="0"/>
      <w:marTop w:val="0"/>
      <w:marBottom w:val="0"/>
      <w:divBdr>
        <w:top w:val="none" w:sz="0" w:space="0" w:color="auto"/>
        <w:left w:val="none" w:sz="0" w:space="0" w:color="auto"/>
        <w:bottom w:val="none" w:sz="0" w:space="0" w:color="auto"/>
        <w:right w:val="none" w:sz="0" w:space="0" w:color="auto"/>
      </w:divBdr>
    </w:div>
    <w:div w:id="360714113">
      <w:bodyDiv w:val="1"/>
      <w:marLeft w:val="0"/>
      <w:marRight w:val="0"/>
      <w:marTop w:val="0"/>
      <w:marBottom w:val="0"/>
      <w:divBdr>
        <w:top w:val="none" w:sz="0" w:space="0" w:color="auto"/>
        <w:left w:val="none" w:sz="0" w:space="0" w:color="auto"/>
        <w:bottom w:val="none" w:sz="0" w:space="0" w:color="auto"/>
        <w:right w:val="none" w:sz="0" w:space="0" w:color="auto"/>
      </w:divBdr>
    </w:div>
    <w:div w:id="381638055">
      <w:bodyDiv w:val="1"/>
      <w:marLeft w:val="0"/>
      <w:marRight w:val="0"/>
      <w:marTop w:val="0"/>
      <w:marBottom w:val="0"/>
      <w:divBdr>
        <w:top w:val="none" w:sz="0" w:space="0" w:color="auto"/>
        <w:left w:val="none" w:sz="0" w:space="0" w:color="auto"/>
        <w:bottom w:val="none" w:sz="0" w:space="0" w:color="auto"/>
        <w:right w:val="none" w:sz="0" w:space="0" w:color="auto"/>
      </w:divBdr>
    </w:div>
    <w:div w:id="391925152">
      <w:bodyDiv w:val="1"/>
      <w:marLeft w:val="0"/>
      <w:marRight w:val="0"/>
      <w:marTop w:val="0"/>
      <w:marBottom w:val="0"/>
      <w:divBdr>
        <w:top w:val="none" w:sz="0" w:space="0" w:color="auto"/>
        <w:left w:val="none" w:sz="0" w:space="0" w:color="auto"/>
        <w:bottom w:val="none" w:sz="0" w:space="0" w:color="auto"/>
        <w:right w:val="none" w:sz="0" w:space="0" w:color="auto"/>
      </w:divBdr>
    </w:div>
    <w:div w:id="397214495">
      <w:bodyDiv w:val="1"/>
      <w:marLeft w:val="0"/>
      <w:marRight w:val="0"/>
      <w:marTop w:val="0"/>
      <w:marBottom w:val="0"/>
      <w:divBdr>
        <w:top w:val="none" w:sz="0" w:space="0" w:color="auto"/>
        <w:left w:val="none" w:sz="0" w:space="0" w:color="auto"/>
        <w:bottom w:val="none" w:sz="0" w:space="0" w:color="auto"/>
        <w:right w:val="none" w:sz="0" w:space="0" w:color="auto"/>
      </w:divBdr>
    </w:div>
    <w:div w:id="411900106">
      <w:bodyDiv w:val="1"/>
      <w:marLeft w:val="0"/>
      <w:marRight w:val="0"/>
      <w:marTop w:val="0"/>
      <w:marBottom w:val="0"/>
      <w:divBdr>
        <w:top w:val="none" w:sz="0" w:space="0" w:color="auto"/>
        <w:left w:val="none" w:sz="0" w:space="0" w:color="auto"/>
        <w:bottom w:val="none" w:sz="0" w:space="0" w:color="auto"/>
        <w:right w:val="none" w:sz="0" w:space="0" w:color="auto"/>
      </w:divBdr>
    </w:div>
    <w:div w:id="413623638">
      <w:bodyDiv w:val="1"/>
      <w:marLeft w:val="0"/>
      <w:marRight w:val="0"/>
      <w:marTop w:val="0"/>
      <w:marBottom w:val="0"/>
      <w:divBdr>
        <w:top w:val="none" w:sz="0" w:space="0" w:color="auto"/>
        <w:left w:val="none" w:sz="0" w:space="0" w:color="auto"/>
        <w:bottom w:val="none" w:sz="0" w:space="0" w:color="auto"/>
        <w:right w:val="none" w:sz="0" w:space="0" w:color="auto"/>
      </w:divBdr>
    </w:div>
    <w:div w:id="437140758">
      <w:bodyDiv w:val="1"/>
      <w:marLeft w:val="0"/>
      <w:marRight w:val="0"/>
      <w:marTop w:val="0"/>
      <w:marBottom w:val="0"/>
      <w:divBdr>
        <w:top w:val="none" w:sz="0" w:space="0" w:color="auto"/>
        <w:left w:val="none" w:sz="0" w:space="0" w:color="auto"/>
        <w:bottom w:val="none" w:sz="0" w:space="0" w:color="auto"/>
        <w:right w:val="none" w:sz="0" w:space="0" w:color="auto"/>
      </w:divBdr>
    </w:div>
    <w:div w:id="502739284">
      <w:bodyDiv w:val="1"/>
      <w:marLeft w:val="0"/>
      <w:marRight w:val="0"/>
      <w:marTop w:val="0"/>
      <w:marBottom w:val="0"/>
      <w:divBdr>
        <w:top w:val="none" w:sz="0" w:space="0" w:color="auto"/>
        <w:left w:val="none" w:sz="0" w:space="0" w:color="auto"/>
        <w:bottom w:val="none" w:sz="0" w:space="0" w:color="auto"/>
        <w:right w:val="none" w:sz="0" w:space="0" w:color="auto"/>
      </w:divBdr>
    </w:div>
    <w:div w:id="506794020">
      <w:bodyDiv w:val="1"/>
      <w:marLeft w:val="0"/>
      <w:marRight w:val="0"/>
      <w:marTop w:val="0"/>
      <w:marBottom w:val="0"/>
      <w:divBdr>
        <w:top w:val="none" w:sz="0" w:space="0" w:color="auto"/>
        <w:left w:val="none" w:sz="0" w:space="0" w:color="auto"/>
        <w:bottom w:val="none" w:sz="0" w:space="0" w:color="auto"/>
        <w:right w:val="none" w:sz="0" w:space="0" w:color="auto"/>
      </w:divBdr>
    </w:div>
    <w:div w:id="540672052">
      <w:bodyDiv w:val="1"/>
      <w:marLeft w:val="0"/>
      <w:marRight w:val="0"/>
      <w:marTop w:val="0"/>
      <w:marBottom w:val="0"/>
      <w:divBdr>
        <w:top w:val="none" w:sz="0" w:space="0" w:color="auto"/>
        <w:left w:val="none" w:sz="0" w:space="0" w:color="auto"/>
        <w:bottom w:val="none" w:sz="0" w:space="0" w:color="auto"/>
        <w:right w:val="none" w:sz="0" w:space="0" w:color="auto"/>
      </w:divBdr>
    </w:div>
    <w:div w:id="563831152">
      <w:bodyDiv w:val="1"/>
      <w:marLeft w:val="0"/>
      <w:marRight w:val="0"/>
      <w:marTop w:val="0"/>
      <w:marBottom w:val="0"/>
      <w:divBdr>
        <w:top w:val="none" w:sz="0" w:space="0" w:color="auto"/>
        <w:left w:val="none" w:sz="0" w:space="0" w:color="auto"/>
        <w:bottom w:val="none" w:sz="0" w:space="0" w:color="auto"/>
        <w:right w:val="none" w:sz="0" w:space="0" w:color="auto"/>
      </w:divBdr>
    </w:div>
    <w:div w:id="575167040">
      <w:bodyDiv w:val="1"/>
      <w:marLeft w:val="0"/>
      <w:marRight w:val="0"/>
      <w:marTop w:val="0"/>
      <w:marBottom w:val="0"/>
      <w:divBdr>
        <w:top w:val="none" w:sz="0" w:space="0" w:color="auto"/>
        <w:left w:val="none" w:sz="0" w:space="0" w:color="auto"/>
        <w:bottom w:val="none" w:sz="0" w:space="0" w:color="auto"/>
        <w:right w:val="none" w:sz="0" w:space="0" w:color="auto"/>
      </w:divBdr>
    </w:div>
    <w:div w:id="578637911">
      <w:bodyDiv w:val="1"/>
      <w:marLeft w:val="0"/>
      <w:marRight w:val="0"/>
      <w:marTop w:val="0"/>
      <w:marBottom w:val="0"/>
      <w:divBdr>
        <w:top w:val="none" w:sz="0" w:space="0" w:color="auto"/>
        <w:left w:val="none" w:sz="0" w:space="0" w:color="auto"/>
        <w:bottom w:val="none" w:sz="0" w:space="0" w:color="auto"/>
        <w:right w:val="none" w:sz="0" w:space="0" w:color="auto"/>
      </w:divBdr>
    </w:div>
    <w:div w:id="581718028">
      <w:bodyDiv w:val="1"/>
      <w:marLeft w:val="0"/>
      <w:marRight w:val="0"/>
      <w:marTop w:val="0"/>
      <w:marBottom w:val="0"/>
      <w:divBdr>
        <w:top w:val="none" w:sz="0" w:space="0" w:color="auto"/>
        <w:left w:val="none" w:sz="0" w:space="0" w:color="auto"/>
        <w:bottom w:val="none" w:sz="0" w:space="0" w:color="auto"/>
        <w:right w:val="none" w:sz="0" w:space="0" w:color="auto"/>
      </w:divBdr>
    </w:div>
    <w:div w:id="594096215">
      <w:bodyDiv w:val="1"/>
      <w:marLeft w:val="0"/>
      <w:marRight w:val="0"/>
      <w:marTop w:val="0"/>
      <w:marBottom w:val="0"/>
      <w:divBdr>
        <w:top w:val="none" w:sz="0" w:space="0" w:color="auto"/>
        <w:left w:val="none" w:sz="0" w:space="0" w:color="auto"/>
        <w:bottom w:val="none" w:sz="0" w:space="0" w:color="auto"/>
        <w:right w:val="none" w:sz="0" w:space="0" w:color="auto"/>
      </w:divBdr>
    </w:div>
    <w:div w:id="606351767">
      <w:bodyDiv w:val="1"/>
      <w:marLeft w:val="0"/>
      <w:marRight w:val="0"/>
      <w:marTop w:val="0"/>
      <w:marBottom w:val="0"/>
      <w:divBdr>
        <w:top w:val="none" w:sz="0" w:space="0" w:color="auto"/>
        <w:left w:val="none" w:sz="0" w:space="0" w:color="auto"/>
        <w:bottom w:val="none" w:sz="0" w:space="0" w:color="auto"/>
        <w:right w:val="none" w:sz="0" w:space="0" w:color="auto"/>
      </w:divBdr>
    </w:div>
    <w:div w:id="631205545">
      <w:bodyDiv w:val="1"/>
      <w:marLeft w:val="0"/>
      <w:marRight w:val="0"/>
      <w:marTop w:val="0"/>
      <w:marBottom w:val="0"/>
      <w:divBdr>
        <w:top w:val="none" w:sz="0" w:space="0" w:color="auto"/>
        <w:left w:val="none" w:sz="0" w:space="0" w:color="auto"/>
        <w:bottom w:val="none" w:sz="0" w:space="0" w:color="auto"/>
        <w:right w:val="none" w:sz="0" w:space="0" w:color="auto"/>
      </w:divBdr>
    </w:div>
    <w:div w:id="668605292">
      <w:bodyDiv w:val="1"/>
      <w:marLeft w:val="0"/>
      <w:marRight w:val="0"/>
      <w:marTop w:val="0"/>
      <w:marBottom w:val="0"/>
      <w:divBdr>
        <w:top w:val="none" w:sz="0" w:space="0" w:color="auto"/>
        <w:left w:val="none" w:sz="0" w:space="0" w:color="auto"/>
        <w:bottom w:val="none" w:sz="0" w:space="0" w:color="auto"/>
        <w:right w:val="none" w:sz="0" w:space="0" w:color="auto"/>
      </w:divBdr>
    </w:div>
    <w:div w:id="682974545">
      <w:bodyDiv w:val="1"/>
      <w:marLeft w:val="0"/>
      <w:marRight w:val="0"/>
      <w:marTop w:val="0"/>
      <w:marBottom w:val="0"/>
      <w:divBdr>
        <w:top w:val="none" w:sz="0" w:space="0" w:color="auto"/>
        <w:left w:val="none" w:sz="0" w:space="0" w:color="auto"/>
        <w:bottom w:val="none" w:sz="0" w:space="0" w:color="auto"/>
        <w:right w:val="none" w:sz="0" w:space="0" w:color="auto"/>
      </w:divBdr>
    </w:div>
    <w:div w:id="687218426">
      <w:bodyDiv w:val="1"/>
      <w:marLeft w:val="0"/>
      <w:marRight w:val="0"/>
      <w:marTop w:val="0"/>
      <w:marBottom w:val="0"/>
      <w:divBdr>
        <w:top w:val="none" w:sz="0" w:space="0" w:color="auto"/>
        <w:left w:val="none" w:sz="0" w:space="0" w:color="auto"/>
        <w:bottom w:val="none" w:sz="0" w:space="0" w:color="auto"/>
        <w:right w:val="none" w:sz="0" w:space="0" w:color="auto"/>
      </w:divBdr>
    </w:div>
    <w:div w:id="704791274">
      <w:bodyDiv w:val="1"/>
      <w:marLeft w:val="0"/>
      <w:marRight w:val="0"/>
      <w:marTop w:val="0"/>
      <w:marBottom w:val="0"/>
      <w:divBdr>
        <w:top w:val="none" w:sz="0" w:space="0" w:color="auto"/>
        <w:left w:val="none" w:sz="0" w:space="0" w:color="auto"/>
        <w:bottom w:val="none" w:sz="0" w:space="0" w:color="auto"/>
        <w:right w:val="none" w:sz="0" w:space="0" w:color="auto"/>
      </w:divBdr>
    </w:div>
    <w:div w:id="719941507">
      <w:bodyDiv w:val="1"/>
      <w:marLeft w:val="0"/>
      <w:marRight w:val="0"/>
      <w:marTop w:val="0"/>
      <w:marBottom w:val="0"/>
      <w:divBdr>
        <w:top w:val="none" w:sz="0" w:space="0" w:color="auto"/>
        <w:left w:val="none" w:sz="0" w:space="0" w:color="auto"/>
        <w:bottom w:val="none" w:sz="0" w:space="0" w:color="auto"/>
        <w:right w:val="none" w:sz="0" w:space="0" w:color="auto"/>
      </w:divBdr>
    </w:div>
    <w:div w:id="739791434">
      <w:bodyDiv w:val="1"/>
      <w:marLeft w:val="0"/>
      <w:marRight w:val="0"/>
      <w:marTop w:val="0"/>
      <w:marBottom w:val="0"/>
      <w:divBdr>
        <w:top w:val="none" w:sz="0" w:space="0" w:color="auto"/>
        <w:left w:val="none" w:sz="0" w:space="0" w:color="auto"/>
        <w:bottom w:val="none" w:sz="0" w:space="0" w:color="auto"/>
        <w:right w:val="none" w:sz="0" w:space="0" w:color="auto"/>
      </w:divBdr>
    </w:div>
    <w:div w:id="760762286">
      <w:bodyDiv w:val="1"/>
      <w:marLeft w:val="0"/>
      <w:marRight w:val="0"/>
      <w:marTop w:val="0"/>
      <w:marBottom w:val="0"/>
      <w:divBdr>
        <w:top w:val="none" w:sz="0" w:space="0" w:color="auto"/>
        <w:left w:val="none" w:sz="0" w:space="0" w:color="auto"/>
        <w:bottom w:val="none" w:sz="0" w:space="0" w:color="auto"/>
        <w:right w:val="none" w:sz="0" w:space="0" w:color="auto"/>
      </w:divBdr>
    </w:div>
    <w:div w:id="762336103">
      <w:bodyDiv w:val="1"/>
      <w:marLeft w:val="0"/>
      <w:marRight w:val="0"/>
      <w:marTop w:val="0"/>
      <w:marBottom w:val="0"/>
      <w:divBdr>
        <w:top w:val="none" w:sz="0" w:space="0" w:color="auto"/>
        <w:left w:val="none" w:sz="0" w:space="0" w:color="auto"/>
        <w:bottom w:val="none" w:sz="0" w:space="0" w:color="auto"/>
        <w:right w:val="none" w:sz="0" w:space="0" w:color="auto"/>
      </w:divBdr>
    </w:div>
    <w:div w:id="765422107">
      <w:bodyDiv w:val="1"/>
      <w:marLeft w:val="0"/>
      <w:marRight w:val="0"/>
      <w:marTop w:val="0"/>
      <w:marBottom w:val="0"/>
      <w:divBdr>
        <w:top w:val="none" w:sz="0" w:space="0" w:color="auto"/>
        <w:left w:val="none" w:sz="0" w:space="0" w:color="auto"/>
        <w:bottom w:val="none" w:sz="0" w:space="0" w:color="auto"/>
        <w:right w:val="none" w:sz="0" w:space="0" w:color="auto"/>
      </w:divBdr>
    </w:div>
    <w:div w:id="799500358">
      <w:bodyDiv w:val="1"/>
      <w:marLeft w:val="0"/>
      <w:marRight w:val="0"/>
      <w:marTop w:val="0"/>
      <w:marBottom w:val="0"/>
      <w:divBdr>
        <w:top w:val="none" w:sz="0" w:space="0" w:color="auto"/>
        <w:left w:val="none" w:sz="0" w:space="0" w:color="auto"/>
        <w:bottom w:val="none" w:sz="0" w:space="0" w:color="auto"/>
        <w:right w:val="none" w:sz="0" w:space="0" w:color="auto"/>
      </w:divBdr>
    </w:div>
    <w:div w:id="827863994">
      <w:bodyDiv w:val="1"/>
      <w:marLeft w:val="0"/>
      <w:marRight w:val="0"/>
      <w:marTop w:val="0"/>
      <w:marBottom w:val="0"/>
      <w:divBdr>
        <w:top w:val="none" w:sz="0" w:space="0" w:color="auto"/>
        <w:left w:val="none" w:sz="0" w:space="0" w:color="auto"/>
        <w:bottom w:val="none" w:sz="0" w:space="0" w:color="auto"/>
        <w:right w:val="none" w:sz="0" w:space="0" w:color="auto"/>
      </w:divBdr>
    </w:div>
    <w:div w:id="837619879">
      <w:bodyDiv w:val="1"/>
      <w:marLeft w:val="0"/>
      <w:marRight w:val="0"/>
      <w:marTop w:val="0"/>
      <w:marBottom w:val="0"/>
      <w:divBdr>
        <w:top w:val="none" w:sz="0" w:space="0" w:color="auto"/>
        <w:left w:val="none" w:sz="0" w:space="0" w:color="auto"/>
        <w:bottom w:val="none" w:sz="0" w:space="0" w:color="auto"/>
        <w:right w:val="none" w:sz="0" w:space="0" w:color="auto"/>
      </w:divBdr>
    </w:div>
    <w:div w:id="839781228">
      <w:bodyDiv w:val="1"/>
      <w:marLeft w:val="0"/>
      <w:marRight w:val="0"/>
      <w:marTop w:val="0"/>
      <w:marBottom w:val="0"/>
      <w:divBdr>
        <w:top w:val="none" w:sz="0" w:space="0" w:color="auto"/>
        <w:left w:val="none" w:sz="0" w:space="0" w:color="auto"/>
        <w:bottom w:val="none" w:sz="0" w:space="0" w:color="auto"/>
        <w:right w:val="none" w:sz="0" w:space="0" w:color="auto"/>
      </w:divBdr>
    </w:div>
    <w:div w:id="846946849">
      <w:bodyDiv w:val="1"/>
      <w:marLeft w:val="0"/>
      <w:marRight w:val="0"/>
      <w:marTop w:val="0"/>
      <w:marBottom w:val="0"/>
      <w:divBdr>
        <w:top w:val="none" w:sz="0" w:space="0" w:color="auto"/>
        <w:left w:val="none" w:sz="0" w:space="0" w:color="auto"/>
        <w:bottom w:val="none" w:sz="0" w:space="0" w:color="auto"/>
        <w:right w:val="none" w:sz="0" w:space="0" w:color="auto"/>
      </w:divBdr>
    </w:div>
    <w:div w:id="857430125">
      <w:bodyDiv w:val="1"/>
      <w:marLeft w:val="0"/>
      <w:marRight w:val="0"/>
      <w:marTop w:val="0"/>
      <w:marBottom w:val="0"/>
      <w:divBdr>
        <w:top w:val="none" w:sz="0" w:space="0" w:color="auto"/>
        <w:left w:val="none" w:sz="0" w:space="0" w:color="auto"/>
        <w:bottom w:val="none" w:sz="0" w:space="0" w:color="auto"/>
        <w:right w:val="none" w:sz="0" w:space="0" w:color="auto"/>
      </w:divBdr>
    </w:div>
    <w:div w:id="864825379">
      <w:bodyDiv w:val="1"/>
      <w:marLeft w:val="0"/>
      <w:marRight w:val="0"/>
      <w:marTop w:val="0"/>
      <w:marBottom w:val="0"/>
      <w:divBdr>
        <w:top w:val="none" w:sz="0" w:space="0" w:color="auto"/>
        <w:left w:val="none" w:sz="0" w:space="0" w:color="auto"/>
        <w:bottom w:val="none" w:sz="0" w:space="0" w:color="auto"/>
        <w:right w:val="none" w:sz="0" w:space="0" w:color="auto"/>
      </w:divBdr>
    </w:div>
    <w:div w:id="874076599">
      <w:bodyDiv w:val="1"/>
      <w:marLeft w:val="0"/>
      <w:marRight w:val="0"/>
      <w:marTop w:val="0"/>
      <w:marBottom w:val="0"/>
      <w:divBdr>
        <w:top w:val="none" w:sz="0" w:space="0" w:color="auto"/>
        <w:left w:val="none" w:sz="0" w:space="0" w:color="auto"/>
        <w:bottom w:val="none" w:sz="0" w:space="0" w:color="auto"/>
        <w:right w:val="none" w:sz="0" w:space="0" w:color="auto"/>
      </w:divBdr>
    </w:div>
    <w:div w:id="878781148">
      <w:bodyDiv w:val="1"/>
      <w:marLeft w:val="0"/>
      <w:marRight w:val="0"/>
      <w:marTop w:val="0"/>
      <w:marBottom w:val="0"/>
      <w:divBdr>
        <w:top w:val="none" w:sz="0" w:space="0" w:color="auto"/>
        <w:left w:val="none" w:sz="0" w:space="0" w:color="auto"/>
        <w:bottom w:val="none" w:sz="0" w:space="0" w:color="auto"/>
        <w:right w:val="none" w:sz="0" w:space="0" w:color="auto"/>
      </w:divBdr>
    </w:div>
    <w:div w:id="884560951">
      <w:bodyDiv w:val="1"/>
      <w:marLeft w:val="0"/>
      <w:marRight w:val="0"/>
      <w:marTop w:val="0"/>
      <w:marBottom w:val="0"/>
      <w:divBdr>
        <w:top w:val="none" w:sz="0" w:space="0" w:color="auto"/>
        <w:left w:val="none" w:sz="0" w:space="0" w:color="auto"/>
        <w:bottom w:val="none" w:sz="0" w:space="0" w:color="auto"/>
        <w:right w:val="none" w:sz="0" w:space="0" w:color="auto"/>
      </w:divBdr>
    </w:div>
    <w:div w:id="889730655">
      <w:bodyDiv w:val="1"/>
      <w:marLeft w:val="0"/>
      <w:marRight w:val="0"/>
      <w:marTop w:val="0"/>
      <w:marBottom w:val="0"/>
      <w:divBdr>
        <w:top w:val="none" w:sz="0" w:space="0" w:color="auto"/>
        <w:left w:val="none" w:sz="0" w:space="0" w:color="auto"/>
        <w:bottom w:val="none" w:sz="0" w:space="0" w:color="auto"/>
        <w:right w:val="none" w:sz="0" w:space="0" w:color="auto"/>
      </w:divBdr>
    </w:div>
    <w:div w:id="898630350">
      <w:bodyDiv w:val="1"/>
      <w:marLeft w:val="0"/>
      <w:marRight w:val="0"/>
      <w:marTop w:val="0"/>
      <w:marBottom w:val="0"/>
      <w:divBdr>
        <w:top w:val="none" w:sz="0" w:space="0" w:color="auto"/>
        <w:left w:val="none" w:sz="0" w:space="0" w:color="auto"/>
        <w:bottom w:val="none" w:sz="0" w:space="0" w:color="auto"/>
        <w:right w:val="none" w:sz="0" w:space="0" w:color="auto"/>
      </w:divBdr>
    </w:div>
    <w:div w:id="910575482">
      <w:bodyDiv w:val="1"/>
      <w:marLeft w:val="0"/>
      <w:marRight w:val="0"/>
      <w:marTop w:val="0"/>
      <w:marBottom w:val="0"/>
      <w:divBdr>
        <w:top w:val="none" w:sz="0" w:space="0" w:color="auto"/>
        <w:left w:val="none" w:sz="0" w:space="0" w:color="auto"/>
        <w:bottom w:val="none" w:sz="0" w:space="0" w:color="auto"/>
        <w:right w:val="none" w:sz="0" w:space="0" w:color="auto"/>
      </w:divBdr>
    </w:div>
    <w:div w:id="937062282">
      <w:bodyDiv w:val="1"/>
      <w:marLeft w:val="0"/>
      <w:marRight w:val="0"/>
      <w:marTop w:val="0"/>
      <w:marBottom w:val="0"/>
      <w:divBdr>
        <w:top w:val="none" w:sz="0" w:space="0" w:color="auto"/>
        <w:left w:val="none" w:sz="0" w:space="0" w:color="auto"/>
        <w:bottom w:val="none" w:sz="0" w:space="0" w:color="auto"/>
        <w:right w:val="none" w:sz="0" w:space="0" w:color="auto"/>
      </w:divBdr>
    </w:div>
    <w:div w:id="939028796">
      <w:bodyDiv w:val="1"/>
      <w:marLeft w:val="0"/>
      <w:marRight w:val="0"/>
      <w:marTop w:val="0"/>
      <w:marBottom w:val="0"/>
      <w:divBdr>
        <w:top w:val="none" w:sz="0" w:space="0" w:color="auto"/>
        <w:left w:val="none" w:sz="0" w:space="0" w:color="auto"/>
        <w:bottom w:val="none" w:sz="0" w:space="0" w:color="auto"/>
        <w:right w:val="none" w:sz="0" w:space="0" w:color="auto"/>
      </w:divBdr>
    </w:div>
    <w:div w:id="939945111">
      <w:bodyDiv w:val="1"/>
      <w:marLeft w:val="0"/>
      <w:marRight w:val="0"/>
      <w:marTop w:val="0"/>
      <w:marBottom w:val="0"/>
      <w:divBdr>
        <w:top w:val="none" w:sz="0" w:space="0" w:color="auto"/>
        <w:left w:val="none" w:sz="0" w:space="0" w:color="auto"/>
        <w:bottom w:val="none" w:sz="0" w:space="0" w:color="auto"/>
        <w:right w:val="none" w:sz="0" w:space="0" w:color="auto"/>
      </w:divBdr>
    </w:div>
    <w:div w:id="951087763">
      <w:bodyDiv w:val="1"/>
      <w:marLeft w:val="0"/>
      <w:marRight w:val="0"/>
      <w:marTop w:val="0"/>
      <w:marBottom w:val="0"/>
      <w:divBdr>
        <w:top w:val="none" w:sz="0" w:space="0" w:color="auto"/>
        <w:left w:val="none" w:sz="0" w:space="0" w:color="auto"/>
        <w:bottom w:val="none" w:sz="0" w:space="0" w:color="auto"/>
        <w:right w:val="none" w:sz="0" w:space="0" w:color="auto"/>
      </w:divBdr>
    </w:div>
    <w:div w:id="972172111">
      <w:bodyDiv w:val="1"/>
      <w:marLeft w:val="0"/>
      <w:marRight w:val="0"/>
      <w:marTop w:val="0"/>
      <w:marBottom w:val="0"/>
      <w:divBdr>
        <w:top w:val="none" w:sz="0" w:space="0" w:color="auto"/>
        <w:left w:val="none" w:sz="0" w:space="0" w:color="auto"/>
        <w:bottom w:val="none" w:sz="0" w:space="0" w:color="auto"/>
        <w:right w:val="none" w:sz="0" w:space="0" w:color="auto"/>
      </w:divBdr>
    </w:div>
    <w:div w:id="1016345956">
      <w:bodyDiv w:val="1"/>
      <w:marLeft w:val="0"/>
      <w:marRight w:val="0"/>
      <w:marTop w:val="0"/>
      <w:marBottom w:val="0"/>
      <w:divBdr>
        <w:top w:val="none" w:sz="0" w:space="0" w:color="auto"/>
        <w:left w:val="none" w:sz="0" w:space="0" w:color="auto"/>
        <w:bottom w:val="none" w:sz="0" w:space="0" w:color="auto"/>
        <w:right w:val="none" w:sz="0" w:space="0" w:color="auto"/>
      </w:divBdr>
    </w:div>
    <w:div w:id="1025517669">
      <w:bodyDiv w:val="1"/>
      <w:marLeft w:val="0"/>
      <w:marRight w:val="0"/>
      <w:marTop w:val="0"/>
      <w:marBottom w:val="0"/>
      <w:divBdr>
        <w:top w:val="none" w:sz="0" w:space="0" w:color="auto"/>
        <w:left w:val="none" w:sz="0" w:space="0" w:color="auto"/>
        <w:bottom w:val="none" w:sz="0" w:space="0" w:color="auto"/>
        <w:right w:val="none" w:sz="0" w:space="0" w:color="auto"/>
      </w:divBdr>
    </w:div>
    <w:div w:id="1025670912">
      <w:bodyDiv w:val="1"/>
      <w:marLeft w:val="0"/>
      <w:marRight w:val="0"/>
      <w:marTop w:val="0"/>
      <w:marBottom w:val="0"/>
      <w:divBdr>
        <w:top w:val="none" w:sz="0" w:space="0" w:color="auto"/>
        <w:left w:val="none" w:sz="0" w:space="0" w:color="auto"/>
        <w:bottom w:val="none" w:sz="0" w:space="0" w:color="auto"/>
        <w:right w:val="none" w:sz="0" w:space="0" w:color="auto"/>
      </w:divBdr>
    </w:div>
    <w:div w:id="1044868832">
      <w:bodyDiv w:val="1"/>
      <w:marLeft w:val="0"/>
      <w:marRight w:val="0"/>
      <w:marTop w:val="0"/>
      <w:marBottom w:val="0"/>
      <w:divBdr>
        <w:top w:val="none" w:sz="0" w:space="0" w:color="auto"/>
        <w:left w:val="none" w:sz="0" w:space="0" w:color="auto"/>
        <w:bottom w:val="none" w:sz="0" w:space="0" w:color="auto"/>
        <w:right w:val="none" w:sz="0" w:space="0" w:color="auto"/>
      </w:divBdr>
    </w:div>
    <w:div w:id="1060323129">
      <w:bodyDiv w:val="1"/>
      <w:marLeft w:val="0"/>
      <w:marRight w:val="0"/>
      <w:marTop w:val="0"/>
      <w:marBottom w:val="0"/>
      <w:divBdr>
        <w:top w:val="none" w:sz="0" w:space="0" w:color="auto"/>
        <w:left w:val="none" w:sz="0" w:space="0" w:color="auto"/>
        <w:bottom w:val="none" w:sz="0" w:space="0" w:color="auto"/>
        <w:right w:val="none" w:sz="0" w:space="0" w:color="auto"/>
      </w:divBdr>
    </w:div>
    <w:div w:id="1064062850">
      <w:bodyDiv w:val="1"/>
      <w:marLeft w:val="0"/>
      <w:marRight w:val="0"/>
      <w:marTop w:val="0"/>
      <w:marBottom w:val="0"/>
      <w:divBdr>
        <w:top w:val="none" w:sz="0" w:space="0" w:color="auto"/>
        <w:left w:val="none" w:sz="0" w:space="0" w:color="auto"/>
        <w:bottom w:val="none" w:sz="0" w:space="0" w:color="auto"/>
        <w:right w:val="none" w:sz="0" w:space="0" w:color="auto"/>
      </w:divBdr>
    </w:div>
    <w:div w:id="1094715542">
      <w:bodyDiv w:val="1"/>
      <w:marLeft w:val="0"/>
      <w:marRight w:val="0"/>
      <w:marTop w:val="0"/>
      <w:marBottom w:val="0"/>
      <w:divBdr>
        <w:top w:val="none" w:sz="0" w:space="0" w:color="auto"/>
        <w:left w:val="none" w:sz="0" w:space="0" w:color="auto"/>
        <w:bottom w:val="none" w:sz="0" w:space="0" w:color="auto"/>
        <w:right w:val="none" w:sz="0" w:space="0" w:color="auto"/>
      </w:divBdr>
    </w:div>
    <w:div w:id="1111323302">
      <w:bodyDiv w:val="1"/>
      <w:marLeft w:val="0"/>
      <w:marRight w:val="0"/>
      <w:marTop w:val="0"/>
      <w:marBottom w:val="0"/>
      <w:divBdr>
        <w:top w:val="none" w:sz="0" w:space="0" w:color="auto"/>
        <w:left w:val="none" w:sz="0" w:space="0" w:color="auto"/>
        <w:bottom w:val="none" w:sz="0" w:space="0" w:color="auto"/>
        <w:right w:val="none" w:sz="0" w:space="0" w:color="auto"/>
      </w:divBdr>
    </w:div>
    <w:div w:id="1119031904">
      <w:bodyDiv w:val="1"/>
      <w:marLeft w:val="0"/>
      <w:marRight w:val="0"/>
      <w:marTop w:val="0"/>
      <w:marBottom w:val="0"/>
      <w:divBdr>
        <w:top w:val="none" w:sz="0" w:space="0" w:color="auto"/>
        <w:left w:val="none" w:sz="0" w:space="0" w:color="auto"/>
        <w:bottom w:val="none" w:sz="0" w:space="0" w:color="auto"/>
        <w:right w:val="none" w:sz="0" w:space="0" w:color="auto"/>
      </w:divBdr>
    </w:div>
    <w:div w:id="1123767986">
      <w:bodyDiv w:val="1"/>
      <w:marLeft w:val="0"/>
      <w:marRight w:val="0"/>
      <w:marTop w:val="0"/>
      <w:marBottom w:val="0"/>
      <w:divBdr>
        <w:top w:val="none" w:sz="0" w:space="0" w:color="auto"/>
        <w:left w:val="none" w:sz="0" w:space="0" w:color="auto"/>
        <w:bottom w:val="none" w:sz="0" w:space="0" w:color="auto"/>
        <w:right w:val="none" w:sz="0" w:space="0" w:color="auto"/>
      </w:divBdr>
    </w:div>
    <w:div w:id="1124421740">
      <w:bodyDiv w:val="1"/>
      <w:marLeft w:val="0"/>
      <w:marRight w:val="0"/>
      <w:marTop w:val="0"/>
      <w:marBottom w:val="0"/>
      <w:divBdr>
        <w:top w:val="none" w:sz="0" w:space="0" w:color="auto"/>
        <w:left w:val="none" w:sz="0" w:space="0" w:color="auto"/>
        <w:bottom w:val="none" w:sz="0" w:space="0" w:color="auto"/>
        <w:right w:val="none" w:sz="0" w:space="0" w:color="auto"/>
      </w:divBdr>
    </w:div>
    <w:div w:id="1129590579">
      <w:bodyDiv w:val="1"/>
      <w:marLeft w:val="0"/>
      <w:marRight w:val="0"/>
      <w:marTop w:val="0"/>
      <w:marBottom w:val="0"/>
      <w:divBdr>
        <w:top w:val="none" w:sz="0" w:space="0" w:color="auto"/>
        <w:left w:val="none" w:sz="0" w:space="0" w:color="auto"/>
        <w:bottom w:val="none" w:sz="0" w:space="0" w:color="auto"/>
        <w:right w:val="none" w:sz="0" w:space="0" w:color="auto"/>
      </w:divBdr>
    </w:div>
    <w:div w:id="1145271205">
      <w:bodyDiv w:val="1"/>
      <w:marLeft w:val="0"/>
      <w:marRight w:val="0"/>
      <w:marTop w:val="0"/>
      <w:marBottom w:val="0"/>
      <w:divBdr>
        <w:top w:val="none" w:sz="0" w:space="0" w:color="auto"/>
        <w:left w:val="none" w:sz="0" w:space="0" w:color="auto"/>
        <w:bottom w:val="none" w:sz="0" w:space="0" w:color="auto"/>
        <w:right w:val="none" w:sz="0" w:space="0" w:color="auto"/>
      </w:divBdr>
    </w:div>
    <w:div w:id="1171527574">
      <w:bodyDiv w:val="1"/>
      <w:marLeft w:val="0"/>
      <w:marRight w:val="0"/>
      <w:marTop w:val="0"/>
      <w:marBottom w:val="0"/>
      <w:divBdr>
        <w:top w:val="none" w:sz="0" w:space="0" w:color="auto"/>
        <w:left w:val="none" w:sz="0" w:space="0" w:color="auto"/>
        <w:bottom w:val="none" w:sz="0" w:space="0" w:color="auto"/>
        <w:right w:val="none" w:sz="0" w:space="0" w:color="auto"/>
      </w:divBdr>
    </w:div>
    <w:div w:id="1179081338">
      <w:bodyDiv w:val="1"/>
      <w:marLeft w:val="0"/>
      <w:marRight w:val="0"/>
      <w:marTop w:val="0"/>
      <w:marBottom w:val="0"/>
      <w:divBdr>
        <w:top w:val="none" w:sz="0" w:space="0" w:color="auto"/>
        <w:left w:val="none" w:sz="0" w:space="0" w:color="auto"/>
        <w:bottom w:val="none" w:sz="0" w:space="0" w:color="auto"/>
        <w:right w:val="none" w:sz="0" w:space="0" w:color="auto"/>
      </w:divBdr>
    </w:div>
    <w:div w:id="1200168253">
      <w:bodyDiv w:val="1"/>
      <w:marLeft w:val="0"/>
      <w:marRight w:val="0"/>
      <w:marTop w:val="0"/>
      <w:marBottom w:val="0"/>
      <w:divBdr>
        <w:top w:val="none" w:sz="0" w:space="0" w:color="auto"/>
        <w:left w:val="none" w:sz="0" w:space="0" w:color="auto"/>
        <w:bottom w:val="none" w:sz="0" w:space="0" w:color="auto"/>
        <w:right w:val="none" w:sz="0" w:space="0" w:color="auto"/>
      </w:divBdr>
    </w:div>
    <w:div w:id="1220632276">
      <w:bodyDiv w:val="1"/>
      <w:marLeft w:val="0"/>
      <w:marRight w:val="0"/>
      <w:marTop w:val="0"/>
      <w:marBottom w:val="0"/>
      <w:divBdr>
        <w:top w:val="none" w:sz="0" w:space="0" w:color="auto"/>
        <w:left w:val="none" w:sz="0" w:space="0" w:color="auto"/>
        <w:bottom w:val="none" w:sz="0" w:space="0" w:color="auto"/>
        <w:right w:val="none" w:sz="0" w:space="0" w:color="auto"/>
      </w:divBdr>
    </w:div>
    <w:div w:id="1245803544">
      <w:bodyDiv w:val="1"/>
      <w:marLeft w:val="0"/>
      <w:marRight w:val="0"/>
      <w:marTop w:val="0"/>
      <w:marBottom w:val="0"/>
      <w:divBdr>
        <w:top w:val="none" w:sz="0" w:space="0" w:color="auto"/>
        <w:left w:val="none" w:sz="0" w:space="0" w:color="auto"/>
        <w:bottom w:val="none" w:sz="0" w:space="0" w:color="auto"/>
        <w:right w:val="none" w:sz="0" w:space="0" w:color="auto"/>
      </w:divBdr>
    </w:div>
    <w:div w:id="1250189188">
      <w:bodyDiv w:val="1"/>
      <w:marLeft w:val="0"/>
      <w:marRight w:val="0"/>
      <w:marTop w:val="0"/>
      <w:marBottom w:val="0"/>
      <w:divBdr>
        <w:top w:val="none" w:sz="0" w:space="0" w:color="auto"/>
        <w:left w:val="none" w:sz="0" w:space="0" w:color="auto"/>
        <w:bottom w:val="none" w:sz="0" w:space="0" w:color="auto"/>
        <w:right w:val="none" w:sz="0" w:space="0" w:color="auto"/>
      </w:divBdr>
    </w:div>
    <w:div w:id="1250231528">
      <w:bodyDiv w:val="1"/>
      <w:marLeft w:val="0"/>
      <w:marRight w:val="0"/>
      <w:marTop w:val="0"/>
      <w:marBottom w:val="0"/>
      <w:divBdr>
        <w:top w:val="none" w:sz="0" w:space="0" w:color="auto"/>
        <w:left w:val="none" w:sz="0" w:space="0" w:color="auto"/>
        <w:bottom w:val="none" w:sz="0" w:space="0" w:color="auto"/>
        <w:right w:val="none" w:sz="0" w:space="0" w:color="auto"/>
      </w:divBdr>
    </w:div>
    <w:div w:id="1287659486">
      <w:bodyDiv w:val="1"/>
      <w:marLeft w:val="0"/>
      <w:marRight w:val="0"/>
      <w:marTop w:val="0"/>
      <w:marBottom w:val="0"/>
      <w:divBdr>
        <w:top w:val="none" w:sz="0" w:space="0" w:color="auto"/>
        <w:left w:val="none" w:sz="0" w:space="0" w:color="auto"/>
        <w:bottom w:val="none" w:sz="0" w:space="0" w:color="auto"/>
        <w:right w:val="none" w:sz="0" w:space="0" w:color="auto"/>
      </w:divBdr>
    </w:div>
    <w:div w:id="1302149529">
      <w:bodyDiv w:val="1"/>
      <w:marLeft w:val="0"/>
      <w:marRight w:val="0"/>
      <w:marTop w:val="0"/>
      <w:marBottom w:val="0"/>
      <w:divBdr>
        <w:top w:val="none" w:sz="0" w:space="0" w:color="auto"/>
        <w:left w:val="none" w:sz="0" w:space="0" w:color="auto"/>
        <w:bottom w:val="none" w:sz="0" w:space="0" w:color="auto"/>
        <w:right w:val="none" w:sz="0" w:space="0" w:color="auto"/>
      </w:divBdr>
    </w:div>
    <w:div w:id="1303120483">
      <w:bodyDiv w:val="1"/>
      <w:marLeft w:val="0"/>
      <w:marRight w:val="0"/>
      <w:marTop w:val="0"/>
      <w:marBottom w:val="0"/>
      <w:divBdr>
        <w:top w:val="none" w:sz="0" w:space="0" w:color="auto"/>
        <w:left w:val="none" w:sz="0" w:space="0" w:color="auto"/>
        <w:bottom w:val="none" w:sz="0" w:space="0" w:color="auto"/>
        <w:right w:val="none" w:sz="0" w:space="0" w:color="auto"/>
      </w:divBdr>
    </w:div>
    <w:div w:id="1306206392">
      <w:bodyDiv w:val="1"/>
      <w:marLeft w:val="0"/>
      <w:marRight w:val="0"/>
      <w:marTop w:val="0"/>
      <w:marBottom w:val="0"/>
      <w:divBdr>
        <w:top w:val="none" w:sz="0" w:space="0" w:color="auto"/>
        <w:left w:val="none" w:sz="0" w:space="0" w:color="auto"/>
        <w:bottom w:val="none" w:sz="0" w:space="0" w:color="auto"/>
        <w:right w:val="none" w:sz="0" w:space="0" w:color="auto"/>
      </w:divBdr>
    </w:div>
    <w:div w:id="1328286828">
      <w:bodyDiv w:val="1"/>
      <w:marLeft w:val="0"/>
      <w:marRight w:val="0"/>
      <w:marTop w:val="0"/>
      <w:marBottom w:val="0"/>
      <w:divBdr>
        <w:top w:val="none" w:sz="0" w:space="0" w:color="auto"/>
        <w:left w:val="none" w:sz="0" w:space="0" w:color="auto"/>
        <w:bottom w:val="none" w:sz="0" w:space="0" w:color="auto"/>
        <w:right w:val="none" w:sz="0" w:space="0" w:color="auto"/>
      </w:divBdr>
    </w:div>
    <w:div w:id="1331059783">
      <w:bodyDiv w:val="1"/>
      <w:marLeft w:val="0"/>
      <w:marRight w:val="0"/>
      <w:marTop w:val="0"/>
      <w:marBottom w:val="0"/>
      <w:divBdr>
        <w:top w:val="none" w:sz="0" w:space="0" w:color="auto"/>
        <w:left w:val="none" w:sz="0" w:space="0" w:color="auto"/>
        <w:bottom w:val="none" w:sz="0" w:space="0" w:color="auto"/>
        <w:right w:val="none" w:sz="0" w:space="0" w:color="auto"/>
      </w:divBdr>
    </w:div>
    <w:div w:id="1350257294">
      <w:bodyDiv w:val="1"/>
      <w:marLeft w:val="0"/>
      <w:marRight w:val="0"/>
      <w:marTop w:val="0"/>
      <w:marBottom w:val="0"/>
      <w:divBdr>
        <w:top w:val="none" w:sz="0" w:space="0" w:color="auto"/>
        <w:left w:val="none" w:sz="0" w:space="0" w:color="auto"/>
        <w:bottom w:val="none" w:sz="0" w:space="0" w:color="auto"/>
        <w:right w:val="none" w:sz="0" w:space="0" w:color="auto"/>
      </w:divBdr>
    </w:div>
    <w:div w:id="1361274173">
      <w:bodyDiv w:val="1"/>
      <w:marLeft w:val="0"/>
      <w:marRight w:val="0"/>
      <w:marTop w:val="0"/>
      <w:marBottom w:val="0"/>
      <w:divBdr>
        <w:top w:val="none" w:sz="0" w:space="0" w:color="auto"/>
        <w:left w:val="none" w:sz="0" w:space="0" w:color="auto"/>
        <w:bottom w:val="none" w:sz="0" w:space="0" w:color="auto"/>
        <w:right w:val="none" w:sz="0" w:space="0" w:color="auto"/>
      </w:divBdr>
    </w:div>
    <w:div w:id="1379666657">
      <w:bodyDiv w:val="1"/>
      <w:marLeft w:val="0"/>
      <w:marRight w:val="0"/>
      <w:marTop w:val="0"/>
      <w:marBottom w:val="0"/>
      <w:divBdr>
        <w:top w:val="none" w:sz="0" w:space="0" w:color="auto"/>
        <w:left w:val="none" w:sz="0" w:space="0" w:color="auto"/>
        <w:bottom w:val="none" w:sz="0" w:space="0" w:color="auto"/>
        <w:right w:val="none" w:sz="0" w:space="0" w:color="auto"/>
      </w:divBdr>
    </w:div>
    <w:div w:id="1390104822">
      <w:bodyDiv w:val="1"/>
      <w:marLeft w:val="0"/>
      <w:marRight w:val="0"/>
      <w:marTop w:val="0"/>
      <w:marBottom w:val="0"/>
      <w:divBdr>
        <w:top w:val="none" w:sz="0" w:space="0" w:color="auto"/>
        <w:left w:val="none" w:sz="0" w:space="0" w:color="auto"/>
        <w:bottom w:val="none" w:sz="0" w:space="0" w:color="auto"/>
        <w:right w:val="none" w:sz="0" w:space="0" w:color="auto"/>
      </w:divBdr>
    </w:div>
    <w:div w:id="1393891571">
      <w:bodyDiv w:val="1"/>
      <w:marLeft w:val="0"/>
      <w:marRight w:val="0"/>
      <w:marTop w:val="0"/>
      <w:marBottom w:val="0"/>
      <w:divBdr>
        <w:top w:val="none" w:sz="0" w:space="0" w:color="auto"/>
        <w:left w:val="none" w:sz="0" w:space="0" w:color="auto"/>
        <w:bottom w:val="none" w:sz="0" w:space="0" w:color="auto"/>
        <w:right w:val="none" w:sz="0" w:space="0" w:color="auto"/>
      </w:divBdr>
    </w:div>
    <w:div w:id="1397624530">
      <w:bodyDiv w:val="1"/>
      <w:marLeft w:val="0"/>
      <w:marRight w:val="0"/>
      <w:marTop w:val="0"/>
      <w:marBottom w:val="0"/>
      <w:divBdr>
        <w:top w:val="none" w:sz="0" w:space="0" w:color="auto"/>
        <w:left w:val="none" w:sz="0" w:space="0" w:color="auto"/>
        <w:bottom w:val="none" w:sz="0" w:space="0" w:color="auto"/>
        <w:right w:val="none" w:sz="0" w:space="0" w:color="auto"/>
      </w:divBdr>
    </w:div>
    <w:div w:id="1414089131">
      <w:bodyDiv w:val="1"/>
      <w:marLeft w:val="0"/>
      <w:marRight w:val="0"/>
      <w:marTop w:val="0"/>
      <w:marBottom w:val="0"/>
      <w:divBdr>
        <w:top w:val="none" w:sz="0" w:space="0" w:color="auto"/>
        <w:left w:val="none" w:sz="0" w:space="0" w:color="auto"/>
        <w:bottom w:val="none" w:sz="0" w:space="0" w:color="auto"/>
        <w:right w:val="none" w:sz="0" w:space="0" w:color="auto"/>
      </w:divBdr>
    </w:div>
    <w:div w:id="1418017522">
      <w:bodyDiv w:val="1"/>
      <w:marLeft w:val="0"/>
      <w:marRight w:val="0"/>
      <w:marTop w:val="0"/>
      <w:marBottom w:val="0"/>
      <w:divBdr>
        <w:top w:val="none" w:sz="0" w:space="0" w:color="auto"/>
        <w:left w:val="none" w:sz="0" w:space="0" w:color="auto"/>
        <w:bottom w:val="none" w:sz="0" w:space="0" w:color="auto"/>
        <w:right w:val="none" w:sz="0" w:space="0" w:color="auto"/>
      </w:divBdr>
    </w:div>
    <w:div w:id="1421834700">
      <w:bodyDiv w:val="1"/>
      <w:marLeft w:val="0"/>
      <w:marRight w:val="0"/>
      <w:marTop w:val="0"/>
      <w:marBottom w:val="0"/>
      <w:divBdr>
        <w:top w:val="none" w:sz="0" w:space="0" w:color="auto"/>
        <w:left w:val="none" w:sz="0" w:space="0" w:color="auto"/>
        <w:bottom w:val="none" w:sz="0" w:space="0" w:color="auto"/>
        <w:right w:val="none" w:sz="0" w:space="0" w:color="auto"/>
      </w:divBdr>
    </w:div>
    <w:div w:id="1461994318">
      <w:bodyDiv w:val="1"/>
      <w:marLeft w:val="0"/>
      <w:marRight w:val="0"/>
      <w:marTop w:val="0"/>
      <w:marBottom w:val="0"/>
      <w:divBdr>
        <w:top w:val="none" w:sz="0" w:space="0" w:color="auto"/>
        <w:left w:val="none" w:sz="0" w:space="0" w:color="auto"/>
        <w:bottom w:val="none" w:sz="0" w:space="0" w:color="auto"/>
        <w:right w:val="none" w:sz="0" w:space="0" w:color="auto"/>
      </w:divBdr>
    </w:div>
    <w:div w:id="1465351963">
      <w:bodyDiv w:val="1"/>
      <w:marLeft w:val="0"/>
      <w:marRight w:val="0"/>
      <w:marTop w:val="0"/>
      <w:marBottom w:val="0"/>
      <w:divBdr>
        <w:top w:val="none" w:sz="0" w:space="0" w:color="auto"/>
        <w:left w:val="none" w:sz="0" w:space="0" w:color="auto"/>
        <w:bottom w:val="none" w:sz="0" w:space="0" w:color="auto"/>
        <w:right w:val="none" w:sz="0" w:space="0" w:color="auto"/>
      </w:divBdr>
    </w:div>
    <w:div w:id="1471360124">
      <w:bodyDiv w:val="1"/>
      <w:marLeft w:val="0"/>
      <w:marRight w:val="0"/>
      <w:marTop w:val="0"/>
      <w:marBottom w:val="0"/>
      <w:divBdr>
        <w:top w:val="none" w:sz="0" w:space="0" w:color="auto"/>
        <w:left w:val="none" w:sz="0" w:space="0" w:color="auto"/>
        <w:bottom w:val="none" w:sz="0" w:space="0" w:color="auto"/>
        <w:right w:val="none" w:sz="0" w:space="0" w:color="auto"/>
      </w:divBdr>
    </w:div>
    <w:div w:id="1513956803">
      <w:bodyDiv w:val="1"/>
      <w:marLeft w:val="0"/>
      <w:marRight w:val="0"/>
      <w:marTop w:val="0"/>
      <w:marBottom w:val="0"/>
      <w:divBdr>
        <w:top w:val="none" w:sz="0" w:space="0" w:color="auto"/>
        <w:left w:val="none" w:sz="0" w:space="0" w:color="auto"/>
        <w:bottom w:val="none" w:sz="0" w:space="0" w:color="auto"/>
        <w:right w:val="none" w:sz="0" w:space="0" w:color="auto"/>
      </w:divBdr>
    </w:div>
    <w:div w:id="1524590330">
      <w:bodyDiv w:val="1"/>
      <w:marLeft w:val="0"/>
      <w:marRight w:val="0"/>
      <w:marTop w:val="0"/>
      <w:marBottom w:val="0"/>
      <w:divBdr>
        <w:top w:val="none" w:sz="0" w:space="0" w:color="auto"/>
        <w:left w:val="none" w:sz="0" w:space="0" w:color="auto"/>
        <w:bottom w:val="none" w:sz="0" w:space="0" w:color="auto"/>
        <w:right w:val="none" w:sz="0" w:space="0" w:color="auto"/>
      </w:divBdr>
    </w:div>
    <w:div w:id="1528908029">
      <w:bodyDiv w:val="1"/>
      <w:marLeft w:val="0"/>
      <w:marRight w:val="0"/>
      <w:marTop w:val="0"/>
      <w:marBottom w:val="0"/>
      <w:divBdr>
        <w:top w:val="none" w:sz="0" w:space="0" w:color="auto"/>
        <w:left w:val="none" w:sz="0" w:space="0" w:color="auto"/>
        <w:bottom w:val="none" w:sz="0" w:space="0" w:color="auto"/>
        <w:right w:val="none" w:sz="0" w:space="0" w:color="auto"/>
      </w:divBdr>
    </w:div>
    <w:div w:id="1593196826">
      <w:bodyDiv w:val="1"/>
      <w:marLeft w:val="0"/>
      <w:marRight w:val="0"/>
      <w:marTop w:val="0"/>
      <w:marBottom w:val="0"/>
      <w:divBdr>
        <w:top w:val="none" w:sz="0" w:space="0" w:color="auto"/>
        <w:left w:val="none" w:sz="0" w:space="0" w:color="auto"/>
        <w:bottom w:val="none" w:sz="0" w:space="0" w:color="auto"/>
        <w:right w:val="none" w:sz="0" w:space="0" w:color="auto"/>
      </w:divBdr>
    </w:div>
    <w:div w:id="1623001024">
      <w:bodyDiv w:val="1"/>
      <w:marLeft w:val="0"/>
      <w:marRight w:val="0"/>
      <w:marTop w:val="0"/>
      <w:marBottom w:val="0"/>
      <w:divBdr>
        <w:top w:val="none" w:sz="0" w:space="0" w:color="auto"/>
        <w:left w:val="none" w:sz="0" w:space="0" w:color="auto"/>
        <w:bottom w:val="none" w:sz="0" w:space="0" w:color="auto"/>
        <w:right w:val="none" w:sz="0" w:space="0" w:color="auto"/>
      </w:divBdr>
    </w:div>
    <w:div w:id="1637679106">
      <w:bodyDiv w:val="1"/>
      <w:marLeft w:val="0"/>
      <w:marRight w:val="0"/>
      <w:marTop w:val="0"/>
      <w:marBottom w:val="0"/>
      <w:divBdr>
        <w:top w:val="none" w:sz="0" w:space="0" w:color="auto"/>
        <w:left w:val="none" w:sz="0" w:space="0" w:color="auto"/>
        <w:bottom w:val="none" w:sz="0" w:space="0" w:color="auto"/>
        <w:right w:val="none" w:sz="0" w:space="0" w:color="auto"/>
      </w:divBdr>
    </w:div>
    <w:div w:id="1644693345">
      <w:bodyDiv w:val="1"/>
      <w:marLeft w:val="0"/>
      <w:marRight w:val="0"/>
      <w:marTop w:val="0"/>
      <w:marBottom w:val="0"/>
      <w:divBdr>
        <w:top w:val="none" w:sz="0" w:space="0" w:color="auto"/>
        <w:left w:val="none" w:sz="0" w:space="0" w:color="auto"/>
        <w:bottom w:val="none" w:sz="0" w:space="0" w:color="auto"/>
        <w:right w:val="none" w:sz="0" w:space="0" w:color="auto"/>
      </w:divBdr>
    </w:div>
    <w:div w:id="1676616373">
      <w:bodyDiv w:val="1"/>
      <w:marLeft w:val="0"/>
      <w:marRight w:val="0"/>
      <w:marTop w:val="0"/>
      <w:marBottom w:val="0"/>
      <w:divBdr>
        <w:top w:val="none" w:sz="0" w:space="0" w:color="auto"/>
        <w:left w:val="none" w:sz="0" w:space="0" w:color="auto"/>
        <w:bottom w:val="none" w:sz="0" w:space="0" w:color="auto"/>
        <w:right w:val="none" w:sz="0" w:space="0" w:color="auto"/>
      </w:divBdr>
    </w:div>
    <w:div w:id="1678388423">
      <w:bodyDiv w:val="1"/>
      <w:marLeft w:val="0"/>
      <w:marRight w:val="0"/>
      <w:marTop w:val="0"/>
      <w:marBottom w:val="0"/>
      <w:divBdr>
        <w:top w:val="none" w:sz="0" w:space="0" w:color="auto"/>
        <w:left w:val="none" w:sz="0" w:space="0" w:color="auto"/>
        <w:bottom w:val="none" w:sz="0" w:space="0" w:color="auto"/>
        <w:right w:val="none" w:sz="0" w:space="0" w:color="auto"/>
      </w:divBdr>
    </w:div>
    <w:div w:id="1681345323">
      <w:bodyDiv w:val="1"/>
      <w:marLeft w:val="0"/>
      <w:marRight w:val="0"/>
      <w:marTop w:val="0"/>
      <w:marBottom w:val="0"/>
      <w:divBdr>
        <w:top w:val="none" w:sz="0" w:space="0" w:color="auto"/>
        <w:left w:val="none" w:sz="0" w:space="0" w:color="auto"/>
        <w:bottom w:val="none" w:sz="0" w:space="0" w:color="auto"/>
        <w:right w:val="none" w:sz="0" w:space="0" w:color="auto"/>
      </w:divBdr>
    </w:div>
    <w:div w:id="1741907698">
      <w:bodyDiv w:val="1"/>
      <w:marLeft w:val="0"/>
      <w:marRight w:val="0"/>
      <w:marTop w:val="0"/>
      <w:marBottom w:val="0"/>
      <w:divBdr>
        <w:top w:val="none" w:sz="0" w:space="0" w:color="auto"/>
        <w:left w:val="none" w:sz="0" w:space="0" w:color="auto"/>
        <w:bottom w:val="none" w:sz="0" w:space="0" w:color="auto"/>
        <w:right w:val="none" w:sz="0" w:space="0" w:color="auto"/>
      </w:divBdr>
    </w:div>
    <w:div w:id="1772512101">
      <w:bodyDiv w:val="1"/>
      <w:marLeft w:val="0"/>
      <w:marRight w:val="0"/>
      <w:marTop w:val="0"/>
      <w:marBottom w:val="0"/>
      <w:divBdr>
        <w:top w:val="none" w:sz="0" w:space="0" w:color="auto"/>
        <w:left w:val="none" w:sz="0" w:space="0" w:color="auto"/>
        <w:bottom w:val="none" w:sz="0" w:space="0" w:color="auto"/>
        <w:right w:val="none" w:sz="0" w:space="0" w:color="auto"/>
      </w:divBdr>
    </w:div>
    <w:div w:id="1777099442">
      <w:bodyDiv w:val="1"/>
      <w:marLeft w:val="0"/>
      <w:marRight w:val="0"/>
      <w:marTop w:val="0"/>
      <w:marBottom w:val="0"/>
      <w:divBdr>
        <w:top w:val="none" w:sz="0" w:space="0" w:color="auto"/>
        <w:left w:val="none" w:sz="0" w:space="0" w:color="auto"/>
        <w:bottom w:val="none" w:sz="0" w:space="0" w:color="auto"/>
        <w:right w:val="none" w:sz="0" w:space="0" w:color="auto"/>
      </w:divBdr>
    </w:div>
    <w:div w:id="1784424269">
      <w:bodyDiv w:val="1"/>
      <w:marLeft w:val="0"/>
      <w:marRight w:val="0"/>
      <w:marTop w:val="0"/>
      <w:marBottom w:val="0"/>
      <w:divBdr>
        <w:top w:val="none" w:sz="0" w:space="0" w:color="auto"/>
        <w:left w:val="none" w:sz="0" w:space="0" w:color="auto"/>
        <w:bottom w:val="none" w:sz="0" w:space="0" w:color="auto"/>
        <w:right w:val="none" w:sz="0" w:space="0" w:color="auto"/>
      </w:divBdr>
    </w:div>
    <w:div w:id="1787193347">
      <w:bodyDiv w:val="1"/>
      <w:marLeft w:val="0"/>
      <w:marRight w:val="0"/>
      <w:marTop w:val="0"/>
      <w:marBottom w:val="0"/>
      <w:divBdr>
        <w:top w:val="none" w:sz="0" w:space="0" w:color="auto"/>
        <w:left w:val="none" w:sz="0" w:space="0" w:color="auto"/>
        <w:bottom w:val="none" w:sz="0" w:space="0" w:color="auto"/>
        <w:right w:val="none" w:sz="0" w:space="0" w:color="auto"/>
      </w:divBdr>
    </w:div>
    <w:div w:id="1804228449">
      <w:bodyDiv w:val="1"/>
      <w:marLeft w:val="0"/>
      <w:marRight w:val="0"/>
      <w:marTop w:val="0"/>
      <w:marBottom w:val="0"/>
      <w:divBdr>
        <w:top w:val="none" w:sz="0" w:space="0" w:color="auto"/>
        <w:left w:val="none" w:sz="0" w:space="0" w:color="auto"/>
        <w:bottom w:val="none" w:sz="0" w:space="0" w:color="auto"/>
        <w:right w:val="none" w:sz="0" w:space="0" w:color="auto"/>
      </w:divBdr>
    </w:div>
    <w:div w:id="1819494659">
      <w:bodyDiv w:val="1"/>
      <w:marLeft w:val="0"/>
      <w:marRight w:val="0"/>
      <w:marTop w:val="0"/>
      <w:marBottom w:val="0"/>
      <w:divBdr>
        <w:top w:val="none" w:sz="0" w:space="0" w:color="auto"/>
        <w:left w:val="none" w:sz="0" w:space="0" w:color="auto"/>
        <w:bottom w:val="none" w:sz="0" w:space="0" w:color="auto"/>
        <w:right w:val="none" w:sz="0" w:space="0" w:color="auto"/>
      </w:divBdr>
    </w:div>
    <w:div w:id="1852987356">
      <w:bodyDiv w:val="1"/>
      <w:marLeft w:val="0"/>
      <w:marRight w:val="0"/>
      <w:marTop w:val="0"/>
      <w:marBottom w:val="0"/>
      <w:divBdr>
        <w:top w:val="none" w:sz="0" w:space="0" w:color="auto"/>
        <w:left w:val="none" w:sz="0" w:space="0" w:color="auto"/>
        <w:bottom w:val="none" w:sz="0" w:space="0" w:color="auto"/>
        <w:right w:val="none" w:sz="0" w:space="0" w:color="auto"/>
      </w:divBdr>
    </w:div>
    <w:div w:id="1876769476">
      <w:bodyDiv w:val="1"/>
      <w:marLeft w:val="0"/>
      <w:marRight w:val="0"/>
      <w:marTop w:val="0"/>
      <w:marBottom w:val="0"/>
      <w:divBdr>
        <w:top w:val="none" w:sz="0" w:space="0" w:color="auto"/>
        <w:left w:val="none" w:sz="0" w:space="0" w:color="auto"/>
        <w:bottom w:val="none" w:sz="0" w:space="0" w:color="auto"/>
        <w:right w:val="none" w:sz="0" w:space="0" w:color="auto"/>
      </w:divBdr>
    </w:div>
    <w:div w:id="1879926198">
      <w:bodyDiv w:val="1"/>
      <w:marLeft w:val="0"/>
      <w:marRight w:val="0"/>
      <w:marTop w:val="0"/>
      <w:marBottom w:val="0"/>
      <w:divBdr>
        <w:top w:val="none" w:sz="0" w:space="0" w:color="auto"/>
        <w:left w:val="none" w:sz="0" w:space="0" w:color="auto"/>
        <w:bottom w:val="none" w:sz="0" w:space="0" w:color="auto"/>
        <w:right w:val="none" w:sz="0" w:space="0" w:color="auto"/>
      </w:divBdr>
    </w:div>
    <w:div w:id="1891376610">
      <w:bodyDiv w:val="1"/>
      <w:marLeft w:val="0"/>
      <w:marRight w:val="0"/>
      <w:marTop w:val="0"/>
      <w:marBottom w:val="0"/>
      <w:divBdr>
        <w:top w:val="none" w:sz="0" w:space="0" w:color="auto"/>
        <w:left w:val="none" w:sz="0" w:space="0" w:color="auto"/>
        <w:bottom w:val="none" w:sz="0" w:space="0" w:color="auto"/>
        <w:right w:val="none" w:sz="0" w:space="0" w:color="auto"/>
      </w:divBdr>
    </w:div>
    <w:div w:id="1913812222">
      <w:bodyDiv w:val="1"/>
      <w:marLeft w:val="0"/>
      <w:marRight w:val="0"/>
      <w:marTop w:val="0"/>
      <w:marBottom w:val="0"/>
      <w:divBdr>
        <w:top w:val="none" w:sz="0" w:space="0" w:color="auto"/>
        <w:left w:val="none" w:sz="0" w:space="0" w:color="auto"/>
        <w:bottom w:val="none" w:sz="0" w:space="0" w:color="auto"/>
        <w:right w:val="none" w:sz="0" w:space="0" w:color="auto"/>
      </w:divBdr>
    </w:div>
    <w:div w:id="1933539445">
      <w:bodyDiv w:val="1"/>
      <w:marLeft w:val="0"/>
      <w:marRight w:val="0"/>
      <w:marTop w:val="0"/>
      <w:marBottom w:val="0"/>
      <w:divBdr>
        <w:top w:val="none" w:sz="0" w:space="0" w:color="auto"/>
        <w:left w:val="none" w:sz="0" w:space="0" w:color="auto"/>
        <w:bottom w:val="none" w:sz="0" w:space="0" w:color="auto"/>
        <w:right w:val="none" w:sz="0" w:space="0" w:color="auto"/>
      </w:divBdr>
    </w:div>
    <w:div w:id="1941375272">
      <w:bodyDiv w:val="1"/>
      <w:marLeft w:val="0"/>
      <w:marRight w:val="0"/>
      <w:marTop w:val="0"/>
      <w:marBottom w:val="0"/>
      <w:divBdr>
        <w:top w:val="none" w:sz="0" w:space="0" w:color="auto"/>
        <w:left w:val="none" w:sz="0" w:space="0" w:color="auto"/>
        <w:bottom w:val="none" w:sz="0" w:space="0" w:color="auto"/>
        <w:right w:val="none" w:sz="0" w:space="0" w:color="auto"/>
      </w:divBdr>
    </w:div>
    <w:div w:id="1950089979">
      <w:bodyDiv w:val="1"/>
      <w:marLeft w:val="0"/>
      <w:marRight w:val="0"/>
      <w:marTop w:val="0"/>
      <w:marBottom w:val="0"/>
      <w:divBdr>
        <w:top w:val="none" w:sz="0" w:space="0" w:color="auto"/>
        <w:left w:val="none" w:sz="0" w:space="0" w:color="auto"/>
        <w:bottom w:val="none" w:sz="0" w:space="0" w:color="auto"/>
        <w:right w:val="none" w:sz="0" w:space="0" w:color="auto"/>
      </w:divBdr>
    </w:div>
    <w:div w:id="1979915572">
      <w:bodyDiv w:val="1"/>
      <w:marLeft w:val="0"/>
      <w:marRight w:val="0"/>
      <w:marTop w:val="0"/>
      <w:marBottom w:val="0"/>
      <w:divBdr>
        <w:top w:val="none" w:sz="0" w:space="0" w:color="auto"/>
        <w:left w:val="none" w:sz="0" w:space="0" w:color="auto"/>
        <w:bottom w:val="none" w:sz="0" w:space="0" w:color="auto"/>
        <w:right w:val="none" w:sz="0" w:space="0" w:color="auto"/>
      </w:divBdr>
    </w:div>
    <w:div w:id="1989043756">
      <w:bodyDiv w:val="1"/>
      <w:marLeft w:val="0"/>
      <w:marRight w:val="0"/>
      <w:marTop w:val="0"/>
      <w:marBottom w:val="0"/>
      <w:divBdr>
        <w:top w:val="none" w:sz="0" w:space="0" w:color="auto"/>
        <w:left w:val="none" w:sz="0" w:space="0" w:color="auto"/>
        <w:bottom w:val="none" w:sz="0" w:space="0" w:color="auto"/>
        <w:right w:val="none" w:sz="0" w:space="0" w:color="auto"/>
      </w:divBdr>
    </w:div>
    <w:div w:id="1994795946">
      <w:bodyDiv w:val="1"/>
      <w:marLeft w:val="0"/>
      <w:marRight w:val="0"/>
      <w:marTop w:val="0"/>
      <w:marBottom w:val="0"/>
      <w:divBdr>
        <w:top w:val="none" w:sz="0" w:space="0" w:color="auto"/>
        <w:left w:val="none" w:sz="0" w:space="0" w:color="auto"/>
        <w:bottom w:val="none" w:sz="0" w:space="0" w:color="auto"/>
        <w:right w:val="none" w:sz="0" w:space="0" w:color="auto"/>
      </w:divBdr>
    </w:div>
    <w:div w:id="2005936840">
      <w:bodyDiv w:val="1"/>
      <w:marLeft w:val="0"/>
      <w:marRight w:val="0"/>
      <w:marTop w:val="0"/>
      <w:marBottom w:val="0"/>
      <w:divBdr>
        <w:top w:val="none" w:sz="0" w:space="0" w:color="auto"/>
        <w:left w:val="none" w:sz="0" w:space="0" w:color="auto"/>
        <w:bottom w:val="none" w:sz="0" w:space="0" w:color="auto"/>
        <w:right w:val="none" w:sz="0" w:space="0" w:color="auto"/>
      </w:divBdr>
    </w:div>
    <w:div w:id="2016299231">
      <w:bodyDiv w:val="1"/>
      <w:marLeft w:val="0"/>
      <w:marRight w:val="0"/>
      <w:marTop w:val="0"/>
      <w:marBottom w:val="0"/>
      <w:divBdr>
        <w:top w:val="none" w:sz="0" w:space="0" w:color="auto"/>
        <w:left w:val="none" w:sz="0" w:space="0" w:color="auto"/>
        <w:bottom w:val="none" w:sz="0" w:space="0" w:color="auto"/>
        <w:right w:val="none" w:sz="0" w:space="0" w:color="auto"/>
      </w:divBdr>
    </w:div>
    <w:div w:id="2031367941">
      <w:bodyDiv w:val="1"/>
      <w:marLeft w:val="0"/>
      <w:marRight w:val="0"/>
      <w:marTop w:val="0"/>
      <w:marBottom w:val="0"/>
      <w:divBdr>
        <w:top w:val="none" w:sz="0" w:space="0" w:color="auto"/>
        <w:left w:val="none" w:sz="0" w:space="0" w:color="auto"/>
        <w:bottom w:val="none" w:sz="0" w:space="0" w:color="auto"/>
        <w:right w:val="none" w:sz="0" w:space="0" w:color="auto"/>
      </w:divBdr>
    </w:div>
    <w:div w:id="2042582381">
      <w:bodyDiv w:val="1"/>
      <w:marLeft w:val="0"/>
      <w:marRight w:val="0"/>
      <w:marTop w:val="0"/>
      <w:marBottom w:val="0"/>
      <w:divBdr>
        <w:top w:val="none" w:sz="0" w:space="0" w:color="auto"/>
        <w:left w:val="none" w:sz="0" w:space="0" w:color="auto"/>
        <w:bottom w:val="none" w:sz="0" w:space="0" w:color="auto"/>
        <w:right w:val="none" w:sz="0" w:space="0" w:color="auto"/>
      </w:divBdr>
    </w:div>
    <w:div w:id="2067365573">
      <w:bodyDiv w:val="1"/>
      <w:marLeft w:val="0"/>
      <w:marRight w:val="0"/>
      <w:marTop w:val="0"/>
      <w:marBottom w:val="0"/>
      <w:divBdr>
        <w:top w:val="none" w:sz="0" w:space="0" w:color="auto"/>
        <w:left w:val="none" w:sz="0" w:space="0" w:color="auto"/>
        <w:bottom w:val="none" w:sz="0" w:space="0" w:color="auto"/>
        <w:right w:val="none" w:sz="0" w:space="0" w:color="auto"/>
      </w:divBdr>
    </w:div>
    <w:div w:id="2077819581">
      <w:bodyDiv w:val="1"/>
      <w:marLeft w:val="0"/>
      <w:marRight w:val="0"/>
      <w:marTop w:val="0"/>
      <w:marBottom w:val="0"/>
      <w:divBdr>
        <w:top w:val="none" w:sz="0" w:space="0" w:color="auto"/>
        <w:left w:val="none" w:sz="0" w:space="0" w:color="auto"/>
        <w:bottom w:val="none" w:sz="0" w:space="0" w:color="auto"/>
        <w:right w:val="none" w:sz="0" w:space="0" w:color="auto"/>
      </w:divBdr>
    </w:div>
    <w:div w:id="2082361959">
      <w:bodyDiv w:val="1"/>
      <w:marLeft w:val="0"/>
      <w:marRight w:val="0"/>
      <w:marTop w:val="0"/>
      <w:marBottom w:val="0"/>
      <w:divBdr>
        <w:top w:val="none" w:sz="0" w:space="0" w:color="auto"/>
        <w:left w:val="none" w:sz="0" w:space="0" w:color="auto"/>
        <w:bottom w:val="none" w:sz="0" w:space="0" w:color="auto"/>
        <w:right w:val="none" w:sz="0" w:space="0" w:color="auto"/>
      </w:divBdr>
    </w:div>
    <w:div w:id="2085179693">
      <w:bodyDiv w:val="1"/>
      <w:marLeft w:val="0"/>
      <w:marRight w:val="0"/>
      <w:marTop w:val="0"/>
      <w:marBottom w:val="0"/>
      <w:divBdr>
        <w:top w:val="none" w:sz="0" w:space="0" w:color="auto"/>
        <w:left w:val="none" w:sz="0" w:space="0" w:color="auto"/>
        <w:bottom w:val="none" w:sz="0" w:space="0" w:color="auto"/>
        <w:right w:val="none" w:sz="0" w:space="0" w:color="auto"/>
      </w:divBdr>
    </w:div>
    <w:div w:id="2109496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21</Pages>
  <Words>5357</Words>
  <Characters>30540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181</cp:revision>
  <dcterms:created xsi:type="dcterms:W3CDTF">2021-05-08T10:17:00Z</dcterms:created>
  <dcterms:modified xsi:type="dcterms:W3CDTF">2021-05-13T13:24:00Z</dcterms:modified>
</cp:coreProperties>
</file>