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E4018B" w14:textId="1C26F742" w:rsidR="00E718B5" w:rsidRPr="00EA083B" w:rsidRDefault="00E718B5" w:rsidP="0019143E">
      <w:pPr>
        <w:jc w:val="both"/>
        <w:rPr>
          <w:rFonts w:ascii="Arial" w:hAnsi="Arial" w:cs="Arial"/>
        </w:rPr>
      </w:pPr>
      <w:r w:rsidRPr="00EA083B">
        <w:rPr>
          <w:rFonts w:ascii="Arial" w:hAnsi="Arial" w:cs="Arial"/>
        </w:rPr>
        <w:t>Chapter 1: Introduction</w:t>
      </w:r>
    </w:p>
    <w:p w14:paraId="00994E52" w14:textId="1AFC882A" w:rsidR="00E718B5" w:rsidRPr="00EA083B" w:rsidRDefault="00E718B5" w:rsidP="0019143E">
      <w:pPr>
        <w:jc w:val="both"/>
        <w:rPr>
          <w:rFonts w:ascii="Arial" w:hAnsi="Arial" w:cs="Arial"/>
        </w:rPr>
      </w:pPr>
      <w:r w:rsidRPr="00EA083B">
        <w:rPr>
          <w:rFonts w:ascii="Arial" w:hAnsi="Arial" w:cs="Arial"/>
        </w:rPr>
        <w:t xml:space="preserve">Childhood obesity in recent times has become a major public health concern around the world. It does not only present a profound health challenge for the individual but also a hefty economic burden for the </w:t>
      </w:r>
      <w:proofErr w:type="gramStart"/>
      <w:r w:rsidRPr="00EA083B">
        <w:rPr>
          <w:rFonts w:ascii="Arial" w:hAnsi="Arial" w:cs="Arial"/>
        </w:rPr>
        <w:t>society as a whole</w:t>
      </w:r>
      <w:proofErr w:type="gramEnd"/>
      <w:r w:rsidRPr="00EA083B">
        <w:rPr>
          <w:rFonts w:ascii="Arial" w:hAnsi="Arial" w:cs="Arial"/>
        </w:rPr>
        <w:t xml:space="preserve"> (World Health </w:t>
      </w:r>
      <w:proofErr w:type="spellStart"/>
      <w:r w:rsidRPr="00EA083B">
        <w:rPr>
          <w:rFonts w:ascii="Arial" w:hAnsi="Arial" w:cs="Arial"/>
        </w:rPr>
        <w:t>Organisation</w:t>
      </w:r>
      <w:proofErr w:type="spellEnd"/>
      <w:r w:rsidRPr="00EA083B">
        <w:rPr>
          <w:rFonts w:ascii="Arial" w:hAnsi="Arial" w:cs="Arial"/>
        </w:rPr>
        <w:t xml:space="preserve">, 2020). A child is said to be obese when their Body Mass Index (BMI) is at or above 95 </w:t>
      </w:r>
      <w:proofErr w:type="gramStart"/>
      <w:r w:rsidRPr="00EA083B">
        <w:rPr>
          <w:rFonts w:ascii="Arial" w:hAnsi="Arial" w:cs="Arial"/>
        </w:rPr>
        <w:t>percentile</w:t>
      </w:r>
      <w:proofErr w:type="gramEnd"/>
      <w:r w:rsidRPr="00EA083B">
        <w:rPr>
          <w:rFonts w:ascii="Arial" w:hAnsi="Arial" w:cs="Arial"/>
        </w:rPr>
        <w:t xml:space="preserve"> for age and sex of a specific growth chart (Center for Diseases and Growth Prevention,2011). In simple terms childhood obesity, the accumulation of body fat among children and adolescents. In the United Kingdom (UK) the trajectory of childhood obesity shows an alarming rate. According to the National Health Service (NHS,2022) 20.5% of year 6 children age between 10 to 11 years were obese whilst about 14 percent were overweight. This shows that 1 in 3 children leaving school is either overweight or obese and therefore presenting a major public health concern both for today and in the future (NHS Digital, 2022).</w:t>
      </w:r>
    </w:p>
    <w:p w14:paraId="5EF003BF" w14:textId="59122AD8" w:rsidR="00E718B5" w:rsidRPr="00EA083B" w:rsidRDefault="00E718B5" w:rsidP="0019143E">
      <w:pPr>
        <w:jc w:val="both"/>
        <w:rPr>
          <w:rFonts w:ascii="Arial" w:hAnsi="Arial" w:cs="Arial"/>
        </w:rPr>
      </w:pPr>
      <w:r w:rsidRPr="00EA083B">
        <w:rPr>
          <w:rFonts w:ascii="Arial" w:hAnsi="Arial" w:cs="Arial"/>
        </w:rPr>
        <w:t xml:space="preserve">The causes of childhood Obesity is including genetic predisposition, socioeconomic and environmental factors. However, dietary factors have been identified as a major risk factor especially the consumption of Sugar Sweetened Beverages (SSBs) (Malik et al, 2013). SSBs are soft drinks which have sugar added to their contents. Examples includes carbonated drinks, fruit drinks, energy drinks and sports drinks. These drinks have high sugar content making it more absorbable by the body however due to its low nutrition value it provides little or no satiety (Hu,2013). This suggest that regular and consistent consumption of SSBs increases the risk of Obesity especially in children and adolescent as this age group are most likely to consume SSBs in large </w:t>
      </w:r>
      <w:proofErr w:type="spellStart"/>
      <w:r w:rsidRPr="00EA083B">
        <w:rPr>
          <w:rFonts w:ascii="Arial" w:hAnsi="Arial" w:cs="Arial"/>
        </w:rPr>
        <w:t>quantites</w:t>
      </w:r>
      <w:proofErr w:type="spellEnd"/>
      <w:r w:rsidRPr="00EA083B">
        <w:rPr>
          <w:rFonts w:ascii="Arial" w:hAnsi="Arial" w:cs="Arial"/>
        </w:rPr>
        <w:t xml:space="preserve"> (</w:t>
      </w:r>
      <w:proofErr w:type="spellStart"/>
      <w:r w:rsidRPr="00EA083B">
        <w:rPr>
          <w:rFonts w:ascii="Arial" w:hAnsi="Arial" w:cs="Arial"/>
        </w:rPr>
        <w:t>Vartarnian</w:t>
      </w:r>
      <w:proofErr w:type="spellEnd"/>
      <w:r w:rsidRPr="00EA083B">
        <w:rPr>
          <w:rFonts w:ascii="Arial" w:hAnsi="Arial" w:cs="Arial"/>
        </w:rPr>
        <w:t xml:space="preserve">, et al 2007). This also shows that </w:t>
      </w:r>
      <w:proofErr w:type="gramStart"/>
      <w:r w:rsidRPr="00EA083B">
        <w:rPr>
          <w:rFonts w:ascii="Arial" w:hAnsi="Arial" w:cs="Arial"/>
        </w:rPr>
        <w:t>there</w:t>
      </w:r>
      <w:proofErr w:type="gramEnd"/>
      <w:r w:rsidRPr="00EA083B">
        <w:rPr>
          <w:rFonts w:ascii="Arial" w:hAnsi="Arial" w:cs="Arial"/>
        </w:rPr>
        <w:t xml:space="preserve"> strong evidence linking childhood obesity to the high consumption of SSBs</w:t>
      </w:r>
    </w:p>
    <w:p w14:paraId="0D33740D" w14:textId="11B1CA29" w:rsidR="00E718B5" w:rsidRPr="00EA083B" w:rsidRDefault="00E718B5" w:rsidP="0019143E">
      <w:pPr>
        <w:jc w:val="both"/>
        <w:rPr>
          <w:rFonts w:ascii="Arial" w:hAnsi="Arial" w:cs="Arial"/>
        </w:rPr>
      </w:pPr>
      <w:r w:rsidRPr="00EA083B">
        <w:rPr>
          <w:rFonts w:ascii="Arial" w:hAnsi="Arial" w:cs="Arial"/>
        </w:rPr>
        <w:t>To curtail the situation fiscal policies such as the sugar tax has been implemented in many countries around the world. The idea is to have low consumption of sugar through the taxation of SSBs (</w:t>
      </w:r>
      <w:proofErr w:type="spellStart"/>
      <w:r w:rsidRPr="00EA083B">
        <w:rPr>
          <w:rFonts w:ascii="Arial" w:hAnsi="Arial" w:cs="Arial"/>
        </w:rPr>
        <w:t>Backholer</w:t>
      </w:r>
      <w:proofErr w:type="spellEnd"/>
      <w:r w:rsidRPr="00EA083B">
        <w:rPr>
          <w:rFonts w:ascii="Arial" w:hAnsi="Arial" w:cs="Arial"/>
        </w:rPr>
        <w:t xml:space="preserve"> et al, 2016). In the UK the policy was introduced in 2018 to help manufacturers reduce the sugar content through product reformulation, portion control, and encouraging consumers to make healthier choices. This literature review will examine if the sugar tax policy has been effective in reducing child obesity since its implementation.</w:t>
      </w:r>
    </w:p>
    <w:p w14:paraId="42CAC1A8" w14:textId="220D6FEB" w:rsidR="00E718B5" w:rsidRPr="00EA083B" w:rsidRDefault="00E718B5" w:rsidP="0019143E">
      <w:pPr>
        <w:jc w:val="both"/>
        <w:rPr>
          <w:rFonts w:ascii="Arial" w:hAnsi="Arial" w:cs="Arial"/>
        </w:rPr>
      </w:pPr>
      <w:r w:rsidRPr="00EA083B">
        <w:rPr>
          <w:rFonts w:ascii="Arial" w:hAnsi="Arial" w:cs="Arial"/>
        </w:rPr>
        <w:t>1.2 Background and Current Context</w:t>
      </w:r>
    </w:p>
    <w:p w14:paraId="4516ECF6" w14:textId="7545F1D9" w:rsidR="00E718B5" w:rsidRPr="00EA083B" w:rsidRDefault="00E718B5" w:rsidP="0019143E">
      <w:pPr>
        <w:jc w:val="both"/>
        <w:rPr>
          <w:rFonts w:ascii="Arial" w:hAnsi="Arial" w:cs="Arial"/>
        </w:rPr>
      </w:pPr>
      <w:r w:rsidRPr="00EA083B">
        <w:rPr>
          <w:rFonts w:ascii="Arial" w:hAnsi="Arial" w:cs="Arial"/>
        </w:rPr>
        <w:t xml:space="preserve">Globally the prevalence of child obesity is alarming with estimated 390 million children affected. This translates to 1 in every 10 children. Statistically, child obesity has quadrupled from 1990 to 2022 rising from 2.1 % to 9.1% in boys and 1.7% to 6.9% in girls. These figures are more significant in regions of low socioeconomic regions such as Africa and Asia (World Health </w:t>
      </w:r>
      <w:proofErr w:type="spellStart"/>
      <w:r w:rsidRPr="00EA083B">
        <w:rPr>
          <w:rFonts w:ascii="Arial" w:hAnsi="Arial" w:cs="Arial"/>
        </w:rPr>
        <w:t>Organisation</w:t>
      </w:r>
      <w:proofErr w:type="spellEnd"/>
      <w:r w:rsidRPr="00EA083B">
        <w:rPr>
          <w:rFonts w:ascii="Arial" w:hAnsi="Arial" w:cs="Arial"/>
        </w:rPr>
        <w:t xml:space="preserve"> 2022). In Europe, UK has the highest prevalence with projection suggestion that nearly 25% of young reception children and over 40% of year 6 children will be affected by 2040 (UK Health Forum,2014). Even though child obesity has an immediate effect on the individual, it also present long-term effect. According to Simmonds et al (2016) obese children are more likely to grow into obsessed adults with increase premature morbidity and mortality.</w:t>
      </w:r>
    </w:p>
    <w:p w14:paraId="2193B277" w14:textId="2898E814" w:rsidR="00E718B5" w:rsidRPr="00EA083B" w:rsidRDefault="00E718B5" w:rsidP="0019143E">
      <w:pPr>
        <w:jc w:val="both"/>
        <w:rPr>
          <w:rFonts w:ascii="Arial" w:hAnsi="Arial" w:cs="Arial"/>
        </w:rPr>
      </w:pPr>
      <w:r w:rsidRPr="00EA083B">
        <w:rPr>
          <w:rFonts w:ascii="Arial" w:hAnsi="Arial" w:cs="Arial"/>
        </w:rPr>
        <w:t xml:space="preserve">Child obesity poses a hefty economic burden on the National Health Service (NHS) with an estimated direct cost of £6 billion annually. In the same way indirect cost such as such as lost in productivity is also estimated to be over £27 billion annually (Public Health England,2017). As it has been suggested by Simmonds et al (2016), today’s obese children are more likely to grow into obese </w:t>
      </w:r>
      <w:proofErr w:type="gramStart"/>
      <w:r w:rsidRPr="00EA083B">
        <w:rPr>
          <w:rFonts w:ascii="Arial" w:hAnsi="Arial" w:cs="Arial"/>
        </w:rPr>
        <w:t>adult,  suggesting</w:t>
      </w:r>
      <w:proofErr w:type="gramEnd"/>
      <w:r w:rsidRPr="00EA083B">
        <w:rPr>
          <w:rFonts w:ascii="Arial" w:hAnsi="Arial" w:cs="Arial"/>
        </w:rPr>
        <w:t xml:space="preserve"> that these figures are more likely to increase the economic burden in the future unless a robust health intervention is implemented. Again, the socioeconomic gradient also reflects the level of exposure to </w:t>
      </w:r>
      <w:r w:rsidRPr="00EA083B">
        <w:rPr>
          <w:rFonts w:ascii="Arial" w:hAnsi="Arial" w:cs="Arial"/>
        </w:rPr>
        <w:lastRenderedPageBreak/>
        <w:t xml:space="preserve">child obesity. As shown by </w:t>
      </w:r>
      <w:proofErr w:type="spellStart"/>
      <w:r w:rsidRPr="00EA083B">
        <w:rPr>
          <w:rFonts w:ascii="Arial" w:hAnsi="Arial" w:cs="Arial"/>
        </w:rPr>
        <w:t>Mammot</w:t>
      </w:r>
      <w:proofErr w:type="spellEnd"/>
      <w:r w:rsidRPr="00EA083B">
        <w:rPr>
          <w:rFonts w:ascii="Arial" w:hAnsi="Arial" w:cs="Arial"/>
        </w:rPr>
        <w:t xml:space="preserve"> et al (2010), child obesity is more prevalent among children from low socio-economic background as compared to children from affluent background. </w:t>
      </w:r>
      <w:proofErr w:type="spellStart"/>
      <w:r w:rsidRPr="00EA083B">
        <w:rPr>
          <w:rFonts w:ascii="Arial" w:hAnsi="Arial" w:cs="Arial"/>
        </w:rPr>
        <w:t>Mammot</w:t>
      </w:r>
      <w:proofErr w:type="spellEnd"/>
      <w:r w:rsidRPr="00EA083B">
        <w:rPr>
          <w:rFonts w:ascii="Arial" w:hAnsi="Arial" w:cs="Arial"/>
        </w:rPr>
        <w:t xml:space="preserve"> and his colleagues cited that some of the factors that underpins this disparity includes limited access to physical activity, lack of access to healthy foods and exposure to marketing of unhealthy foods such as SSBs.</w:t>
      </w:r>
    </w:p>
    <w:p w14:paraId="43A107D6" w14:textId="4ACCA6F3" w:rsidR="00E718B5" w:rsidRPr="00EA083B" w:rsidRDefault="00E718B5" w:rsidP="0019143E">
      <w:pPr>
        <w:jc w:val="both"/>
        <w:rPr>
          <w:rFonts w:ascii="Arial" w:hAnsi="Arial" w:cs="Arial"/>
        </w:rPr>
      </w:pPr>
      <w:r w:rsidRPr="00EA083B">
        <w:rPr>
          <w:rFonts w:ascii="Arial" w:hAnsi="Arial" w:cs="Arial"/>
        </w:rPr>
        <w:t>Currently the role of SSBs as a major risk factor in child obesity have been recognized worldwide. To put this epidemic in check many governments have implemented fiscal policy in the form of taxation. The aim is to make the consumption of sugar less attractive especially among children of low economic background (</w:t>
      </w:r>
      <w:proofErr w:type="spellStart"/>
      <w:r w:rsidRPr="00EA083B">
        <w:rPr>
          <w:rFonts w:ascii="Arial" w:hAnsi="Arial" w:cs="Arial"/>
        </w:rPr>
        <w:t>Backholer</w:t>
      </w:r>
      <w:proofErr w:type="spellEnd"/>
      <w:r w:rsidRPr="00EA083B">
        <w:rPr>
          <w:rFonts w:ascii="Arial" w:hAnsi="Arial" w:cs="Arial"/>
        </w:rPr>
        <w:t xml:space="preserve"> et al, 2016). In 2014 Mexico became the first country in the world to implement such measure followed by Finland, France, Hungary and some states in the United States. Studies conducted after post implementation of the taxation policy in these countries showed that increase taxes have a negative relation in the consuming of sugar (</w:t>
      </w:r>
      <w:proofErr w:type="spellStart"/>
      <w:r w:rsidRPr="00EA083B">
        <w:rPr>
          <w:rFonts w:ascii="Arial" w:hAnsi="Arial" w:cs="Arial"/>
        </w:rPr>
        <w:t>Colchero</w:t>
      </w:r>
      <w:proofErr w:type="spellEnd"/>
      <w:r w:rsidRPr="00EA083B">
        <w:rPr>
          <w:rFonts w:ascii="Arial" w:hAnsi="Arial" w:cs="Arial"/>
        </w:rPr>
        <w:t xml:space="preserve"> et al, 2016).</w:t>
      </w:r>
    </w:p>
    <w:p w14:paraId="1B28E2E0" w14:textId="77777777" w:rsidR="00E718B5" w:rsidRPr="00EA083B" w:rsidRDefault="00E718B5" w:rsidP="0019143E">
      <w:pPr>
        <w:jc w:val="both"/>
        <w:rPr>
          <w:rFonts w:ascii="Arial" w:hAnsi="Arial" w:cs="Arial"/>
        </w:rPr>
      </w:pPr>
      <w:r w:rsidRPr="00EA083B">
        <w:rPr>
          <w:rFonts w:ascii="Arial" w:hAnsi="Arial" w:cs="Arial"/>
        </w:rPr>
        <w:t xml:space="preserve">In UK the tax on SSBs was announce in 2016 and implemented in 2018 following the Child Obesity Plan (HM Government, 2016). The objective of this fiscal policy was to encourage reformulation of products by manufacturers, encourage manufactures to produce healthier products and reduce children exposure to the consumption of sugar. Comparing the UK sugar taxes to other countries where taxes are paid by the consumer, UK taxes were levied to manufacturers and importers of </w:t>
      </w:r>
      <w:proofErr w:type="gramStart"/>
      <w:r w:rsidRPr="00EA083B">
        <w:rPr>
          <w:rFonts w:ascii="Arial" w:hAnsi="Arial" w:cs="Arial"/>
        </w:rPr>
        <w:t>SBBs(</w:t>
      </w:r>
      <w:proofErr w:type="gramEnd"/>
      <w:r w:rsidRPr="00EA083B">
        <w:rPr>
          <w:rFonts w:ascii="Arial" w:hAnsi="Arial" w:cs="Arial"/>
        </w:rPr>
        <w:t xml:space="preserve">Scarborough et al, 2020). </w:t>
      </w:r>
    </w:p>
    <w:p w14:paraId="20F52D4F" w14:textId="474547EC" w:rsidR="00E718B5" w:rsidRPr="00EA083B" w:rsidRDefault="00E718B5" w:rsidP="0019143E">
      <w:pPr>
        <w:jc w:val="both"/>
        <w:rPr>
          <w:rFonts w:ascii="Arial" w:hAnsi="Arial" w:cs="Arial"/>
        </w:rPr>
      </w:pPr>
      <w:r w:rsidRPr="00EA083B">
        <w:rPr>
          <w:rFonts w:ascii="Arial" w:hAnsi="Arial" w:cs="Arial"/>
        </w:rPr>
        <w:t>The design of the Soft Drink Industry Levy (SDIL) in the UK differs from other countries in many ways. For instance, it only applies to drinks with added sugar, and it exempts fruit juices and milk-based drink. This was to ensure that the nutrition values of natural drinks are maintained. The design also stipulated that manufactures who reformulate their product by 5g of sugar per 100ml will have no levy or pay less levy for 8g per 100ml (Scarborough et al, 2020). Finally, the funds generated from the levy will be used</w:t>
      </w:r>
      <w:r w:rsidR="0019143E" w:rsidRPr="00EA083B">
        <w:rPr>
          <w:rFonts w:ascii="Arial" w:hAnsi="Arial" w:cs="Arial"/>
        </w:rPr>
        <w:t xml:space="preserve"> </w:t>
      </w:r>
      <w:r w:rsidRPr="00EA083B">
        <w:rPr>
          <w:rFonts w:ascii="Arial" w:hAnsi="Arial" w:cs="Arial"/>
        </w:rPr>
        <w:t>to fund school clubs and sports activities creating a dual benefit between the manufactures and the consumers (Children and adolescents) (HM Governments,2018). Early evidence according to Patell et al, (2021) reformulation occurred before the implementation of the SDIL came into force and manufacture reduce their sugar content by 50% in drinks that will have been levied.</w:t>
      </w:r>
    </w:p>
    <w:p w14:paraId="23A3470F" w14:textId="69FE6454" w:rsidR="00E718B5" w:rsidRPr="00EA083B" w:rsidRDefault="00E718B5" w:rsidP="0019143E">
      <w:pPr>
        <w:jc w:val="both"/>
        <w:rPr>
          <w:rFonts w:ascii="Arial" w:hAnsi="Arial" w:cs="Arial"/>
        </w:rPr>
      </w:pPr>
      <w:r w:rsidRPr="00EA083B">
        <w:rPr>
          <w:rFonts w:ascii="Arial" w:hAnsi="Arial" w:cs="Arial"/>
        </w:rPr>
        <w:t xml:space="preserve">Since the implementation of SDIL some researchers have shown interested examining its effectives in reducing child </w:t>
      </w:r>
      <w:proofErr w:type="gramStart"/>
      <w:r w:rsidRPr="00EA083B">
        <w:rPr>
          <w:rFonts w:ascii="Arial" w:hAnsi="Arial" w:cs="Arial"/>
        </w:rPr>
        <w:t>obesity.(</w:t>
      </w:r>
      <w:proofErr w:type="gramEnd"/>
      <w:r w:rsidRPr="00EA083B">
        <w:rPr>
          <w:rFonts w:ascii="Arial" w:hAnsi="Arial" w:cs="Arial"/>
        </w:rPr>
        <w:t xml:space="preserve"> Bandy, et al,2020 ;</w:t>
      </w:r>
      <w:proofErr w:type="spellStart"/>
      <w:r w:rsidRPr="00EA083B">
        <w:rPr>
          <w:rFonts w:ascii="Arial" w:hAnsi="Arial" w:cs="Arial"/>
        </w:rPr>
        <w:t>Scarbourgh</w:t>
      </w:r>
      <w:proofErr w:type="spellEnd"/>
      <w:r w:rsidRPr="00EA083B">
        <w:rPr>
          <w:rFonts w:ascii="Arial" w:hAnsi="Arial" w:cs="Arial"/>
        </w:rPr>
        <w:t xml:space="preserve"> et al, 2020;White et al,2020;Craig et al, 2020). Their studies have examined the various aims of the SDIL. However, to give a clear and unambiguous evidence as to if the Implementation of SDIL had really help reduce child obesity </w:t>
      </w:r>
      <w:proofErr w:type="gramStart"/>
      <w:r w:rsidRPr="00EA083B">
        <w:rPr>
          <w:rFonts w:ascii="Arial" w:hAnsi="Arial" w:cs="Arial"/>
        </w:rPr>
        <w:t>still remain</w:t>
      </w:r>
      <w:proofErr w:type="gramEnd"/>
      <w:r w:rsidRPr="00EA083B">
        <w:rPr>
          <w:rFonts w:ascii="Arial" w:hAnsi="Arial" w:cs="Arial"/>
        </w:rPr>
        <w:t xml:space="preserve"> a gap. This is because many other interventions are running concurrently to bring the situation under control. For </w:t>
      </w:r>
      <w:r w:rsidR="00ED7B18" w:rsidRPr="00EA083B">
        <w:rPr>
          <w:rFonts w:ascii="Arial" w:hAnsi="Arial" w:cs="Arial"/>
        </w:rPr>
        <w:t>instance,</w:t>
      </w:r>
      <w:r w:rsidRPr="00EA083B">
        <w:rPr>
          <w:rFonts w:ascii="Arial" w:hAnsi="Arial" w:cs="Arial"/>
        </w:rPr>
        <w:t xml:space="preserve"> the Government Obesity Plan puts restriction on </w:t>
      </w:r>
      <w:proofErr w:type="spellStart"/>
      <w:r w:rsidRPr="00EA083B">
        <w:rPr>
          <w:rFonts w:ascii="Arial" w:hAnsi="Arial" w:cs="Arial"/>
        </w:rPr>
        <w:t>advertistment</w:t>
      </w:r>
      <w:proofErr w:type="spellEnd"/>
      <w:r w:rsidRPr="00EA083B">
        <w:rPr>
          <w:rFonts w:ascii="Arial" w:hAnsi="Arial" w:cs="Arial"/>
        </w:rPr>
        <w:t xml:space="preserve"> that encourage children to eat food that contains high fats and salt whilst encouraging clearer food labelling and promoting more physical activities. In the same way, voluntary food reformulation has been encouraged among manufactures. </w:t>
      </w:r>
      <w:r w:rsidR="00ED7B18" w:rsidRPr="00EA083B">
        <w:rPr>
          <w:rFonts w:ascii="Arial" w:hAnsi="Arial" w:cs="Arial"/>
        </w:rPr>
        <w:t>Therefore,</w:t>
      </w:r>
      <w:r w:rsidRPr="00EA083B">
        <w:rPr>
          <w:rFonts w:ascii="Arial" w:hAnsi="Arial" w:cs="Arial"/>
        </w:rPr>
        <w:t xml:space="preserve"> to attribute changes in child obesity to a one specific policy presents a challenge.</w:t>
      </w:r>
    </w:p>
    <w:p w14:paraId="101CF6F7" w14:textId="77777777" w:rsidR="00E718B5" w:rsidRPr="00EA083B" w:rsidRDefault="00E718B5" w:rsidP="0019143E">
      <w:pPr>
        <w:jc w:val="both"/>
        <w:rPr>
          <w:rFonts w:ascii="Arial" w:hAnsi="Arial" w:cs="Arial"/>
        </w:rPr>
      </w:pPr>
      <w:r w:rsidRPr="00EA083B">
        <w:rPr>
          <w:rFonts w:ascii="Arial" w:hAnsi="Arial" w:cs="Arial"/>
        </w:rPr>
        <w:t>1.3 Rationale</w:t>
      </w:r>
    </w:p>
    <w:p w14:paraId="6249EB77" w14:textId="60DD6DF0" w:rsidR="00E718B5" w:rsidRPr="00EA083B" w:rsidRDefault="00E718B5" w:rsidP="0019143E">
      <w:pPr>
        <w:jc w:val="both"/>
        <w:rPr>
          <w:rFonts w:ascii="Arial" w:hAnsi="Arial" w:cs="Arial"/>
        </w:rPr>
      </w:pPr>
      <w:r w:rsidRPr="00EA083B">
        <w:rPr>
          <w:rFonts w:ascii="Arial" w:hAnsi="Arial" w:cs="Arial"/>
        </w:rPr>
        <w:t xml:space="preserve">The effectiveness of the SDIL in the UK underpins why this literature review is been conducted. since the implementation of SDIL, many researchers have examined its effectiveness and have presented their evidence. However, not only have they focused on different outcomes and used different methodologies, but also their evidence has been presented in many journals.  Given the ongoing debate of the effectiveness of the policy, this systematic review will synthesis the available evidence into a </w:t>
      </w:r>
      <w:r w:rsidRPr="00EA083B">
        <w:rPr>
          <w:rFonts w:ascii="Arial" w:hAnsi="Arial" w:cs="Arial"/>
        </w:rPr>
        <w:lastRenderedPageBreak/>
        <w:t>comprehensive analysis as to whether the policy had really worked to reduce childhood obesity in the UK.</w:t>
      </w:r>
    </w:p>
    <w:p w14:paraId="165CB21F" w14:textId="4C04EDDC" w:rsidR="00E718B5" w:rsidRPr="00EA083B" w:rsidRDefault="00E718B5" w:rsidP="0019143E">
      <w:pPr>
        <w:jc w:val="both"/>
        <w:rPr>
          <w:rFonts w:ascii="Arial" w:hAnsi="Arial" w:cs="Arial"/>
        </w:rPr>
      </w:pPr>
      <w:r w:rsidRPr="00EA083B">
        <w:rPr>
          <w:rFonts w:ascii="Arial" w:hAnsi="Arial" w:cs="Arial"/>
        </w:rPr>
        <w:t>1.4 Research Question</w:t>
      </w:r>
    </w:p>
    <w:p w14:paraId="6BF4404C" w14:textId="48732337" w:rsidR="00E718B5" w:rsidRPr="00EA083B" w:rsidRDefault="00E718B5" w:rsidP="0019143E">
      <w:pPr>
        <w:jc w:val="both"/>
        <w:rPr>
          <w:rFonts w:ascii="Arial" w:hAnsi="Arial" w:cs="Arial"/>
        </w:rPr>
      </w:pPr>
      <w:r w:rsidRPr="00EA083B">
        <w:rPr>
          <w:rFonts w:ascii="Arial" w:hAnsi="Arial" w:cs="Arial"/>
        </w:rPr>
        <w:t>Has the implementation of SDIL reduce child obesity in the UK</w:t>
      </w:r>
    </w:p>
    <w:p w14:paraId="12EA868F" w14:textId="331BC210" w:rsidR="00E718B5" w:rsidRPr="00EA083B" w:rsidRDefault="00E718B5" w:rsidP="0019143E">
      <w:pPr>
        <w:jc w:val="both"/>
        <w:rPr>
          <w:rFonts w:ascii="Arial" w:hAnsi="Arial" w:cs="Arial"/>
        </w:rPr>
      </w:pPr>
      <w:r w:rsidRPr="00EA083B">
        <w:rPr>
          <w:rFonts w:ascii="Arial" w:hAnsi="Arial" w:cs="Arial"/>
        </w:rPr>
        <w:t>1.5 Research Aim</w:t>
      </w:r>
    </w:p>
    <w:p w14:paraId="0DF2A5A8" w14:textId="3166A5FE" w:rsidR="00E718B5" w:rsidRPr="00EA083B" w:rsidRDefault="00E718B5" w:rsidP="0019143E">
      <w:pPr>
        <w:jc w:val="both"/>
        <w:rPr>
          <w:rFonts w:ascii="Arial" w:hAnsi="Arial" w:cs="Arial"/>
        </w:rPr>
      </w:pPr>
      <w:r w:rsidRPr="00EA083B">
        <w:rPr>
          <w:rFonts w:ascii="Arial" w:hAnsi="Arial" w:cs="Arial"/>
        </w:rPr>
        <w:t xml:space="preserve">To examined and </w:t>
      </w:r>
      <w:proofErr w:type="spellStart"/>
      <w:r w:rsidRPr="00EA083B">
        <w:rPr>
          <w:rFonts w:ascii="Arial" w:hAnsi="Arial" w:cs="Arial"/>
        </w:rPr>
        <w:t>analyse</w:t>
      </w:r>
      <w:proofErr w:type="spellEnd"/>
      <w:r w:rsidRPr="00EA083B">
        <w:rPr>
          <w:rFonts w:ascii="Arial" w:hAnsi="Arial" w:cs="Arial"/>
        </w:rPr>
        <w:t xml:space="preserve"> the available evidence on the effective of SDIL in reducing child obesity in the UK.</w:t>
      </w:r>
    </w:p>
    <w:p w14:paraId="5E32DC5C" w14:textId="480A651E" w:rsidR="00E718B5" w:rsidRPr="00EA083B" w:rsidRDefault="00E718B5" w:rsidP="0019143E">
      <w:pPr>
        <w:jc w:val="both"/>
        <w:rPr>
          <w:rFonts w:ascii="Arial" w:hAnsi="Arial" w:cs="Arial"/>
        </w:rPr>
      </w:pPr>
      <w:r w:rsidRPr="00EA083B">
        <w:rPr>
          <w:rFonts w:ascii="Arial" w:hAnsi="Arial" w:cs="Arial"/>
        </w:rPr>
        <w:t>1.6 Research Objectives</w:t>
      </w:r>
    </w:p>
    <w:p w14:paraId="08A02E4D" w14:textId="3660803C" w:rsidR="00E718B5" w:rsidRPr="00EA083B" w:rsidRDefault="00E718B5" w:rsidP="0019143E">
      <w:pPr>
        <w:pStyle w:val="ListParagraph"/>
        <w:numPr>
          <w:ilvl w:val="0"/>
          <w:numId w:val="13"/>
        </w:numPr>
        <w:jc w:val="both"/>
        <w:rPr>
          <w:rFonts w:ascii="Arial" w:hAnsi="Arial" w:cs="Arial"/>
        </w:rPr>
      </w:pPr>
      <w:r w:rsidRPr="00EA083B">
        <w:rPr>
          <w:rFonts w:ascii="Arial" w:hAnsi="Arial" w:cs="Arial"/>
        </w:rPr>
        <w:t>To identify and appraise studies that have examine the effectiveness of SDIL in reducing child obesity in the UK</w:t>
      </w:r>
    </w:p>
    <w:p w14:paraId="7FA03AFE" w14:textId="5A51BE82" w:rsidR="00E718B5" w:rsidRPr="00EA083B" w:rsidRDefault="00E718B5" w:rsidP="0019143E">
      <w:pPr>
        <w:pStyle w:val="ListParagraph"/>
        <w:numPr>
          <w:ilvl w:val="0"/>
          <w:numId w:val="13"/>
        </w:numPr>
        <w:jc w:val="both"/>
        <w:rPr>
          <w:rFonts w:ascii="Arial" w:hAnsi="Arial" w:cs="Arial"/>
        </w:rPr>
      </w:pPr>
      <w:r w:rsidRPr="00EA083B">
        <w:rPr>
          <w:rFonts w:ascii="Arial" w:hAnsi="Arial" w:cs="Arial"/>
        </w:rPr>
        <w:t>To synthesis the evidence on the post implementation of SDIL on SSBs consumption, purchasing and consumption pattern of sugar among children and adolescence</w:t>
      </w:r>
    </w:p>
    <w:p w14:paraId="3FAA1C03" w14:textId="1BF60DEF" w:rsidR="00E718B5" w:rsidRPr="00EA083B" w:rsidRDefault="00E718B5" w:rsidP="0019143E">
      <w:pPr>
        <w:pStyle w:val="ListParagraph"/>
        <w:numPr>
          <w:ilvl w:val="0"/>
          <w:numId w:val="13"/>
        </w:numPr>
        <w:jc w:val="both"/>
        <w:rPr>
          <w:rFonts w:ascii="Arial" w:hAnsi="Arial" w:cs="Arial"/>
        </w:rPr>
      </w:pPr>
      <w:r w:rsidRPr="00EA083B">
        <w:rPr>
          <w:rFonts w:ascii="Arial" w:hAnsi="Arial" w:cs="Arial"/>
        </w:rPr>
        <w:t>To identify gaps in the knowledge and provide recommendations for policy makers, health care practice and for future research.</w:t>
      </w:r>
    </w:p>
    <w:p w14:paraId="01AB9B86" w14:textId="64C0C6E1" w:rsidR="00E718B5" w:rsidRPr="00EA083B" w:rsidRDefault="00E718B5" w:rsidP="0019143E">
      <w:pPr>
        <w:jc w:val="both"/>
        <w:rPr>
          <w:rFonts w:ascii="Arial" w:hAnsi="Arial" w:cs="Arial"/>
        </w:rPr>
      </w:pPr>
      <w:r w:rsidRPr="00EA083B">
        <w:rPr>
          <w:rFonts w:ascii="Arial" w:hAnsi="Arial" w:cs="Arial"/>
        </w:rPr>
        <w:t>1.7 Chapter Summary</w:t>
      </w:r>
    </w:p>
    <w:p w14:paraId="0CE099A6" w14:textId="447C218E" w:rsidR="00E718B5" w:rsidRPr="00EA083B" w:rsidRDefault="00E718B5" w:rsidP="0019143E">
      <w:pPr>
        <w:jc w:val="both"/>
        <w:rPr>
          <w:rFonts w:ascii="Arial" w:hAnsi="Arial" w:cs="Arial"/>
        </w:rPr>
      </w:pPr>
      <w:r w:rsidRPr="00EA083B">
        <w:rPr>
          <w:rFonts w:ascii="Arial" w:hAnsi="Arial" w:cs="Arial"/>
        </w:rPr>
        <w:t>In this chapter child obesity have been defined</w:t>
      </w:r>
      <w:r w:rsidR="00A52F61" w:rsidRPr="00EA083B">
        <w:rPr>
          <w:rFonts w:ascii="Arial" w:hAnsi="Arial" w:cs="Arial"/>
        </w:rPr>
        <w:t xml:space="preserve"> as the accumulation of excess body fat</w:t>
      </w:r>
      <w:r w:rsidRPr="00EA083B">
        <w:rPr>
          <w:rFonts w:ascii="Arial" w:hAnsi="Arial" w:cs="Arial"/>
        </w:rPr>
        <w:t xml:space="preserve"> and it is noted that it </w:t>
      </w:r>
      <w:r w:rsidR="00A52F61" w:rsidRPr="00EA083B">
        <w:rPr>
          <w:rFonts w:ascii="Arial" w:hAnsi="Arial" w:cs="Arial"/>
        </w:rPr>
        <w:t>is global</w:t>
      </w:r>
      <w:r w:rsidRPr="00EA083B">
        <w:rPr>
          <w:rFonts w:ascii="Arial" w:hAnsi="Arial" w:cs="Arial"/>
        </w:rPr>
        <w:t xml:space="preserve"> epidemic affecting over 309 million children</w:t>
      </w:r>
      <w:r w:rsidR="00A52F61" w:rsidRPr="00EA083B">
        <w:rPr>
          <w:rFonts w:ascii="Arial" w:hAnsi="Arial" w:cs="Arial"/>
        </w:rPr>
        <w:t xml:space="preserve">. Emerging evidence suggests that there is a strong link between child obesity and consumption of SSBs. To curtail this public health issue many governments around the world have implemented SDIL. Whilst international government levies the consumer, in UK context the manufacturer is levied. The rationale of this literature review aims to </w:t>
      </w:r>
      <w:proofErr w:type="spellStart"/>
      <w:r w:rsidR="00A52F61" w:rsidRPr="00EA083B">
        <w:rPr>
          <w:rFonts w:ascii="Arial" w:hAnsi="Arial" w:cs="Arial"/>
        </w:rPr>
        <w:t>analyse</w:t>
      </w:r>
      <w:proofErr w:type="spellEnd"/>
      <w:r w:rsidR="00A52F61" w:rsidRPr="00EA083B">
        <w:rPr>
          <w:rFonts w:ascii="Arial" w:hAnsi="Arial" w:cs="Arial"/>
        </w:rPr>
        <w:t xml:space="preserve"> the effectiveness of SDIL in reducing child obesity. It has a clear research, rationale rational aims and objectives to help guide to the next chapter. Chapter 2 will present literature review of the current knowledge of SDIL both in the UK and international.</w:t>
      </w:r>
    </w:p>
    <w:p w14:paraId="446864BB" w14:textId="77777777" w:rsidR="004639C6" w:rsidRPr="00EA083B" w:rsidRDefault="004639C6" w:rsidP="0019143E">
      <w:pPr>
        <w:jc w:val="both"/>
        <w:rPr>
          <w:rFonts w:ascii="Arial" w:hAnsi="Arial" w:cs="Arial"/>
        </w:rPr>
      </w:pPr>
    </w:p>
    <w:p w14:paraId="4074CFDB" w14:textId="74687115" w:rsidR="004639C6" w:rsidRPr="00EA083B" w:rsidRDefault="004639C6" w:rsidP="0019143E">
      <w:pPr>
        <w:jc w:val="both"/>
        <w:rPr>
          <w:rFonts w:ascii="Arial" w:hAnsi="Arial" w:cs="Arial"/>
        </w:rPr>
      </w:pPr>
      <w:r w:rsidRPr="00EA083B">
        <w:rPr>
          <w:rFonts w:ascii="Arial" w:hAnsi="Arial" w:cs="Arial"/>
        </w:rPr>
        <w:t>Chapter 2: Literature Review</w:t>
      </w:r>
    </w:p>
    <w:p w14:paraId="224151CE" w14:textId="4F2BD819" w:rsidR="004639C6" w:rsidRPr="00EA083B" w:rsidRDefault="004639C6" w:rsidP="0019143E">
      <w:pPr>
        <w:jc w:val="both"/>
        <w:rPr>
          <w:rFonts w:ascii="Arial" w:hAnsi="Arial" w:cs="Arial"/>
        </w:rPr>
      </w:pPr>
      <w:r w:rsidRPr="00EA083B">
        <w:rPr>
          <w:rFonts w:ascii="Arial" w:hAnsi="Arial" w:cs="Arial"/>
        </w:rPr>
        <w:t>2:1 Introduction to literature review</w:t>
      </w:r>
    </w:p>
    <w:p w14:paraId="18B897C5" w14:textId="3C4F0E86" w:rsidR="004639C6" w:rsidRPr="00EA083B" w:rsidRDefault="004639C6" w:rsidP="0019143E">
      <w:pPr>
        <w:jc w:val="both"/>
        <w:rPr>
          <w:rFonts w:ascii="Arial" w:hAnsi="Arial" w:cs="Arial"/>
        </w:rPr>
      </w:pPr>
      <w:r w:rsidRPr="00EA083B">
        <w:rPr>
          <w:rFonts w:ascii="Arial" w:hAnsi="Arial" w:cs="Arial"/>
        </w:rPr>
        <w:t xml:space="preserve">In this chapter scholarly and academic literature relevant to SSDIL will be examine. The chapter will begin by exploring bodies of evidence and theoretical frameworks that helps fiscal policy intervention in health. the link between SBBs and child obesity will be also explored to establish why SBBs a priority in policy making as far as child obesity is concern. </w:t>
      </w:r>
      <w:proofErr w:type="gramStart"/>
      <w:r w:rsidRPr="00EA083B">
        <w:rPr>
          <w:rFonts w:ascii="Arial" w:hAnsi="Arial" w:cs="Arial"/>
        </w:rPr>
        <w:t>Also</w:t>
      </w:r>
      <w:proofErr w:type="gramEnd"/>
      <w:r w:rsidRPr="00EA083B">
        <w:rPr>
          <w:rFonts w:ascii="Arial" w:hAnsi="Arial" w:cs="Arial"/>
        </w:rPr>
        <w:t xml:space="preserve"> international evidence of SDIL in other countries will also be reviewed. Finally, the UK SDIL will be reviewed including its design, implementation and early evaluation.</w:t>
      </w:r>
    </w:p>
    <w:p w14:paraId="01D07FA2" w14:textId="448F5E5E" w:rsidR="004639C6" w:rsidRPr="00EA083B" w:rsidRDefault="004639C6" w:rsidP="0019143E">
      <w:pPr>
        <w:jc w:val="both"/>
        <w:rPr>
          <w:rFonts w:ascii="Arial" w:hAnsi="Arial" w:cs="Arial"/>
        </w:rPr>
      </w:pPr>
      <w:r w:rsidRPr="00EA083B">
        <w:rPr>
          <w:rFonts w:ascii="Arial" w:hAnsi="Arial" w:cs="Arial"/>
        </w:rPr>
        <w:t>2.2 Literature Review</w:t>
      </w:r>
    </w:p>
    <w:p w14:paraId="43DF2BE6" w14:textId="72651BAC" w:rsidR="004639C6" w:rsidRPr="00EA083B" w:rsidRDefault="004639C6" w:rsidP="0019143E">
      <w:pPr>
        <w:jc w:val="both"/>
        <w:rPr>
          <w:rFonts w:ascii="Arial" w:hAnsi="Arial" w:cs="Arial"/>
        </w:rPr>
      </w:pPr>
      <w:r w:rsidRPr="00EA083B">
        <w:rPr>
          <w:rFonts w:ascii="Arial" w:hAnsi="Arial" w:cs="Arial"/>
        </w:rPr>
        <w:t>2.2.1 Fiscal Health Policy for SSBs intervention for obesity</w:t>
      </w:r>
    </w:p>
    <w:p w14:paraId="44D6D522" w14:textId="37B285B7" w:rsidR="004639C6" w:rsidRPr="00EA083B" w:rsidRDefault="004639C6" w:rsidP="0019143E">
      <w:pPr>
        <w:jc w:val="both"/>
        <w:rPr>
          <w:rFonts w:ascii="Arial" w:hAnsi="Arial" w:cs="Arial"/>
        </w:rPr>
      </w:pPr>
      <w:r w:rsidRPr="00EA083B">
        <w:rPr>
          <w:rFonts w:ascii="Arial" w:hAnsi="Arial" w:cs="Arial"/>
        </w:rPr>
        <w:t xml:space="preserve">Fiscal health policies for health intervention are tools like taxes, incentives and spending that the government uses to improve </w:t>
      </w:r>
      <w:proofErr w:type="spellStart"/>
      <w:r w:rsidRPr="00EA083B">
        <w:rPr>
          <w:rFonts w:ascii="Arial" w:hAnsi="Arial" w:cs="Arial"/>
        </w:rPr>
        <w:t>behaviours</w:t>
      </w:r>
      <w:proofErr w:type="spellEnd"/>
      <w:r w:rsidRPr="00EA083B">
        <w:rPr>
          <w:rFonts w:ascii="Arial" w:hAnsi="Arial" w:cs="Arial"/>
        </w:rPr>
        <w:t xml:space="preserve"> for positive public health outcome. These tools are well established in the control use of commodities such as alcohol and tobacco (</w:t>
      </w:r>
      <w:proofErr w:type="spellStart"/>
      <w:r w:rsidRPr="00EA083B">
        <w:rPr>
          <w:rFonts w:ascii="Arial" w:hAnsi="Arial" w:cs="Arial"/>
        </w:rPr>
        <w:t>Adreyeva</w:t>
      </w:r>
      <w:proofErr w:type="spellEnd"/>
      <w:r w:rsidRPr="00EA083B">
        <w:rPr>
          <w:rFonts w:ascii="Arial" w:hAnsi="Arial" w:cs="Arial"/>
        </w:rPr>
        <w:t xml:space="preserve"> et al 2010). This </w:t>
      </w:r>
      <w:r w:rsidRPr="00EA083B">
        <w:rPr>
          <w:rFonts w:ascii="Arial" w:hAnsi="Arial" w:cs="Arial"/>
        </w:rPr>
        <w:lastRenderedPageBreak/>
        <w:t xml:space="preserve">idea is based on the concept of price elasticity. In simple terms the higher the price the less demand for the product. It is well evident that consumers are more responsive to price changes in products. In systematic review of price elasticity for SSBs both Powell et al (2013) and </w:t>
      </w:r>
      <w:proofErr w:type="spellStart"/>
      <w:r w:rsidRPr="00EA083B">
        <w:rPr>
          <w:rFonts w:ascii="Arial" w:hAnsi="Arial" w:cs="Arial"/>
        </w:rPr>
        <w:t>Backholer</w:t>
      </w:r>
      <w:proofErr w:type="spellEnd"/>
      <w:r w:rsidRPr="00EA083B">
        <w:rPr>
          <w:rFonts w:ascii="Arial" w:hAnsi="Arial" w:cs="Arial"/>
        </w:rPr>
        <w:t xml:space="preserve"> et al (2016) demonstrated that there was a mean change from-0.8 to -.1.2.  This change means that consumers were more responsive to the price change especially among consumers of low socio-economic background. Therefore, it be deduced that price increase for SSBs could have a positive impact on consumer </w:t>
      </w:r>
      <w:proofErr w:type="spellStart"/>
      <w:r w:rsidRPr="00EA083B">
        <w:rPr>
          <w:rFonts w:ascii="Arial" w:hAnsi="Arial" w:cs="Arial"/>
        </w:rPr>
        <w:t>behaviour</w:t>
      </w:r>
      <w:proofErr w:type="spellEnd"/>
      <w:r w:rsidRPr="00EA083B">
        <w:rPr>
          <w:rFonts w:ascii="Arial" w:hAnsi="Arial" w:cs="Arial"/>
        </w:rPr>
        <w:t xml:space="preserve">. For instance, Thaler and </w:t>
      </w:r>
      <w:proofErr w:type="spellStart"/>
      <w:r w:rsidRPr="00EA083B">
        <w:rPr>
          <w:rFonts w:ascii="Arial" w:hAnsi="Arial" w:cs="Arial"/>
        </w:rPr>
        <w:t>Sustein</w:t>
      </w:r>
      <w:proofErr w:type="spellEnd"/>
      <w:r w:rsidRPr="00EA083B">
        <w:rPr>
          <w:rFonts w:ascii="Arial" w:hAnsi="Arial" w:cs="Arial"/>
        </w:rPr>
        <w:t xml:space="preserve"> (2009) noted that increase in the price of unhealthy products is interpreted by consumers a signal from the government, warning of the health risks associated in purchasing the product.</w:t>
      </w:r>
    </w:p>
    <w:p w14:paraId="0B4D95E3" w14:textId="65B31635" w:rsidR="004639C6" w:rsidRPr="00EA083B" w:rsidRDefault="004639C6" w:rsidP="0019143E">
      <w:pPr>
        <w:jc w:val="both"/>
        <w:rPr>
          <w:rFonts w:ascii="Arial" w:hAnsi="Arial" w:cs="Arial"/>
        </w:rPr>
      </w:pPr>
      <w:r w:rsidRPr="00EA083B">
        <w:rPr>
          <w:rFonts w:ascii="Arial" w:hAnsi="Arial" w:cs="Arial"/>
        </w:rPr>
        <w:t>Primarily, fiscal health policy works by transferring the tax to the consumer, however in the UK SDIL taxes are levied to the manufacturer or the exporter. According to Scarborough et al (2020) this approach is important for product reformulation where manufacturers reduce the sugar content in their product without reducing the consumption of beverages. Scarborough and his colleagues argued that in a monopolistic market dominated by small number of large manufacturers, product reformulation will create tax incentive and therefore the price of the product does not increase. On the contrary, some critics also argues that the regressive nature of consumption taxes such as value added tax and sales tax means people of low socio-economic background bear hefty financial burden relative to their income. Nonetheless the tax only focusses only SSBs potentially overlooking other foods which my have high sugar contents (Zeng et al 2021).</w:t>
      </w:r>
    </w:p>
    <w:p w14:paraId="0BBB77DF" w14:textId="3CDBF86A" w:rsidR="004639C6" w:rsidRPr="00EA083B" w:rsidRDefault="004639C6" w:rsidP="0019143E">
      <w:pPr>
        <w:jc w:val="both"/>
        <w:rPr>
          <w:rFonts w:ascii="Arial" w:hAnsi="Arial" w:cs="Arial"/>
        </w:rPr>
      </w:pPr>
      <w:r w:rsidRPr="00EA083B">
        <w:rPr>
          <w:rFonts w:ascii="Arial" w:hAnsi="Arial" w:cs="Arial"/>
        </w:rPr>
        <w:t>2.2.2 Link between SSBs and Child Obesity</w:t>
      </w:r>
    </w:p>
    <w:p w14:paraId="70FAD816" w14:textId="049ED7B9" w:rsidR="004639C6" w:rsidRPr="00EA083B" w:rsidRDefault="004A48E0" w:rsidP="0019143E">
      <w:pPr>
        <w:jc w:val="both"/>
        <w:rPr>
          <w:rFonts w:ascii="Arial" w:hAnsi="Arial" w:cs="Arial"/>
        </w:rPr>
      </w:pPr>
      <w:r w:rsidRPr="00EA083B">
        <w:rPr>
          <w:rFonts w:ascii="Arial" w:hAnsi="Arial" w:cs="Arial"/>
        </w:rPr>
        <w:t xml:space="preserve">There is a wealth of evidence that indicates that there is a positive relation between the consumption of SSBs and child obesity. Zeng et al (2017) conducted a systematic literature which identified 15 random control trails (RCT) that examined the consumption of SSBs and weight gain. They found that a reduction in the consumption of SSBs significantly reduced weight particularly in overweight individuals. </w:t>
      </w:r>
      <w:proofErr w:type="gramStart"/>
      <w:r w:rsidRPr="00EA083B">
        <w:rPr>
          <w:rFonts w:ascii="Arial" w:hAnsi="Arial" w:cs="Arial"/>
        </w:rPr>
        <w:t>Also</w:t>
      </w:r>
      <w:proofErr w:type="gramEnd"/>
      <w:r w:rsidRPr="00EA083B">
        <w:rPr>
          <w:rFonts w:ascii="Arial" w:hAnsi="Arial" w:cs="Arial"/>
        </w:rPr>
        <w:t xml:space="preserve"> the DRINK trial which was conducted by </w:t>
      </w:r>
      <w:proofErr w:type="spellStart"/>
      <w:r w:rsidRPr="00EA083B">
        <w:rPr>
          <w:rFonts w:ascii="Arial" w:hAnsi="Arial" w:cs="Arial"/>
        </w:rPr>
        <w:t>Ebelling</w:t>
      </w:r>
      <w:proofErr w:type="spellEnd"/>
      <w:r w:rsidRPr="00EA083B">
        <w:rPr>
          <w:rFonts w:ascii="Arial" w:hAnsi="Arial" w:cs="Arial"/>
        </w:rPr>
        <w:t xml:space="preserve"> et al (2012) also showed that children who were randomly selected to receive intervention on the consumption of SSBs had weight loss almost 30% as compared to the control trial. Also, in a systematic review and meta-analysis conducted by Malik et al (2013) synthesized that daily consumption of SSBs is associated with 0.8kg/M increase in BMI of children where lower or no consumption has an inverse relation to weight gain.</w:t>
      </w:r>
    </w:p>
    <w:p w14:paraId="45DD46EE" w14:textId="7B026B46" w:rsidR="004A48E0" w:rsidRPr="00EA083B" w:rsidRDefault="004A48E0" w:rsidP="0019143E">
      <w:pPr>
        <w:jc w:val="both"/>
        <w:rPr>
          <w:rFonts w:ascii="Arial" w:hAnsi="Arial" w:cs="Arial"/>
        </w:rPr>
      </w:pPr>
      <w:r w:rsidRPr="00EA083B">
        <w:rPr>
          <w:rFonts w:ascii="Arial" w:hAnsi="Arial" w:cs="Arial"/>
        </w:rPr>
        <w:t xml:space="preserve">The mechanism linking SSBs to child obesity is not limited to excess intake of calories but also the physiological pathway. Comparatively SSBs are liquid calories as compared to solid foods. </w:t>
      </w:r>
      <w:proofErr w:type="gramStart"/>
      <w:r w:rsidRPr="00EA083B">
        <w:rPr>
          <w:rFonts w:ascii="Arial" w:hAnsi="Arial" w:cs="Arial"/>
        </w:rPr>
        <w:t>Therefore</w:t>
      </w:r>
      <w:proofErr w:type="gramEnd"/>
      <w:r w:rsidRPr="00EA083B">
        <w:rPr>
          <w:rFonts w:ascii="Arial" w:hAnsi="Arial" w:cs="Arial"/>
        </w:rPr>
        <w:t xml:space="preserve"> the body quickly absorbs it and since they have no nutrition value they are also no satiable (Stanhope et al, 2011) in addition, SSBs are highly glycemic and therefore causes spike in the blood glucose, leading to fat storage and insulinemia (Ventura and Mannella,2011).</w:t>
      </w:r>
    </w:p>
    <w:p w14:paraId="650C9191" w14:textId="5C494F2C" w:rsidR="004A48E0" w:rsidRPr="00EA083B" w:rsidRDefault="004A48E0" w:rsidP="0019143E">
      <w:pPr>
        <w:jc w:val="both"/>
        <w:rPr>
          <w:rFonts w:ascii="Arial" w:hAnsi="Arial" w:cs="Arial"/>
        </w:rPr>
      </w:pPr>
      <w:r w:rsidRPr="00EA083B">
        <w:rPr>
          <w:rFonts w:ascii="Arial" w:hAnsi="Arial" w:cs="Arial"/>
        </w:rPr>
        <w:t>Even though there is a strong argument that links SSBs to child obesity, some critics such as Hoffman et al (2016) argues that the cause child obesity is multifactorial including lack of exercise and there focusing the policy on just SSBs is oversimplifies the problem.</w:t>
      </w:r>
    </w:p>
    <w:p w14:paraId="5B5A3383" w14:textId="113A6AD9" w:rsidR="004A48E0" w:rsidRPr="00EA083B" w:rsidRDefault="004A48E0" w:rsidP="0019143E">
      <w:pPr>
        <w:jc w:val="both"/>
        <w:rPr>
          <w:rFonts w:ascii="Arial" w:hAnsi="Arial" w:cs="Arial"/>
        </w:rPr>
      </w:pPr>
      <w:r w:rsidRPr="00EA083B">
        <w:rPr>
          <w:rFonts w:ascii="Arial" w:hAnsi="Arial" w:cs="Arial"/>
        </w:rPr>
        <w:t>2.2.3 International evidence on SSBs Taxes</w:t>
      </w:r>
    </w:p>
    <w:p w14:paraId="630CFD72" w14:textId="168095F1" w:rsidR="004A48E0" w:rsidRPr="00EA083B" w:rsidRDefault="004A48E0" w:rsidP="0019143E">
      <w:pPr>
        <w:jc w:val="both"/>
        <w:rPr>
          <w:rFonts w:ascii="Arial" w:hAnsi="Arial" w:cs="Arial"/>
        </w:rPr>
      </w:pPr>
      <w:r w:rsidRPr="00EA083B">
        <w:rPr>
          <w:rFonts w:ascii="Arial" w:hAnsi="Arial" w:cs="Arial"/>
        </w:rPr>
        <w:t xml:space="preserve">Mexico was the first country in the world to introduce tax on SSB and it was dubbed one-peso-liter. It was implemented in 2014. In the short-term evaluation of the Mexican tax on SSBs, Chol Chero et al (2016) examined the purchasing data of household and found out that the purchasing of SSBs had </w:t>
      </w:r>
      <w:r w:rsidRPr="00EA083B">
        <w:rPr>
          <w:rFonts w:ascii="Arial" w:hAnsi="Arial" w:cs="Arial"/>
        </w:rPr>
        <w:lastRenderedPageBreak/>
        <w:t xml:space="preserve">reduced by 6% for the first year and 12% in the second year. More importantly Chol Chero and his colleagues found that the greatest change was found in people of low socio-economic background which demonstrated 9% in the first year and 17% in the second year. This suggests that taxes potentially could be used to reduce disparity in the health (Chol Chero et al, 2016). Also, in the subsequent year Chol Chero et al (2017) examined household purchasing data on untaxed beverages and found that there an increase in the purchase of water. This could suggest that taxes can be use encourage positive </w:t>
      </w:r>
      <w:proofErr w:type="spellStart"/>
      <w:r w:rsidRPr="00EA083B">
        <w:rPr>
          <w:rFonts w:ascii="Arial" w:hAnsi="Arial" w:cs="Arial"/>
        </w:rPr>
        <w:t>behaviour</w:t>
      </w:r>
      <w:proofErr w:type="spellEnd"/>
      <w:r w:rsidRPr="00EA083B">
        <w:rPr>
          <w:rFonts w:ascii="Arial" w:hAnsi="Arial" w:cs="Arial"/>
        </w:rPr>
        <w:t xml:space="preserve"> towards health. The long-term evaluation of the Mexican tax on SBBs has a positive trajectory in reducing child obesity. In a simulation modelling Sanchez et al (2020) estimated that if consumption levels are sustained it could help save 189000 case and saving about 20000 lives annually.</w:t>
      </w:r>
    </w:p>
    <w:p w14:paraId="362B2016" w14:textId="0678C910" w:rsidR="004A48E0" w:rsidRPr="00EA083B" w:rsidRDefault="004A48E0" w:rsidP="0019143E">
      <w:pPr>
        <w:jc w:val="both"/>
        <w:rPr>
          <w:rFonts w:ascii="Arial" w:hAnsi="Arial" w:cs="Arial"/>
        </w:rPr>
      </w:pPr>
      <w:r w:rsidRPr="00EA083B">
        <w:rPr>
          <w:rFonts w:ascii="Arial" w:hAnsi="Arial" w:cs="Arial"/>
        </w:rPr>
        <w:t>Similarly, some cities like Berkeley in California in the United States also introduced one-cent-one liter in 2015. This was a city level intervention (Fable et al, 2016). Post implementation evaluation showed that the was 21% decrease in the consumption of SSBs particularly in low socio-economic neighborhood whereas there was about 4% increment in the consumption of SSBs in areas that had not implemented the policy (Fable et al, 2016). Three years post implementation evaluation, Roberto et al (2019) has also noted there is a sustained reduction in SSBs consumption and the consumption of bottled water has increased.</w:t>
      </w:r>
    </w:p>
    <w:p w14:paraId="65E96A07" w14:textId="334373EB" w:rsidR="004A48E0" w:rsidRPr="00EA083B" w:rsidRDefault="004A48E0" w:rsidP="0019143E">
      <w:pPr>
        <w:jc w:val="both"/>
        <w:rPr>
          <w:rFonts w:ascii="Arial" w:hAnsi="Arial" w:cs="Arial"/>
        </w:rPr>
      </w:pPr>
      <w:r w:rsidRPr="00EA083B">
        <w:rPr>
          <w:rFonts w:ascii="Arial" w:hAnsi="Arial" w:cs="Arial"/>
        </w:rPr>
        <w:t>Even though the US city level sound promising, some critics have noted that the effectiveness of the policy is compromise. For instance, Crawley et al (2019) noted that residents of areas where the policy is been implemented cross over to other areas where the policy is not implemented. Also, Crawley and his colleagues found even in some areas where the policy was in implemented, convenient shop owner and some retailers absorb the taxes instead of transmitting to the buyer. For the policy to be more effective Crawley et al (2019) recommended regional wide or nationwide implementation of the policy.</w:t>
      </w:r>
    </w:p>
    <w:p w14:paraId="4B8ACBF6" w14:textId="1B6D386F" w:rsidR="004A48E0" w:rsidRPr="00EA083B" w:rsidRDefault="004A48E0" w:rsidP="0019143E">
      <w:pPr>
        <w:jc w:val="both"/>
        <w:rPr>
          <w:rFonts w:ascii="Arial" w:hAnsi="Arial" w:cs="Arial"/>
        </w:rPr>
      </w:pPr>
      <w:r w:rsidRPr="00EA083B">
        <w:rPr>
          <w:rFonts w:ascii="Arial" w:hAnsi="Arial" w:cs="Arial"/>
        </w:rPr>
        <w:t>In Europe many countries have adopted the tax on SSBs, and it includes France, Hungary and Finland. Implementation of the policy in these countries have yielded positive results but varied experience. For instance, in France a change in the consumption of SSBs and it is attributed to the low tax imposed on SSBs (</w:t>
      </w:r>
      <w:proofErr w:type="spellStart"/>
      <w:r w:rsidRPr="00EA083B">
        <w:rPr>
          <w:rFonts w:ascii="Arial" w:hAnsi="Arial" w:cs="Arial"/>
        </w:rPr>
        <w:t>Capacci</w:t>
      </w:r>
      <w:proofErr w:type="spellEnd"/>
      <w:r w:rsidRPr="00EA083B">
        <w:rPr>
          <w:rFonts w:ascii="Arial" w:hAnsi="Arial" w:cs="Arial"/>
        </w:rPr>
        <w:t xml:space="preserve"> et al, 2019). However, in Hungary there have a significant reduction of not only SSBs but also other sugary content products. This is because the country impose tax on all products that contains added sugar. (</w:t>
      </w:r>
      <w:proofErr w:type="spellStart"/>
      <w:r w:rsidRPr="00EA083B">
        <w:rPr>
          <w:rFonts w:ascii="Arial" w:hAnsi="Arial" w:cs="Arial"/>
        </w:rPr>
        <w:t>Cappaci</w:t>
      </w:r>
      <w:proofErr w:type="spellEnd"/>
      <w:r w:rsidRPr="00EA083B">
        <w:rPr>
          <w:rFonts w:ascii="Arial" w:hAnsi="Arial" w:cs="Arial"/>
        </w:rPr>
        <w:t xml:space="preserve"> et al,2019). Similarly, in Finland the taxes were not only on SSBS but also on other products such confectionery. Although the consumption of SSBs and confectionery reduced there was increased in demand for other alternatives that weren’t taxed (</w:t>
      </w:r>
      <w:proofErr w:type="spellStart"/>
      <w:r w:rsidRPr="00EA083B">
        <w:rPr>
          <w:rFonts w:ascii="Arial" w:hAnsi="Arial" w:cs="Arial"/>
        </w:rPr>
        <w:t>Capcci</w:t>
      </w:r>
      <w:proofErr w:type="spellEnd"/>
      <w:r w:rsidRPr="00EA083B">
        <w:rPr>
          <w:rFonts w:ascii="Arial" w:hAnsi="Arial" w:cs="Arial"/>
        </w:rPr>
        <w:t xml:space="preserve"> et al, 2019). All in all, there has been an improve in the consumption of SSBs in the European countries, however with varied outcomes and experience.</w:t>
      </w:r>
    </w:p>
    <w:p w14:paraId="475CFB99" w14:textId="41C2DD65" w:rsidR="004A48E0" w:rsidRPr="00EA083B" w:rsidRDefault="004A48E0" w:rsidP="0019143E">
      <w:pPr>
        <w:jc w:val="both"/>
        <w:rPr>
          <w:rFonts w:ascii="Arial" w:hAnsi="Arial" w:cs="Arial"/>
        </w:rPr>
      </w:pPr>
      <w:r w:rsidRPr="00EA083B">
        <w:rPr>
          <w:rFonts w:ascii="Arial" w:hAnsi="Arial" w:cs="Arial"/>
        </w:rPr>
        <w:t>2.2.4 UK SDIL Design and Implementation</w:t>
      </w:r>
    </w:p>
    <w:p w14:paraId="7F54D322" w14:textId="7C5B72DA" w:rsidR="004A48E0" w:rsidRPr="00EA083B" w:rsidRDefault="004A48E0" w:rsidP="0019143E">
      <w:pPr>
        <w:jc w:val="both"/>
        <w:rPr>
          <w:rFonts w:ascii="Arial" w:hAnsi="Arial" w:cs="Arial"/>
        </w:rPr>
      </w:pPr>
      <w:r w:rsidRPr="00EA083B">
        <w:rPr>
          <w:rFonts w:ascii="Arial" w:hAnsi="Arial" w:cs="Arial"/>
        </w:rPr>
        <w:t>The UK SDIL was announced on 2016 and implemented in 2018 (HM Government, 2016). Unlike other countries such as Mexico and other European countries where the taxes are footed by the consumer, the UK SDIL levies the manufacturer or the importer (HM Revenue and Customs, 2016). The UK SDIL is a two-tier layered system where SSBs containing more than 8g of sugar per 100ml is taxed at 24 pence and those 5g to 8g per 100ml is taxed 18 pence and below 5g per 100ml receives not tax. (HM Revenue and Customs,2016). Fruits juices and milk base drinks are exempted from the UK SDIL because the sugar content is considered naturally present. (Pell et al 2019).</w:t>
      </w:r>
    </w:p>
    <w:p w14:paraId="76090770" w14:textId="7F8FAD18" w:rsidR="004A48E0" w:rsidRPr="00EA083B" w:rsidRDefault="004A48E0" w:rsidP="0019143E">
      <w:pPr>
        <w:jc w:val="both"/>
        <w:rPr>
          <w:rFonts w:ascii="Arial" w:hAnsi="Arial" w:cs="Arial"/>
        </w:rPr>
      </w:pPr>
      <w:r w:rsidRPr="00EA083B">
        <w:rPr>
          <w:rFonts w:ascii="Arial" w:hAnsi="Arial" w:cs="Arial"/>
        </w:rPr>
        <w:lastRenderedPageBreak/>
        <w:t>One of the main motives of the UK SDIL was to encourage manufacturers to reformulate their products to have 5g or less sugar content (Scarborough et al 2020). Evidence from product level data showed about 50% of man</w:t>
      </w:r>
      <w:r w:rsidR="00794DC5" w:rsidRPr="00EA083B">
        <w:rPr>
          <w:rFonts w:ascii="Arial" w:hAnsi="Arial" w:cs="Arial"/>
        </w:rPr>
        <w:t>ufacturers re</w:t>
      </w:r>
      <w:r w:rsidR="002A6C7D" w:rsidRPr="00EA083B">
        <w:rPr>
          <w:rFonts w:ascii="Arial" w:hAnsi="Arial" w:cs="Arial"/>
        </w:rPr>
        <w:t>formulated their product before the implementation of SDIL</w:t>
      </w:r>
      <w:r w:rsidR="001E25D2" w:rsidRPr="00EA083B">
        <w:rPr>
          <w:rFonts w:ascii="Arial" w:hAnsi="Arial" w:cs="Arial"/>
        </w:rPr>
        <w:t xml:space="preserve"> </w:t>
      </w:r>
      <w:r w:rsidR="007E38E1" w:rsidRPr="00EA083B">
        <w:rPr>
          <w:rFonts w:ascii="Arial" w:hAnsi="Arial" w:cs="Arial"/>
        </w:rPr>
        <w:t>(Scarborough et al,</w:t>
      </w:r>
      <w:r w:rsidR="00B3181C" w:rsidRPr="00EA083B">
        <w:rPr>
          <w:rFonts w:ascii="Arial" w:hAnsi="Arial" w:cs="Arial"/>
        </w:rPr>
        <w:t xml:space="preserve"> 2021)</w:t>
      </w:r>
      <w:r w:rsidR="00413961" w:rsidRPr="00EA083B">
        <w:rPr>
          <w:rFonts w:ascii="Arial" w:hAnsi="Arial" w:cs="Arial"/>
        </w:rPr>
        <w:t>, but it should be noted that some manufacture</w:t>
      </w:r>
      <w:r w:rsidR="00B71DC4" w:rsidRPr="00EA083B">
        <w:rPr>
          <w:rFonts w:ascii="Arial" w:hAnsi="Arial" w:cs="Arial"/>
        </w:rPr>
        <w:t>s only absorbed part of the l</w:t>
      </w:r>
      <w:r w:rsidR="009D4F37" w:rsidRPr="00EA083B">
        <w:rPr>
          <w:rFonts w:ascii="Arial" w:hAnsi="Arial" w:cs="Arial"/>
        </w:rPr>
        <w:t xml:space="preserve">evy than bearing the full </w:t>
      </w:r>
      <w:proofErr w:type="gramStart"/>
      <w:r w:rsidR="009D4F37" w:rsidRPr="00EA083B">
        <w:rPr>
          <w:rFonts w:ascii="Arial" w:hAnsi="Arial" w:cs="Arial"/>
        </w:rPr>
        <w:t>cost.</w:t>
      </w:r>
      <w:r w:rsidR="00835FAF" w:rsidRPr="00EA083B">
        <w:rPr>
          <w:rFonts w:ascii="Arial" w:hAnsi="Arial" w:cs="Arial"/>
        </w:rPr>
        <w:t>(</w:t>
      </w:r>
      <w:proofErr w:type="gramEnd"/>
      <w:r w:rsidR="00835FAF" w:rsidRPr="00EA083B">
        <w:rPr>
          <w:rFonts w:ascii="Arial" w:hAnsi="Arial" w:cs="Arial"/>
        </w:rPr>
        <w:t>Rogers et al, 2023)</w:t>
      </w:r>
      <w:r w:rsidR="00831D16" w:rsidRPr="00EA083B">
        <w:rPr>
          <w:rFonts w:ascii="Arial" w:hAnsi="Arial" w:cs="Arial"/>
        </w:rPr>
        <w:t>.</w:t>
      </w:r>
      <w:r w:rsidR="00E04DC3" w:rsidRPr="00EA083B">
        <w:rPr>
          <w:rFonts w:ascii="Arial" w:hAnsi="Arial" w:cs="Arial"/>
        </w:rPr>
        <w:t xml:space="preserve"> </w:t>
      </w:r>
    </w:p>
    <w:p w14:paraId="5EA97EF7" w14:textId="0225F9CA" w:rsidR="00065B7C" w:rsidRPr="00EA083B" w:rsidRDefault="003E0CBE" w:rsidP="0019143E">
      <w:pPr>
        <w:jc w:val="both"/>
        <w:rPr>
          <w:rFonts w:ascii="Arial" w:hAnsi="Arial" w:cs="Arial"/>
        </w:rPr>
      </w:pPr>
      <w:r w:rsidRPr="00EA083B">
        <w:rPr>
          <w:rFonts w:ascii="Arial" w:hAnsi="Arial" w:cs="Arial"/>
        </w:rPr>
        <w:t>Post Implementation evaluation of the UK SDIL has shown that</w:t>
      </w:r>
      <w:r w:rsidR="00F06A23" w:rsidRPr="00EA083B">
        <w:rPr>
          <w:rFonts w:ascii="Arial" w:hAnsi="Arial" w:cs="Arial"/>
        </w:rPr>
        <w:t xml:space="preserve"> p</w:t>
      </w:r>
      <w:r w:rsidR="00520C5A" w:rsidRPr="00EA083B">
        <w:rPr>
          <w:rFonts w:ascii="Arial" w:hAnsi="Arial" w:cs="Arial"/>
        </w:rPr>
        <w:t xml:space="preserve">urchase of SSBs decrease by 9% whilst </w:t>
      </w:r>
      <w:r w:rsidR="000357C3" w:rsidRPr="00EA083B">
        <w:rPr>
          <w:rFonts w:ascii="Arial" w:hAnsi="Arial" w:cs="Arial"/>
        </w:rPr>
        <w:t>added sugar in SSBs reduced by 4</w:t>
      </w:r>
      <w:r w:rsidR="00414B4B" w:rsidRPr="00EA083B">
        <w:rPr>
          <w:rFonts w:ascii="Arial" w:hAnsi="Arial" w:cs="Arial"/>
        </w:rPr>
        <w:t>9% between 2015 and 2019</w:t>
      </w:r>
      <w:r w:rsidR="006136A3" w:rsidRPr="00EA083B">
        <w:rPr>
          <w:rFonts w:ascii="Arial" w:hAnsi="Arial" w:cs="Arial"/>
        </w:rPr>
        <w:t xml:space="preserve"> (Pell et al, 2021).</w:t>
      </w:r>
      <w:r w:rsidR="001D72AC" w:rsidRPr="00EA083B">
        <w:rPr>
          <w:rFonts w:ascii="Arial" w:hAnsi="Arial" w:cs="Arial"/>
        </w:rPr>
        <w:t xml:space="preserve"> </w:t>
      </w:r>
      <w:r w:rsidR="00FE6A6D" w:rsidRPr="00EA083B">
        <w:rPr>
          <w:rFonts w:ascii="Arial" w:hAnsi="Arial" w:cs="Arial"/>
        </w:rPr>
        <w:t>Again,</w:t>
      </w:r>
      <w:r w:rsidR="001D72AC" w:rsidRPr="00EA083B">
        <w:rPr>
          <w:rFonts w:ascii="Arial" w:hAnsi="Arial" w:cs="Arial"/>
        </w:rPr>
        <w:t xml:space="preserve"> data from the National Diet and Nutrition</w:t>
      </w:r>
      <w:r w:rsidR="00065B7C" w:rsidRPr="00EA083B">
        <w:rPr>
          <w:rFonts w:ascii="Arial" w:hAnsi="Arial" w:cs="Arial"/>
        </w:rPr>
        <w:t xml:space="preserve"> </w:t>
      </w:r>
      <w:r w:rsidR="0052195D" w:rsidRPr="00EA083B">
        <w:rPr>
          <w:rFonts w:ascii="Arial" w:hAnsi="Arial" w:cs="Arial"/>
        </w:rPr>
        <w:t>Survey also</w:t>
      </w:r>
      <w:r w:rsidR="00065B7C" w:rsidRPr="00EA083B">
        <w:rPr>
          <w:rFonts w:ascii="Arial" w:hAnsi="Arial" w:cs="Arial"/>
        </w:rPr>
        <w:t xml:space="preserve"> showed that</w:t>
      </w:r>
      <w:r w:rsidR="00881F17" w:rsidRPr="00EA083B">
        <w:rPr>
          <w:rFonts w:ascii="Arial" w:hAnsi="Arial" w:cs="Arial"/>
        </w:rPr>
        <w:t xml:space="preserve"> there was a significant reduction of </w:t>
      </w:r>
      <w:r w:rsidR="005B28B7" w:rsidRPr="00EA083B">
        <w:rPr>
          <w:rFonts w:ascii="Arial" w:hAnsi="Arial" w:cs="Arial"/>
        </w:rPr>
        <w:t>SSBs consumption among children however the consumption of sugar did not decrease. This be</w:t>
      </w:r>
      <w:r w:rsidR="0052195D" w:rsidRPr="00EA083B">
        <w:rPr>
          <w:rFonts w:ascii="Arial" w:hAnsi="Arial" w:cs="Arial"/>
        </w:rPr>
        <w:t>cause other sugary products were consumed</w:t>
      </w:r>
      <w:r w:rsidR="00FA69C4" w:rsidRPr="00EA083B">
        <w:rPr>
          <w:rFonts w:ascii="Arial" w:hAnsi="Arial" w:cs="Arial"/>
        </w:rPr>
        <w:t xml:space="preserve"> (Bandy et al ,2021)</w:t>
      </w:r>
      <w:r w:rsidR="00AF0369" w:rsidRPr="00EA083B">
        <w:rPr>
          <w:rFonts w:ascii="Arial" w:hAnsi="Arial" w:cs="Arial"/>
        </w:rPr>
        <w:t>.</w:t>
      </w:r>
    </w:p>
    <w:p w14:paraId="17FEDB9C" w14:textId="2A0682B9" w:rsidR="00AF0369" w:rsidRPr="00EA083B" w:rsidRDefault="003B5F42" w:rsidP="0019143E">
      <w:pPr>
        <w:jc w:val="both"/>
        <w:rPr>
          <w:rFonts w:ascii="Arial" w:hAnsi="Arial" w:cs="Arial"/>
        </w:rPr>
      </w:pPr>
      <w:r w:rsidRPr="00EA083B">
        <w:rPr>
          <w:rFonts w:ascii="Arial" w:hAnsi="Arial" w:cs="Arial"/>
        </w:rPr>
        <w:t>Albeit</w:t>
      </w:r>
      <w:r w:rsidR="00651083" w:rsidRPr="00EA083B">
        <w:rPr>
          <w:rFonts w:ascii="Arial" w:hAnsi="Arial" w:cs="Arial"/>
        </w:rPr>
        <w:t xml:space="preserve"> </w:t>
      </w:r>
      <w:r w:rsidR="007601B9" w:rsidRPr="00EA083B">
        <w:rPr>
          <w:rFonts w:ascii="Arial" w:hAnsi="Arial" w:cs="Arial"/>
        </w:rPr>
        <w:t xml:space="preserve">UK SDIL is deemed </w:t>
      </w:r>
      <w:r w:rsidR="00192E2D" w:rsidRPr="00EA083B">
        <w:rPr>
          <w:rFonts w:ascii="Arial" w:hAnsi="Arial" w:cs="Arial"/>
        </w:rPr>
        <w:t xml:space="preserve">encouraging as it is fulfilling its motives </w:t>
      </w:r>
      <w:r w:rsidR="00651083" w:rsidRPr="00EA083B">
        <w:rPr>
          <w:rFonts w:ascii="Arial" w:hAnsi="Arial" w:cs="Arial"/>
        </w:rPr>
        <w:t xml:space="preserve">there are some </w:t>
      </w:r>
      <w:r w:rsidRPr="00EA083B">
        <w:rPr>
          <w:rFonts w:ascii="Arial" w:hAnsi="Arial" w:cs="Arial"/>
        </w:rPr>
        <w:t>limitations</w:t>
      </w:r>
      <w:r w:rsidR="00651083" w:rsidRPr="00EA083B">
        <w:rPr>
          <w:rFonts w:ascii="Arial" w:hAnsi="Arial" w:cs="Arial"/>
        </w:rPr>
        <w:t xml:space="preserve"> tha</w:t>
      </w:r>
      <w:r w:rsidR="00C363A3" w:rsidRPr="00EA083B">
        <w:rPr>
          <w:rFonts w:ascii="Arial" w:hAnsi="Arial" w:cs="Arial"/>
        </w:rPr>
        <w:t>t has been highlighted.</w:t>
      </w:r>
      <w:r w:rsidR="000D177C" w:rsidRPr="00EA083B">
        <w:rPr>
          <w:rFonts w:ascii="Arial" w:hAnsi="Arial" w:cs="Arial"/>
        </w:rPr>
        <w:t xml:space="preserve"> Pell et al (20</w:t>
      </w:r>
      <w:r w:rsidRPr="00EA083B">
        <w:rPr>
          <w:rFonts w:ascii="Arial" w:hAnsi="Arial" w:cs="Arial"/>
        </w:rPr>
        <w:t>19)</w:t>
      </w:r>
      <w:r w:rsidR="005C7068" w:rsidRPr="00EA083B">
        <w:rPr>
          <w:rFonts w:ascii="Arial" w:hAnsi="Arial" w:cs="Arial"/>
        </w:rPr>
        <w:t xml:space="preserve"> pinpo</w:t>
      </w:r>
      <w:r w:rsidR="003F1458" w:rsidRPr="00EA083B">
        <w:rPr>
          <w:rFonts w:ascii="Arial" w:hAnsi="Arial" w:cs="Arial"/>
        </w:rPr>
        <w:t>inted that the UKSDIL</w:t>
      </w:r>
      <w:r w:rsidR="00074AC1" w:rsidRPr="00EA083B">
        <w:rPr>
          <w:rFonts w:ascii="Arial" w:hAnsi="Arial" w:cs="Arial"/>
        </w:rPr>
        <w:t xml:space="preserve"> is not consistent as it has exempted </w:t>
      </w:r>
      <w:r w:rsidR="00464E11" w:rsidRPr="00EA083B">
        <w:rPr>
          <w:rFonts w:ascii="Arial" w:hAnsi="Arial" w:cs="Arial"/>
        </w:rPr>
        <w:t>fruit juice and milk base product. He argues that</w:t>
      </w:r>
      <w:r w:rsidR="00593E4E" w:rsidRPr="00EA083B">
        <w:rPr>
          <w:rFonts w:ascii="Arial" w:hAnsi="Arial" w:cs="Arial"/>
        </w:rPr>
        <w:t xml:space="preserve"> </w:t>
      </w:r>
      <w:r w:rsidR="00541890" w:rsidRPr="00EA083B">
        <w:rPr>
          <w:rFonts w:ascii="Arial" w:hAnsi="Arial" w:cs="Arial"/>
        </w:rPr>
        <w:t xml:space="preserve">some </w:t>
      </w:r>
      <w:r w:rsidR="00811DC9" w:rsidRPr="00EA083B">
        <w:rPr>
          <w:rFonts w:ascii="Arial" w:hAnsi="Arial" w:cs="Arial"/>
        </w:rPr>
        <w:t>these products</w:t>
      </w:r>
      <w:r w:rsidR="00593E4E" w:rsidRPr="00EA083B">
        <w:rPr>
          <w:rFonts w:ascii="Arial" w:hAnsi="Arial" w:cs="Arial"/>
        </w:rPr>
        <w:t xml:space="preserve"> potentially have higher sugar content compared to SSBs.</w:t>
      </w:r>
      <w:r w:rsidR="0001120F" w:rsidRPr="00EA083B">
        <w:rPr>
          <w:rFonts w:ascii="Arial" w:hAnsi="Arial" w:cs="Arial"/>
        </w:rPr>
        <w:t xml:space="preserve"> Focusing on only SSBs is not</w:t>
      </w:r>
      <w:r w:rsidR="00811DC9" w:rsidRPr="00EA083B">
        <w:rPr>
          <w:rFonts w:ascii="Arial" w:hAnsi="Arial" w:cs="Arial"/>
        </w:rPr>
        <w:t xml:space="preserve"> enough to curtail the problem however widen to cover all food categories deemed to have high sugar content.</w:t>
      </w:r>
    </w:p>
    <w:p w14:paraId="59CD312F" w14:textId="46CA8C55" w:rsidR="00A8509F" w:rsidRPr="00EA083B" w:rsidRDefault="00AD4881" w:rsidP="0019143E">
      <w:pPr>
        <w:jc w:val="both"/>
        <w:rPr>
          <w:rFonts w:ascii="Arial" w:hAnsi="Arial" w:cs="Arial"/>
        </w:rPr>
      </w:pPr>
      <w:r w:rsidRPr="00EA083B">
        <w:rPr>
          <w:rFonts w:ascii="Arial" w:hAnsi="Arial" w:cs="Arial"/>
        </w:rPr>
        <w:t>3.1 Chapter Summary</w:t>
      </w:r>
    </w:p>
    <w:p w14:paraId="1CAC9909" w14:textId="57D0FD8D" w:rsidR="00382FA8" w:rsidRPr="00EA083B" w:rsidRDefault="0093611A" w:rsidP="0019143E">
      <w:pPr>
        <w:jc w:val="both"/>
        <w:rPr>
          <w:rFonts w:ascii="Arial" w:hAnsi="Arial" w:cs="Arial"/>
        </w:rPr>
      </w:pPr>
      <w:r w:rsidRPr="00EA083B">
        <w:rPr>
          <w:rFonts w:ascii="Arial" w:hAnsi="Arial" w:cs="Arial"/>
        </w:rPr>
        <w:t xml:space="preserve">This literature review has critically </w:t>
      </w:r>
      <w:r w:rsidR="00B74EB4" w:rsidRPr="00EA083B">
        <w:rPr>
          <w:rFonts w:ascii="Arial" w:hAnsi="Arial" w:cs="Arial"/>
        </w:rPr>
        <w:t>evaluated</w:t>
      </w:r>
      <w:r w:rsidR="00771B10" w:rsidRPr="00EA083B">
        <w:rPr>
          <w:rFonts w:ascii="Arial" w:hAnsi="Arial" w:cs="Arial"/>
        </w:rPr>
        <w:t xml:space="preserve"> the mechanisms employed </w:t>
      </w:r>
      <w:r w:rsidR="006712F5" w:rsidRPr="00EA083B">
        <w:rPr>
          <w:rFonts w:ascii="Arial" w:hAnsi="Arial" w:cs="Arial"/>
        </w:rPr>
        <w:t>by governments around the world to reduce the consumption of SSBs. Fiscal policy which the main bone to contention has bee</w:t>
      </w:r>
      <w:r w:rsidR="00590DFD" w:rsidRPr="00EA083B">
        <w:rPr>
          <w:rFonts w:ascii="Arial" w:hAnsi="Arial" w:cs="Arial"/>
        </w:rPr>
        <w:t>n seen to be effective.</w:t>
      </w:r>
      <w:r w:rsidR="00512067" w:rsidRPr="00EA083B">
        <w:rPr>
          <w:rFonts w:ascii="Arial" w:hAnsi="Arial" w:cs="Arial"/>
        </w:rPr>
        <w:t xml:space="preserve"> The UK SDIL</w:t>
      </w:r>
      <w:r w:rsidR="00FD28F0" w:rsidRPr="00EA083B">
        <w:rPr>
          <w:rFonts w:ascii="Arial" w:hAnsi="Arial" w:cs="Arial"/>
        </w:rPr>
        <w:t xml:space="preserve"> which has a different designed from other countrie</w:t>
      </w:r>
      <w:r w:rsidR="00630227" w:rsidRPr="00EA083B">
        <w:rPr>
          <w:rFonts w:ascii="Arial" w:hAnsi="Arial" w:cs="Arial"/>
        </w:rPr>
        <w:t xml:space="preserve">s has encourage reformulation </w:t>
      </w:r>
      <w:r w:rsidR="00FA7641" w:rsidRPr="00EA083B">
        <w:rPr>
          <w:rFonts w:ascii="Arial" w:hAnsi="Arial" w:cs="Arial"/>
        </w:rPr>
        <w:t xml:space="preserve">by manufactures which was one of </w:t>
      </w:r>
      <w:proofErr w:type="gramStart"/>
      <w:r w:rsidR="00FA7641" w:rsidRPr="00EA083B">
        <w:rPr>
          <w:rFonts w:ascii="Arial" w:hAnsi="Arial" w:cs="Arial"/>
        </w:rPr>
        <w:t>it</w:t>
      </w:r>
      <w:proofErr w:type="gramEnd"/>
      <w:r w:rsidR="00FA7641" w:rsidRPr="00EA083B">
        <w:rPr>
          <w:rFonts w:ascii="Arial" w:hAnsi="Arial" w:cs="Arial"/>
        </w:rPr>
        <w:t xml:space="preserve"> main objectives</w:t>
      </w:r>
      <w:r w:rsidR="008F77F4" w:rsidRPr="00EA083B">
        <w:rPr>
          <w:rFonts w:ascii="Arial" w:hAnsi="Arial" w:cs="Arial"/>
        </w:rPr>
        <w:t xml:space="preserve">, yet it still remains </w:t>
      </w:r>
      <w:r w:rsidR="00642AD1" w:rsidRPr="00EA083B">
        <w:rPr>
          <w:rFonts w:ascii="Arial" w:hAnsi="Arial" w:cs="Arial"/>
        </w:rPr>
        <w:t>if child obesity is under control</w:t>
      </w:r>
      <w:r w:rsidR="00612CE3" w:rsidRPr="00EA083B">
        <w:rPr>
          <w:rFonts w:ascii="Arial" w:hAnsi="Arial" w:cs="Arial"/>
        </w:rPr>
        <w:t>.</w:t>
      </w:r>
      <w:r w:rsidR="009644BA" w:rsidRPr="00EA083B">
        <w:rPr>
          <w:rFonts w:ascii="Arial" w:hAnsi="Arial" w:cs="Arial"/>
        </w:rPr>
        <w:t xml:space="preserve"> </w:t>
      </w:r>
      <w:r w:rsidR="001048E0" w:rsidRPr="00EA083B">
        <w:rPr>
          <w:rFonts w:ascii="Arial" w:hAnsi="Arial" w:cs="Arial"/>
        </w:rPr>
        <w:t>Chapter 3 will give a detailed review of the methodological process empl</w:t>
      </w:r>
      <w:r w:rsidR="003D37FF" w:rsidRPr="00EA083B">
        <w:rPr>
          <w:rFonts w:ascii="Arial" w:hAnsi="Arial" w:cs="Arial"/>
        </w:rPr>
        <w:t xml:space="preserve">oyed to address the </w:t>
      </w:r>
      <w:r w:rsidR="00A43D05" w:rsidRPr="00EA083B">
        <w:rPr>
          <w:rFonts w:ascii="Arial" w:hAnsi="Arial" w:cs="Arial"/>
        </w:rPr>
        <w:t>research question.</w:t>
      </w:r>
    </w:p>
    <w:p w14:paraId="5274EA81" w14:textId="77777777" w:rsidR="00AD4881" w:rsidRPr="00EA083B" w:rsidRDefault="00AD4881" w:rsidP="0019143E">
      <w:pPr>
        <w:jc w:val="both"/>
        <w:rPr>
          <w:rFonts w:ascii="Arial" w:hAnsi="Arial" w:cs="Arial"/>
        </w:rPr>
      </w:pPr>
    </w:p>
    <w:p w14:paraId="2FEA3E15" w14:textId="77777777" w:rsidR="00C109C6" w:rsidRPr="00EA083B" w:rsidRDefault="00C109C6" w:rsidP="0019143E">
      <w:pPr>
        <w:jc w:val="both"/>
        <w:rPr>
          <w:rFonts w:ascii="Arial" w:hAnsi="Arial" w:cs="Arial"/>
        </w:rPr>
      </w:pPr>
    </w:p>
    <w:p w14:paraId="1FC4066A" w14:textId="77777777" w:rsidR="00C109C6" w:rsidRPr="00EA083B" w:rsidRDefault="00C109C6" w:rsidP="0019143E">
      <w:pPr>
        <w:jc w:val="both"/>
        <w:rPr>
          <w:rFonts w:ascii="Arial" w:hAnsi="Arial" w:cs="Arial"/>
        </w:rPr>
      </w:pPr>
    </w:p>
    <w:p w14:paraId="5A61DA2B" w14:textId="5AD2F5AC" w:rsidR="00C109C6" w:rsidRPr="00EA083B" w:rsidRDefault="00C109C6" w:rsidP="0019143E">
      <w:pPr>
        <w:jc w:val="both"/>
        <w:rPr>
          <w:rFonts w:ascii="Arial" w:hAnsi="Arial" w:cs="Arial"/>
        </w:rPr>
      </w:pPr>
      <w:r w:rsidRPr="00EA083B">
        <w:rPr>
          <w:rFonts w:ascii="Arial" w:hAnsi="Arial" w:cs="Arial"/>
        </w:rPr>
        <w:t xml:space="preserve">Chapter </w:t>
      </w:r>
      <w:r w:rsidR="00A96072" w:rsidRPr="00EA083B">
        <w:rPr>
          <w:rFonts w:ascii="Arial" w:hAnsi="Arial" w:cs="Arial"/>
        </w:rPr>
        <w:t>3</w:t>
      </w:r>
      <w:r w:rsidRPr="00EA083B">
        <w:rPr>
          <w:rFonts w:ascii="Arial" w:hAnsi="Arial" w:cs="Arial"/>
        </w:rPr>
        <w:t>. Methodology</w:t>
      </w:r>
    </w:p>
    <w:p w14:paraId="4BF9151A" w14:textId="112A9360" w:rsidR="00C109C6" w:rsidRPr="00EA083B" w:rsidRDefault="00A96072" w:rsidP="0019143E">
      <w:pPr>
        <w:jc w:val="both"/>
        <w:rPr>
          <w:rFonts w:ascii="Arial" w:hAnsi="Arial" w:cs="Arial"/>
        </w:rPr>
      </w:pPr>
      <w:r w:rsidRPr="00EA083B">
        <w:rPr>
          <w:rFonts w:ascii="Arial" w:hAnsi="Arial" w:cs="Arial"/>
        </w:rPr>
        <w:t>3</w:t>
      </w:r>
      <w:r w:rsidR="00F17924" w:rsidRPr="00EA083B">
        <w:rPr>
          <w:rFonts w:ascii="Arial" w:hAnsi="Arial" w:cs="Arial"/>
        </w:rPr>
        <w:t>.1 Introduction</w:t>
      </w:r>
    </w:p>
    <w:p w14:paraId="4795C5CA" w14:textId="6E7CA8E8" w:rsidR="00C109C6" w:rsidRPr="00EA083B" w:rsidRDefault="0087289B" w:rsidP="0019143E">
      <w:pPr>
        <w:jc w:val="both"/>
        <w:rPr>
          <w:rFonts w:ascii="Arial" w:hAnsi="Arial" w:cs="Arial"/>
        </w:rPr>
      </w:pPr>
      <w:r w:rsidRPr="00EA083B">
        <w:rPr>
          <w:rFonts w:ascii="Arial" w:hAnsi="Arial" w:cs="Arial"/>
        </w:rPr>
        <w:t>In this chapter the methodological process</w:t>
      </w:r>
      <w:r w:rsidR="008E7C4F" w:rsidRPr="00EA083B">
        <w:rPr>
          <w:rFonts w:ascii="Arial" w:hAnsi="Arial" w:cs="Arial"/>
        </w:rPr>
        <w:t xml:space="preserve"> </w:t>
      </w:r>
      <w:r w:rsidR="00C74A58" w:rsidRPr="00EA083B">
        <w:rPr>
          <w:rFonts w:ascii="Arial" w:hAnsi="Arial" w:cs="Arial"/>
        </w:rPr>
        <w:t>u</w:t>
      </w:r>
      <w:r w:rsidR="008E7C4F" w:rsidRPr="00EA083B">
        <w:rPr>
          <w:rFonts w:ascii="Arial" w:hAnsi="Arial" w:cs="Arial"/>
        </w:rPr>
        <w:t>sed</w:t>
      </w:r>
      <w:r w:rsidR="00141B9C" w:rsidRPr="00EA083B">
        <w:rPr>
          <w:rFonts w:ascii="Arial" w:hAnsi="Arial" w:cs="Arial"/>
        </w:rPr>
        <w:t xml:space="preserve"> to conduct this systematic literature review will be discussed.</w:t>
      </w:r>
      <w:r w:rsidR="000B671B" w:rsidRPr="00EA083B">
        <w:rPr>
          <w:rFonts w:ascii="Arial" w:hAnsi="Arial" w:cs="Arial"/>
        </w:rPr>
        <w:t xml:space="preserve"> It will outline the protocols</w:t>
      </w:r>
      <w:r w:rsidR="00A949DA" w:rsidRPr="00EA083B">
        <w:rPr>
          <w:rFonts w:ascii="Arial" w:hAnsi="Arial" w:cs="Arial"/>
        </w:rPr>
        <w:t xml:space="preserve"> developed for this study which includes search </w:t>
      </w:r>
      <w:r w:rsidR="00FD1D21" w:rsidRPr="00EA083B">
        <w:rPr>
          <w:rFonts w:ascii="Arial" w:hAnsi="Arial" w:cs="Arial"/>
        </w:rPr>
        <w:t>strategy, data</w:t>
      </w:r>
      <w:r w:rsidR="00F76C5B" w:rsidRPr="00EA083B">
        <w:rPr>
          <w:rFonts w:ascii="Arial" w:hAnsi="Arial" w:cs="Arial"/>
        </w:rPr>
        <w:t xml:space="preserve"> base consulted, both exclusion and inclusion criteria and </w:t>
      </w:r>
      <w:r w:rsidR="00FD1D21" w:rsidRPr="00EA083B">
        <w:rPr>
          <w:rFonts w:ascii="Arial" w:hAnsi="Arial" w:cs="Arial"/>
        </w:rPr>
        <w:t>ethical consideration</w:t>
      </w:r>
      <w:r w:rsidR="00B16C47" w:rsidRPr="00EA083B">
        <w:rPr>
          <w:rFonts w:ascii="Arial" w:hAnsi="Arial" w:cs="Arial"/>
        </w:rPr>
        <w:t xml:space="preserve">. </w:t>
      </w:r>
      <w:r w:rsidR="00786C7F" w:rsidRPr="00EA083B">
        <w:rPr>
          <w:rFonts w:ascii="Arial" w:hAnsi="Arial" w:cs="Arial"/>
        </w:rPr>
        <w:t>This chapter will also address the processes of data extraction</w:t>
      </w:r>
      <w:r w:rsidR="00E72053" w:rsidRPr="00EA083B">
        <w:rPr>
          <w:rFonts w:ascii="Arial" w:hAnsi="Arial" w:cs="Arial"/>
        </w:rPr>
        <w:t xml:space="preserve"> and assessment tools used</w:t>
      </w:r>
      <w:r w:rsidR="00485BF3" w:rsidRPr="00EA083B">
        <w:rPr>
          <w:rFonts w:ascii="Arial" w:hAnsi="Arial" w:cs="Arial"/>
        </w:rPr>
        <w:t xml:space="preserve">. PRISMA </w:t>
      </w:r>
      <w:r w:rsidR="00020860" w:rsidRPr="00EA083B">
        <w:rPr>
          <w:rFonts w:ascii="Arial" w:hAnsi="Arial" w:cs="Arial"/>
        </w:rPr>
        <w:t>guidelines</w:t>
      </w:r>
      <w:r w:rsidR="00485BF3" w:rsidRPr="00EA083B">
        <w:rPr>
          <w:rFonts w:ascii="Arial" w:hAnsi="Arial" w:cs="Arial"/>
        </w:rPr>
        <w:t xml:space="preserve"> will be followed to ensure </w:t>
      </w:r>
      <w:proofErr w:type="spellStart"/>
      <w:r w:rsidR="00700E1B" w:rsidRPr="00EA083B">
        <w:rPr>
          <w:rFonts w:ascii="Arial" w:hAnsi="Arial" w:cs="Arial"/>
        </w:rPr>
        <w:t>rigour</w:t>
      </w:r>
      <w:proofErr w:type="spellEnd"/>
      <w:r w:rsidR="00700E1B" w:rsidRPr="00EA083B">
        <w:rPr>
          <w:rFonts w:ascii="Arial" w:hAnsi="Arial" w:cs="Arial"/>
        </w:rPr>
        <w:t>.</w:t>
      </w:r>
      <w:r w:rsidR="00020860" w:rsidRPr="00EA083B">
        <w:rPr>
          <w:rFonts w:ascii="Arial" w:hAnsi="Arial" w:cs="Arial"/>
        </w:rPr>
        <w:t xml:space="preserve"> According to </w:t>
      </w:r>
      <w:r w:rsidR="009237EE" w:rsidRPr="00EA083B">
        <w:rPr>
          <w:rFonts w:ascii="Arial" w:hAnsi="Arial" w:cs="Arial"/>
        </w:rPr>
        <w:t>P</w:t>
      </w:r>
      <w:r w:rsidR="00020860" w:rsidRPr="00EA083B">
        <w:rPr>
          <w:rFonts w:ascii="Arial" w:hAnsi="Arial" w:cs="Arial"/>
        </w:rPr>
        <w:t>age et al</w:t>
      </w:r>
      <w:r w:rsidR="009237EE" w:rsidRPr="00EA083B">
        <w:rPr>
          <w:rFonts w:ascii="Arial" w:hAnsi="Arial" w:cs="Arial"/>
        </w:rPr>
        <w:t xml:space="preserve"> </w:t>
      </w:r>
      <w:r w:rsidR="00020860" w:rsidRPr="00EA083B">
        <w:rPr>
          <w:rFonts w:ascii="Arial" w:hAnsi="Arial" w:cs="Arial"/>
        </w:rPr>
        <w:t>(2021)</w:t>
      </w:r>
      <w:r w:rsidR="00592B0F" w:rsidRPr="00EA083B">
        <w:rPr>
          <w:rFonts w:ascii="Arial" w:hAnsi="Arial" w:cs="Arial"/>
        </w:rPr>
        <w:t xml:space="preserve"> a </w:t>
      </w:r>
      <w:r w:rsidR="00643175" w:rsidRPr="00EA083B">
        <w:rPr>
          <w:rFonts w:ascii="Arial" w:hAnsi="Arial" w:cs="Arial"/>
        </w:rPr>
        <w:t>well-structured</w:t>
      </w:r>
      <w:r w:rsidR="00592B0F" w:rsidRPr="00EA083B">
        <w:rPr>
          <w:rFonts w:ascii="Arial" w:hAnsi="Arial" w:cs="Arial"/>
        </w:rPr>
        <w:t xml:space="preserve"> methodology is essential to ensure research findings are </w:t>
      </w:r>
      <w:r w:rsidR="00643175" w:rsidRPr="00EA083B">
        <w:rPr>
          <w:rFonts w:ascii="Arial" w:hAnsi="Arial" w:cs="Arial"/>
        </w:rPr>
        <w:t>valid and reproducible.</w:t>
      </w:r>
    </w:p>
    <w:p w14:paraId="1907EC90" w14:textId="0E8E7E5B" w:rsidR="00831D16" w:rsidRPr="00EA083B" w:rsidRDefault="00A96072" w:rsidP="0019143E">
      <w:pPr>
        <w:jc w:val="both"/>
        <w:rPr>
          <w:rFonts w:ascii="Arial" w:hAnsi="Arial" w:cs="Arial"/>
        </w:rPr>
      </w:pPr>
      <w:r w:rsidRPr="00EA083B">
        <w:rPr>
          <w:rFonts w:ascii="Arial" w:hAnsi="Arial" w:cs="Arial"/>
        </w:rPr>
        <w:t>3</w:t>
      </w:r>
      <w:r w:rsidR="000E458F" w:rsidRPr="00EA083B">
        <w:rPr>
          <w:rFonts w:ascii="Arial" w:hAnsi="Arial" w:cs="Arial"/>
        </w:rPr>
        <w:t>.2</w:t>
      </w:r>
      <w:r w:rsidR="00FE1093" w:rsidRPr="00EA083B">
        <w:rPr>
          <w:rFonts w:ascii="Arial" w:hAnsi="Arial" w:cs="Arial"/>
        </w:rPr>
        <w:t xml:space="preserve"> Systematic Literature Review </w:t>
      </w:r>
      <w:r w:rsidR="002F3F35" w:rsidRPr="00EA083B">
        <w:rPr>
          <w:rFonts w:ascii="Arial" w:hAnsi="Arial" w:cs="Arial"/>
        </w:rPr>
        <w:t>(</w:t>
      </w:r>
      <w:r w:rsidR="00FE1093" w:rsidRPr="00EA083B">
        <w:rPr>
          <w:rFonts w:ascii="Arial" w:hAnsi="Arial" w:cs="Arial"/>
        </w:rPr>
        <w:t>SLR</w:t>
      </w:r>
      <w:r w:rsidR="002F3F35" w:rsidRPr="00EA083B">
        <w:rPr>
          <w:rFonts w:ascii="Arial" w:hAnsi="Arial" w:cs="Arial"/>
        </w:rPr>
        <w:t>)</w:t>
      </w:r>
    </w:p>
    <w:p w14:paraId="53D471EB" w14:textId="0BD07831" w:rsidR="00714598" w:rsidRPr="00EA083B" w:rsidRDefault="00714598" w:rsidP="0019143E">
      <w:pPr>
        <w:jc w:val="both"/>
        <w:rPr>
          <w:rFonts w:ascii="Arial" w:hAnsi="Arial" w:cs="Arial"/>
        </w:rPr>
      </w:pPr>
      <w:r w:rsidRPr="00EA083B">
        <w:rPr>
          <w:rFonts w:ascii="Arial" w:hAnsi="Arial" w:cs="Arial"/>
        </w:rPr>
        <w:t xml:space="preserve">Systematic Literature Review </w:t>
      </w:r>
      <w:r w:rsidR="00A33538" w:rsidRPr="00EA083B">
        <w:rPr>
          <w:rFonts w:ascii="Arial" w:hAnsi="Arial" w:cs="Arial"/>
        </w:rPr>
        <w:t>is a type of lit</w:t>
      </w:r>
      <w:r w:rsidR="00580E94" w:rsidRPr="00EA083B">
        <w:rPr>
          <w:rFonts w:ascii="Arial" w:hAnsi="Arial" w:cs="Arial"/>
        </w:rPr>
        <w:t>erature review that</w:t>
      </w:r>
      <w:r w:rsidR="005F6944" w:rsidRPr="00EA083B">
        <w:rPr>
          <w:rFonts w:ascii="Arial" w:hAnsi="Arial" w:cs="Arial"/>
        </w:rPr>
        <w:t xml:space="preserve"> uses </w:t>
      </w:r>
      <w:r w:rsidR="005E1FFB" w:rsidRPr="00EA083B">
        <w:rPr>
          <w:rFonts w:ascii="Arial" w:hAnsi="Arial" w:cs="Arial"/>
        </w:rPr>
        <w:t>predefine</w:t>
      </w:r>
      <w:r w:rsidR="005F6944" w:rsidRPr="00EA083B">
        <w:rPr>
          <w:rFonts w:ascii="Arial" w:hAnsi="Arial" w:cs="Arial"/>
        </w:rPr>
        <w:t xml:space="preserve"> methods to answer a research </w:t>
      </w:r>
      <w:r w:rsidR="005C6F41" w:rsidRPr="00EA083B">
        <w:rPr>
          <w:rFonts w:ascii="Arial" w:hAnsi="Arial" w:cs="Arial"/>
        </w:rPr>
        <w:t xml:space="preserve">question. (Aveyard, (2021). </w:t>
      </w:r>
      <w:r w:rsidR="006F26CE" w:rsidRPr="00EA083B">
        <w:rPr>
          <w:rFonts w:ascii="Arial" w:hAnsi="Arial" w:cs="Arial"/>
        </w:rPr>
        <w:t>SLR is comprehensive and</w:t>
      </w:r>
      <w:r w:rsidR="00603DC4" w:rsidRPr="00EA083B">
        <w:rPr>
          <w:rFonts w:ascii="Arial" w:hAnsi="Arial" w:cs="Arial"/>
        </w:rPr>
        <w:t xml:space="preserve"> well-structured make is rigorous</w:t>
      </w:r>
      <w:r w:rsidR="00EC7673" w:rsidRPr="00EA083B">
        <w:rPr>
          <w:rFonts w:ascii="Arial" w:hAnsi="Arial" w:cs="Arial"/>
        </w:rPr>
        <w:t>. When liken to literature or narrative review wh</w:t>
      </w:r>
      <w:r w:rsidR="00A800CE" w:rsidRPr="00EA083B">
        <w:rPr>
          <w:rFonts w:ascii="Arial" w:hAnsi="Arial" w:cs="Arial"/>
        </w:rPr>
        <w:t xml:space="preserve">ich </w:t>
      </w:r>
      <w:r w:rsidR="006D461B" w:rsidRPr="00EA083B">
        <w:rPr>
          <w:rFonts w:ascii="Arial" w:hAnsi="Arial" w:cs="Arial"/>
        </w:rPr>
        <w:t xml:space="preserve">is most likely to be subject to the </w:t>
      </w:r>
      <w:r w:rsidR="009963B4" w:rsidRPr="00EA083B">
        <w:rPr>
          <w:rFonts w:ascii="Arial" w:hAnsi="Arial" w:cs="Arial"/>
        </w:rPr>
        <w:t>author’s</w:t>
      </w:r>
      <w:r w:rsidR="006D461B" w:rsidRPr="00EA083B">
        <w:rPr>
          <w:rFonts w:ascii="Arial" w:hAnsi="Arial" w:cs="Arial"/>
        </w:rPr>
        <w:t xml:space="preserve"> bias</w:t>
      </w:r>
      <w:r w:rsidR="007E4BA8" w:rsidRPr="00EA083B">
        <w:rPr>
          <w:rFonts w:ascii="Arial" w:hAnsi="Arial" w:cs="Arial"/>
        </w:rPr>
        <w:t>.</w:t>
      </w:r>
      <w:r w:rsidR="00F74A98" w:rsidRPr="00EA083B">
        <w:rPr>
          <w:rFonts w:ascii="Arial" w:hAnsi="Arial" w:cs="Arial"/>
        </w:rPr>
        <w:t xml:space="preserve"> s</w:t>
      </w:r>
      <w:r w:rsidR="007E4BA8" w:rsidRPr="00EA083B">
        <w:rPr>
          <w:rFonts w:ascii="Arial" w:hAnsi="Arial" w:cs="Arial"/>
        </w:rPr>
        <w:t>ystematic literature</w:t>
      </w:r>
      <w:r w:rsidR="00F74A98" w:rsidRPr="00EA083B">
        <w:rPr>
          <w:rFonts w:ascii="Arial" w:hAnsi="Arial" w:cs="Arial"/>
        </w:rPr>
        <w:t xml:space="preserve"> </w:t>
      </w:r>
      <w:r w:rsidR="00EC2425" w:rsidRPr="00EA083B">
        <w:rPr>
          <w:rFonts w:ascii="Arial" w:hAnsi="Arial" w:cs="Arial"/>
        </w:rPr>
        <w:t xml:space="preserve">employs tools to minimize bias </w:t>
      </w:r>
      <w:r w:rsidR="00165BE7" w:rsidRPr="00EA083B">
        <w:rPr>
          <w:rFonts w:ascii="Arial" w:hAnsi="Arial" w:cs="Arial"/>
        </w:rPr>
        <w:t>encourage transparency and allows other researchers to reproduce the</w:t>
      </w:r>
      <w:r w:rsidR="000A22F8" w:rsidRPr="00EA083B">
        <w:rPr>
          <w:rFonts w:ascii="Arial" w:hAnsi="Arial" w:cs="Arial"/>
        </w:rPr>
        <w:t xml:space="preserve"> review (Moher et al, 2009).</w:t>
      </w:r>
    </w:p>
    <w:p w14:paraId="03A49658" w14:textId="7C7799B6" w:rsidR="00993322" w:rsidRPr="00EA083B" w:rsidRDefault="00993322" w:rsidP="0019143E">
      <w:pPr>
        <w:jc w:val="both"/>
        <w:rPr>
          <w:rFonts w:ascii="Arial" w:hAnsi="Arial" w:cs="Arial"/>
        </w:rPr>
      </w:pPr>
      <w:r w:rsidRPr="00EA083B">
        <w:rPr>
          <w:rFonts w:ascii="Arial" w:hAnsi="Arial" w:cs="Arial"/>
        </w:rPr>
        <w:lastRenderedPageBreak/>
        <w:t>In public health</w:t>
      </w:r>
      <w:r w:rsidR="00BB3062" w:rsidRPr="00EA083B">
        <w:rPr>
          <w:rFonts w:ascii="Arial" w:hAnsi="Arial" w:cs="Arial"/>
        </w:rPr>
        <w:t>,</w:t>
      </w:r>
      <w:r w:rsidRPr="00EA083B">
        <w:rPr>
          <w:rFonts w:ascii="Arial" w:hAnsi="Arial" w:cs="Arial"/>
        </w:rPr>
        <w:t xml:space="preserve"> systematic literature is very </w:t>
      </w:r>
      <w:r w:rsidR="00B84CDC" w:rsidRPr="00EA083B">
        <w:rPr>
          <w:rFonts w:ascii="Arial" w:hAnsi="Arial" w:cs="Arial"/>
        </w:rPr>
        <w:t xml:space="preserve">important </w:t>
      </w:r>
      <w:r w:rsidR="002919A1" w:rsidRPr="00EA083B">
        <w:rPr>
          <w:rFonts w:ascii="Arial" w:hAnsi="Arial" w:cs="Arial"/>
        </w:rPr>
        <w:t xml:space="preserve">as it helps </w:t>
      </w:r>
      <w:r w:rsidR="00A44236" w:rsidRPr="00EA083B">
        <w:rPr>
          <w:rFonts w:ascii="Arial" w:hAnsi="Arial" w:cs="Arial"/>
        </w:rPr>
        <w:t xml:space="preserve">synthesis evidence </w:t>
      </w:r>
      <w:r w:rsidR="00EA1F75" w:rsidRPr="00EA083B">
        <w:rPr>
          <w:rFonts w:ascii="Arial" w:hAnsi="Arial" w:cs="Arial"/>
        </w:rPr>
        <w:t xml:space="preserve">into a comprehensive analysis. This </w:t>
      </w:r>
      <w:r w:rsidR="00BB63FA" w:rsidRPr="00EA083B">
        <w:rPr>
          <w:rFonts w:ascii="Arial" w:hAnsi="Arial" w:cs="Arial"/>
        </w:rPr>
        <w:t>is because</w:t>
      </w:r>
      <w:r w:rsidR="00EA1F75" w:rsidRPr="00EA083B">
        <w:rPr>
          <w:rFonts w:ascii="Arial" w:hAnsi="Arial" w:cs="Arial"/>
        </w:rPr>
        <w:t xml:space="preserve"> most research conduct in th</w:t>
      </w:r>
      <w:r w:rsidR="001F2058" w:rsidRPr="00EA083B">
        <w:rPr>
          <w:rFonts w:ascii="Arial" w:hAnsi="Arial" w:cs="Arial"/>
        </w:rPr>
        <w:t xml:space="preserve">e public health sector is scattered across multiple </w:t>
      </w:r>
      <w:r w:rsidR="003A6DAA" w:rsidRPr="00EA083B">
        <w:rPr>
          <w:rFonts w:ascii="Arial" w:hAnsi="Arial" w:cs="Arial"/>
        </w:rPr>
        <w:t>journals</w:t>
      </w:r>
      <w:r w:rsidR="008C630F" w:rsidRPr="00EA083B">
        <w:rPr>
          <w:rFonts w:ascii="Arial" w:hAnsi="Arial" w:cs="Arial"/>
        </w:rPr>
        <w:t xml:space="preserve"> and disciplines (</w:t>
      </w:r>
      <w:proofErr w:type="spellStart"/>
      <w:r w:rsidR="008C630F" w:rsidRPr="00EA083B">
        <w:rPr>
          <w:rFonts w:ascii="Arial" w:hAnsi="Arial" w:cs="Arial"/>
        </w:rPr>
        <w:t>Lavitis</w:t>
      </w:r>
      <w:proofErr w:type="spellEnd"/>
      <w:r w:rsidR="008C630F" w:rsidRPr="00EA083B">
        <w:rPr>
          <w:rFonts w:ascii="Arial" w:hAnsi="Arial" w:cs="Arial"/>
        </w:rPr>
        <w:t xml:space="preserve"> et al 2009). </w:t>
      </w:r>
      <w:r w:rsidR="00337D54" w:rsidRPr="00EA083B">
        <w:rPr>
          <w:rFonts w:ascii="Arial" w:hAnsi="Arial" w:cs="Arial"/>
        </w:rPr>
        <w:t xml:space="preserve">In this </w:t>
      </w:r>
      <w:r w:rsidR="00947C56" w:rsidRPr="00EA083B">
        <w:rPr>
          <w:rFonts w:ascii="Arial" w:hAnsi="Arial" w:cs="Arial"/>
        </w:rPr>
        <w:t>review,</w:t>
      </w:r>
      <w:r w:rsidR="005601F3" w:rsidRPr="00EA083B">
        <w:rPr>
          <w:rFonts w:ascii="Arial" w:hAnsi="Arial" w:cs="Arial"/>
        </w:rPr>
        <w:t xml:space="preserve"> </w:t>
      </w:r>
      <w:r w:rsidR="00A04173" w:rsidRPr="00EA083B">
        <w:rPr>
          <w:rFonts w:ascii="Arial" w:hAnsi="Arial" w:cs="Arial"/>
        </w:rPr>
        <w:t>systematic</w:t>
      </w:r>
      <w:r w:rsidR="005601F3" w:rsidRPr="00EA083B">
        <w:rPr>
          <w:rFonts w:ascii="Arial" w:hAnsi="Arial" w:cs="Arial"/>
        </w:rPr>
        <w:t xml:space="preserve"> literature</w:t>
      </w:r>
      <w:r w:rsidR="00A04173" w:rsidRPr="00EA083B">
        <w:rPr>
          <w:rFonts w:ascii="Arial" w:hAnsi="Arial" w:cs="Arial"/>
        </w:rPr>
        <w:t xml:space="preserve"> review </w:t>
      </w:r>
      <w:r w:rsidR="00947C56" w:rsidRPr="00EA083B">
        <w:rPr>
          <w:rFonts w:ascii="Arial" w:hAnsi="Arial" w:cs="Arial"/>
        </w:rPr>
        <w:t>approach will</w:t>
      </w:r>
      <w:r w:rsidR="005601F3" w:rsidRPr="00EA083B">
        <w:rPr>
          <w:rFonts w:ascii="Arial" w:hAnsi="Arial" w:cs="Arial"/>
        </w:rPr>
        <w:t xml:space="preserve"> facilitate to answer the question </w:t>
      </w:r>
      <w:r w:rsidR="000C4597" w:rsidRPr="00EA083B">
        <w:rPr>
          <w:rFonts w:ascii="Arial" w:hAnsi="Arial" w:cs="Arial"/>
        </w:rPr>
        <w:t>whether the whether the introduction of SDIL has help</w:t>
      </w:r>
      <w:r w:rsidR="00BB63FA" w:rsidRPr="00EA083B">
        <w:rPr>
          <w:rFonts w:ascii="Arial" w:hAnsi="Arial" w:cs="Arial"/>
        </w:rPr>
        <w:t xml:space="preserve"> to reduce the issue of child obesity in the UK.</w:t>
      </w:r>
    </w:p>
    <w:p w14:paraId="165035A7" w14:textId="7E271368" w:rsidR="00947C56" w:rsidRPr="00EA083B" w:rsidRDefault="00A96072" w:rsidP="0019143E">
      <w:pPr>
        <w:jc w:val="both"/>
        <w:rPr>
          <w:rFonts w:ascii="Arial" w:hAnsi="Arial" w:cs="Arial"/>
        </w:rPr>
      </w:pPr>
      <w:r w:rsidRPr="00EA083B">
        <w:rPr>
          <w:rFonts w:ascii="Arial" w:hAnsi="Arial" w:cs="Arial"/>
        </w:rPr>
        <w:t>3</w:t>
      </w:r>
      <w:r w:rsidR="00947C56" w:rsidRPr="00EA083B">
        <w:rPr>
          <w:rFonts w:ascii="Arial" w:hAnsi="Arial" w:cs="Arial"/>
        </w:rPr>
        <w:t>.3</w:t>
      </w:r>
      <w:r w:rsidR="008D4B05" w:rsidRPr="00EA083B">
        <w:rPr>
          <w:rFonts w:ascii="Arial" w:hAnsi="Arial" w:cs="Arial"/>
        </w:rPr>
        <w:t xml:space="preserve"> Search S</w:t>
      </w:r>
      <w:r w:rsidR="00793280" w:rsidRPr="00EA083B">
        <w:rPr>
          <w:rFonts w:ascii="Arial" w:hAnsi="Arial" w:cs="Arial"/>
        </w:rPr>
        <w:t>trategy</w:t>
      </w:r>
    </w:p>
    <w:p w14:paraId="1014C0BA" w14:textId="63206D5B" w:rsidR="008D36B3" w:rsidRPr="00EA083B" w:rsidRDefault="0065337D" w:rsidP="0019143E">
      <w:pPr>
        <w:jc w:val="both"/>
        <w:rPr>
          <w:rFonts w:ascii="Arial" w:hAnsi="Arial" w:cs="Arial"/>
        </w:rPr>
      </w:pPr>
      <w:r w:rsidRPr="00EA083B">
        <w:rPr>
          <w:rFonts w:ascii="Arial" w:hAnsi="Arial" w:cs="Arial"/>
        </w:rPr>
        <w:t xml:space="preserve">Search strategy according to </w:t>
      </w:r>
      <w:proofErr w:type="spellStart"/>
      <w:r w:rsidRPr="00EA083B">
        <w:rPr>
          <w:rFonts w:ascii="Arial" w:hAnsi="Arial" w:cs="Arial"/>
        </w:rPr>
        <w:t>Aromataris</w:t>
      </w:r>
      <w:proofErr w:type="spellEnd"/>
      <w:r w:rsidRPr="00EA083B">
        <w:rPr>
          <w:rFonts w:ascii="Arial" w:hAnsi="Arial" w:cs="Arial"/>
        </w:rPr>
        <w:t xml:space="preserve"> and </w:t>
      </w:r>
      <w:proofErr w:type="spellStart"/>
      <w:r w:rsidRPr="00EA083B">
        <w:rPr>
          <w:rFonts w:ascii="Arial" w:hAnsi="Arial" w:cs="Arial"/>
        </w:rPr>
        <w:t>R</w:t>
      </w:r>
      <w:r w:rsidR="00FF3E09" w:rsidRPr="00EA083B">
        <w:rPr>
          <w:rFonts w:ascii="Arial" w:hAnsi="Arial" w:cs="Arial"/>
        </w:rPr>
        <w:t>iitano</w:t>
      </w:r>
      <w:proofErr w:type="spellEnd"/>
      <w:r w:rsidR="00FF3E09" w:rsidRPr="00EA083B">
        <w:rPr>
          <w:rFonts w:ascii="Arial" w:hAnsi="Arial" w:cs="Arial"/>
        </w:rPr>
        <w:t xml:space="preserve"> (2014) is well structured</w:t>
      </w:r>
      <w:r w:rsidR="001E1450" w:rsidRPr="00EA083B">
        <w:rPr>
          <w:rFonts w:ascii="Arial" w:hAnsi="Arial" w:cs="Arial"/>
        </w:rPr>
        <w:t xml:space="preserve"> search terms and keywords that helps to retrieve relevant </w:t>
      </w:r>
      <w:r w:rsidR="000D7359" w:rsidRPr="00EA083B">
        <w:rPr>
          <w:rFonts w:ascii="Arial" w:hAnsi="Arial" w:cs="Arial"/>
        </w:rPr>
        <w:t xml:space="preserve">literature for a research question from a </w:t>
      </w:r>
      <w:proofErr w:type="spellStart"/>
      <w:r w:rsidR="000D7359" w:rsidRPr="00EA083B">
        <w:rPr>
          <w:rFonts w:ascii="Arial" w:hAnsi="Arial" w:cs="Arial"/>
        </w:rPr>
        <w:t>databse</w:t>
      </w:r>
      <w:proofErr w:type="spellEnd"/>
      <w:r w:rsidR="000D7359" w:rsidRPr="00EA083B">
        <w:rPr>
          <w:rFonts w:ascii="Arial" w:hAnsi="Arial" w:cs="Arial"/>
        </w:rPr>
        <w:t>.</w:t>
      </w:r>
      <w:r w:rsidR="00F559C7" w:rsidRPr="00EA083B">
        <w:rPr>
          <w:rFonts w:ascii="Arial" w:hAnsi="Arial" w:cs="Arial"/>
        </w:rPr>
        <w:t xml:space="preserve"> For this literature </w:t>
      </w:r>
      <w:r w:rsidR="007B6DB9" w:rsidRPr="00EA083B">
        <w:rPr>
          <w:rFonts w:ascii="Arial" w:hAnsi="Arial" w:cs="Arial"/>
        </w:rPr>
        <w:t>review the</w:t>
      </w:r>
      <w:r w:rsidR="00F559C7" w:rsidRPr="00EA083B">
        <w:rPr>
          <w:rFonts w:ascii="Arial" w:hAnsi="Arial" w:cs="Arial"/>
        </w:rPr>
        <w:t xml:space="preserve"> PEO </w:t>
      </w:r>
      <w:r w:rsidR="006011A5" w:rsidRPr="00EA083B">
        <w:rPr>
          <w:rFonts w:ascii="Arial" w:hAnsi="Arial" w:cs="Arial"/>
        </w:rPr>
        <w:t>framework (</w:t>
      </w:r>
      <w:r w:rsidR="00BA70AB" w:rsidRPr="00EA083B">
        <w:rPr>
          <w:rFonts w:ascii="Arial" w:hAnsi="Arial" w:cs="Arial"/>
        </w:rPr>
        <w:t>Population Exposure and Outcome) will be use.</w:t>
      </w:r>
      <w:r w:rsidR="007B6DB9" w:rsidRPr="00EA083B">
        <w:rPr>
          <w:rFonts w:ascii="Arial" w:hAnsi="Arial" w:cs="Arial"/>
        </w:rPr>
        <w:t xml:space="preserve"> The rationale for using PEO framework </w:t>
      </w:r>
      <w:r w:rsidR="006011A5" w:rsidRPr="00EA083B">
        <w:rPr>
          <w:rFonts w:ascii="Arial" w:hAnsi="Arial" w:cs="Arial"/>
        </w:rPr>
        <w:t>is that it is appropriate for examining policies or</w:t>
      </w:r>
      <w:r w:rsidR="00BB0297" w:rsidRPr="00EA083B">
        <w:rPr>
          <w:rFonts w:ascii="Arial" w:hAnsi="Arial" w:cs="Arial"/>
        </w:rPr>
        <w:t xml:space="preserve"> exposures rather than clinical </w:t>
      </w:r>
      <w:r w:rsidR="00C229C8" w:rsidRPr="00EA083B">
        <w:rPr>
          <w:rFonts w:ascii="Arial" w:hAnsi="Arial" w:cs="Arial"/>
        </w:rPr>
        <w:t xml:space="preserve">interventions. </w:t>
      </w:r>
      <w:r w:rsidR="008D36B3" w:rsidRPr="00EA083B">
        <w:rPr>
          <w:rFonts w:ascii="Arial" w:hAnsi="Arial" w:cs="Arial"/>
        </w:rPr>
        <w:t>(Cook</w:t>
      </w:r>
      <w:r w:rsidR="00C229C8" w:rsidRPr="00EA083B">
        <w:rPr>
          <w:rFonts w:ascii="Arial" w:hAnsi="Arial" w:cs="Arial"/>
        </w:rPr>
        <w:t xml:space="preserve"> et al 2012)</w:t>
      </w:r>
      <w:r w:rsidR="00A5603C" w:rsidRPr="00EA083B">
        <w:rPr>
          <w:rFonts w:ascii="Arial" w:hAnsi="Arial" w:cs="Arial"/>
        </w:rPr>
        <w:t xml:space="preserve">. </w:t>
      </w:r>
      <w:r w:rsidR="00A13209" w:rsidRPr="00EA083B">
        <w:rPr>
          <w:rFonts w:ascii="Arial" w:hAnsi="Arial" w:cs="Arial"/>
        </w:rPr>
        <w:t xml:space="preserve"> The </w:t>
      </w:r>
      <w:r w:rsidR="00A24890" w:rsidRPr="00EA083B">
        <w:rPr>
          <w:rFonts w:ascii="Arial" w:hAnsi="Arial" w:cs="Arial"/>
        </w:rPr>
        <w:t xml:space="preserve">search strategy for this review has been design </w:t>
      </w:r>
      <w:r w:rsidR="00807592" w:rsidRPr="00EA083B">
        <w:rPr>
          <w:rFonts w:ascii="Arial" w:hAnsi="Arial" w:cs="Arial"/>
        </w:rPr>
        <w:t>encapsulate peered v</w:t>
      </w:r>
      <w:r w:rsidR="005745F1" w:rsidRPr="00EA083B">
        <w:rPr>
          <w:rFonts w:ascii="Arial" w:hAnsi="Arial" w:cs="Arial"/>
        </w:rPr>
        <w:t>iewed literature for the year of implementation</w:t>
      </w:r>
      <w:r w:rsidR="00527760" w:rsidRPr="00EA083B">
        <w:rPr>
          <w:rFonts w:ascii="Arial" w:hAnsi="Arial" w:cs="Arial"/>
        </w:rPr>
        <w:t xml:space="preserve"> (2018) to date (2025).</w:t>
      </w:r>
      <w:r w:rsidR="005D65B2" w:rsidRPr="00EA083B">
        <w:rPr>
          <w:rFonts w:ascii="Arial" w:hAnsi="Arial" w:cs="Arial"/>
        </w:rPr>
        <w:t xml:space="preserve"> </w:t>
      </w:r>
      <w:r w:rsidR="004D6F55" w:rsidRPr="00EA083B">
        <w:rPr>
          <w:rFonts w:ascii="Arial" w:hAnsi="Arial" w:cs="Arial"/>
        </w:rPr>
        <w:t xml:space="preserve">The reason for choosing this </w:t>
      </w:r>
      <w:proofErr w:type="gramStart"/>
      <w:r w:rsidR="004D6F55" w:rsidRPr="00EA083B">
        <w:rPr>
          <w:rFonts w:ascii="Arial" w:hAnsi="Arial" w:cs="Arial"/>
        </w:rPr>
        <w:t>time period</w:t>
      </w:r>
      <w:proofErr w:type="gramEnd"/>
      <w:r w:rsidR="004D6F55" w:rsidRPr="00EA083B">
        <w:rPr>
          <w:rFonts w:ascii="Arial" w:hAnsi="Arial" w:cs="Arial"/>
        </w:rPr>
        <w:t xml:space="preserve"> is that the policy came into force from that year and therefore any peered review paper </w:t>
      </w:r>
      <w:r w:rsidR="00195F2D" w:rsidRPr="00EA083B">
        <w:rPr>
          <w:rFonts w:ascii="Arial" w:hAnsi="Arial" w:cs="Arial"/>
        </w:rPr>
        <w:t>will have</w:t>
      </w:r>
      <w:r w:rsidR="00716791" w:rsidRPr="00EA083B">
        <w:rPr>
          <w:rFonts w:ascii="Arial" w:hAnsi="Arial" w:cs="Arial"/>
        </w:rPr>
        <w:t xml:space="preserve"> been </w:t>
      </w:r>
      <w:r w:rsidR="00541BB0" w:rsidRPr="00EA083B">
        <w:rPr>
          <w:rFonts w:ascii="Arial" w:hAnsi="Arial" w:cs="Arial"/>
        </w:rPr>
        <w:t>published</w:t>
      </w:r>
      <w:r w:rsidR="00716791" w:rsidRPr="00EA083B">
        <w:rPr>
          <w:rFonts w:ascii="Arial" w:hAnsi="Arial" w:cs="Arial"/>
        </w:rPr>
        <w:t xml:space="preserve"> from 2018.</w:t>
      </w:r>
    </w:p>
    <w:p w14:paraId="0275B690" w14:textId="430BFC74" w:rsidR="006D0EA0" w:rsidRPr="00EA083B" w:rsidRDefault="00A96072" w:rsidP="0019143E">
      <w:pPr>
        <w:jc w:val="both"/>
        <w:rPr>
          <w:rFonts w:ascii="Arial" w:hAnsi="Arial" w:cs="Arial"/>
        </w:rPr>
      </w:pPr>
      <w:r w:rsidRPr="00EA083B">
        <w:rPr>
          <w:rFonts w:ascii="Arial" w:hAnsi="Arial" w:cs="Arial"/>
        </w:rPr>
        <w:t>3</w:t>
      </w:r>
      <w:r w:rsidR="006D0EA0" w:rsidRPr="00EA083B">
        <w:rPr>
          <w:rFonts w:ascii="Arial" w:hAnsi="Arial" w:cs="Arial"/>
        </w:rPr>
        <w:t>.4 Search Terms</w:t>
      </w:r>
    </w:p>
    <w:p w14:paraId="627B930D" w14:textId="6DF1EC4F" w:rsidR="00DB457A" w:rsidRPr="00EA083B" w:rsidRDefault="00DB457A" w:rsidP="0019143E">
      <w:pPr>
        <w:jc w:val="both"/>
        <w:rPr>
          <w:rFonts w:ascii="Arial" w:hAnsi="Arial" w:cs="Arial"/>
        </w:rPr>
      </w:pPr>
      <w:r w:rsidRPr="00EA083B">
        <w:rPr>
          <w:rFonts w:ascii="Arial" w:hAnsi="Arial" w:cs="Arial"/>
        </w:rPr>
        <w:t>Search terms according to Cook et al (2012) are keywords</w:t>
      </w:r>
      <w:r w:rsidR="00C92A4E" w:rsidRPr="00EA083B">
        <w:rPr>
          <w:rFonts w:ascii="Arial" w:hAnsi="Arial" w:cs="Arial"/>
        </w:rPr>
        <w:t xml:space="preserve"> or phrases or combination of </w:t>
      </w:r>
      <w:proofErr w:type="gramStart"/>
      <w:r w:rsidR="00DD5418" w:rsidRPr="00EA083B">
        <w:rPr>
          <w:rFonts w:ascii="Arial" w:hAnsi="Arial" w:cs="Arial"/>
        </w:rPr>
        <w:t>both that</w:t>
      </w:r>
      <w:proofErr w:type="gramEnd"/>
      <w:r w:rsidR="00C92A4E" w:rsidRPr="00EA083B">
        <w:rPr>
          <w:rFonts w:ascii="Arial" w:hAnsi="Arial" w:cs="Arial"/>
        </w:rPr>
        <w:t xml:space="preserve"> are keyed into search engine to </w:t>
      </w:r>
      <w:r w:rsidR="001A40EB" w:rsidRPr="00EA083B">
        <w:rPr>
          <w:rFonts w:ascii="Arial" w:hAnsi="Arial" w:cs="Arial"/>
        </w:rPr>
        <w:t>retrieve relevant information relating to the research question</w:t>
      </w:r>
      <w:r w:rsidR="00DD5418" w:rsidRPr="00EA083B">
        <w:rPr>
          <w:rFonts w:ascii="Arial" w:hAnsi="Arial" w:cs="Arial"/>
        </w:rPr>
        <w:t>. For this systematic review</w:t>
      </w:r>
      <w:r w:rsidR="00B260A8" w:rsidRPr="00EA083B">
        <w:rPr>
          <w:rFonts w:ascii="Arial" w:hAnsi="Arial" w:cs="Arial"/>
        </w:rPr>
        <w:t xml:space="preserve"> the search</w:t>
      </w:r>
      <w:r w:rsidR="00922FFD" w:rsidRPr="00EA083B">
        <w:rPr>
          <w:rFonts w:ascii="Arial" w:hAnsi="Arial" w:cs="Arial"/>
        </w:rPr>
        <w:t xml:space="preserve"> term</w:t>
      </w:r>
      <w:r w:rsidR="00C850AC" w:rsidRPr="00EA083B">
        <w:rPr>
          <w:rFonts w:ascii="Arial" w:hAnsi="Arial" w:cs="Arial"/>
        </w:rPr>
        <w:t>s</w:t>
      </w:r>
      <w:r w:rsidR="00922FFD" w:rsidRPr="00EA083B">
        <w:rPr>
          <w:rFonts w:ascii="Arial" w:hAnsi="Arial" w:cs="Arial"/>
        </w:rPr>
        <w:t xml:space="preserve"> were derive using the PEO framework</w:t>
      </w:r>
      <w:r w:rsidR="005C3E85" w:rsidRPr="00EA083B">
        <w:rPr>
          <w:rFonts w:ascii="Arial" w:hAnsi="Arial" w:cs="Arial"/>
        </w:rPr>
        <w:t xml:space="preserve">. For population component </w:t>
      </w:r>
      <w:r w:rsidR="0085034B" w:rsidRPr="00EA083B">
        <w:rPr>
          <w:rFonts w:ascii="Arial" w:hAnsi="Arial" w:cs="Arial"/>
        </w:rPr>
        <w:t xml:space="preserve">the </w:t>
      </w:r>
      <w:r w:rsidR="00A96072" w:rsidRPr="00EA083B">
        <w:rPr>
          <w:rFonts w:ascii="Arial" w:hAnsi="Arial" w:cs="Arial"/>
        </w:rPr>
        <w:t>keywords,</w:t>
      </w:r>
      <w:r w:rsidR="006C7B3E" w:rsidRPr="00EA083B">
        <w:rPr>
          <w:rFonts w:ascii="Arial" w:hAnsi="Arial" w:cs="Arial"/>
        </w:rPr>
        <w:t xml:space="preserve"> children, adolescent and youth</w:t>
      </w:r>
      <w:r w:rsidR="00DB42E9" w:rsidRPr="00EA083B">
        <w:rPr>
          <w:rFonts w:ascii="Arial" w:hAnsi="Arial" w:cs="Arial"/>
        </w:rPr>
        <w:t xml:space="preserve"> were included to capture the </w:t>
      </w:r>
      <w:r w:rsidR="00606C2E" w:rsidRPr="00EA083B">
        <w:rPr>
          <w:rFonts w:ascii="Arial" w:hAnsi="Arial" w:cs="Arial"/>
        </w:rPr>
        <w:t xml:space="preserve">targeted population. In the same way </w:t>
      </w:r>
      <w:r w:rsidR="00AC0F47" w:rsidRPr="00EA083B">
        <w:rPr>
          <w:rFonts w:ascii="Arial" w:hAnsi="Arial" w:cs="Arial"/>
        </w:rPr>
        <w:t xml:space="preserve">UK sugar tax, soft drink </w:t>
      </w:r>
      <w:r w:rsidR="000D2583" w:rsidRPr="00EA083B">
        <w:rPr>
          <w:rFonts w:ascii="Arial" w:hAnsi="Arial" w:cs="Arial"/>
        </w:rPr>
        <w:t>levy, soft drink industry levy,</w:t>
      </w:r>
      <w:r w:rsidR="00B907AD" w:rsidRPr="00EA083B">
        <w:rPr>
          <w:rFonts w:ascii="Arial" w:hAnsi="Arial" w:cs="Arial"/>
        </w:rPr>
        <w:t xml:space="preserve"> sugar sweetened tax was used</w:t>
      </w:r>
      <w:r w:rsidR="00285BBF" w:rsidRPr="00EA083B">
        <w:rPr>
          <w:rFonts w:ascii="Arial" w:hAnsi="Arial" w:cs="Arial"/>
        </w:rPr>
        <w:t xml:space="preserve"> to capture exposure Lastly, for </w:t>
      </w:r>
      <w:r w:rsidR="00E3074C" w:rsidRPr="00EA083B">
        <w:rPr>
          <w:rFonts w:ascii="Arial" w:hAnsi="Arial" w:cs="Arial"/>
        </w:rPr>
        <w:t xml:space="preserve">outcome the terms </w:t>
      </w:r>
      <w:r w:rsidR="00C850AC" w:rsidRPr="00EA083B">
        <w:rPr>
          <w:rFonts w:ascii="Arial" w:hAnsi="Arial" w:cs="Arial"/>
        </w:rPr>
        <w:t>obesity, overweight and BMI was used.</w:t>
      </w:r>
      <w:r w:rsidR="007A3577" w:rsidRPr="00EA083B">
        <w:rPr>
          <w:rFonts w:ascii="Arial" w:hAnsi="Arial" w:cs="Arial"/>
        </w:rPr>
        <w:t xml:space="preserve"> </w:t>
      </w:r>
      <w:r w:rsidR="00D16CE0" w:rsidRPr="00EA083B">
        <w:rPr>
          <w:rFonts w:ascii="Arial" w:hAnsi="Arial" w:cs="Arial"/>
        </w:rPr>
        <w:t>Table 1 gives vivid</w:t>
      </w:r>
      <w:r w:rsidR="00394453" w:rsidRPr="00EA083B">
        <w:rPr>
          <w:rFonts w:ascii="Arial" w:hAnsi="Arial" w:cs="Arial"/>
        </w:rPr>
        <w:t xml:space="preserve"> and compre</w:t>
      </w:r>
      <w:r w:rsidR="000B7062" w:rsidRPr="00EA083B">
        <w:rPr>
          <w:rFonts w:ascii="Arial" w:hAnsi="Arial" w:cs="Arial"/>
        </w:rPr>
        <w:t>hensive</w:t>
      </w:r>
      <w:r w:rsidR="00D16CE0" w:rsidRPr="00EA083B">
        <w:rPr>
          <w:rFonts w:ascii="Arial" w:hAnsi="Arial" w:cs="Arial"/>
        </w:rPr>
        <w:t xml:space="preserve"> explanation of how PEO was used to </w:t>
      </w:r>
      <w:r w:rsidR="00394453" w:rsidRPr="00EA083B">
        <w:rPr>
          <w:rFonts w:ascii="Arial" w:hAnsi="Arial" w:cs="Arial"/>
        </w:rPr>
        <w:t>come up with the search terms.</w:t>
      </w:r>
    </w:p>
    <w:p w14:paraId="087FA252" w14:textId="77777777" w:rsidR="000B7062" w:rsidRPr="00EA083B" w:rsidRDefault="000B7062" w:rsidP="0019143E">
      <w:pPr>
        <w:jc w:val="both"/>
        <w:rPr>
          <w:rFonts w:ascii="Arial" w:hAnsi="Arial" w:cs="Arial"/>
        </w:rPr>
      </w:pPr>
    </w:p>
    <w:p w14:paraId="029EBE39" w14:textId="77777777" w:rsidR="00FA2F3D" w:rsidRPr="00EA083B" w:rsidRDefault="00FA2F3D" w:rsidP="0019143E">
      <w:pPr>
        <w:jc w:val="both"/>
        <w:rPr>
          <w:rFonts w:ascii="Arial" w:hAnsi="Arial" w:cs="Arial"/>
        </w:rPr>
      </w:pPr>
    </w:p>
    <w:p w14:paraId="1BAC3377" w14:textId="77777777" w:rsidR="00FA2F3D" w:rsidRPr="00EA083B" w:rsidRDefault="00FA2F3D" w:rsidP="0019143E">
      <w:pPr>
        <w:jc w:val="both"/>
        <w:rPr>
          <w:rFonts w:ascii="Arial" w:hAnsi="Arial" w:cs="Arial"/>
        </w:rPr>
      </w:pPr>
    </w:p>
    <w:p w14:paraId="6B242C8E" w14:textId="4D407D23" w:rsidR="00FA2F3D" w:rsidRPr="00EA083B" w:rsidRDefault="00FA2F3D" w:rsidP="0019143E">
      <w:pPr>
        <w:jc w:val="both"/>
        <w:rPr>
          <w:rFonts w:ascii="Arial" w:hAnsi="Arial" w:cs="Arial"/>
        </w:rPr>
      </w:pPr>
      <w:r w:rsidRPr="00EA083B">
        <w:rPr>
          <w:rFonts w:ascii="Arial" w:hAnsi="Arial" w:cs="Arial"/>
        </w:rPr>
        <w:t xml:space="preserve">Table 1 </w:t>
      </w:r>
      <w:r w:rsidR="00B73CA2" w:rsidRPr="00EA083B">
        <w:rPr>
          <w:rFonts w:ascii="Arial" w:hAnsi="Arial" w:cs="Arial"/>
        </w:rPr>
        <w:t>PEO Framework and search terms</w:t>
      </w:r>
    </w:p>
    <w:tbl>
      <w:tblPr>
        <w:tblStyle w:val="TableGrid"/>
        <w:tblW w:w="10738" w:type="dxa"/>
        <w:tblLook w:val="04A0" w:firstRow="1" w:lastRow="0" w:firstColumn="1" w:lastColumn="0" w:noHBand="0" w:noVBand="1"/>
      </w:tblPr>
      <w:tblGrid>
        <w:gridCol w:w="5369"/>
        <w:gridCol w:w="5369"/>
      </w:tblGrid>
      <w:tr w:rsidR="00B73CA2" w:rsidRPr="00EA083B" w14:paraId="3F64A293" w14:textId="77777777" w:rsidTr="006973FD">
        <w:trPr>
          <w:trHeight w:val="427"/>
        </w:trPr>
        <w:tc>
          <w:tcPr>
            <w:tcW w:w="5369" w:type="dxa"/>
          </w:tcPr>
          <w:p w14:paraId="4465361F" w14:textId="73610AF8" w:rsidR="00B73CA2" w:rsidRPr="00EA083B" w:rsidRDefault="00B73CA2" w:rsidP="0019143E">
            <w:pPr>
              <w:jc w:val="both"/>
              <w:rPr>
                <w:rFonts w:ascii="Arial" w:hAnsi="Arial" w:cs="Arial"/>
              </w:rPr>
            </w:pPr>
            <w:r w:rsidRPr="00EA083B">
              <w:rPr>
                <w:rFonts w:ascii="Arial" w:hAnsi="Arial" w:cs="Arial"/>
              </w:rPr>
              <w:t>P</w:t>
            </w:r>
            <w:r w:rsidR="006973FD" w:rsidRPr="00EA083B">
              <w:rPr>
                <w:rFonts w:ascii="Arial" w:hAnsi="Arial" w:cs="Arial"/>
              </w:rPr>
              <w:t>EO</w:t>
            </w:r>
            <w:r w:rsidR="009F4F60" w:rsidRPr="00EA083B">
              <w:rPr>
                <w:rFonts w:ascii="Arial" w:hAnsi="Arial" w:cs="Arial"/>
              </w:rPr>
              <w:t xml:space="preserve"> components</w:t>
            </w:r>
          </w:p>
        </w:tc>
        <w:tc>
          <w:tcPr>
            <w:tcW w:w="5369" w:type="dxa"/>
          </w:tcPr>
          <w:p w14:paraId="79DA1BAD" w14:textId="09107689" w:rsidR="00B73CA2" w:rsidRPr="00EA083B" w:rsidRDefault="009F4F60" w:rsidP="0019143E">
            <w:pPr>
              <w:jc w:val="both"/>
              <w:rPr>
                <w:rFonts w:ascii="Arial" w:hAnsi="Arial" w:cs="Arial"/>
              </w:rPr>
            </w:pPr>
            <w:r w:rsidRPr="00EA083B">
              <w:rPr>
                <w:rFonts w:ascii="Arial" w:hAnsi="Arial" w:cs="Arial"/>
              </w:rPr>
              <w:t xml:space="preserve">Search </w:t>
            </w:r>
            <w:r w:rsidR="00062670" w:rsidRPr="00EA083B">
              <w:rPr>
                <w:rFonts w:ascii="Arial" w:hAnsi="Arial" w:cs="Arial"/>
              </w:rPr>
              <w:t>Terms</w:t>
            </w:r>
          </w:p>
        </w:tc>
      </w:tr>
      <w:tr w:rsidR="00B73CA2" w:rsidRPr="00EA083B" w14:paraId="6DB1F4CD" w14:textId="77777777" w:rsidTr="006973FD">
        <w:trPr>
          <w:trHeight w:val="427"/>
        </w:trPr>
        <w:tc>
          <w:tcPr>
            <w:tcW w:w="5369" w:type="dxa"/>
          </w:tcPr>
          <w:p w14:paraId="12BDBC71" w14:textId="22D232A2" w:rsidR="00B73CA2" w:rsidRPr="00EA083B" w:rsidRDefault="00062670" w:rsidP="0019143E">
            <w:pPr>
              <w:jc w:val="both"/>
              <w:rPr>
                <w:rFonts w:ascii="Arial" w:hAnsi="Arial" w:cs="Arial"/>
              </w:rPr>
            </w:pPr>
            <w:r w:rsidRPr="00EA083B">
              <w:rPr>
                <w:rFonts w:ascii="Arial" w:hAnsi="Arial" w:cs="Arial"/>
              </w:rPr>
              <w:t>Population</w:t>
            </w:r>
          </w:p>
        </w:tc>
        <w:tc>
          <w:tcPr>
            <w:tcW w:w="5369" w:type="dxa"/>
          </w:tcPr>
          <w:p w14:paraId="13F30921" w14:textId="15EC8FFE" w:rsidR="00B73CA2" w:rsidRPr="00EA083B" w:rsidRDefault="00035FBD" w:rsidP="0019143E">
            <w:pPr>
              <w:jc w:val="both"/>
              <w:rPr>
                <w:rFonts w:ascii="Arial" w:hAnsi="Arial" w:cs="Arial"/>
              </w:rPr>
            </w:pPr>
            <w:r w:rsidRPr="00EA083B">
              <w:rPr>
                <w:rFonts w:ascii="Arial" w:hAnsi="Arial" w:cs="Arial"/>
              </w:rPr>
              <w:t>Child*, adolescent, youth</w:t>
            </w:r>
            <w:r w:rsidR="008D6337" w:rsidRPr="00EA083B">
              <w:rPr>
                <w:rFonts w:ascii="Arial" w:hAnsi="Arial" w:cs="Arial"/>
              </w:rPr>
              <w:t>*</w:t>
            </w:r>
            <w:r w:rsidRPr="00EA083B">
              <w:rPr>
                <w:rFonts w:ascii="Arial" w:hAnsi="Arial" w:cs="Arial"/>
              </w:rPr>
              <w:t>, pediatric, school child</w:t>
            </w:r>
            <w:r w:rsidR="008D6337" w:rsidRPr="00EA083B">
              <w:rPr>
                <w:rFonts w:ascii="Arial" w:hAnsi="Arial" w:cs="Arial"/>
              </w:rPr>
              <w:t>*</w:t>
            </w:r>
            <w:r w:rsidRPr="00EA083B">
              <w:rPr>
                <w:rFonts w:ascii="Arial" w:hAnsi="Arial" w:cs="Arial"/>
              </w:rPr>
              <w:t>, school age, young, people, minor, teenager*</w:t>
            </w:r>
          </w:p>
        </w:tc>
      </w:tr>
      <w:tr w:rsidR="00B73CA2" w:rsidRPr="00EA083B" w14:paraId="150C03E9" w14:textId="77777777" w:rsidTr="006973FD">
        <w:trPr>
          <w:trHeight w:val="427"/>
        </w:trPr>
        <w:tc>
          <w:tcPr>
            <w:tcW w:w="5369" w:type="dxa"/>
          </w:tcPr>
          <w:p w14:paraId="5F09570E" w14:textId="3D5C5CED" w:rsidR="00B73CA2" w:rsidRPr="00EA083B" w:rsidRDefault="00062670" w:rsidP="0019143E">
            <w:pPr>
              <w:jc w:val="both"/>
              <w:rPr>
                <w:rFonts w:ascii="Arial" w:hAnsi="Arial" w:cs="Arial"/>
              </w:rPr>
            </w:pPr>
            <w:r w:rsidRPr="00EA083B">
              <w:rPr>
                <w:rFonts w:ascii="Arial" w:hAnsi="Arial" w:cs="Arial"/>
              </w:rPr>
              <w:t>Exposure</w:t>
            </w:r>
          </w:p>
        </w:tc>
        <w:tc>
          <w:tcPr>
            <w:tcW w:w="5369" w:type="dxa"/>
          </w:tcPr>
          <w:p w14:paraId="045D9439" w14:textId="219B85A3" w:rsidR="00B73CA2" w:rsidRPr="00EA083B" w:rsidRDefault="008D6337" w:rsidP="0019143E">
            <w:pPr>
              <w:jc w:val="both"/>
              <w:rPr>
                <w:rFonts w:ascii="Arial" w:hAnsi="Arial" w:cs="Arial"/>
              </w:rPr>
            </w:pPr>
            <w:r w:rsidRPr="00EA083B">
              <w:rPr>
                <w:rFonts w:ascii="Arial" w:hAnsi="Arial" w:cs="Arial"/>
              </w:rPr>
              <w:t>“soft drink levy”</w:t>
            </w:r>
            <w:r w:rsidR="00C528A0" w:rsidRPr="00EA083B">
              <w:rPr>
                <w:rFonts w:ascii="Arial" w:hAnsi="Arial" w:cs="Arial"/>
              </w:rPr>
              <w:t>, SDIL, sugar tax,</w:t>
            </w:r>
            <w:r w:rsidR="007C7520" w:rsidRPr="00EA083B">
              <w:rPr>
                <w:rFonts w:ascii="Arial" w:hAnsi="Arial" w:cs="Arial"/>
              </w:rPr>
              <w:t xml:space="preserve"> SSBs tax, sweetened beverage </w:t>
            </w:r>
            <w:r w:rsidR="00A43ECC" w:rsidRPr="00EA083B">
              <w:rPr>
                <w:rFonts w:ascii="Arial" w:hAnsi="Arial" w:cs="Arial"/>
              </w:rPr>
              <w:t>tax, “fiscal policy”, fiscal</w:t>
            </w:r>
            <w:r w:rsidR="00CE0459" w:rsidRPr="00EA083B">
              <w:rPr>
                <w:rFonts w:ascii="Arial" w:hAnsi="Arial" w:cs="Arial"/>
              </w:rPr>
              <w:t xml:space="preserve"> </w:t>
            </w:r>
            <w:proofErr w:type="gramStart"/>
            <w:r w:rsidR="00CE0459" w:rsidRPr="00EA083B">
              <w:rPr>
                <w:rFonts w:ascii="Arial" w:hAnsi="Arial" w:cs="Arial"/>
              </w:rPr>
              <w:t>measure ,”sugar</w:t>
            </w:r>
            <w:proofErr w:type="gramEnd"/>
            <w:r w:rsidR="00CE0459" w:rsidRPr="00EA083B">
              <w:rPr>
                <w:rFonts w:ascii="Arial" w:hAnsi="Arial" w:cs="Arial"/>
              </w:rPr>
              <w:t xml:space="preserve"> levy”, beverage tax, </w:t>
            </w:r>
            <w:r w:rsidR="00C17BCF" w:rsidRPr="00EA083B">
              <w:rPr>
                <w:rFonts w:ascii="Arial" w:hAnsi="Arial" w:cs="Arial"/>
              </w:rPr>
              <w:t xml:space="preserve">UK, United </w:t>
            </w:r>
            <w:proofErr w:type="spellStart"/>
            <w:r w:rsidR="00C17BCF" w:rsidRPr="00EA083B">
              <w:rPr>
                <w:rFonts w:ascii="Arial" w:hAnsi="Arial" w:cs="Arial"/>
              </w:rPr>
              <w:t>kingdom,British</w:t>
            </w:r>
            <w:proofErr w:type="spellEnd"/>
            <w:r w:rsidR="00C17BCF" w:rsidRPr="00EA083B">
              <w:rPr>
                <w:rFonts w:ascii="Arial" w:hAnsi="Arial" w:cs="Arial"/>
              </w:rPr>
              <w:t>, England , Wales</w:t>
            </w:r>
            <w:r w:rsidR="00F27B09" w:rsidRPr="00EA083B">
              <w:rPr>
                <w:rFonts w:ascii="Arial" w:hAnsi="Arial" w:cs="Arial"/>
              </w:rPr>
              <w:t>, Scotland, Northen Ireland</w:t>
            </w:r>
          </w:p>
        </w:tc>
      </w:tr>
      <w:tr w:rsidR="00B73CA2" w:rsidRPr="00EA083B" w14:paraId="6DB6332E" w14:textId="77777777" w:rsidTr="006973FD">
        <w:trPr>
          <w:trHeight w:val="408"/>
        </w:trPr>
        <w:tc>
          <w:tcPr>
            <w:tcW w:w="5369" w:type="dxa"/>
          </w:tcPr>
          <w:p w14:paraId="08FEB3C6" w14:textId="0DDFE4D4" w:rsidR="00B73CA2" w:rsidRPr="00EA083B" w:rsidRDefault="00062670" w:rsidP="0019143E">
            <w:pPr>
              <w:jc w:val="both"/>
              <w:rPr>
                <w:rFonts w:ascii="Arial" w:hAnsi="Arial" w:cs="Arial"/>
              </w:rPr>
            </w:pPr>
            <w:r w:rsidRPr="00EA083B">
              <w:rPr>
                <w:rFonts w:ascii="Arial" w:hAnsi="Arial" w:cs="Arial"/>
              </w:rPr>
              <w:t>Outcome</w:t>
            </w:r>
          </w:p>
        </w:tc>
        <w:tc>
          <w:tcPr>
            <w:tcW w:w="5369" w:type="dxa"/>
          </w:tcPr>
          <w:p w14:paraId="2E437A43" w14:textId="5B10D2BA" w:rsidR="00B73CA2" w:rsidRPr="00EA083B" w:rsidRDefault="00A42F84" w:rsidP="0019143E">
            <w:pPr>
              <w:jc w:val="both"/>
              <w:rPr>
                <w:rFonts w:ascii="Arial" w:hAnsi="Arial" w:cs="Arial"/>
              </w:rPr>
            </w:pPr>
            <w:r w:rsidRPr="00EA083B">
              <w:rPr>
                <w:rFonts w:ascii="Arial" w:hAnsi="Arial" w:cs="Arial"/>
              </w:rPr>
              <w:t>O</w:t>
            </w:r>
            <w:r w:rsidR="00F27B09" w:rsidRPr="00EA083B">
              <w:rPr>
                <w:rFonts w:ascii="Arial" w:hAnsi="Arial" w:cs="Arial"/>
              </w:rPr>
              <w:t>b</w:t>
            </w:r>
            <w:r w:rsidRPr="00EA083B">
              <w:rPr>
                <w:rFonts w:ascii="Arial" w:hAnsi="Arial" w:cs="Arial"/>
              </w:rPr>
              <w:t xml:space="preserve">esity, </w:t>
            </w:r>
            <w:proofErr w:type="spellStart"/>
            <w:r w:rsidRPr="00EA083B">
              <w:rPr>
                <w:rFonts w:ascii="Arial" w:hAnsi="Arial" w:cs="Arial"/>
              </w:rPr>
              <w:t>obes</w:t>
            </w:r>
            <w:proofErr w:type="spellEnd"/>
            <w:r w:rsidRPr="00EA083B">
              <w:rPr>
                <w:rFonts w:ascii="Arial" w:hAnsi="Arial" w:cs="Arial"/>
              </w:rPr>
              <w:t xml:space="preserve">*, body mass index, </w:t>
            </w:r>
            <w:r w:rsidR="00D32DBD" w:rsidRPr="00EA083B">
              <w:rPr>
                <w:rFonts w:ascii="Arial" w:hAnsi="Arial" w:cs="Arial"/>
              </w:rPr>
              <w:t xml:space="preserve">BMI, </w:t>
            </w:r>
            <w:r w:rsidR="007A4841" w:rsidRPr="00EA083B">
              <w:rPr>
                <w:rFonts w:ascii="Arial" w:hAnsi="Arial" w:cs="Arial"/>
              </w:rPr>
              <w:t>“</w:t>
            </w:r>
            <w:r w:rsidR="00D32DBD" w:rsidRPr="00EA083B">
              <w:rPr>
                <w:rFonts w:ascii="Arial" w:hAnsi="Arial" w:cs="Arial"/>
              </w:rPr>
              <w:t>body weight</w:t>
            </w:r>
            <w:r w:rsidR="007A4841" w:rsidRPr="00EA083B">
              <w:rPr>
                <w:rFonts w:ascii="Arial" w:hAnsi="Arial" w:cs="Arial"/>
              </w:rPr>
              <w:t>”</w:t>
            </w:r>
            <w:r w:rsidR="00D32DBD" w:rsidRPr="00EA083B">
              <w:rPr>
                <w:rFonts w:ascii="Arial" w:hAnsi="Arial" w:cs="Arial"/>
              </w:rPr>
              <w:t xml:space="preserve">, </w:t>
            </w:r>
            <w:r w:rsidR="00531E18" w:rsidRPr="00EA083B">
              <w:rPr>
                <w:rFonts w:ascii="Arial" w:hAnsi="Arial" w:cs="Arial"/>
              </w:rPr>
              <w:t>dietary intake, energy intake, caloric intake</w:t>
            </w:r>
            <w:r w:rsidR="00AA1965" w:rsidRPr="00EA083B">
              <w:rPr>
                <w:rFonts w:ascii="Arial" w:hAnsi="Arial" w:cs="Arial"/>
              </w:rPr>
              <w:t xml:space="preserve">, sugar </w:t>
            </w:r>
            <w:proofErr w:type="gramStart"/>
            <w:r w:rsidR="00AA1965" w:rsidRPr="00EA083B">
              <w:rPr>
                <w:rFonts w:ascii="Arial" w:hAnsi="Arial" w:cs="Arial"/>
              </w:rPr>
              <w:t>intake ,</w:t>
            </w:r>
            <w:proofErr w:type="gramEnd"/>
            <w:r w:rsidR="00AA1965" w:rsidRPr="00EA083B">
              <w:rPr>
                <w:rFonts w:ascii="Arial" w:hAnsi="Arial" w:cs="Arial"/>
              </w:rPr>
              <w:t xml:space="preserve"> beverage intake, </w:t>
            </w:r>
            <w:r w:rsidR="007A4841" w:rsidRPr="00EA083B">
              <w:rPr>
                <w:rFonts w:ascii="Arial" w:hAnsi="Arial" w:cs="Arial"/>
              </w:rPr>
              <w:t>reformulation.</w:t>
            </w:r>
          </w:p>
        </w:tc>
      </w:tr>
    </w:tbl>
    <w:p w14:paraId="289A25F7" w14:textId="77777777" w:rsidR="00B73CA2" w:rsidRPr="00EA083B" w:rsidRDefault="00B73CA2" w:rsidP="0019143E">
      <w:pPr>
        <w:jc w:val="both"/>
        <w:rPr>
          <w:rFonts w:ascii="Arial" w:hAnsi="Arial" w:cs="Arial"/>
        </w:rPr>
      </w:pPr>
    </w:p>
    <w:p w14:paraId="1D05048C" w14:textId="77777777" w:rsidR="0019143E" w:rsidRPr="00EA083B" w:rsidRDefault="0019143E" w:rsidP="0019143E">
      <w:pPr>
        <w:jc w:val="both"/>
        <w:rPr>
          <w:rFonts w:ascii="Arial" w:hAnsi="Arial" w:cs="Arial"/>
        </w:rPr>
      </w:pPr>
    </w:p>
    <w:p w14:paraId="05F83732" w14:textId="6B9DBA67" w:rsidR="006D0EA0" w:rsidRPr="00EA083B" w:rsidRDefault="00672E86" w:rsidP="0019143E">
      <w:pPr>
        <w:jc w:val="both"/>
        <w:rPr>
          <w:rFonts w:ascii="Arial" w:hAnsi="Arial" w:cs="Arial"/>
        </w:rPr>
      </w:pPr>
      <w:r w:rsidRPr="00EA083B">
        <w:rPr>
          <w:rFonts w:ascii="Arial" w:hAnsi="Arial" w:cs="Arial"/>
        </w:rPr>
        <w:lastRenderedPageBreak/>
        <w:t>To find peered review studies</w:t>
      </w:r>
      <w:r w:rsidR="00536691" w:rsidRPr="00EA083B">
        <w:rPr>
          <w:rFonts w:ascii="Arial" w:hAnsi="Arial" w:cs="Arial"/>
        </w:rPr>
        <w:t xml:space="preserve"> all three component was combined using Boole</w:t>
      </w:r>
      <w:r w:rsidR="005C147A" w:rsidRPr="00EA083B">
        <w:rPr>
          <w:rFonts w:ascii="Arial" w:hAnsi="Arial" w:cs="Arial"/>
        </w:rPr>
        <w:t>a</w:t>
      </w:r>
      <w:r w:rsidR="00536691" w:rsidRPr="00EA083B">
        <w:rPr>
          <w:rFonts w:ascii="Arial" w:hAnsi="Arial" w:cs="Arial"/>
        </w:rPr>
        <w:t>n operators.</w:t>
      </w:r>
      <w:r w:rsidR="000C6C68" w:rsidRPr="00EA083B">
        <w:rPr>
          <w:rFonts w:ascii="Arial" w:hAnsi="Arial" w:cs="Arial"/>
        </w:rPr>
        <w:t xml:space="preserve"> Synonyms in each component of the PEO was also combine using OR operator.</w:t>
      </w:r>
      <w:r w:rsidR="00AC09DB" w:rsidRPr="00EA083B">
        <w:rPr>
          <w:rFonts w:ascii="Arial" w:hAnsi="Arial" w:cs="Arial"/>
        </w:rPr>
        <w:t xml:space="preserve"> AND operator was then used to </w:t>
      </w:r>
      <w:r w:rsidR="00C25A33" w:rsidRPr="00EA083B">
        <w:rPr>
          <w:rFonts w:ascii="Arial" w:hAnsi="Arial" w:cs="Arial"/>
        </w:rPr>
        <w:t xml:space="preserve">combine all three to identify studies that were relevant to the research question. </w:t>
      </w:r>
      <w:r w:rsidR="00F9748D" w:rsidRPr="00EA083B">
        <w:rPr>
          <w:rFonts w:ascii="Arial" w:hAnsi="Arial" w:cs="Arial"/>
        </w:rPr>
        <w:t>Refer to table 2</w:t>
      </w:r>
      <w:r w:rsidR="00A94AC7" w:rsidRPr="00EA083B">
        <w:rPr>
          <w:rFonts w:ascii="Arial" w:hAnsi="Arial" w:cs="Arial"/>
        </w:rPr>
        <w:t xml:space="preserve"> </w:t>
      </w:r>
      <w:r w:rsidR="000E0642" w:rsidRPr="00EA083B">
        <w:rPr>
          <w:rFonts w:ascii="Arial" w:hAnsi="Arial" w:cs="Arial"/>
        </w:rPr>
        <w:t xml:space="preserve">for example off how search </w:t>
      </w:r>
      <w:r w:rsidR="0090419E" w:rsidRPr="00EA083B">
        <w:rPr>
          <w:rFonts w:ascii="Arial" w:hAnsi="Arial" w:cs="Arial"/>
        </w:rPr>
        <w:t>strategy was conducted.</w:t>
      </w:r>
    </w:p>
    <w:p w14:paraId="61F59F58" w14:textId="02150F4C" w:rsidR="008776AC" w:rsidRPr="00EA083B" w:rsidRDefault="00755810" w:rsidP="0019143E">
      <w:pPr>
        <w:jc w:val="both"/>
        <w:rPr>
          <w:rFonts w:ascii="Arial" w:hAnsi="Arial" w:cs="Arial"/>
        </w:rPr>
      </w:pPr>
      <w:r w:rsidRPr="00EA083B">
        <w:rPr>
          <w:rFonts w:ascii="Arial" w:hAnsi="Arial" w:cs="Arial"/>
        </w:rPr>
        <w:t xml:space="preserve">Table 2: Search Strategy </w:t>
      </w:r>
    </w:p>
    <w:tbl>
      <w:tblPr>
        <w:tblStyle w:val="TableGrid"/>
        <w:tblW w:w="0" w:type="auto"/>
        <w:tblLook w:val="04A0" w:firstRow="1" w:lastRow="0" w:firstColumn="1" w:lastColumn="0" w:noHBand="0" w:noVBand="1"/>
      </w:tblPr>
      <w:tblGrid>
        <w:gridCol w:w="2122"/>
        <w:gridCol w:w="8668"/>
      </w:tblGrid>
      <w:tr w:rsidR="00EA5DB1" w:rsidRPr="00EA083B" w14:paraId="2318247F" w14:textId="77777777" w:rsidTr="00C433CB">
        <w:tc>
          <w:tcPr>
            <w:tcW w:w="2122" w:type="dxa"/>
          </w:tcPr>
          <w:p w14:paraId="267CB4BC" w14:textId="28E0190F" w:rsidR="00EA5DB1" w:rsidRPr="00EA083B" w:rsidRDefault="00C433CB" w:rsidP="0019143E">
            <w:pPr>
              <w:jc w:val="both"/>
              <w:rPr>
                <w:rFonts w:ascii="Arial" w:hAnsi="Arial" w:cs="Arial"/>
              </w:rPr>
            </w:pPr>
            <w:r w:rsidRPr="00EA083B">
              <w:rPr>
                <w:rFonts w:ascii="Arial" w:hAnsi="Arial" w:cs="Arial"/>
              </w:rPr>
              <w:t>Search Number</w:t>
            </w:r>
          </w:p>
        </w:tc>
        <w:tc>
          <w:tcPr>
            <w:tcW w:w="8668" w:type="dxa"/>
          </w:tcPr>
          <w:p w14:paraId="192E5FA6" w14:textId="32ED654C" w:rsidR="00EA5DB1" w:rsidRPr="00EA083B" w:rsidRDefault="00021C4F" w:rsidP="0019143E">
            <w:pPr>
              <w:jc w:val="both"/>
              <w:rPr>
                <w:rFonts w:ascii="Arial" w:hAnsi="Arial" w:cs="Arial"/>
              </w:rPr>
            </w:pPr>
            <w:r w:rsidRPr="00EA083B">
              <w:rPr>
                <w:rFonts w:ascii="Arial" w:hAnsi="Arial" w:cs="Arial"/>
              </w:rPr>
              <w:t>Search Terms</w:t>
            </w:r>
          </w:p>
        </w:tc>
      </w:tr>
      <w:tr w:rsidR="00EA5DB1" w:rsidRPr="00EA083B" w14:paraId="59D7429D" w14:textId="77777777" w:rsidTr="00C433CB">
        <w:tc>
          <w:tcPr>
            <w:tcW w:w="2122" w:type="dxa"/>
          </w:tcPr>
          <w:p w14:paraId="703CD0A9" w14:textId="3B2854A3" w:rsidR="00EA5DB1" w:rsidRPr="00EA083B" w:rsidRDefault="003644FF" w:rsidP="0019143E">
            <w:pPr>
              <w:jc w:val="both"/>
              <w:rPr>
                <w:rFonts w:ascii="Arial" w:hAnsi="Arial" w:cs="Arial"/>
              </w:rPr>
            </w:pPr>
            <w:r w:rsidRPr="00EA083B">
              <w:rPr>
                <w:rFonts w:ascii="Arial" w:hAnsi="Arial" w:cs="Arial"/>
              </w:rPr>
              <w:t>#</w:t>
            </w:r>
            <w:r w:rsidR="008E0FCF" w:rsidRPr="00EA083B">
              <w:rPr>
                <w:rFonts w:ascii="Arial" w:hAnsi="Arial" w:cs="Arial"/>
              </w:rPr>
              <w:t>1</w:t>
            </w:r>
          </w:p>
        </w:tc>
        <w:tc>
          <w:tcPr>
            <w:tcW w:w="8668" w:type="dxa"/>
          </w:tcPr>
          <w:p w14:paraId="681DC9E5" w14:textId="6FF81F14" w:rsidR="00EA5DB1" w:rsidRPr="00EA083B" w:rsidRDefault="00C433CB" w:rsidP="0019143E">
            <w:pPr>
              <w:jc w:val="both"/>
              <w:rPr>
                <w:rFonts w:ascii="Arial" w:hAnsi="Arial" w:cs="Arial"/>
              </w:rPr>
            </w:pPr>
            <w:r w:rsidRPr="00EA083B">
              <w:rPr>
                <w:rFonts w:ascii="Arial" w:hAnsi="Arial" w:cs="Arial"/>
              </w:rPr>
              <w:t>(child*OR</w:t>
            </w:r>
            <w:r w:rsidR="00630697" w:rsidRPr="00EA083B">
              <w:rPr>
                <w:rFonts w:ascii="Arial" w:hAnsi="Arial" w:cs="Arial"/>
              </w:rPr>
              <w:t xml:space="preserve"> pediatric OR adolescent </w:t>
            </w:r>
            <w:r w:rsidR="00A00F32" w:rsidRPr="00EA083B">
              <w:rPr>
                <w:rFonts w:ascii="Arial" w:hAnsi="Arial" w:cs="Arial"/>
              </w:rPr>
              <w:t>*</w:t>
            </w:r>
            <w:r w:rsidR="00630697" w:rsidRPr="00EA083B">
              <w:rPr>
                <w:rFonts w:ascii="Arial" w:hAnsi="Arial" w:cs="Arial"/>
              </w:rPr>
              <w:t>OR</w:t>
            </w:r>
            <w:r w:rsidR="00A00F32" w:rsidRPr="00EA083B">
              <w:rPr>
                <w:rFonts w:ascii="Arial" w:hAnsi="Arial" w:cs="Arial"/>
              </w:rPr>
              <w:t xml:space="preserve"> youth OR “school age” OR</w:t>
            </w:r>
            <w:r w:rsidR="007F14C5" w:rsidRPr="00EA083B">
              <w:rPr>
                <w:rFonts w:ascii="Arial" w:hAnsi="Arial" w:cs="Arial"/>
              </w:rPr>
              <w:t xml:space="preserve"> school child* OR teenager* OR </w:t>
            </w:r>
            <w:r w:rsidR="000D7B51" w:rsidRPr="00EA083B">
              <w:rPr>
                <w:rFonts w:ascii="Arial" w:hAnsi="Arial" w:cs="Arial"/>
              </w:rPr>
              <w:t>“young people OR minor*</w:t>
            </w:r>
            <w:r w:rsidR="0033770D" w:rsidRPr="00EA083B">
              <w:rPr>
                <w:rFonts w:ascii="Arial" w:hAnsi="Arial" w:cs="Arial"/>
              </w:rPr>
              <w:t>)</w:t>
            </w:r>
          </w:p>
        </w:tc>
      </w:tr>
      <w:tr w:rsidR="00EA5DB1" w:rsidRPr="00EA083B" w14:paraId="5D6D1E0A" w14:textId="77777777" w:rsidTr="00C433CB">
        <w:tc>
          <w:tcPr>
            <w:tcW w:w="2122" w:type="dxa"/>
          </w:tcPr>
          <w:p w14:paraId="32235482" w14:textId="5A896DF9" w:rsidR="00EA5DB1" w:rsidRPr="00EA083B" w:rsidRDefault="008E0FCF" w:rsidP="0019143E">
            <w:pPr>
              <w:jc w:val="both"/>
              <w:rPr>
                <w:rFonts w:ascii="Arial" w:hAnsi="Arial" w:cs="Arial"/>
              </w:rPr>
            </w:pPr>
            <w:r w:rsidRPr="00EA083B">
              <w:rPr>
                <w:rFonts w:ascii="Arial" w:hAnsi="Arial" w:cs="Arial"/>
              </w:rPr>
              <w:t>#2</w:t>
            </w:r>
          </w:p>
        </w:tc>
        <w:tc>
          <w:tcPr>
            <w:tcW w:w="8668" w:type="dxa"/>
          </w:tcPr>
          <w:p w14:paraId="106DC00B" w14:textId="687336B3" w:rsidR="00EA5DB1" w:rsidRPr="00EA083B" w:rsidRDefault="0033770D" w:rsidP="0019143E">
            <w:pPr>
              <w:jc w:val="both"/>
              <w:rPr>
                <w:rFonts w:ascii="Arial" w:hAnsi="Arial" w:cs="Arial"/>
              </w:rPr>
            </w:pPr>
            <w:r w:rsidRPr="00EA083B">
              <w:rPr>
                <w:rFonts w:ascii="Arial" w:hAnsi="Arial" w:cs="Arial"/>
              </w:rPr>
              <w:t>(</w:t>
            </w:r>
            <w:r w:rsidR="000D7B51" w:rsidRPr="00EA083B">
              <w:rPr>
                <w:rFonts w:ascii="Arial" w:hAnsi="Arial" w:cs="Arial"/>
              </w:rPr>
              <w:t>“soft drink industry levy” OR SDIL OR “sugar tax “OR SSBs</w:t>
            </w:r>
            <w:r w:rsidR="00B84F4E" w:rsidRPr="00EA083B">
              <w:rPr>
                <w:rFonts w:ascii="Arial" w:hAnsi="Arial" w:cs="Arial"/>
              </w:rPr>
              <w:t xml:space="preserve"> </w:t>
            </w:r>
            <w:proofErr w:type="gramStart"/>
            <w:r w:rsidR="00B84F4E" w:rsidRPr="00EA083B">
              <w:rPr>
                <w:rFonts w:ascii="Arial" w:hAnsi="Arial" w:cs="Arial"/>
              </w:rPr>
              <w:t xml:space="preserve">tax </w:t>
            </w:r>
            <w:r w:rsidR="000D7B51" w:rsidRPr="00EA083B">
              <w:rPr>
                <w:rFonts w:ascii="Arial" w:hAnsi="Arial" w:cs="Arial"/>
              </w:rPr>
              <w:t xml:space="preserve"> OR</w:t>
            </w:r>
            <w:proofErr w:type="gramEnd"/>
            <w:r w:rsidR="00B84F4E" w:rsidRPr="00EA083B">
              <w:rPr>
                <w:rFonts w:ascii="Arial" w:hAnsi="Arial" w:cs="Arial"/>
              </w:rPr>
              <w:t xml:space="preserve"> “sweetened beverage tax</w:t>
            </w:r>
            <w:r w:rsidR="00EF133C" w:rsidRPr="00EA083B">
              <w:rPr>
                <w:rFonts w:ascii="Arial" w:hAnsi="Arial" w:cs="Arial"/>
              </w:rPr>
              <w:t>” OR “fiscal policy” OR fiscal</w:t>
            </w:r>
            <w:r w:rsidR="0053342C" w:rsidRPr="00EA083B">
              <w:rPr>
                <w:rFonts w:ascii="Arial" w:hAnsi="Arial" w:cs="Arial"/>
              </w:rPr>
              <w:t xml:space="preserve"> measure OR “sugar levy” OR “beverage tax”</w:t>
            </w:r>
            <w:r w:rsidRPr="00EA083B">
              <w:rPr>
                <w:rFonts w:ascii="Arial" w:hAnsi="Arial" w:cs="Arial"/>
              </w:rPr>
              <w:t>)</w:t>
            </w:r>
          </w:p>
        </w:tc>
      </w:tr>
      <w:tr w:rsidR="00EA5DB1" w:rsidRPr="00EA083B" w14:paraId="591F5F55" w14:textId="77777777" w:rsidTr="00C433CB">
        <w:tc>
          <w:tcPr>
            <w:tcW w:w="2122" w:type="dxa"/>
          </w:tcPr>
          <w:p w14:paraId="3E2660BE" w14:textId="05CA3C0D" w:rsidR="00EA5DB1" w:rsidRPr="00EA083B" w:rsidRDefault="008E0FCF" w:rsidP="0019143E">
            <w:pPr>
              <w:jc w:val="both"/>
              <w:rPr>
                <w:rFonts w:ascii="Arial" w:hAnsi="Arial" w:cs="Arial"/>
              </w:rPr>
            </w:pPr>
            <w:r w:rsidRPr="00EA083B">
              <w:rPr>
                <w:rFonts w:ascii="Arial" w:hAnsi="Arial" w:cs="Arial"/>
              </w:rPr>
              <w:t>#3</w:t>
            </w:r>
          </w:p>
        </w:tc>
        <w:tc>
          <w:tcPr>
            <w:tcW w:w="8668" w:type="dxa"/>
          </w:tcPr>
          <w:p w14:paraId="615A1D35" w14:textId="39F9BB39" w:rsidR="00EA5DB1" w:rsidRPr="00EA083B" w:rsidRDefault="0033770D" w:rsidP="0019143E">
            <w:pPr>
              <w:jc w:val="both"/>
              <w:rPr>
                <w:rFonts w:ascii="Arial" w:hAnsi="Arial" w:cs="Arial"/>
              </w:rPr>
            </w:pPr>
            <w:r w:rsidRPr="00EA083B">
              <w:rPr>
                <w:rFonts w:ascii="Arial" w:hAnsi="Arial" w:cs="Arial"/>
              </w:rPr>
              <w:t>(</w:t>
            </w:r>
            <w:r w:rsidR="00D84283" w:rsidRPr="00EA083B">
              <w:rPr>
                <w:rFonts w:ascii="Arial" w:hAnsi="Arial" w:cs="Arial"/>
              </w:rPr>
              <w:t>“</w:t>
            </w:r>
            <w:r w:rsidR="00367807" w:rsidRPr="00EA083B">
              <w:rPr>
                <w:rFonts w:ascii="Arial" w:hAnsi="Arial" w:cs="Arial"/>
              </w:rPr>
              <w:t>United Kingdom</w:t>
            </w:r>
            <w:r w:rsidR="00F448A6" w:rsidRPr="00EA083B">
              <w:rPr>
                <w:rFonts w:ascii="Arial" w:hAnsi="Arial" w:cs="Arial"/>
              </w:rPr>
              <w:t>” OR UK OR Britian OR England OR</w:t>
            </w:r>
            <w:r w:rsidR="001E21F9" w:rsidRPr="00EA083B">
              <w:rPr>
                <w:rFonts w:ascii="Arial" w:hAnsi="Arial" w:cs="Arial"/>
              </w:rPr>
              <w:t xml:space="preserve"> Wales OR Scotland OR “Northern Ireland”</w:t>
            </w:r>
            <w:r w:rsidRPr="00EA083B">
              <w:rPr>
                <w:rFonts w:ascii="Arial" w:hAnsi="Arial" w:cs="Arial"/>
              </w:rPr>
              <w:t>)</w:t>
            </w:r>
          </w:p>
        </w:tc>
      </w:tr>
      <w:tr w:rsidR="00EA5DB1" w:rsidRPr="00EA083B" w14:paraId="6BFB9E7B" w14:textId="77777777" w:rsidTr="00C433CB">
        <w:tc>
          <w:tcPr>
            <w:tcW w:w="2122" w:type="dxa"/>
          </w:tcPr>
          <w:p w14:paraId="23991AFE" w14:textId="1B48EF5F" w:rsidR="00EA5DB1" w:rsidRPr="00EA083B" w:rsidRDefault="008E0FCF" w:rsidP="0019143E">
            <w:pPr>
              <w:jc w:val="both"/>
              <w:rPr>
                <w:rFonts w:ascii="Arial" w:hAnsi="Arial" w:cs="Arial"/>
              </w:rPr>
            </w:pPr>
            <w:r w:rsidRPr="00EA083B">
              <w:rPr>
                <w:rFonts w:ascii="Arial" w:hAnsi="Arial" w:cs="Arial"/>
              </w:rPr>
              <w:t>#4</w:t>
            </w:r>
          </w:p>
        </w:tc>
        <w:tc>
          <w:tcPr>
            <w:tcW w:w="8668" w:type="dxa"/>
          </w:tcPr>
          <w:p w14:paraId="43AD5751" w14:textId="09C0C43E" w:rsidR="00EA5DB1" w:rsidRPr="00EA083B" w:rsidRDefault="0033770D" w:rsidP="0019143E">
            <w:pPr>
              <w:jc w:val="both"/>
              <w:rPr>
                <w:rFonts w:ascii="Arial" w:hAnsi="Arial" w:cs="Arial"/>
              </w:rPr>
            </w:pPr>
            <w:r w:rsidRPr="00EA083B">
              <w:rPr>
                <w:rFonts w:ascii="Arial" w:hAnsi="Arial" w:cs="Arial"/>
              </w:rPr>
              <w:t>(</w:t>
            </w:r>
            <w:proofErr w:type="spellStart"/>
            <w:r w:rsidR="00AD1B71" w:rsidRPr="00EA083B">
              <w:rPr>
                <w:rFonts w:ascii="Arial" w:hAnsi="Arial" w:cs="Arial"/>
              </w:rPr>
              <w:t>O</w:t>
            </w:r>
            <w:r w:rsidR="008E0FCF" w:rsidRPr="00EA083B">
              <w:rPr>
                <w:rFonts w:ascii="Arial" w:hAnsi="Arial" w:cs="Arial"/>
              </w:rPr>
              <w:t>b</w:t>
            </w:r>
            <w:r w:rsidR="00AD1B71" w:rsidRPr="00EA083B">
              <w:rPr>
                <w:rFonts w:ascii="Arial" w:hAnsi="Arial" w:cs="Arial"/>
              </w:rPr>
              <w:t>es</w:t>
            </w:r>
            <w:proofErr w:type="spellEnd"/>
            <w:r w:rsidR="00AD1B71" w:rsidRPr="00EA083B">
              <w:rPr>
                <w:rFonts w:ascii="Arial" w:hAnsi="Arial" w:cs="Arial"/>
              </w:rPr>
              <w:t>* OR body mass OR BMI OR</w:t>
            </w:r>
            <w:r w:rsidR="00004DE1" w:rsidRPr="00EA083B">
              <w:rPr>
                <w:rFonts w:ascii="Arial" w:hAnsi="Arial" w:cs="Arial"/>
              </w:rPr>
              <w:t xml:space="preserve"> overweight OR “weight status” OR</w:t>
            </w:r>
            <w:r w:rsidR="00895565" w:rsidRPr="00EA083B">
              <w:rPr>
                <w:rFonts w:ascii="Arial" w:hAnsi="Arial" w:cs="Arial"/>
              </w:rPr>
              <w:t xml:space="preserve"> body weight OR dietary intake OR</w:t>
            </w:r>
            <w:r w:rsidR="008028E8" w:rsidRPr="00EA083B">
              <w:rPr>
                <w:rFonts w:ascii="Arial" w:hAnsi="Arial" w:cs="Arial"/>
              </w:rPr>
              <w:t xml:space="preserve"> “beverage intake” OR energy intake</w:t>
            </w:r>
            <w:r w:rsidR="00021C4F" w:rsidRPr="00EA083B">
              <w:rPr>
                <w:rFonts w:ascii="Arial" w:hAnsi="Arial" w:cs="Arial"/>
              </w:rPr>
              <w:t xml:space="preserve"> OR caloric intake OR reformulation</w:t>
            </w:r>
            <w:r w:rsidRPr="00EA083B">
              <w:rPr>
                <w:rFonts w:ascii="Arial" w:hAnsi="Arial" w:cs="Arial"/>
              </w:rPr>
              <w:t>)</w:t>
            </w:r>
          </w:p>
        </w:tc>
      </w:tr>
      <w:tr w:rsidR="00021C4F" w:rsidRPr="00EA083B" w14:paraId="65941689" w14:textId="77777777" w:rsidTr="00C433CB">
        <w:tc>
          <w:tcPr>
            <w:tcW w:w="2122" w:type="dxa"/>
          </w:tcPr>
          <w:p w14:paraId="68FBCFBE" w14:textId="6D82B94A" w:rsidR="00021C4F" w:rsidRPr="00EA083B" w:rsidRDefault="00E3164E" w:rsidP="0019143E">
            <w:pPr>
              <w:jc w:val="both"/>
              <w:rPr>
                <w:rFonts w:ascii="Arial" w:hAnsi="Arial" w:cs="Arial"/>
              </w:rPr>
            </w:pPr>
            <w:r w:rsidRPr="00EA083B">
              <w:rPr>
                <w:rFonts w:ascii="Arial" w:hAnsi="Arial" w:cs="Arial"/>
              </w:rPr>
              <w:t>#5</w:t>
            </w:r>
          </w:p>
        </w:tc>
        <w:tc>
          <w:tcPr>
            <w:tcW w:w="8668" w:type="dxa"/>
          </w:tcPr>
          <w:p w14:paraId="1F5D9E71" w14:textId="4E8F63AC" w:rsidR="00021C4F" w:rsidRPr="00EA083B" w:rsidRDefault="00771EE0" w:rsidP="0019143E">
            <w:pPr>
              <w:jc w:val="both"/>
              <w:rPr>
                <w:rFonts w:ascii="Arial" w:hAnsi="Arial" w:cs="Arial"/>
              </w:rPr>
            </w:pPr>
            <w:r w:rsidRPr="00EA083B">
              <w:rPr>
                <w:rFonts w:ascii="Arial" w:hAnsi="Arial" w:cs="Arial"/>
              </w:rPr>
              <w:t>#1</w:t>
            </w:r>
            <w:r w:rsidR="005D026B" w:rsidRPr="00EA083B">
              <w:rPr>
                <w:rFonts w:ascii="Arial" w:hAnsi="Arial" w:cs="Arial"/>
              </w:rPr>
              <w:t xml:space="preserve"> AND #2 AND #3 AND </w:t>
            </w:r>
            <w:r w:rsidR="0037026F" w:rsidRPr="00EA083B">
              <w:rPr>
                <w:rFonts w:ascii="Arial" w:hAnsi="Arial" w:cs="Arial"/>
              </w:rPr>
              <w:t>#4</w:t>
            </w:r>
          </w:p>
        </w:tc>
      </w:tr>
      <w:tr w:rsidR="00BB7A70" w:rsidRPr="00EA083B" w14:paraId="35678C15" w14:textId="77777777" w:rsidTr="00C433CB">
        <w:tc>
          <w:tcPr>
            <w:tcW w:w="2122" w:type="dxa"/>
          </w:tcPr>
          <w:p w14:paraId="03776360" w14:textId="09229462" w:rsidR="00BB7A70" w:rsidRPr="00EA083B" w:rsidRDefault="00E3164E" w:rsidP="0019143E">
            <w:pPr>
              <w:jc w:val="both"/>
              <w:rPr>
                <w:rFonts w:ascii="Arial" w:hAnsi="Arial" w:cs="Arial"/>
              </w:rPr>
            </w:pPr>
            <w:r w:rsidRPr="00EA083B">
              <w:rPr>
                <w:rFonts w:ascii="Arial" w:hAnsi="Arial" w:cs="Arial"/>
              </w:rPr>
              <w:t>#6</w:t>
            </w:r>
          </w:p>
        </w:tc>
        <w:tc>
          <w:tcPr>
            <w:tcW w:w="8668" w:type="dxa"/>
          </w:tcPr>
          <w:p w14:paraId="162C1D2A" w14:textId="55D44B49" w:rsidR="00BB7A70" w:rsidRPr="00EA083B" w:rsidRDefault="0037026F" w:rsidP="0019143E">
            <w:pPr>
              <w:jc w:val="both"/>
              <w:rPr>
                <w:rFonts w:ascii="Arial" w:hAnsi="Arial" w:cs="Arial"/>
              </w:rPr>
            </w:pPr>
            <w:r w:rsidRPr="00EA083B">
              <w:rPr>
                <w:rFonts w:ascii="Arial" w:hAnsi="Arial" w:cs="Arial"/>
              </w:rPr>
              <w:t>#</w:t>
            </w:r>
            <w:r w:rsidR="00367807" w:rsidRPr="00EA083B">
              <w:rPr>
                <w:rFonts w:ascii="Arial" w:hAnsi="Arial" w:cs="Arial"/>
              </w:rPr>
              <w:t>5 AND (2018:2025)</w:t>
            </w:r>
          </w:p>
        </w:tc>
      </w:tr>
    </w:tbl>
    <w:p w14:paraId="08AA9FC5" w14:textId="77777777" w:rsidR="00EA5DB1" w:rsidRPr="00EA083B" w:rsidRDefault="00EA5DB1" w:rsidP="0019143E">
      <w:pPr>
        <w:jc w:val="both"/>
        <w:rPr>
          <w:rFonts w:ascii="Arial" w:hAnsi="Arial" w:cs="Arial"/>
        </w:rPr>
      </w:pPr>
    </w:p>
    <w:p w14:paraId="5F22832C" w14:textId="374FB99F" w:rsidR="004639C6" w:rsidRPr="00EA083B" w:rsidRDefault="001B2917" w:rsidP="0019143E">
      <w:pPr>
        <w:jc w:val="both"/>
        <w:rPr>
          <w:rFonts w:ascii="Arial" w:hAnsi="Arial" w:cs="Arial"/>
        </w:rPr>
      </w:pPr>
      <w:r w:rsidRPr="00EA083B">
        <w:rPr>
          <w:rFonts w:ascii="Arial" w:hAnsi="Arial" w:cs="Arial"/>
        </w:rPr>
        <w:t>F</w:t>
      </w:r>
      <w:r w:rsidR="00D26FE5" w:rsidRPr="00EA083B">
        <w:rPr>
          <w:rFonts w:ascii="Arial" w:hAnsi="Arial" w:cs="Arial"/>
        </w:rPr>
        <w:t xml:space="preserve">rom table 2, </w:t>
      </w:r>
      <w:proofErr w:type="gramStart"/>
      <w:r w:rsidR="00D26FE5" w:rsidRPr="00EA083B">
        <w:rPr>
          <w:rFonts w:ascii="Arial" w:hAnsi="Arial" w:cs="Arial"/>
        </w:rPr>
        <w:t>it can be seen that</w:t>
      </w:r>
      <w:r w:rsidR="00BB0B01" w:rsidRPr="00EA083B">
        <w:rPr>
          <w:rFonts w:ascii="Arial" w:hAnsi="Arial" w:cs="Arial"/>
        </w:rPr>
        <w:t xml:space="preserve"> truncation</w:t>
      </w:r>
      <w:proofErr w:type="gramEnd"/>
      <w:r w:rsidR="00BB0B01" w:rsidRPr="00EA083B">
        <w:rPr>
          <w:rFonts w:ascii="Arial" w:hAnsi="Arial" w:cs="Arial"/>
        </w:rPr>
        <w:t xml:space="preserve"> </w:t>
      </w:r>
      <w:r w:rsidR="002B690C" w:rsidRPr="00EA083B">
        <w:rPr>
          <w:rFonts w:ascii="Arial" w:hAnsi="Arial" w:cs="Arial"/>
        </w:rPr>
        <w:t xml:space="preserve">symbol () </w:t>
      </w:r>
      <w:r w:rsidR="00F64A85" w:rsidRPr="00EA083B">
        <w:rPr>
          <w:rFonts w:ascii="Arial" w:hAnsi="Arial" w:cs="Arial"/>
        </w:rPr>
        <w:t>has</w:t>
      </w:r>
      <w:r w:rsidR="00BB0B01" w:rsidRPr="00EA083B">
        <w:rPr>
          <w:rFonts w:ascii="Arial" w:hAnsi="Arial" w:cs="Arial"/>
        </w:rPr>
        <w:t xml:space="preserve"> </w:t>
      </w:r>
      <w:r w:rsidR="002B690C" w:rsidRPr="00EA083B">
        <w:rPr>
          <w:rFonts w:ascii="Arial" w:hAnsi="Arial" w:cs="Arial"/>
        </w:rPr>
        <w:t xml:space="preserve">used. </w:t>
      </w:r>
      <w:r w:rsidR="00F64A85" w:rsidRPr="00EA083B">
        <w:rPr>
          <w:rFonts w:ascii="Arial" w:hAnsi="Arial" w:cs="Arial"/>
        </w:rPr>
        <w:t>T</w:t>
      </w:r>
      <w:r w:rsidR="002B690C" w:rsidRPr="00EA083B">
        <w:rPr>
          <w:rFonts w:ascii="Arial" w:hAnsi="Arial" w:cs="Arial"/>
        </w:rPr>
        <w:t xml:space="preserve">his </w:t>
      </w:r>
      <w:r w:rsidR="00722533" w:rsidRPr="00EA083B">
        <w:rPr>
          <w:rFonts w:ascii="Arial" w:hAnsi="Arial" w:cs="Arial"/>
        </w:rPr>
        <w:t>was</w:t>
      </w:r>
      <w:r w:rsidR="002B690C" w:rsidRPr="00EA083B">
        <w:rPr>
          <w:rFonts w:ascii="Arial" w:hAnsi="Arial" w:cs="Arial"/>
        </w:rPr>
        <w:t xml:space="preserve"> to ensure that </w:t>
      </w:r>
      <w:r w:rsidR="00F04F8A" w:rsidRPr="00EA083B">
        <w:rPr>
          <w:rFonts w:ascii="Arial" w:hAnsi="Arial" w:cs="Arial"/>
        </w:rPr>
        <w:t>words with similar meaning are captured.</w:t>
      </w:r>
      <w:r w:rsidR="00595A3C" w:rsidRPr="00EA083B">
        <w:rPr>
          <w:rFonts w:ascii="Arial" w:hAnsi="Arial" w:cs="Arial"/>
        </w:rPr>
        <w:t xml:space="preserve"> </w:t>
      </w:r>
      <w:r w:rsidRPr="00EA083B">
        <w:rPr>
          <w:rFonts w:ascii="Arial" w:hAnsi="Arial" w:cs="Arial"/>
        </w:rPr>
        <w:t>Also,</w:t>
      </w:r>
      <w:r w:rsidR="00595A3C" w:rsidRPr="00EA083B">
        <w:rPr>
          <w:rFonts w:ascii="Arial" w:hAnsi="Arial" w:cs="Arial"/>
        </w:rPr>
        <w:t xml:space="preserve"> quotation marks were also used</w:t>
      </w:r>
      <w:r w:rsidR="00022EBB" w:rsidRPr="00EA083B">
        <w:rPr>
          <w:rFonts w:ascii="Arial" w:hAnsi="Arial" w:cs="Arial"/>
        </w:rPr>
        <w:t xml:space="preserve"> to search for complete phrases instead of individual words</w:t>
      </w:r>
      <w:r w:rsidR="00B73866" w:rsidRPr="00EA083B">
        <w:rPr>
          <w:rFonts w:ascii="Arial" w:hAnsi="Arial" w:cs="Arial"/>
        </w:rPr>
        <w:t xml:space="preserve"> (Brammer et al, 2017).</w:t>
      </w:r>
      <w:r w:rsidR="00D34854" w:rsidRPr="00EA083B">
        <w:rPr>
          <w:rFonts w:ascii="Arial" w:hAnsi="Arial" w:cs="Arial"/>
        </w:rPr>
        <w:t xml:space="preserve"> This </w:t>
      </w:r>
      <w:r w:rsidR="00854807" w:rsidRPr="00EA083B">
        <w:rPr>
          <w:rFonts w:ascii="Arial" w:hAnsi="Arial" w:cs="Arial"/>
        </w:rPr>
        <w:t>search strategy was adopted to retrieve the relevant stu</w:t>
      </w:r>
      <w:r w:rsidR="00986509" w:rsidRPr="00EA083B">
        <w:rPr>
          <w:rFonts w:ascii="Arial" w:hAnsi="Arial" w:cs="Arial"/>
        </w:rPr>
        <w:t>dies relating to the research question.</w:t>
      </w:r>
    </w:p>
    <w:p w14:paraId="373877CD" w14:textId="77777777" w:rsidR="00986509" w:rsidRPr="00EA083B" w:rsidRDefault="00986509" w:rsidP="0019143E">
      <w:pPr>
        <w:jc w:val="both"/>
        <w:rPr>
          <w:rFonts w:ascii="Arial" w:hAnsi="Arial" w:cs="Arial"/>
        </w:rPr>
      </w:pPr>
    </w:p>
    <w:p w14:paraId="2BC8818B" w14:textId="23E2B3BF" w:rsidR="00EE2491" w:rsidRPr="00EA083B" w:rsidRDefault="00A96072" w:rsidP="0019143E">
      <w:pPr>
        <w:jc w:val="both"/>
        <w:rPr>
          <w:rFonts w:ascii="Arial" w:hAnsi="Arial" w:cs="Arial"/>
        </w:rPr>
      </w:pPr>
      <w:r w:rsidRPr="00EA083B">
        <w:rPr>
          <w:rFonts w:ascii="Arial" w:hAnsi="Arial" w:cs="Arial"/>
        </w:rPr>
        <w:t>3</w:t>
      </w:r>
      <w:r w:rsidR="00EE2491" w:rsidRPr="00EA083B">
        <w:rPr>
          <w:rFonts w:ascii="Arial" w:hAnsi="Arial" w:cs="Arial"/>
        </w:rPr>
        <w:t>.4 Keywords</w:t>
      </w:r>
    </w:p>
    <w:p w14:paraId="20B18247" w14:textId="5C50E1A7" w:rsidR="003A0684" w:rsidRPr="00EA083B" w:rsidRDefault="00EC0E1C" w:rsidP="0019143E">
      <w:pPr>
        <w:jc w:val="both"/>
        <w:rPr>
          <w:rFonts w:ascii="Arial" w:hAnsi="Arial" w:cs="Arial"/>
        </w:rPr>
      </w:pPr>
      <w:r w:rsidRPr="00EA083B">
        <w:rPr>
          <w:rFonts w:ascii="Arial" w:hAnsi="Arial" w:cs="Arial"/>
        </w:rPr>
        <w:t>Keywords</w:t>
      </w:r>
      <w:r w:rsidR="005A7F63" w:rsidRPr="00EA083B">
        <w:rPr>
          <w:rFonts w:ascii="Arial" w:hAnsi="Arial" w:cs="Arial"/>
        </w:rPr>
        <w:t xml:space="preserve"> are specific</w:t>
      </w:r>
      <w:r w:rsidR="00837BB0" w:rsidRPr="00EA083B">
        <w:rPr>
          <w:rFonts w:ascii="Arial" w:hAnsi="Arial" w:cs="Arial"/>
        </w:rPr>
        <w:t xml:space="preserve"> terms that are core to the research question (Both et al, 20</w:t>
      </w:r>
      <w:r w:rsidR="00FB40B8" w:rsidRPr="00EA083B">
        <w:rPr>
          <w:rFonts w:ascii="Arial" w:hAnsi="Arial" w:cs="Arial"/>
        </w:rPr>
        <w:t xml:space="preserve">16). The keyword for this research </w:t>
      </w:r>
      <w:proofErr w:type="gramStart"/>
      <w:r w:rsidR="00FB40B8" w:rsidRPr="00EA083B">
        <w:rPr>
          <w:rFonts w:ascii="Arial" w:hAnsi="Arial" w:cs="Arial"/>
        </w:rPr>
        <w:t>question</w:t>
      </w:r>
      <w:proofErr w:type="gramEnd"/>
      <w:r w:rsidRPr="00EA083B">
        <w:rPr>
          <w:rFonts w:ascii="Arial" w:hAnsi="Arial" w:cs="Arial"/>
        </w:rPr>
        <w:t xml:space="preserve"> the keywords</w:t>
      </w:r>
      <w:r w:rsidR="00FB40B8" w:rsidRPr="00EA083B">
        <w:rPr>
          <w:rFonts w:ascii="Arial" w:hAnsi="Arial" w:cs="Arial"/>
        </w:rPr>
        <w:t xml:space="preserve"> are sugar </w:t>
      </w:r>
      <w:r w:rsidR="000F0B0C" w:rsidRPr="00EA083B">
        <w:rPr>
          <w:rFonts w:ascii="Arial" w:hAnsi="Arial" w:cs="Arial"/>
        </w:rPr>
        <w:t>tax, soft</w:t>
      </w:r>
      <w:r w:rsidR="00FB40B8" w:rsidRPr="00EA083B">
        <w:rPr>
          <w:rFonts w:ascii="Arial" w:hAnsi="Arial" w:cs="Arial"/>
        </w:rPr>
        <w:t xml:space="preserve"> drink industry levy</w:t>
      </w:r>
      <w:r w:rsidR="00523BD1" w:rsidRPr="00EA083B">
        <w:rPr>
          <w:rFonts w:ascii="Arial" w:hAnsi="Arial" w:cs="Arial"/>
        </w:rPr>
        <w:t xml:space="preserve">, child obesity, </w:t>
      </w:r>
      <w:r w:rsidR="00474921" w:rsidRPr="00EA083B">
        <w:rPr>
          <w:rFonts w:ascii="Arial" w:hAnsi="Arial" w:cs="Arial"/>
        </w:rPr>
        <w:t>sweetened beverages and U</w:t>
      </w:r>
      <w:r w:rsidR="000F0B0C" w:rsidRPr="00EA083B">
        <w:rPr>
          <w:rFonts w:ascii="Arial" w:hAnsi="Arial" w:cs="Arial"/>
        </w:rPr>
        <w:t>nited kingdom as they form the core of the research question</w:t>
      </w:r>
      <w:r w:rsidR="00E23104" w:rsidRPr="00EA083B">
        <w:rPr>
          <w:rFonts w:ascii="Arial" w:hAnsi="Arial" w:cs="Arial"/>
        </w:rPr>
        <w:t>.</w:t>
      </w:r>
      <w:r w:rsidR="000A3C4E" w:rsidRPr="00EA083B">
        <w:rPr>
          <w:rFonts w:ascii="Arial" w:hAnsi="Arial" w:cs="Arial"/>
        </w:rPr>
        <w:t xml:space="preserve"> These words are critical in </w:t>
      </w:r>
      <w:r w:rsidR="004E7CD4" w:rsidRPr="00EA083B">
        <w:rPr>
          <w:rFonts w:ascii="Arial" w:hAnsi="Arial" w:cs="Arial"/>
        </w:rPr>
        <w:t xml:space="preserve">retrieving the relevant studies that relates to the </w:t>
      </w:r>
      <w:r w:rsidR="007E55A3" w:rsidRPr="00EA083B">
        <w:rPr>
          <w:rFonts w:ascii="Arial" w:hAnsi="Arial" w:cs="Arial"/>
        </w:rPr>
        <w:t>research question (Both et al 2016).</w:t>
      </w:r>
    </w:p>
    <w:p w14:paraId="28169205" w14:textId="3417BE3C" w:rsidR="007E55A3" w:rsidRPr="00EA083B" w:rsidRDefault="00A96072" w:rsidP="0019143E">
      <w:pPr>
        <w:jc w:val="both"/>
        <w:rPr>
          <w:rFonts w:ascii="Arial" w:hAnsi="Arial" w:cs="Arial"/>
        </w:rPr>
      </w:pPr>
      <w:r w:rsidRPr="00EA083B">
        <w:rPr>
          <w:rFonts w:ascii="Arial" w:hAnsi="Arial" w:cs="Arial"/>
        </w:rPr>
        <w:t>3</w:t>
      </w:r>
      <w:r w:rsidR="007E55A3" w:rsidRPr="00EA083B">
        <w:rPr>
          <w:rFonts w:ascii="Arial" w:hAnsi="Arial" w:cs="Arial"/>
        </w:rPr>
        <w:t>.5 Database</w:t>
      </w:r>
    </w:p>
    <w:p w14:paraId="029AC1D8" w14:textId="452A3562" w:rsidR="007E55A3" w:rsidRPr="00EA083B" w:rsidRDefault="00AE5007" w:rsidP="0019143E">
      <w:pPr>
        <w:jc w:val="both"/>
        <w:rPr>
          <w:rFonts w:ascii="Arial" w:hAnsi="Arial" w:cs="Arial"/>
        </w:rPr>
      </w:pPr>
      <w:r w:rsidRPr="00EA083B">
        <w:rPr>
          <w:rFonts w:ascii="Arial" w:hAnsi="Arial" w:cs="Arial"/>
        </w:rPr>
        <w:t xml:space="preserve">Database is </w:t>
      </w:r>
      <w:r w:rsidR="00B71F89" w:rsidRPr="00EA083B">
        <w:rPr>
          <w:rFonts w:ascii="Arial" w:hAnsi="Arial" w:cs="Arial"/>
        </w:rPr>
        <w:t xml:space="preserve">a digital filing system that host a </w:t>
      </w:r>
      <w:r w:rsidR="002B374F" w:rsidRPr="00EA083B">
        <w:rPr>
          <w:rFonts w:ascii="Arial" w:hAnsi="Arial" w:cs="Arial"/>
        </w:rPr>
        <w:t>well-structured</w:t>
      </w:r>
      <w:r w:rsidR="0050773A" w:rsidRPr="00EA083B">
        <w:rPr>
          <w:rFonts w:ascii="Arial" w:hAnsi="Arial" w:cs="Arial"/>
        </w:rPr>
        <w:t xml:space="preserve"> information design for </w:t>
      </w:r>
      <w:r w:rsidR="002B374F" w:rsidRPr="00EA083B">
        <w:rPr>
          <w:rFonts w:ascii="Arial" w:hAnsi="Arial" w:cs="Arial"/>
        </w:rPr>
        <w:t>efficient retrieval (</w:t>
      </w:r>
      <w:r w:rsidR="009C6250" w:rsidRPr="00EA083B">
        <w:rPr>
          <w:rFonts w:ascii="Arial" w:hAnsi="Arial" w:cs="Arial"/>
        </w:rPr>
        <w:t>Cooper et al, 2018).</w:t>
      </w:r>
      <w:r w:rsidR="008D1180" w:rsidRPr="00EA083B">
        <w:rPr>
          <w:rFonts w:ascii="Arial" w:hAnsi="Arial" w:cs="Arial"/>
        </w:rPr>
        <w:t xml:space="preserve"> Five </w:t>
      </w:r>
      <w:r w:rsidR="00C2312A" w:rsidRPr="00EA083B">
        <w:rPr>
          <w:rFonts w:ascii="Arial" w:hAnsi="Arial" w:cs="Arial"/>
        </w:rPr>
        <w:t>databases</w:t>
      </w:r>
      <w:r w:rsidR="008D1180" w:rsidRPr="00EA083B">
        <w:rPr>
          <w:rFonts w:ascii="Arial" w:hAnsi="Arial" w:cs="Arial"/>
        </w:rPr>
        <w:t xml:space="preserve"> were used in this systematic review </w:t>
      </w:r>
      <w:r w:rsidR="004E2963" w:rsidRPr="00EA083B">
        <w:rPr>
          <w:rFonts w:ascii="Arial" w:hAnsi="Arial" w:cs="Arial"/>
        </w:rPr>
        <w:t>namely PubMed,</w:t>
      </w:r>
      <w:r w:rsidR="000B45AD" w:rsidRPr="00EA083B">
        <w:rPr>
          <w:rFonts w:ascii="Arial" w:hAnsi="Arial" w:cs="Arial"/>
        </w:rPr>
        <w:t xml:space="preserve"> CIN</w:t>
      </w:r>
      <w:r w:rsidR="00233A7E" w:rsidRPr="00EA083B">
        <w:rPr>
          <w:rFonts w:ascii="Arial" w:hAnsi="Arial" w:cs="Arial"/>
        </w:rPr>
        <w:t xml:space="preserve">AHL, </w:t>
      </w:r>
      <w:r w:rsidR="00F32EC9" w:rsidRPr="00EA083B">
        <w:rPr>
          <w:rFonts w:ascii="Arial" w:hAnsi="Arial" w:cs="Arial"/>
        </w:rPr>
        <w:t>Scopus, Web of Science, and Cochrane Library.</w:t>
      </w:r>
      <w:r w:rsidR="009E73D4" w:rsidRPr="00EA083B">
        <w:rPr>
          <w:rFonts w:ascii="Arial" w:hAnsi="Arial" w:cs="Arial"/>
        </w:rPr>
        <w:t xml:space="preserve"> The rational for using these databases was because they</w:t>
      </w:r>
      <w:r w:rsidR="002B6092" w:rsidRPr="00EA083B">
        <w:rPr>
          <w:rFonts w:ascii="Arial" w:hAnsi="Arial" w:cs="Arial"/>
        </w:rPr>
        <w:t xml:space="preserve"> host ext</w:t>
      </w:r>
      <w:r w:rsidR="00CD1E93" w:rsidRPr="00EA083B">
        <w:rPr>
          <w:rFonts w:ascii="Arial" w:hAnsi="Arial" w:cs="Arial"/>
        </w:rPr>
        <w:t>ensive peered review studies covering Public Health, Nursing,</w:t>
      </w:r>
      <w:r w:rsidR="004A5E30" w:rsidRPr="00EA083B">
        <w:rPr>
          <w:rFonts w:ascii="Arial" w:hAnsi="Arial" w:cs="Arial"/>
        </w:rPr>
        <w:t xml:space="preserve"> medicine, social science</w:t>
      </w:r>
      <w:r w:rsidR="00E2581A" w:rsidRPr="00EA083B">
        <w:rPr>
          <w:rFonts w:ascii="Arial" w:hAnsi="Arial" w:cs="Arial"/>
        </w:rPr>
        <w:t xml:space="preserve"> which are relevant to this systematic review.</w:t>
      </w:r>
      <w:r w:rsidR="00B612CB" w:rsidRPr="00EA083B">
        <w:rPr>
          <w:rFonts w:ascii="Arial" w:hAnsi="Arial" w:cs="Arial"/>
        </w:rPr>
        <w:t xml:space="preserve"> </w:t>
      </w:r>
      <w:r w:rsidR="00463337" w:rsidRPr="00EA083B">
        <w:rPr>
          <w:rFonts w:ascii="Arial" w:hAnsi="Arial" w:cs="Arial"/>
        </w:rPr>
        <w:t xml:space="preserve">Searching multiple </w:t>
      </w:r>
      <w:r w:rsidR="000C6DB4" w:rsidRPr="00EA083B">
        <w:rPr>
          <w:rFonts w:ascii="Arial" w:hAnsi="Arial" w:cs="Arial"/>
        </w:rPr>
        <w:t>databases</w:t>
      </w:r>
      <w:r w:rsidR="00463337" w:rsidRPr="00EA083B">
        <w:rPr>
          <w:rFonts w:ascii="Arial" w:hAnsi="Arial" w:cs="Arial"/>
        </w:rPr>
        <w:t xml:space="preserve"> is </w:t>
      </w:r>
      <w:r w:rsidR="00532387" w:rsidRPr="00EA083B">
        <w:rPr>
          <w:rFonts w:ascii="Arial" w:hAnsi="Arial" w:cs="Arial"/>
        </w:rPr>
        <w:t xml:space="preserve">recommended as </w:t>
      </w:r>
      <w:r w:rsidR="0054363A" w:rsidRPr="00EA083B">
        <w:rPr>
          <w:rFonts w:ascii="Arial" w:hAnsi="Arial" w:cs="Arial"/>
        </w:rPr>
        <w:t>single database has limited journal index.</w:t>
      </w:r>
      <w:r w:rsidR="00A97EBF" w:rsidRPr="00EA083B">
        <w:rPr>
          <w:rFonts w:ascii="Arial" w:hAnsi="Arial" w:cs="Arial"/>
        </w:rPr>
        <w:t xml:space="preserve"> The research question for this systematic review spans across multiple d</w:t>
      </w:r>
      <w:r w:rsidR="005E0F94" w:rsidRPr="00EA083B">
        <w:rPr>
          <w:rFonts w:ascii="Arial" w:hAnsi="Arial" w:cs="Arial"/>
        </w:rPr>
        <w:t xml:space="preserve">iscipline and therefore </w:t>
      </w:r>
      <w:r w:rsidR="00E87293" w:rsidRPr="00EA083B">
        <w:rPr>
          <w:rFonts w:ascii="Arial" w:hAnsi="Arial" w:cs="Arial"/>
        </w:rPr>
        <w:t xml:space="preserve">searching multiple </w:t>
      </w:r>
      <w:r w:rsidR="0087297F" w:rsidRPr="00EA083B">
        <w:rPr>
          <w:rFonts w:ascii="Arial" w:hAnsi="Arial" w:cs="Arial"/>
        </w:rPr>
        <w:t>databases</w:t>
      </w:r>
      <w:r w:rsidR="00E87293" w:rsidRPr="00EA083B">
        <w:rPr>
          <w:rFonts w:ascii="Arial" w:hAnsi="Arial" w:cs="Arial"/>
        </w:rPr>
        <w:t xml:space="preserve"> will enhance the confident that all rel</w:t>
      </w:r>
      <w:r w:rsidR="00AA7325" w:rsidRPr="00EA083B">
        <w:rPr>
          <w:rFonts w:ascii="Arial" w:hAnsi="Arial" w:cs="Arial"/>
        </w:rPr>
        <w:t>evant studies have been captured.</w:t>
      </w:r>
    </w:p>
    <w:p w14:paraId="1A1856A8" w14:textId="5C78EF76" w:rsidR="00E718B5" w:rsidRPr="00EA083B" w:rsidRDefault="004639C6" w:rsidP="0019143E">
      <w:pPr>
        <w:jc w:val="both"/>
        <w:rPr>
          <w:rFonts w:ascii="Arial" w:hAnsi="Arial" w:cs="Arial"/>
        </w:rPr>
      </w:pPr>
      <w:r w:rsidRPr="00EA083B">
        <w:rPr>
          <w:rFonts w:ascii="Arial" w:hAnsi="Arial" w:cs="Arial"/>
        </w:rPr>
        <w:t xml:space="preserve"> </w:t>
      </w:r>
      <w:r w:rsidR="00A96072" w:rsidRPr="00EA083B">
        <w:rPr>
          <w:rFonts w:ascii="Arial" w:hAnsi="Arial" w:cs="Arial"/>
        </w:rPr>
        <w:t>3</w:t>
      </w:r>
      <w:r w:rsidR="00AA7325" w:rsidRPr="00EA083B">
        <w:rPr>
          <w:rFonts w:ascii="Arial" w:hAnsi="Arial" w:cs="Arial"/>
        </w:rPr>
        <w:t>.6 Inclusion</w:t>
      </w:r>
      <w:r w:rsidR="0087297F" w:rsidRPr="00EA083B">
        <w:rPr>
          <w:rFonts w:ascii="Arial" w:hAnsi="Arial" w:cs="Arial"/>
        </w:rPr>
        <w:t>/</w:t>
      </w:r>
      <w:r w:rsidR="00AA7325" w:rsidRPr="00EA083B">
        <w:rPr>
          <w:rFonts w:ascii="Arial" w:hAnsi="Arial" w:cs="Arial"/>
        </w:rPr>
        <w:t xml:space="preserve"> Exclusion </w:t>
      </w:r>
      <w:r w:rsidR="007C3606" w:rsidRPr="00EA083B">
        <w:rPr>
          <w:rFonts w:ascii="Arial" w:hAnsi="Arial" w:cs="Arial"/>
        </w:rPr>
        <w:t>Criteria.</w:t>
      </w:r>
    </w:p>
    <w:p w14:paraId="0D508801" w14:textId="48143913" w:rsidR="00A826E7" w:rsidRPr="00EA083B" w:rsidRDefault="00A826E7" w:rsidP="0019143E">
      <w:pPr>
        <w:jc w:val="both"/>
        <w:rPr>
          <w:rFonts w:ascii="Arial" w:hAnsi="Arial" w:cs="Arial"/>
        </w:rPr>
      </w:pPr>
      <w:r w:rsidRPr="00EA083B">
        <w:rPr>
          <w:rFonts w:ascii="Arial" w:hAnsi="Arial" w:cs="Arial"/>
        </w:rPr>
        <w:t>Inclusion criteria and exclusion criteria</w:t>
      </w:r>
      <w:r w:rsidR="00B87BA2" w:rsidRPr="00EA083B">
        <w:rPr>
          <w:rFonts w:ascii="Arial" w:hAnsi="Arial" w:cs="Arial"/>
        </w:rPr>
        <w:t xml:space="preserve"> in simple terms defined what </w:t>
      </w:r>
      <w:r w:rsidR="00346388" w:rsidRPr="00EA083B">
        <w:rPr>
          <w:rFonts w:ascii="Arial" w:hAnsi="Arial" w:cs="Arial"/>
        </w:rPr>
        <w:t>studies qualifies to included in this review</w:t>
      </w:r>
      <w:r w:rsidR="000C4562" w:rsidRPr="00EA083B">
        <w:rPr>
          <w:rFonts w:ascii="Arial" w:hAnsi="Arial" w:cs="Arial"/>
        </w:rPr>
        <w:t xml:space="preserve"> and what can’t be included.</w:t>
      </w:r>
      <w:r w:rsidR="00B05D56" w:rsidRPr="00EA083B">
        <w:rPr>
          <w:rFonts w:ascii="Arial" w:hAnsi="Arial" w:cs="Arial"/>
        </w:rPr>
        <w:t xml:space="preserve"> A well define inclusion and exclusion criteria is very crucial to </w:t>
      </w:r>
      <w:r w:rsidR="00B05D56" w:rsidRPr="00EA083B">
        <w:rPr>
          <w:rFonts w:ascii="Arial" w:hAnsi="Arial" w:cs="Arial"/>
        </w:rPr>
        <w:lastRenderedPageBreak/>
        <w:t xml:space="preserve">systematic review as it ensures </w:t>
      </w:r>
      <w:r w:rsidR="00E5588B" w:rsidRPr="00EA083B">
        <w:rPr>
          <w:rFonts w:ascii="Arial" w:hAnsi="Arial" w:cs="Arial"/>
        </w:rPr>
        <w:t>transparency and enable other research</w:t>
      </w:r>
      <w:r w:rsidR="003E148D" w:rsidRPr="00EA083B">
        <w:rPr>
          <w:rFonts w:ascii="Arial" w:hAnsi="Arial" w:cs="Arial"/>
        </w:rPr>
        <w:t>ers to reproduce the research. (Higgins</w:t>
      </w:r>
      <w:r w:rsidR="00C4295C" w:rsidRPr="00EA083B">
        <w:rPr>
          <w:rFonts w:ascii="Arial" w:hAnsi="Arial" w:cs="Arial"/>
        </w:rPr>
        <w:t xml:space="preserve"> and Green 2011).</w:t>
      </w:r>
      <w:r w:rsidR="00FE3916" w:rsidRPr="00EA083B">
        <w:rPr>
          <w:rFonts w:ascii="Arial" w:hAnsi="Arial" w:cs="Arial"/>
        </w:rPr>
        <w:t xml:space="preserve"> </w:t>
      </w:r>
      <w:r w:rsidR="00FF3DA2" w:rsidRPr="00EA083B">
        <w:rPr>
          <w:rFonts w:ascii="Arial" w:hAnsi="Arial" w:cs="Arial"/>
        </w:rPr>
        <w:t xml:space="preserve">The table below gives a summary of the inclusion and the exclusion criteria adopted for this </w:t>
      </w:r>
      <w:r w:rsidR="00B82EC5" w:rsidRPr="00EA083B">
        <w:rPr>
          <w:rFonts w:ascii="Arial" w:hAnsi="Arial" w:cs="Arial"/>
        </w:rPr>
        <w:t>systematic review.</w:t>
      </w:r>
    </w:p>
    <w:p w14:paraId="501982E3" w14:textId="0D228B3D" w:rsidR="00B82EC5" w:rsidRPr="00EA083B" w:rsidRDefault="00B82EC5" w:rsidP="0019143E">
      <w:pPr>
        <w:jc w:val="both"/>
        <w:rPr>
          <w:rFonts w:ascii="Arial" w:hAnsi="Arial" w:cs="Arial"/>
        </w:rPr>
      </w:pPr>
      <w:r w:rsidRPr="00EA083B">
        <w:rPr>
          <w:rFonts w:ascii="Arial" w:hAnsi="Arial" w:cs="Arial"/>
        </w:rPr>
        <w:t>Table 3 Inclusion and Exclusion criteria</w:t>
      </w:r>
    </w:p>
    <w:tbl>
      <w:tblPr>
        <w:tblStyle w:val="TableGrid"/>
        <w:tblW w:w="0" w:type="auto"/>
        <w:tblLook w:val="04A0" w:firstRow="1" w:lastRow="0" w:firstColumn="1" w:lastColumn="0" w:noHBand="0" w:noVBand="1"/>
      </w:tblPr>
      <w:tblGrid>
        <w:gridCol w:w="3596"/>
        <w:gridCol w:w="3597"/>
        <w:gridCol w:w="3597"/>
      </w:tblGrid>
      <w:tr w:rsidR="00115C90" w:rsidRPr="00EA083B" w14:paraId="046D624C" w14:textId="77777777" w:rsidTr="00115C90">
        <w:tc>
          <w:tcPr>
            <w:tcW w:w="3596" w:type="dxa"/>
          </w:tcPr>
          <w:p w14:paraId="2ABBDF00" w14:textId="1D881AC4" w:rsidR="00115C90" w:rsidRPr="00EA083B" w:rsidRDefault="00115C90" w:rsidP="0019143E">
            <w:pPr>
              <w:jc w:val="both"/>
              <w:rPr>
                <w:rFonts w:ascii="Arial" w:hAnsi="Arial" w:cs="Arial"/>
              </w:rPr>
            </w:pPr>
            <w:r w:rsidRPr="00EA083B">
              <w:rPr>
                <w:rFonts w:ascii="Arial" w:hAnsi="Arial" w:cs="Arial"/>
              </w:rPr>
              <w:t>Criteria</w:t>
            </w:r>
          </w:p>
        </w:tc>
        <w:tc>
          <w:tcPr>
            <w:tcW w:w="3597" w:type="dxa"/>
          </w:tcPr>
          <w:p w14:paraId="0466C311" w14:textId="7BC90684" w:rsidR="00115C90" w:rsidRPr="00EA083B" w:rsidRDefault="00115C90" w:rsidP="0019143E">
            <w:pPr>
              <w:jc w:val="both"/>
              <w:rPr>
                <w:rFonts w:ascii="Arial" w:hAnsi="Arial" w:cs="Arial"/>
              </w:rPr>
            </w:pPr>
            <w:r w:rsidRPr="00EA083B">
              <w:rPr>
                <w:rFonts w:ascii="Arial" w:hAnsi="Arial" w:cs="Arial"/>
              </w:rPr>
              <w:t>Incl</w:t>
            </w:r>
            <w:r w:rsidR="009623FA" w:rsidRPr="00EA083B">
              <w:rPr>
                <w:rFonts w:ascii="Arial" w:hAnsi="Arial" w:cs="Arial"/>
              </w:rPr>
              <w:t>usion</w:t>
            </w:r>
          </w:p>
        </w:tc>
        <w:tc>
          <w:tcPr>
            <w:tcW w:w="3597" w:type="dxa"/>
          </w:tcPr>
          <w:p w14:paraId="75562243" w14:textId="36A10BD7" w:rsidR="00115C90" w:rsidRPr="00EA083B" w:rsidRDefault="009623FA" w:rsidP="0019143E">
            <w:pPr>
              <w:jc w:val="both"/>
              <w:rPr>
                <w:rFonts w:ascii="Arial" w:hAnsi="Arial" w:cs="Arial"/>
              </w:rPr>
            </w:pPr>
            <w:r w:rsidRPr="00EA083B">
              <w:rPr>
                <w:rFonts w:ascii="Arial" w:hAnsi="Arial" w:cs="Arial"/>
              </w:rPr>
              <w:t>exclusion</w:t>
            </w:r>
          </w:p>
        </w:tc>
      </w:tr>
      <w:tr w:rsidR="00115C90" w:rsidRPr="00EA083B" w14:paraId="5C6A644F" w14:textId="77777777" w:rsidTr="00115C90">
        <w:tc>
          <w:tcPr>
            <w:tcW w:w="3596" w:type="dxa"/>
          </w:tcPr>
          <w:p w14:paraId="7360BE1F" w14:textId="0E00BD15" w:rsidR="00115C90" w:rsidRPr="00EA083B" w:rsidRDefault="009623FA" w:rsidP="0019143E">
            <w:pPr>
              <w:jc w:val="both"/>
              <w:rPr>
                <w:rFonts w:ascii="Arial" w:hAnsi="Arial" w:cs="Arial"/>
              </w:rPr>
            </w:pPr>
            <w:r w:rsidRPr="00EA083B">
              <w:rPr>
                <w:rFonts w:ascii="Arial" w:hAnsi="Arial" w:cs="Arial"/>
              </w:rPr>
              <w:t>Population</w:t>
            </w:r>
          </w:p>
        </w:tc>
        <w:tc>
          <w:tcPr>
            <w:tcW w:w="3597" w:type="dxa"/>
          </w:tcPr>
          <w:p w14:paraId="616A9429" w14:textId="5F618C6A" w:rsidR="00115C90" w:rsidRPr="00EA083B" w:rsidRDefault="0008674A" w:rsidP="0019143E">
            <w:pPr>
              <w:jc w:val="both"/>
              <w:rPr>
                <w:rFonts w:ascii="Arial" w:hAnsi="Arial" w:cs="Arial"/>
              </w:rPr>
            </w:pPr>
            <w:r w:rsidRPr="00EA083B">
              <w:rPr>
                <w:rFonts w:ascii="Arial" w:hAnsi="Arial" w:cs="Arial"/>
              </w:rPr>
              <w:t xml:space="preserve">Studies focusing on children </w:t>
            </w:r>
            <w:r w:rsidR="007710FE" w:rsidRPr="00EA083B">
              <w:rPr>
                <w:rFonts w:ascii="Arial" w:hAnsi="Arial" w:cs="Arial"/>
              </w:rPr>
              <w:t>aged</w:t>
            </w:r>
            <w:r w:rsidRPr="00EA083B">
              <w:rPr>
                <w:rFonts w:ascii="Arial" w:hAnsi="Arial" w:cs="Arial"/>
              </w:rPr>
              <w:t xml:space="preserve"> 0 to 18years</w:t>
            </w:r>
          </w:p>
        </w:tc>
        <w:tc>
          <w:tcPr>
            <w:tcW w:w="3597" w:type="dxa"/>
          </w:tcPr>
          <w:p w14:paraId="50C2CE1F" w14:textId="682101BD" w:rsidR="00115C90" w:rsidRPr="00EA083B" w:rsidRDefault="007710FE" w:rsidP="0019143E">
            <w:pPr>
              <w:jc w:val="both"/>
              <w:rPr>
                <w:rFonts w:ascii="Arial" w:hAnsi="Arial" w:cs="Arial"/>
              </w:rPr>
            </w:pPr>
            <w:r w:rsidRPr="00EA083B">
              <w:rPr>
                <w:rFonts w:ascii="Arial" w:hAnsi="Arial" w:cs="Arial"/>
              </w:rPr>
              <w:t xml:space="preserve">Studies focusing on adults and conducted outside the </w:t>
            </w:r>
            <w:r w:rsidR="00286631" w:rsidRPr="00EA083B">
              <w:rPr>
                <w:rFonts w:ascii="Arial" w:hAnsi="Arial" w:cs="Arial"/>
              </w:rPr>
              <w:t>UK</w:t>
            </w:r>
          </w:p>
        </w:tc>
      </w:tr>
      <w:tr w:rsidR="00115C90" w:rsidRPr="00EA083B" w14:paraId="3D2C06D5" w14:textId="77777777" w:rsidTr="00115C90">
        <w:tc>
          <w:tcPr>
            <w:tcW w:w="3596" w:type="dxa"/>
          </w:tcPr>
          <w:p w14:paraId="78971DDC" w14:textId="2C64BD52" w:rsidR="00115C90" w:rsidRPr="00EA083B" w:rsidRDefault="009623FA" w:rsidP="0019143E">
            <w:pPr>
              <w:jc w:val="both"/>
              <w:rPr>
                <w:rFonts w:ascii="Arial" w:hAnsi="Arial" w:cs="Arial"/>
              </w:rPr>
            </w:pPr>
            <w:r w:rsidRPr="00EA083B">
              <w:rPr>
                <w:rFonts w:ascii="Arial" w:hAnsi="Arial" w:cs="Arial"/>
              </w:rPr>
              <w:t>Exposure</w:t>
            </w:r>
          </w:p>
        </w:tc>
        <w:tc>
          <w:tcPr>
            <w:tcW w:w="3597" w:type="dxa"/>
          </w:tcPr>
          <w:p w14:paraId="58618817" w14:textId="1C505518" w:rsidR="00115C90" w:rsidRPr="00EA083B" w:rsidRDefault="00B01801" w:rsidP="0019143E">
            <w:pPr>
              <w:jc w:val="both"/>
              <w:rPr>
                <w:rFonts w:ascii="Arial" w:hAnsi="Arial" w:cs="Arial"/>
              </w:rPr>
            </w:pPr>
            <w:r w:rsidRPr="00EA083B">
              <w:rPr>
                <w:rFonts w:ascii="Arial" w:hAnsi="Arial" w:cs="Arial"/>
              </w:rPr>
              <w:t>Studies examining UK soft drink</w:t>
            </w:r>
            <w:r w:rsidR="00400710" w:rsidRPr="00EA083B">
              <w:rPr>
                <w:rFonts w:ascii="Arial" w:hAnsi="Arial" w:cs="Arial"/>
              </w:rPr>
              <w:t xml:space="preserve"> levy implemented in 2018</w:t>
            </w:r>
          </w:p>
        </w:tc>
        <w:tc>
          <w:tcPr>
            <w:tcW w:w="3597" w:type="dxa"/>
          </w:tcPr>
          <w:p w14:paraId="30AECE45" w14:textId="23ED81F3" w:rsidR="00115C90" w:rsidRPr="00EA083B" w:rsidRDefault="00286631" w:rsidP="0019143E">
            <w:pPr>
              <w:jc w:val="both"/>
              <w:rPr>
                <w:rFonts w:ascii="Arial" w:hAnsi="Arial" w:cs="Arial"/>
              </w:rPr>
            </w:pPr>
            <w:r w:rsidRPr="00EA083B">
              <w:rPr>
                <w:rFonts w:ascii="Arial" w:hAnsi="Arial" w:cs="Arial"/>
              </w:rPr>
              <w:t>Studies focusing on sugar taxes of other countries and other dietary interventions</w:t>
            </w:r>
          </w:p>
        </w:tc>
      </w:tr>
      <w:tr w:rsidR="00115C90" w:rsidRPr="00EA083B" w14:paraId="526C72BC" w14:textId="77777777" w:rsidTr="00115C90">
        <w:tc>
          <w:tcPr>
            <w:tcW w:w="3596" w:type="dxa"/>
          </w:tcPr>
          <w:p w14:paraId="5D0EE415" w14:textId="297A4BD6" w:rsidR="00115C90" w:rsidRPr="00EA083B" w:rsidRDefault="009623FA" w:rsidP="0019143E">
            <w:pPr>
              <w:jc w:val="both"/>
              <w:rPr>
                <w:rFonts w:ascii="Arial" w:hAnsi="Arial" w:cs="Arial"/>
              </w:rPr>
            </w:pPr>
            <w:r w:rsidRPr="00EA083B">
              <w:rPr>
                <w:rFonts w:ascii="Arial" w:hAnsi="Arial" w:cs="Arial"/>
              </w:rPr>
              <w:t>Outcomes</w:t>
            </w:r>
          </w:p>
        </w:tc>
        <w:tc>
          <w:tcPr>
            <w:tcW w:w="3597" w:type="dxa"/>
          </w:tcPr>
          <w:p w14:paraId="1F50D724" w14:textId="0B30A1EA" w:rsidR="00115C90" w:rsidRPr="00EA083B" w:rsidRDefault="0045731F" w:rsidP="0019143E">
            <w:pPr>
              <w:jc w:val="both"/>
              <w:rPr>
                <w:rFonts w:ascii="Arial" w:hAnsi="Arial" w:cs="Arial"/>
              </w:rPr>
            </w:pPr>
            <w:r w:rsidRPr="00EA083B">
              <w:rPr>
                <w:rFonts w:ascii="Arial" w:hAnsi="Arial" w:cs="Arial"/>
              </w:rPr>
              <w:t>S</w:t>
            </w:r>
            <w:r w:rsidR="00286631" w:rsidRPr="00EA083B">
              <w:rPr>
                <w:rFonts w:ascii="Arial" w:hAnsi="Arial" w:cs="Arial"/>
              </w:rPr>
              <w:t>tudies</w:t>
            </w:r>
            <w:r w:rsidRPr="00EA083B">
              <w:rPr>
                <w:rFonts w:ascii="Arial" w:hAnsi="Arial" w:cs="Arial"/>
              </w:rPr>
              <w:t xml:space="preserve"> measuring child obesity, BMI</w:t>
            </w:r>
            <w:r w:rsidR="00DD43ED" w:rsidRPr="00EA083B">
              <w:rPr>
                <w:rFonts w:ascii="Arial" w:hAnsi="Arial" w:cs="Arial"/>
              </w:rPr>
              <w:t xml:space="preserve"> and examining SSBs</w:t>
            </w:r>
          </w:p>
        </w:tc>
        <w:tc>
          <w:tcPr>
            <w:tcW w:w="3597" w:type="dxa"/>
          </w:tcPr>
          <w:p w14:paraId="7B5A4DED" w14:textId="77777777" w:rsidR="00115C90" w:rsidRPr="00EA083B" w:rsidRDefault="00115C90" w:rsidP="0019143E">
            <w:pPr>
              <w:jc w:val="both"/>
              <w:rPr>
                <w:rFonts w:ascii="Arial" w:hAnsi="Arial" w:cs="Arial"/>
              </w:rPr>
            </w:pPr>
          </w:p>
        </w:tc>
      </w:tr>
    </w:tbl>
    <w:p w14:paraId="52072382" w14:textId="77777777" w:rsidR="00B82EC5" w:rsidRPr="00EA083B" w:rsidRDefault="00B82EC5" w:rsidP="0019143E">
      <w:pPr>
        <w:jc w:val="both"/>
        <w:rPr>
          <w:rFonts w:ascii="Arial" w:hAnsi="Arial" w:cs="Arial"/>
        </w:rPr>
      </w:pPr>
    </w:p>
    <w:p w14:paraId="70D93B72" w14:textId="77777777" w:rsidR="00B82EC5" w:rsidRPr="00EA083B" w:rsidRDefault="00B82EC5" w:rsidP="0019143E">
      <w:pPr>
        <w:jc w:val="both"/>
        <w:rPr>
          <w:rFonts w:ascii="Arial" w:hAnsi="Arial" w:cs="Arial"/>
        </w:rPr>
      </w:pPr>
    </w:p>
    <w:p w14:paraId="169279FA" w14:textId="78D893B9" w:rsidR="008065DA" w:rsidRPr="00EA083B" w:rsidRDefault="00A96072" w:rsidP="0019143E">
      <w:pPr>
        <w:jc w:val="both"/>
        <w:rPr>
          <w:rFonts w:ascii="Arial" w:hAnsi="Arial" w:cs="Arial"/>
        </w:rPr>
      </w:pPr>
      <w:r w:rsidRPr="00EA083B">
        <w:rPr>
          <w:rFonts w:ascii="Arial" w:hAnsi="Arial" w:cs="Arial"/>
        </w:rPr>
        <w:t>3</w:t>
      </w:r>
      <w:r w:rsidR="008065DA" w:rsidRPr="00EA083B">
        <w:rPr>
          <w:rFonts w:ascii="Arial" w:hAnsi="Arial" w:cs="Arial"/>
        </w:rPr>
        <w:t xml:space="preserve">.7 </w:t>
      </w:r>
      <w:r w:rsidR="00632FD7" w:rsidRPr="00EA083B">
        <w:rPr>
          <w:rFonts w:ascii="Arial" w:hAnsi="Arial" w:cs="Arial"/>
        </w:rPr>
        <w:t>Search Results</w:t>
      </w:r>
    </w:p>
    <w:p w14:paraId="11A0DE08" w14:textId="12064A52" w:rsidR="008065DA" w:rsidRPr="00EA083B" w:rsidRDefault="001E3C5D" w:rsidP="0019143E">
      <w:pPr>
        <w:jc w:val="both"/>
        <w:rPr>
          <w:rFonts w:ascii="Arial" w:hAnsi="Arial" w:cs="Arial"/>
        </w:rPr>
      </w:pPr>
      <w:r w:rsidRPr="00EA083B">
        <w:rPr>
          <w:rFonts w:ascii="Arial" w:hAnsi="Arial" w:cs="Arial"/>
        </w:rPr>
        <w:t>To find the relevant studie</w:t>
      </w:r>
      <w:r w:rsidR="00FF5539" w:rsidRPr="00EA083B">
        <w:rPr>
          <w:rFonts w:ascii="Arial" w:hAnsi="Arial" w:cs="Arial"/>
        </w:rPr>
        <w:t>s the search strategy as explain in table 2 was applied on all five databases.</w:t>
      </w:r>
      <w:r w:rsidR="00134E35" w:rsidRPr="00EA083B">
        <w:rPr>
          <w:rFonts w:ascii="Arial" w:hAnsi="Arial" w:cs="Arial"/>
        </w:rPr>
        <w:t xml:space="preserve"> </w:t>
      </w:r>
      <w:r w:rsidR="00693D95" w:rsidRPr="00EA083B">
        <w:rPr>
          <w:rFonts w:ascii="Arial" w:hAnsi="Arial" w:cs="Arial"/>
        </w:rPr>
        <w:t xml:space="preserve">To begin with, </w:t>
      </w:r>
      <w:r w:rsidR="00071ADF" w:rsidRPr="00EA083B">
        <w:rPr>
          <w:rFonts w:ascii="Arial" w:hAnsi="Arial" w:cs="Arial"/>
        </w:rPr>
        <w:t xml:space="preserve">keywords were entered into the search engines and a total of </w:t>
      </w:r>
      <w:r w:rsidR="00973184" w:rsidRPr="00EA083B">
        <w:rPr>
          <w:rFonts w:ascii="Arial" w:hAnsi="Arial" w:cs="Arial"/>
        </w:rPr>
        <w:t>20,074 studies</w:t>
      </w:r>
      <w:r w:rsidR="008958F1" w:rsidRPr="00EA083B">
        <w:rPr>
          <w:rFonts w:ascii="Arial" w:hAnsi="Arial" w:cs="Arial"/>
        </w:rPr>
        <w:t xml:space="preserve"> </w:t>
      </w:r>
      <w:r w:rsidR="0074082C" w:rsidRPr="00EA083B">
        <w:rPr>
          <w:rFonts w:ascii="Arial" w:hAnsi="Arial" w:cs="Arial"/>
        </w:rPr>
        <w:t xml:space="preserve">were retrieve. To Narrow it </w:t>
      </w:r>
      <w:r w:rsidR="00B62A5E" w:rsidRPr="00EA083B">
        <w:rPr>
          <w:rFonts w:ascii="Arial" w:hAnsi="Arial" w:cs="Arial"/>
        </w:rPr>
        <w:t xml:space="preserve">down keywords such as UK </w:t>
      </w:r>
      <w:r w:rsidR="007738FA" w:rsidRPr="00EA083B">
        <w:rPr>
          <w:rFonts w:ascii="Arial" w:hAnsi="Arial" w:cs="Arial"/>
        </w:rPr>
        <w:t>were also added.</w:t>
      </w:r>
      <w:r w:rsidR="00BF3665" w:rsidRPr="00EA083B">
        <w:rPr>
          <w:rFonts w:ascii="Arial" w:hAnsi="Arial" w:cs="Arial"/>
        </w:rPr>
        <w:t xml:space="preserve"> In addition, the </w:t>
      </w:r>
      <w:r w:rsidR="00903467" w:rsidRPr="00EA083B">
        <w:rPr>
          <w:rFonts w:ascii="Arial" w:hAnsi="Arial" w:cs="Arial"/>
        </w:rPr>
        <w:t xml:space="preserve">Inclusion and exclusion criteria </w:t>
      </w:r>
      <w:r w:rsidR="00D07249" w:rsidRPr="00EA083B">
        <w:rPr>
          <w:rFonts w:ascii="Arial" w:hAnsi="Arial" w:cs="Arial"/>
        </w:rPr>
        <w:t>together with Boole</w:t>
      </w:r>
      <w:r w:rsidR="005C147A" w:rsidRPr="00EA083B">
        <w:rPr>
          <w:rFonts w:ascii="Arial" w:hAnsi="Arial" w:cs="Arial"/>
        </w:rPr>
        <w:t>a</w:t>
      </w:r>
      <w:r w:rsidR="00D07249" w:rsidRPr="00EA083B">
        <w:rPr>
          <w:rFonts w:ascii="Arial" w:hAnsi="Arial" w:cs="Arial"/>
        </w:rPr>
        <w:t>n operators were also applied</w:t>
      </w:r>
      <w:r w:rsidR="00C765A0" w:rsidRPr="00EA083B">
        <w:rPr>
          <w:rFonts w:ascii="Arial" w:hAnsi="Arial" w:cs="Arial"/>
        </w:rPr>
        <w:t>. This reduce</w:t>
      </w:r>
      <w:r w:rsidR="00CC7DDE" w:rsidRPr="00EA083B">
        <w:rPr>
          <w:rFonts w:ascii="Arial" w:hAnsi="Arial" w:cs="Arial"/>
        </w:rPr>
        <w:t>d</w:t>
      </w:r>
      <w:r w:rsidR="00C765A0" w:rsidRPr="00EA083B">
        <w:rPr>
          <w:rFonts w:ascii="Arial" w:hAnsi="Arial" w:cs="Arial"/>
        </w:rPr>
        <w:t xml:space="preserve"> the number </w:t>
      </w:r>
      <w:r w:rsidR="00CC7DDE" w:rsidRPr="00EA083B">
        <w:rPr>
          <w:rFonts w:ascii="Arial" w:hAnsi="Arial" w:cs="Arial"/>
        </w:rPr>
        <w:t xml:space="preserve">to </w:t>
      </w:r>
      <w:r w:rsidR="00C765A0" w:rsidRPr="00EA083B">
        <w:rPr>
          <w:rFonts w:ascii="Arial" w:hAnsi="Arial" w:cs="Arial"/>
        </w:rPr>
        <w:t xml:space="preserve">studies </w:t>
      </w:r>
      <w:r w:rsidR="00FC0E3D" w:rsidRPr="00EA083B">
        <w:rPr>
          <w:rFonts w:ascii="Arial" w:hAnsi="Arial" w:cs="Arial"/>
        </w:rPr>
        <w:t>154</w:t>
      </w:r>
      <w:r w:rsidR="005F2845" w:rsidRPr="00EA083B">
        <w:rPr>
          <w:rFonts w:ascii="Arial" w:hAnsi="Arial" w:cs="Arial"/>
        </w:rPr>
        <w:t>.</w:t>
      </w:r>
      <w:r w:rsidR="00FC0E3D" w:rsidRPr="00EA083B">
        <w:rPr>
          <w:rFonts w:ascii="Arial" w:hAnsi="Arial" w:cs="Arial"/>
        </w:rPr>
        <w:t xml:space="preserve"> Out the 154 studies </w:t>
      </w:r>
      <w:r w:rsidR="00D8432D" w:rsidRPr="00EA083B">
        <w:rPr>
          <w:rFonts w:ascii="Arial" w:hAnsi="Arial" w:cs="Arial"/>
        </w:rPr>
        <w:t>92 studies were</w:t>
      </w:r>
      <w:r w:rsidR="00B14A8F" w:rsidRPr="00EA083B">
        <w:rPr>
          <w:rFonts w:ascii="Arial" w:hAnsi="Arial" w:cs="Arial"/>
        </w:rPr>
        <w:t xml:space="preserve"> fell in the exclusion criteria. The studies </w:t>
      </w:r>
      <w:r w:rsidR="000F79B8" w:rsidRPr="00EA083B">
        <w:rPr>
          <w:rFonts w:ascii="Arial" w:hAnsi="Arial" w:cs="Arial"/>
        </w:rPr>
        <w:t>either focus on adult population or were not conducted in the UK</w:t>
      </w:r>
      <w:r w:rsidR="004A3ED3" w:rsidRPr="00EA083B">
        <w:rPr>
          <w:rFonts w:ascii="Arial" w:hAnsi="Arial" w:cs="Arial"/>
        </w:rPr>
        <w:t>.</w:t>
      </w:r>
      <w:r w:rsidR="00296B08" w:rsidRPr="00EA083B">
        <w:rPr>
          <w:rFonts w:ascii="Arial" w:hAnsi="Arial" w:cs="Arial"/>
        </w:rPr>
        <w:t xml:space="preserve"> The </w:t>
      </w:r>
      <w:r w:rsidR="00E41DE1" w:rsidRPr="00EA083B">
        <w:rPr>
          <w:rFonts w:ascii="Arial" w:hAnsi="Arial" w:cs="Arial"/>
        </w:rPr>
        <w:t>titles and abstract of the remaining 62 were scanned</w:t>
      </w:r>
      <w:r w:rsidR="00C12AE4" w:rsidRPr="00EA083B">
        <w:rPr>
          <w:rFonts w:ascii="Arial" w:hAnsi="Arial" w:cs="Arial"/>
        </w:rPr>
        <w:t xml:space="preserve"> and studies that did not include childhood obesity were also discarded.</w:t>
      </w:r>
      <w:r w:rsidR="00E31E6E" w:rsidRPr="00EA083B">
        <w:rPr>
          <w:rFonts w:ascii="Arial" w:hAnsi="Arial" w:cs="Arial"/>
        </w:rPr>
        <w:t xml:space="preserve"> </w:t>
      </w:r>
      <w:r w:rsidR="00B610F0" w:rsidRPr="00EA083B">
        <w:rPr>
          <w:rFonts w:ascii="Arial" w:hAnsi="Arial" w:cs="Arial"/>
        </w:rPr>
        <w:t xml:space="preserve">The remaining 30 studies were fully </w:t>
      </w:r>
      <w:r w:rsidR="007C0DDC" w:rsidRPr="00EA083B">
        <w:rPr>
          <w:rFonts w:ascii="Arial" w:hAnsi="Arial" w:cs="Arial"/>
        </w:rPr>
        <w:t>screened,</w:t>
      </w:r>
      <w:r w:rsidR="004B2464" w:rsidRPr="00EA083B">
        <w:rPr>
          <w:rFonts w:ascii="Arial" w:hAnsi="Arial" w:cs="Arial"/>
        </w:rPr>
        <w:t xml:space="preserve"> and 15 papers </w:t>
      </w:r>
      <w:r w:rsidR="0033133F" w:rsidRPr="00EA083B">
        <w:rPr>
          <w:rFonts w:ascii="Arial" w:hAnsi="Arial" w:cs="Arial"/>
        </w:rPr>
        <w:t>had a missing methodology or</w:t>
      </w:r>
      <w:r w:rsidR="003F7F86" w:rsidRPr="00EA083B">
        <w:rPr>
          <w:rFonts w:ascii="Arial" w:hAnsi="Arial" w:cs="Arial"/>
        </w:rPr>
        <w:t xml:space="preserve"> were inclusive in their findings. </w:t>
      </w:r>
      <w:r w:rsidR="0076763E" w:rsidRPr="00EA083B">
        <w:rPr>
          <w:rFonts w:ascii="Arial" w:hAnsi="Arial" w:cs="Arial"/>
        </w:rPr>
        <w:t xml:space="preserve">Another 5 out of the 15 had to be rejected </w:t>
      </w:r>
      <w:r w:rsidR="00BA2B67" w:rsidRPr="00EA083B">
        <w:rPr>
          <w:rFonts w:ascii="Arial" w:hAnsi="Arial" w:cs="Arial"/>
        </w:rPr>
        <w:t>because they</w:t>
      </w:r>
      <w:r w:rsidR="00D26289" w:rsidRPr="00EA083B">
        <w:rPr>
          <w:rFonts w:ascii="Arial" w:hAnsi="Arial" w:cs="Arial"/>
        </w:rPr>
        <w:t xml:space="preserve"> either systematic review or </w:t>
      </w:r>
      <w:r w:rsidR="00051603" w:rsidRPr="00EA083B">
        <w:rPr>
          <w:rFonts w:ascii="Arial" w:hAnsi="Arial" w:cs="Arial"/>
        </w:rPr>
        <w:t>had no section for ethics</w:t>
      </w:r>
      <w:r w:rsidR="00D26289" w:rsidRPr="00EA083B">
        <w:rPr>
          <w:rFonts w:ascii="Arial" w:hAnsi="Arial" w:cs="Arial"/>
        </w:rPr>
        <w:t xml:space="preserve">. </w:t>
      </w:r>
      <w:r w:rsidR="005174F0" w:rsidRPr="00EA083B">
        <w:rPr>
          <w:rFonts w:ascii="Arial" w:hAnsi="Arial" w:cs="Arial"/>
        </w:rPr>
        <w:t>In short only 10 studies fulfill all aspect of the inclusion criteria</w:t>
      </w:r>
      <w:r w:rsidR="0015435E" w:rsidRPr="00EA083B">
        <w:rPr>
          <w:rFonts w:ascii="Arial" w:hAnsi="Arial" w:cs="Arial"/>
        </w:rPr>
        <w:t xml:space="preserve">. </w:t>
      </w:r>
      <w:r w:rsidR="003E6E8A" w:rsidRPr="00EA083B">
        <w:rPr>
          <w:rFonts w:ascii="Arial" w:hAnsi="Arial" w:cs="Arial"/>
        </w:rPr>
        <w:t xml:space="preserve">Two reviewers reviewed </w:t>
      </w:r>
      <w:r w:rsidR="007C0DDC" w:rsidRPr="00EA083B">
        <w:rPr>
          <w:rFonts w:ascii="Arial" w:hAnsi="Arial" w:cs="Arial"/>
        </w:rPr>
        <w:t>these 10 studies</w:t>
      </w:r>
      <w:r w:rsidR="003E6E8A" w:rsidRPr="00EA083B">
        <w:rPr>
          <w:rFonts w:ascii="Arial" w:hAnsi="Arial" w:cs="Arial"/>
        </w:rPr>
        <w:t xml:space="preserve"> for data extraction for this systematic </w:t>
      </w:r>
      <w:r w:rsidR="007C0DDC" w:rsidRPr="00EA083B">
        <w:rPr>
          <w:rFonts w:ascii="Arial" w:hAnsi="Arial" w:cs="Arial"/>
        </w:rPr>
        <w:t>literature review.</w:t>
      </w:r>
    </w:p>
    <w:p w14:paraId="69D422B8" w14:textId="77777777" w:rsidR="00ED683A" w:rsidRDefault="00ED683A" w:rsidP="0019143E">
      <w:pPr>
        <w:jc w:val="both"/>
        <w:rPr>
          <w:rFonts w:ascii="Arial" w:hAnsi="Arial" w:cs="Arial"/>
        </w:rPr>
      </w:pPr>
    </w:p>
    <w:p w14:paraId="0D5004B0" w14:textId="77777777" w:rsidR="00ED683A" w:rsidRDefault="00ED683A" w:rsidP="0019143E">
      <w:pPr>
        <w:jc w:val="both"/>
        <w:rPr>
          <w:rFonts w:ascii="Arial" w:hAnsi="Arial" w:cs="Arial"/>
        </w:rPr>
      </w:pPr>
    </w:p>
    <w:p w14:paraId="4760A542" w14:textId="77777777" w:rsidR="00ED683A" w:rsidRDefault="00ED683A" w:rsidP="0019143E">
      <w:pPr>
        <w:jc w:val="both"/>
        <w:rPr>
          <w:rFonts w:ascii="Arial" w:hAnsi="Arial" w:cs="Arial"/>
        </w:rPr>
      </w:pPr>
    </w:p>
    <w:p w14:paraId="5265F724" w14:textId="77777777" w:rsidR="00ED683A" w:rsidRDefault="00ED683A" w:rsidP="0019143E">
      <w:pPr>
        <w:jc w:val="both"/>
        <w:rPr>
          <w:rFonts w:ascii="Arial" w:hAnsi="Arial" w:cs="Arial"/>
        </w:rPr>
      </w:pPr>
    </w:p>
    <w:p w14:paraId="6820E188" w14:textId="77777777" w:rsidR="00ED683A" w:rsidRDefault="00ED683A" w:rsidP="0019143E">
      <w:pPr>
        <w:jc w:val="both"/>
        <w:rPr>
          <w:rFonts w:ascii="Arial" w:hAnsi="Arial" w:cs="Arial"/>
        </w:rPr>
      </w:pPr>
    </w:p>
    <w:p w14:paraId="50F43FB7" w14:textId="77777777" w:rsidR="00ED683A" w:rsidRDefault="00ED683A" w:rsidP="0019143E">
      <w:pPr>
        <w:jc w:val="both"/>
        <w:rPr>
          <w:rFonts w:ascii="Arial" w:hAnsi="Arial" w:cs="Arial"/>
        </w:rPr>
      </w:pPr>
    </w:p>
    <w:p w14:paraId="570AD917" w14:textId="77777777" w:rsidR="00ED683A" w:rsidRDefault="00ED683A" w:rsidP="0019143E">
      <w:pPr>
        <w:jc w:val="both"/>
        <w:rPr>
          <w:rFonts w:ascii="Arial" w:hAnsi="Arial" w:cs="Arial"/>
        </w:rPr>
      </w:pPr>
    </w:p>
    <w:p w14:paraId="1B3AF5C3" w14:textId="77777777" w:rsidR="00ED683A" w:rsidRDefault="00ED683A" w:rsidP="0019143E">
      <w:pPr>
        <w:jc w:val="both"/>
        <w:rPr>
          <w:rFonts w:ascii="Arial" w:hAnsi="Arial" w:cs="Arial"/>
        </w:rPr>
      </w:pPr>
    </w:p>
    <w:p w14:paraId="67D45395" w14:textId="77777777" w:rsidR="00ED683A" w:rsidRDefault="00ED683A" w:rsidP="0019143E">
      <w:pPr>
        <w:jc w:val="both"/>
        <w:rPr>
          <w:rFonts w:ascii="Arial" w:hAnsi="Arial" w:cs="Arial"/>
        </w:rPr>
      </w:pPr>
    </w:p>
    <w:p w14:paraId="69325FBF" w14:textId="77777777" w:rsidR="00ED683A" w:rsidRDefault="00ED683A" w:rsidP="0019143E">
      <w:pPr>
        <w:jc w:val="both"/>
        <w:rPr>
          <w:rFonts w:ascii="Arial" w:hAnsi="Arial" w:cs="Arial"/>
        </w:rPr>
      </w:pPr>
    </w:p>
    <w:p w14:paraId="4F7AB8D0" w14:textId="77777777" w:rsidR="00ED683A" w:rsidRDefault="00ED683A" w:rsidP="0019143E">
      <w:pPr>
        <w:jc w:val="both"/>
        <w:rPr>
          <w:rFonts w:ascii="Arial" w:hAnsi="Arial" w:cs="Arial"/>
        </w:rPr>
      </w:pPr>
    </w:p>
    <w:p w14:paraId="683CDC0F" w14:textId="77777777" w:rsidR="00ED683A" w:rsidRDefault="00ED683A" w:rsidP="00ED683A">
      <w:pPr>
        <w:spacing w:after="0" w:line="240" w:lineRule="auto"/>
      </w:pPr>
    </w:p>
    <w:p w14:paraId="01D321EA" w14:textId="77777777" w:rsidR="00ED683A" w:rsidRDefault="00ED683A" w:rsidP="00ED683A">
      <w:pPr>
        <w:spacing w:after="0" w:line="240" w:lineRule="auto"/>
      </w:pPr>
    </w:p>
    <w:p w14:paraId="1BC8C828" w14:textId="77777777" w:rsidR="00ED683A" w:rsidRDefault="00ED683A" w:rsidP="00ED683A">
      <w:pPr>
        <w:spacing w:after="0" w:line="240" w:lineRule="auto"/>
      </w:pPr>
      <w:r>
        <w:rPr>
          <w:noProof/>
        </w:rPr>
        <mc:AlternateContent>
          <mc:Choice Requires="wps">
            <w:drawing>
              <wp:anchor distT="0" distB="0" distL="114300" distR="114300" simplePos="0" relativeHeight="251658241" behindDoc="0" locked="0" layoutInCell="1" allowOverlap="1" wp14:anchorId="7FFFA4B8" wp14:editId="0D5F2088">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2637E8D" w14:textId="77777777" w:rsidR="00ED683A" w:rsidRDefault="00ED683A" w:rsidP="00ED683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3DFAAB09" w14:textId="304C9FF9" w:rsidR="00ED683A" w:rsidRDefault="00ED683A" w:rsidP="00ED683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removed </w:t>
                            </w:r>
                            <w:r w:rsidR="00677868">
                              <w:rPr>
                                <w:rFonts w:ascii="Arial" w:hAnsi="Arial" w:cs="Arial"/>
                                <w:color w:val="000000" w:themeColor="text1"/>
                                <w:sz w:val="18"/>
                                <w:szCs w:val="20"/>
                              </w:rPr>
                              <w:t>=20,074</w:t>
                            </w:r>
                          </w:p>
                          <w:p w14:paraId="56516D95" w14:textId="10F12B91" w:rsidR="00ED683A" w:rsidRPr="00560609" w:rsidRDefault="00ED683A" w:rsidP="00ED683A">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FFA4B8" id="Rectangle 2" o:spid="_x0000_s1026" style="position:absolute;margin-left:239.35pt;margin-top:6.05pt;width:148.6pt;height:97.8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" filled="f" strokecolor="black [3213]" strokeweight="1pt">
                <v:textbox>
                  <w:txbxContent>
                    <w:p w14:paraId="02637E8D" w14:textId="77777777" w:rsidR="00ED683A" w:rsidRDefault="00ED683A" w:rsidP="00ED683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3DFAAB09" w14:textId="304C9FF9" w:rsidR="00ED683A" w:rsidRDefault="00ED683A" w:rsidP="00ED683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removed </w:t>
                      </w:r>
                      <w:r w:rsidR="00677868">
                        <w:rPr>
                          <w:rFonts w:ascii="Arial" w:hAnsi="Arial" w:cs="Arial"/>
                          <w:color w:val="000000" w:themeColor="text1"/>
                          <w:sz w:val="18"/>
                          <w:szCs w:val="20"/>
                        </w:rPr>
                        <w:t>=20,074</w:t>
                      </w:r>
                    </w:p>
                    <w:p w14:paraId="56516D95" w14:textId="10F12B91" w:rsidR="00ED683A" w:rsidRPr="00560609" w:rsidRDefault="00ED683A" w:rsidP="00ED683A">
                      <w:pPr>
                        <w:spacing w:after="0" w:line="240" w:lineRule="auto"/>
                        <w:ind w:left="284"/>
                        <w:rPr>
                          <w:rFonts w:ascii="Arial" w:hAnsi="Arial" w:cs="Arial"/>
                          <w:color w:val="000000" w:themeColor="text1"/>
                          <w:sz w:val="18"/>
                          <w:szCs w:val="20"/>
                        </w:rPr>
                      </w:pPr>
                    </w:p>
                  </w:txbxContent>
                </v:textbox>
              </v:rect>
            </w:pict>
          </mc:Fallback>
        </mc:AlternateContent>
      </w:r>
      <w:r>
        <w:rPr>
          <w:noProof/>
        </w:rPr>
        <mc:AlternateContent>
          <mc:Choice Requires="wps">
            <w:drawing>
              <wp:anchor distT="0" distB="0" distL="114300" distR="114300" simplePos="0" relativeHeight="251658240" behindDoc="0" locked="0" layoutInCell="1" allowOverlap="1" wp14:anchorId="156FB449" wp14:editId="796414CE">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7302B5" w14:textId="77777777" w:rsidR="00ED683A" w:rsidRDefault="00ED683A" w:rsidP="00ED683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1C8A7BAF" w14:textId="28D05B6E" w:rsidR="00ED683A" w:rsidRDefault="00661CA3" w:rsidP="003952A9">
                            <w:pPr>
                              <w:spacing w:after="0" w:line="240" w:lineRule="auto"/>
                              <w:rPr>
                                <w:rFonts w:ascii="Arial" w:hAnsi="Arial" w:cs="Arial"/>
                                <w:color w:val="000000" w:themeColor="text1"/>
                                <w:sz w:val="18"/>
                                <w:szCs w:val="20"/>
                              </w:rPr>
                            </w:pPr>
                            <w:r>
                              <w:rPr>
                                <w:rFonts w:ascii="Arial" w:hAnsi="Arial" w:cs="Arial"/>
                                <w:color w:val="000000" w:themeColor="text1"/>
                                <w:sz w:val="18"/>
                                <w:szCs w:val="20"/>
                              </w:rPr>
                              <w:t>PubMed=</w:t>
                            </w:r>
                            <w:r w:rsidR="00CD3380">
                              <w:rPr>
                                <w:rFonts w:ascii="Arial" w:hAnsi="Arial" w:cs="Arial"/>
                                <w:color w:val="000000" w:themeColor="text1"/>
                                <w:sz w:val="18"/>
                                <w:szCs w:val="20"/>
                              </w:rPr>
                              <w:t xml:space="preserve"> </w:t>
                            </w:r>
                            <w:r w:rsidR="00811CE5">
                              <w:rPr>
                                <w:rFonts w:ascii="Arial" w:hAnsi="Arial" w:cs="Arial"/>
                                <w:color w:val="000000" w:themeColor="text1"/>
                                <w:sz w:val="18"/>
                                <w:szCs w:val="20"/>
                              </w:rPr>
                              <w:t>3589</w:t>
                            </w:r>
                          </w:p>
                          <w:p w14:paraId="1A9D291E" w14:textId="1AFFE5BF" w:rsidR="00827E18" w:rsidRDefault="00827E18" w:rsidP="003952A9">
                            <w:pPr>
                              <w:spacing w:after="0" w:line="240" w:lineRule="auto"/>
                              <w:rPr>
                                <w:rFonts w:ascii="Arial" w:hAnsi="Arial" w:cs="Arial"/>
                                <w:color w:val="000000" w:themeColor="text1"/>
                                <w:sz w:val="18"/>
                                <w:szCs w:val="20"/>
                              </w:rPr>
                            </w:pPr>
                            <w:r>
                              <w:rPr>
                                <w:rFonts w:ascii="Arial" w:hAnsi="Arial" w:cs="Arial"/>
                                <w:color w:val="000000" w:themeColor="text1"/>
                                <w:sz w:val="18"/>
                                <w:szCs w:val="20"/>
                              </w:rPr>
                              <w:t>CINAL</w:t>
                            </w:r>
                            <w:r w:rsidR="0040346B">
                              <w:rPr>
                                <w:rFonts w:ascii="Arial" w:hAnsi="Arial" w:cs="Arial"/>
                                <w:color w:val="000000" w:themeColor="text1"/>
                                <w:sz w:val="18"/>
                                <w:szCs w:val="20"/>
                              </w:rPr>
                              <w:t>=</w:t>
                            </w:r>
                            <w:r w:rsidR="00811CE5">
                              <w:rPr>
                                <w:rFonts w:ascii="Arial" w:hAnsi="Arial" w:cs="Arial"/>
                                <w:color w:val="000000" w:themeColor="text1"/>
                                <w:sz w:val="18"/>
                                <w:szCs w:val="20"/>
                              </w:rPr>
                              <w:t>4</w:t>
                            </w:r>
                            <w:r w:rsidR="00A4385A">
                              <w:rPr>
                                <w:rFonts w:ascii="Arial" w:hAnsi="Arial" w:cs="Arial"/>
                                <w:color w:val="000000" w:themeColor="text1"/>
                                <w:sz w:val="18"/>
                                <w:szCs w:val="20"/>
                              </w:rPr>
                              <w:t>148</w:t>
                            </w:r>
                          </w:p>
                          <w:p w14:paraId="2A0FC0A9" w14:textId="6A2BD87E" w:rsidR="00827E18" w:rsidRDefault="00827E18" w:rsidP="003952A9">
                            <w:pPr>
                              <w:spacing w:after="0" w:line="240" w:lineRule="auto"/>
                              <w:rPr>
                                <w:rFonts w:ascii="Arial" w:hAnsi="Arial" w:cs="Arial"/>
                                <w:color w:val="000000" w:themeColor="text1"/>
                                <w:sz w:val="18"/>
                                <w:szCs w:val="20"/>
                              </w:rPr>
                            </w:pPr>
                            <w:r>
                              <w:rPr>
                                <w:rFonts w:ascii="Arial" w:hAnsi="Arial" w:cs="Arial"/>
                                <w:color w:val="000000" w:themeColor="text1"/>
                                <w:sz w:val="18"/>
                                <w:szCs w:val="20"/>
                              </w:rPr>
                              <w:t>Scopus</w:t>
                            </w:r>
                            <w:r w:rsidR="0040346B">
                              <w:rPr>
                                <w:rFonts w:ascii="Arial" w:hAnsi="Arial" w:cs="Arial"/>
                                <w:color w:val="000000" w:themeColor="text1"/>
                                <w:sz w:val="18"/>
                                <w:szCs w:val="20"/>
                              </w:rPr>
                              <w:t>=</w:t>
                            </w:r>
                            <w:r w:rsidR="009F4B53">
                              <w:rPr>
                                <w:rFonts w:ascii="Arial" w:hAnsi="Arial" w:cs="Arial"/>
                                <w:color w:val="000000" w:themeColor="text1"/>
                                <w:sz w:val="18"/>
                                <w:szCs w:val="20"/>
                              </w:rPr>
                              <w:t>7603</w:t>
                            </w:r>
                          </w:p>
                          <w:p w14:paraId="0C41D617" w14:textId="237A77FD" w:rsidR="00827E18" w:rsidRDefault="00827E18" w:rsidP="003952A9">
                            <w:pPr>
                              <w:spacing w:after="0" w:line="240" w:lineRule="auto"/>
                              <w:rPr>
                                <w:rFonts w:ascii="Arial" w:hAnsi="Arial" w:cs="Arial"/>
                                <w:color w:val="000000" w:themeColor="text1"/>
                                <w:sz w:val="18"/>
                                <w:szCs w:val="20"/>
                              </w:rPr>
                            </w:pPr>
                            <w:r>
                              <w:rPr>
                                <w:rFonts w:ascii="Arial" w:hAnsi="Arial" w:cs="Arial"/>
                                <w:color w:val="000000" w:themeColor="text1"/>
                                <w:sz w:val="18"/>
                                <w:szCs w:val="20"/>
                              </w:rPr>
                              <w:t>Web Science</w:t>
                            </w:r>
                            <w:r w:rsidR="0040346B">
                              <w:rPr>
                                <w:rFonts w:ascii="Arial" w:hAnsi="Arial" w:cs="Arial"/>
                                <w:color w:val="000000" w:themeColor="text1"/>
                                <w:sz w:val="18"/>
                                <w:szCs w:val="20"/>
                              </w:rPr>
                              <w:t>=</w:t>
                            </w:r>
                            <w:r w:rsidR="006A24B7">
                              <w:rPr>
                                <w:rFonts w:ascii="Arial" w:hAnsi="Arial" w:cs="Arial"/>
                                <w:color w:val="000000" w:themeColor="text1"/>
                                <w:sz w:val="18"/>
                                <w:szCs w:val="20"/>
                              </w:rPr>
                              <w:t xml:space="preserve"> 1192</w:t>
                            </w:r>
                            <w:r w:rsidR="003859B4">
                              <w:rPr>
                                <w:rFonts w:ascii="Arial" w:hAnsi="Arial" w:cs="Arial"/>
                                <w:color w:val="000000" w:themeColor="text1"/>
                                <w:sz w:val="18"/>
                                <w:szCs w:val="20"/>
                              </w:rPr>
                              <w:t>0</w:t>
                            </w:r>
                          </w:p>
                          <w:p w14:paraId="08A414F5" w14:textId="023F95D5" w:rsidR="00827E18" w:rsidRPr="00560609" w:rsidRDefault="00827E18" w:rsidP="003952A9">
                            <w:pPr>
                              <w:spacing w:after="0" w:line="240" w:lineRule="auto"/>
                              <w:rPr>
                                <w:rFonts w:ascii="Arial" w:hAnsi="Arial" w:cs="Arial"/>
                                <w:color w:val="000000" w:themeColor="text1"/>
                                <w:sz w:val="18"/>
                                <w:szCs w:val="20"/>
                              </w:rPr>
                            </w:pPr>
                            <w:r>
                              <w:rPr>
                                <w:rFonts w:ascii="Arial" w:hAnsi="Arial" w:cs="Arial"/>
                                <w:color w:val="000000" w:themeColor="text1"/>
                                <w:sz w:val="18"/>
                                <w:szCs w:val="20"/>
                              </w:rPr>
                              <w:t>Cochran Library</w:t>
                            </w:r>
                            <w:r w:rsidR="0040346B">
                              <w:rPr>
                                <w:rFonts w:ascii="Arial" w:hAnsi="Arial" w:cs="Arial"/>
                                <w:color w:val="000000" w:themeColor="text1"/>
                                <w:sz w:val="18"/>
                                <w:szCs w:val="20"/>
                              </w:rPr>
                              <w:t>=</w:t>
                            </w:r>
                            <w:r w:rsidR="00C72B75">
                              <w:rPr>
                                <w:rFonts w:ascii="Arial" w:hAnsi="Arial" w:cs="Arial"/>
                                <w:color w:val="000000" w:themeColor="text1"/>
                                <w:sz w:val="18"/>
                                <w:szCs w:val="20"/>
                              </w:rPr>
                              <w:t>417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6FB449" id="Rectangle 1" o:spid="_x0000_s1027" style="position:absolute;margin-left:44.05pt;margin-top:6.05pt;width:148.6pt;height:97.9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" filled="f" strokecolor="black [3213]" strokeweight="1pt">
                <v:textbox>
                  <w:txbxContent>
                    <w:p w14:paraId="697302B5" w14:textId="77777777" w:rsidR="00ED683A" w:rsidRDefault="00ED683A" w:rsidP="00ED683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1C8A7BAF" w14:textId="28D05B6E" w:rsidR="00ED683A" w:rsidRDefault="00661CA3" w:rsidP="003952A9">
                      <w:pPr>
                        <w:spacing w:after="0" w:line="240" w:lineRule="auto"/>
                        <w:rPr>
                          <w:rFonts w:ascii="Arial" w:hAnsi="Arial" w:cs="Arial"/>
                          <w:color w:val="000000" w:themeColor="text1"/>
                          <w:sz w:val="18"/>
                          <w:szCs w:val="20"/>
                        </w:rPr>
                      </w:pPr>
                      <w:r>
                        <w:rPr>
                          <w:rFonts w:ascii="Arial" w:hAnsi="Arial" w:cs="Arial"/>
                          <w:color w:val="000000" w:themeColor="text1"/>
                          <w:sz w:val="18"/>
                          <w:szCs w:val="20"/>
                        </w:rPr>
                        <w:t>PubMed=</w:t>
                      </w:r>
                      <w:r w:rsidR="00CD3380">
                        <w:rPr>
                          <w:rFonts w:ascii="Arial" w:hAnsi="Arial" w:cs="Arial"/>
                          <w:color w:val="000000" w:themeColor="text1"/>
                          <w:sz w:val="18"/>
                          <w:szCs w:val="20"/>
                        </w:rPr>
                        <w:t xml:space="preserve"> </w:t>
                      </w:r>
                      <w:r w:rsidR="00811CE5">
                        <w:rPr>
                          <w:rFonts w:ascii="Arial" w:hAnsi="Arial" w:cs="Arial"/>
                          <w:color w:val="000000" w:themeColor="text1"/>
                          <w:sz w:val="18"/>
                          <w:szCs w:val="20"/>
                        </w:rPr>
                        <w:t>3589</w:t>
                      </w:r>
                    </w:p>
                    <w:p w14:paraId="1A9D291E" w14:textId="1AFFE5BF" w:rsidR="00827E18" w:rsidRDefault="00827E18" w:rsidP="003952A9">
                      <w:pPr>
                        <w:spacing w:after="0" w:line="240" w:lineRule="auto"/>
                        <w:rPr>
                          <w:rFonts w:ascii="Arial" w:hAnsi="Arial" w:cs="Arial"/>
                          <w:color w:val="000000" w:themeColor="text1"/>
                          <w:sz w:val="18"/>
                          <w:szCs w:val="20"/>
                        </w:rPr>
                      </w:pPr>
                      <w:r>
                        <w:rPr>
                          <w:rFonts w:ascii="Arial" w:hAnsi="Arial" w:cs="Arial"/>
                          <w:color w:val="000000" w:themeColor="text1"/>
                          <w:sz w:val="18"/>
                          <w:szCs w:val="20"/>
                        </w:rPr>
                        <w:t>CINAL</w:t>
                      </w:r>
                      <w:r w:rsidR="0040346B">
                        <w:rPr>
                          <w:rFonts w:ascii="Arial" w:hAnsi="Arial" w:cs="Arial"/>
                          <w:color w:val="000000" w:themeColor="text1"/>
                          <w:sz w:val="18"/>
                          <w:szCs w:val="20"/>
                        </w:rPr>
                        <w:t>=</w:t>
                      </w:r>
                      <w:r w:rsidR="00811CE5">
                        <w:rPr>
                          <w:rFonts w:ascii="Arial" w:hAnsi="Arial" w:cs="Arial"/>
                          <w:color w:val="000000" w:themeColor="text1"/>
                          <w:sz w:val="18"/>
                          <w:szCs w:val="20"/>
                        </w:rPr>
                        <w:t>4</w:t>
                      </w:r>
                      <w:r w:rsidR="00A4385A">
                        <w:rPr>
                          <w:rFonts w:ascii="Arial" w:hAnsi="Arial" w:cs="Arial"/>
                          <w:color w:val="000000" w:themeColor="text1"/>
                          <w:sz w:val="18"/>
                          <w:szCs w:val="20"/>
                        </w:rPr>
                        <w:t>148</w:t>
                      </w:r>
                    </w:p>
                    <w:p w14:paraId="2A0FC0A9" w14:textId="6A2BD87E" w:rsidR="00827E18" w:rsidRDefault="00827E18" w:rsidP="003952A9">
                      <w:pPr>
                        <w:spacing w:after="0" w:line="240" w:lineRule="auto"/>
                        <w:rPr>
                          <w:rFonts w:ascii="Arial" w:hAnsi="Arial" w:cs="Arial"/>
                          <w:color w:val="000000" w:themeColor="text1"/>
                          <w:sz w:val="18"/>
                          <w:szCs w:val="20"/>
                        </w:rPr>
                      </w:pPr>
                      <w:r>
                        <w:rPr>
                          <w:rFonts w:ascii="Arial" w:hAnsi="Arial" w:cs="Arial"/>
                          <w:color w:val="000000" w:themeColor="text1"/>
                          <w:sz w:val="18"/>
                          <w:szCs w:val="20"/>
                        </w:rPr>
                        <w:t>Scopus</w:t>
                      </w:r>
                      <w:r w:rsidR="0040346B">
                        <w:rPr>
                          <w:rFonts w:ascii="Arial" w:hAnsi="Arial" w:cs="Arial"/>
                          <w:color w:val="000000" w:themeColor="text1"/>
                          <w:sz w:val="18"/>
                          <w:szCs w:val="20"/>
                        </w:rPr>
                        <w:t>=</w:t>
                      </w:r>
                      <w:r w:rsidR="009F4B53">
                        <w:rPr>
                          <w:rFonts w:ascii="Arial" w:hAnsi="Arial" w:cs="Arial"/>
                          <w:color w:val="000000" w:themeColor="text1"/>
                          <w:sz w:val="18"/>
                          <w:szCs w:val="20"/>
                        </w:rPr>
                        <w:t>7603</w:t>
                      </w:r>
                    </w:p>
                    <w:p w14:paraId="0C41D617" w14:textId="237A77FD" w:rsidR="00827E18" w:rsidRDefault="00827E18" w:rsidP="003952A9">
                      <w:pPr>
                        <w:spacing w:after="0" w:line="240" w:lineRule="auto"/>
                        <w:rPr>
                          <w:rFonts w:ascii="Arial" w:hAnsi="Arial" w:cs="Arial"/>
                          <w:color w:val="000000" w:themeColor="text1"/>
                          <w:sz w:val="18"/>
                          <w:szCs w:val="20"/>
                        </w:rPr>
                      </w:pPr>
                      <w:r>
                        <w:rPr>
                          <w:rFonts w:ascii="Arial" w:hAnsi="Arial" w:cs="Arial"/>
                          <w:color w:val="000000" w:themeColor="text1"/>
                          <w:sz w:val="18"/>
                          <w:szCs w:val="20"/>
                        </w:rPr>
                        <w:t>Web Science</w:t>
                      </w:r>
                      <w:r w:rsidR="0040346B">
                        <w:rPr>
                          <w:rFonts w:ascii="Arial" w:hAnsi="Arial" w:cs="Arial"/>
                          <w:color w:val="000000" w:themeColor="text1"/>
                          <w:sz w:val="18"/>
                          <w:szCs w:val="20"/>
                        </w:rPr>
                        <w:t>=</w:t>
                      </w:r>
                      <w:r w:rsidR="006A24B7">
                        <w:rPr>
                          <w:rFonts w:ascii="Arial" w:hAnsi="Arial" w:cs="Arial"/>
                          <w:color w:val="000000" w:themeColor="text1"/>
                          <w:sz w:val="18"/>
                          <w:szCs w:val="20"/>
                        </w:rPr>
                        <w:t xml:space="preserve"> 1192</w:t>
                      </w:r>
                      <w:r w:rsidR="003859B4">
                        <w:rPr>
                          <w:rFonts w:ascii="Arial" w:hAnsi="Arial" w:cs="Arial"/>
                          <w:color w:val="000000" w:themeColor="text1"/>
                          <w:sz w:val="18"/>
                          <w:szCs w:val="20"/>
                        </w:rPr>
                        <w:t>0</w:t>
                      </w:r>
                    </w:p>
                    <w:p w14:paraId="08A414F5" w14:textId="023F95D5" w:rsidR="00827E18" w:rsidRPr="00560609" w:rsidRDefault="00827E18" w:rsidP="003952A9">
                      <w:pPr>
                        <w:spacing w:after="0" w:line="240" w:lineRule="auto"/>
                        <w:rPr>
                          <w:rFonts w:ascii="Arial" w:hAnsi="Arial" w:cs="Arial"/>
                          <w:color w:val="000000" w:themeColor="text1"/>
                          <w:sz w:val="18"/>
                          <w:szCs w:val="20"/>
                        </w:rPr>
                      </w:pPr>
                      <w:r>
                        <w:rPr>
                          <w:rFonts w:ascii="Arial" w:hAnsi="Arial" w:cs="Arial"/>
                          <w:color w:val="000000" w:themeColor="text1"/>
                          <w:sz w:val="18"/>
                          <w:szCs w:val="20"/>
                        </w:rPr>
                        <w:t>Cochran Library</w:t>
                      </w:r>
                      <w:r w:rsidR="0040346B">
                        <w:rPr>
                          <w:rFonts w:ascii="Arial" w:hAnsi="Arial" w:cs="Arial"/>
                          <w:color w:val="000000" w:themeColor="text1"/>
                          <w:sz w:val="18"/>
                          <w:szCs w:val="20"/>
                        </w:rPr>
                        <w:t>=</w:t>
                      </w:r>
                      <w:r w:rsidR="00C72B75">
                        <w:rPr>
                          <w:rFonts w:ascii="Arial" w:hAnsi="Arial" w:cs="Arial"/>
                          <w:color w:val="000000" w:themeColor="text1"/>
                          <w:sz w:val="18"/>
                          <w:szCs w:val="20"/>
                        </w:rPr>
                        <w:t>417</w:t>
                      </w:r>
                    </w:p>
                  </w:txbxContent>
                </v:textbox>
              </v:rect>
            </w:pict>
          </mc:Fallback>
        </mc:AlternateContent>
      </w:r>
    </w:p>
    <w:p w14:paraId="00B35837" w14:textId="77777777" w:rsidR="00ED683A" w:rsidRDefault="00ED683A" w:rsidP="00ED683A">
      <w:pPr>
        <w:spacing w:after="0" w:line="240" w:lineRule="auto"/>
      </w:pPr>
    </w:p>
    <w:p w14:paraId="7B4BEA80" w14:textId="77777777" w:rsidR="00ED683A" w:rsidRDefault="00ED683A" w:rsidP="00ED683A">
      <w:pPr>
        <w:spacing w:after="0" w:line="240" w:lineRule="auto"/>
      </w:pPr>
      <w:r>
        <w:rPr>
          <w:noProof/>
        </w:rPr>
        <mc:AlternateContent>
          <mc:Choice Requires="wps">
            <w:drawing>
              <wp:anchor distT="0" distB="0" distL="114300" distR="114300" simplePos="0" relativeHeight="251658253" behindDoc="0" locked="0" layoutInCell="1" allowOverlap="1" wp14:anchorId="0F7F1D32" wp14:editId="1A8FD278">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96BF616" w14:textId="77777777" w:rsidR="00ED683A" w:rsidRPr="001502CF" w:rsidRDefault="00ED683A" w:rsidP="00ED683A">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7F1D32"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1" o:spid="_x0000_s1028" type="#_x0000_t176" style="position:absolute;margin-left:-31.8pt;margin-top:17.5pt;width:100.55pt;height:20.7pt;rotation:-90;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" fillcolor="#d86dcb [1944]" strokecolor="black [3213]" strokeweight="1pt">
                <v:textbox>
                  <w:txbxContent>
                    <w:p w14:paraId="296BF616" w14:textId="77777777" w:rsidR="00ED683A" w:rsidRPr="001502CF" w:rsidRDefault="00ED683A" w:rsidP="00ED683A">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2A703D5E" w14:textId="77777777" w:rsidR="00ED683A" w:rsidRDefault="00ED683A" w:rsidP="00ED683A">
      <w:pPr>
        <w:spacing w:after="0" w:line="240" w:lineRule="auto"/>
      </w:pPr>
    </w:p>
    <w:p w14:paraId="2EEF10BF" w14:textId="77777777" w:rsidR="00ED683A" w:rsidRDefault="00ED683A" w:rsidP="00ED683A">
      <w:pPr>
        <w:spacing w:after="0" w:line="240" w:lineRule="auto"/>
      </w:pPr>
      <w:r>
        <w:rPr>
          <w:noProof/>
        </w:rPr>
        <mc:AlternateContent>
          <mc:Choice Requires="wps">
            <w:drawing>
              <wp:anchor distT="0" distB="0" distL="114300" distR="114300" simplePos="0" relativeHeight="251658249" behindDoc="0" locked="0" layoutInCell="1" allowOverlap="1" wp14:anchorId="1A8A0E20" wp14:editId="3D4CB4DF">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7AD2B2E"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5824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" strokecolor="black [3213]" strokeweight=".5pt">
                <v:stroke endarrow="block" joinstyle="miter"/>
              </v:shape>
            </w:pict>
          </mc:Fallback>
        </mc:AlternateContent>
      </w:r>
    </w:p>
    <w:p w14:paraId="246241CF" w14:textId="77777777" w:rsidR="00ED683A" w:rsidRDefault="00ED683A" w:rsidP="00ED683A">
      <w:pPr>
        <w:spacing w:after="0" w:line="240" w:lineRule="auto"/>
      </w:pPr>
    </w:p>
    <w:p w14:paraId="6883748B" w14:textId="77777777" w:rsidR="00ED683A" w:rsidRDefault="00ED683A" w:rsidP="00ED683A">
      <w:pPr>
        <w:spacing w:after="0" w:line="240" w:lineRule="auto"/>
      </w:pPr>
    </w:p>
    <w:p w14:paraId="161AEA3D" w14:textId="77777777" w:rsidR="00ED683A" w:rsidRDefault="00ED683A" w:rsidP="00ED683A">
      <w:pPr>
        <w:spacing w:after="0" w:line="240" w:lineRule="auto"/>
      </w:pPr>
      <w:r>
        <w:rPr>
          <w:noProof/>
        </w:rPr>
        <mc:AlternateContent>
          <mc:Choice Requires="wps">
            <w:drawing>
              <wp:anchor distT="0" distB="0" distL="114300" distR="114300" simplePos="0" relativeHeight="251658256" behindDoc="0" locked="0" layoutInCell="1" allowOverlap="1" wp14:anchorId="42C3A148" wp14:editId="660F31ED">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79D86F" id="Straight Arrow Connector 27" o:spid="_x0000_s1026" type="#_x0000_t32" style="position:absolute;margin-left:110.25pt;margin-top:10.15pt;width:0;height:22.15pt;z-index:251658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" strokecolor="black [3213]" strokeweight=".5pt">
                <v:stroke endarrow="block" joinstyle="miter"/>
              </v:shape>
            </w:pict>
          </mc:Fallback>
        </mc:AlternateContent>
      </w:r>
    </w:p>
    <w:p w14:paraId="2198F5A9" w14:textId="77777777" w:rsidR="00ED683A" w:rsidRDefault="00ED683A" w:rsidP="00ED683A">
      <w:pPr>
        <w:spacing w:after="0" w:line="240" w:lineRule="auto"/>
      </w:pPr>
    </w:p>
    <w:p w14:paraId="04152386" w14:textId="77777777" w:rsidR="00ED683A" w:rsidRDefault="00ED683A" w:rsidP="00ED683A">
      <w:pPr>
        <w:spacing w:after="0" w:line="240" w:lineRule="auto"/>
      </w:pPr>
      <w:r>
        <w:rPr>
          <w:noProof/>
        </w:rPr>
        <mc:AlternateContent>
          <mc:Choice Requires="wps">
            <w:drawing>
              <wp:anchor distT="0" distB="0" distL="114300" distR="114300" simplePos="0" relativeHeight="251658250" behindDoc="0" locked="0" layoutInCell="1" allowOverlap="1" wp14:anchorId="6FFB4B14" wp14:editId="167C3362">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D489DB" id="Straight Arrow Connector 15" o:spid="_x0000_s1026" type="#_x0000_t32" style="position:absolute;margin-left:193.2pt;margin-top:25.85pt;width:44.35pt;height:0;z-index:25165825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" strokecolor="black [3213]" strokeweight=".5pt">
                <v:stroke endarrow="block" joinstyle="miter"/>
              </v:shape>
            </w:pict>
          </mc:Fallback>
        </mc:AlternateContent>
      </w:r>
      <w:r>
        <w:rPr>
          <w:noProof/>
        </w:rPr>
        <mc:AlternateContent>
          <mc:Choice Requires="wps">
            <w:drawing>
              <wp:anchor distT="0" distB="0" distL="114300" distR="114300" simplePos="0" relativeHeight="251658242" behindDoc="0" locked="0" layoutInCell="1" allowOverlap="1" wp14:anchorId="35CBE67B" wp14:editId="75302E3A">
                <wp:simplePos x="0" y="0"/>
                <wp:positionH relativeFrom="column">
                  <wp:posOffset>559435</wp:posOffset>
                </wp:positionH>
                <wp:positionV relativeFrom="paragraph">
                  <wp:posOffset>74930</wp:posOffset>
                </wp:positionV>
                <wp:extent cx="1887220" cy="526415"/>
                <wp:effectExtent l="0" t="0" r="17780" b="698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846A6EF" w14:textId="77777777" w:rsidR="00ED683A" w:rsidRDefault="00ED683A" w:rsidP="00ED683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697EEC13" w14:textId="30C56C4B" w:rsidR="00ED683A" w:rsidRPr="00560609" w:rsidRDefault="00ED683A" w:rsidP="00ED683A">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A94AD4">
                              <w:rPr>
                                <w:rFonts w:ascii="Arial" w:hAnsi="Arial" w:cs="Arial"/>
                                <w:color w:val="000000" w:themeColor="text1"/>
                                <w:sz w:val="18"/>
                                <w:szCs w:val="20"/>
                              </w:rPr>
                              <w:t>154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CBE67B" id="Rectangle 3" o:spid="_x0000_s1029" style="position:absolute;margin-left:44.05pt;margin-top:5.9pt;width:148.6pt;height:41.4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" filled="f" strokecolor="black [3213]" strokeweight="1pt">
                <v:textbox>
                  <w:txbxContent>
                    <w:p w14:paraId="1846A6EF" w14:textId="77777777" w:rsidR="00ED683A" w:rsidRDefault="00ED683A" w:rsidP="00ED683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697EEC13" w14:textId="30C56C4B" w:rsidR="00ED683A" w:rsidRPr="00560609" w:rsidRDefault="00ED683A" w:rsidP="00ED683A">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A94AD4">
                        <w:rPr>
                          <w:rFonts w:ascii="Arial" w:hAnsi="Arial" w:cs="Arial"/>
                          <w:color w:val="000000" w:themeColor="text1"/>
                          <w:sz w:val="18"/>
                          <w:szCs w:val="20"/>
                        </w:rPr>
                        <w:t>154</w:t>
                      </w:r>
                    </w:p>
                  </w:txbxContent>
                </v:textbox>
              </v:rect>
            </w:pict>
          </mc:Fallback>
        </mc:AlternateContent>
      </w:r>
      <w:r>
        <w:rPr>
          <w:noProof/>
        </w:rPr>
        <mc:AlternateContent>
          <mc:Choice Requires="wps">
            <w:drawing>
              <wp:anchor distT="0" distB="0" distL="114300" distR="114300" simplePos="0" relativeHeight="251658243" behindDoc="0" locked="0" layoutInCell="1" allowOverlap="1" wp14:anchorId="7A783FD2" wp14:editId="72356441">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2BBCEB8" w14:textId="77777777" w:rsidR="00ED683A" w:rsidRDefault="00ED683A" w:rsidP="00ED683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59F644DB" w14:textId="01E2EEB4" w:rsidR="00ED683A" w:rsidRPr="00560609" w:rsidRDefault="00ED683A" w:rsidP="00ED683A">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CF4F2B">
                              <w:rPr>
                                <w:rFonts w:ascii="Arial" w:hAnsi="Arial" w:cs="Arial"/>
                                <w:color w:val="000000" w:themeColor="text1"/>
                                <w:sz w:val="18"/>
                                <w:szCs w:val="20"/>
                              </w:rPr>
                              <w:t>92</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783FD2" id="Rectangle 4" o:spid="_x0000_s1030" style="position:absolute;margin-left:240pt;margin-top:5.9pt;width:148.6pt;height:41.4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" filled="f" strokecolor="black [3213]" strokeweight="1pt">
                <v:textbox>
                  <w:txbxContent>
                    <w:p w14:paraId="62BBCEB8" w14:textId="77777777" w:rsidR="00ED683A" w:rsidRDefault="00ED683A" w:rsidP="00ED683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59F644DB" w14:textId="01E2EEB4" w:rsidR="00ED683A" w:rsidRPr="00560609" w:rsidRDefault="00ED683A" w:rsidP="00ED683A">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CF4F2B">
                        <w:rPr>
                          <w:rFonts w:ascii="Arial" w:hAnsi="Arial" w:cs="Arial"/>
                          <w:color w:val="000000" w:themeColor="text1"/>
                          <w:sz w:val="18"/>
                          <w:szCs w:val="20"/>
                        </w:rPr>
                        <w:t>92</w:t>
                      </w:r>
                      <w:r>
                        <w:rPr>
                          <w:rFonts w:ascii="Arial" w:hAnsi="Arial" w:cs="Arial"/>
                          <w:color w:val="000000" w:themeColor="text1"/>
                          <w:sz w:val="18"/>
                          <w:szCs w:val="20"/>
                        </w:rPr>
                        <w:t>)</w:t>
                      </w:r>
                    </w:p>
                  </w:txbxContent>
                </v:textbox>
              </v:rect>
            </w:pict>
          </mc:Fallback>
        </mc:AlternateContent>
      </w:r>
    </w:p>
    <w:p w14:paraId="3A0077F7" w14:textId="77777777" w:rsidR="00ED683A" w:rsidRDefault="00ED683A" w:rsidP="00ED683A">
      <w:pPr>
        <w:spacing w:after="0" w:line="240" w:lineRule="auto"/>
      </w:pPr>
    </w:p>
    <w:p w14:paraId="3F06FF9E" w14:textId="77777777" w:rsidR="00ED683A" w:rsidRDefault="00ED683A" w:rsidP="00ED683A">
      <w:pPr>
        <w:spacing w:after="0" w:line="240" w:lineRule="auto"/>
      </w:pPr>
    </w:p>
    <w:p w14:paraId="0A8935C8" w14:textId="77777777" w:rsidR="00ED683A" w:rsidRDefault="00ED683A" w:rsidP="00ED683A">
      <w:pPr>
        <w:spacing w:after="0" w:line="240" w:lineRule="auto"/>
      </w:pPr>
      <w:r>
        <w:rPr>
          <w:noProof/>
        </w:rPr>
        <mc:AlternateContent>
          <mc:Choice Requires="wps">
            <w:drawing>
              <wp:anchor distT="0" distB="0" distL="114300" distR="114300" simplePos="0" relativeHeight="251658257" behindDoc="0" locked="0" layoutInCell="1" allowOverlap="1" wp14:anchorId="05541351" wp14:editId="0575CE17">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C916FA" id="Straight Arrow Connector 35" o:spid="_x0000_s1026" type="#_x0000_t32" style="position:absolute;margin-left:110.25pt;margin-top:7.85pt;width:0;height:22.15pt;z-index:25165825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" strokecolor="black [3213]" strokeweight=".5pt">
                <v:stroke endarrow="block" joinstyle="miter"/>
              </v:shape>
            </w:pict>
          </mc:Fallback>
        </mc:AlternateContent>
      </w:r>
    </w:p>
    <w:p w14:paraId="4CE0E3EA" w14:textId="77777777" w:rsidR="00ED683A" w:rsidRDefault="00ED683A" w:rsidP="00ED683A">
      <w:pPr>
        <w:spacing w:after="0" w:line="240" w:lineRule="auto"/>
      </w:pPr>
    </w:p>
    <w:p w14:paraId="6A9472EE" w14:textId="77777777" w:rsidR="00ED683A" w:rsidRDefault="00ED683A" w:rsidP="00ED683A">
      <w:pPr>
        <w:spacing w:after="0" w:line="240" w:lineRule="auto"/>
      </w:pPr>
      <w:r w:rsidRPr="00560609">
        <w:rPr>
          <w:noProof/>
        </w:rPr>
        <mc:AlternateContent>
          <mc:Choice Requires="wps">
            <w:drawing>
              <wp:anchor distT="0" distB="0" distL="114300" distR="114300" simplePos="0" relativeHeight="251658244" behindDoc="0" locked="0" layoutInCell="1" allowOverlap="1" wp14:anchorId="136FFCA9" wp14:editId="4A3C8AA1">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0F51A1A" w14:textId="77777777" w:rsidR="00ED683A" w:rsidRDefault="00ED683A" w:rsidP="00ED683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05F756E7" w14:textId="732E02AA" w:rsidR="00ED683A" w:rsidRPr="00560609" w:rsidRDefault="00ED683A" w:rsidP="00ED683A">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056DC3">
                              <w:rPr>
                                <w:rFonts w:ascii="Arial" w:hAnsi="Arial" w:cs="Arial"/>
                                <w:color w:val="000000" w:themeColor="text1"/>
                                <w:sz w:val="18"/>
                                <w:szCs w:val="20"/>
                              </w:rPr>
                              <w:t>62</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6FFCA9" id="Rectangle 5" o:spid="_x0000_s1031" style="position:absolute;margin-left:44.15pt;margin-top:3.75pt;width:148.6pt;height:41.4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" filled="f" strokecolor="black [3213]" strokeweight="1pt">
                <v:textbox>
                  <w:txbxContent>
                    <w:p w14:paraId="70F51A1A" w14:textId="77777777" w:rsidR="00ED683A" w:rsidRDefault="00ED683A" w:rsidP="00ED683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05F756E7" w14:textId="732E02AA" w:rsidR="00ED683A" w:rsidRPr="00560609" w:rsidRDefault="00ED683A" w:rsidP="00ED683A">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056DC3">
                        <w:rPr>
                          <w:rFonts w:ascii="Arial" w:hAnsi="Arial" w:cs="Arial"/>
                          <w:color w:val="000000" w:themeColor="text1"/>
                          <w:sz w:val="18"/>
                          <w:szCs w:val="20"/>
                        </w:rPr>
                        <w:t>62</w:t>
                      </w:r>
                      <w:r>
                        <w:rPr>
                          <w:rFonts w:ascii="Arial" w:hAnsi="Arial" w:cs="Arial"/>
                          <w:color w:val="000000" w:themeColor="text1"/>
                          <w:sz w:val="18"/>
                          <w:szCs w:val="20"/>
                        </w:rPr>
                        <w:t>)</w:t>
                      </w:r>
                    </w:p>
                  </w:txbxContent>
                </v:textbox>
              </v:rect>
            </w:pict>
          </mc:Fallback>
        </mc:AlternateContent>
      </w:r>
      <w:r>
        <w:rPr>
          <w:noProof/>
        </w:rPr>
        <mc:AlternateContent>
          <mc:Choice Requires="wps">
            <w:drawing>
              <wp:anchor distT="0" distB="0" distL="114300" distR="114300" simplePos="0" relativeHeight="251658251" behindDoc="0" locked="0" layoutInCell="1" allowOverlap="1" wp14:anchorId="0F9F14EA" wp14:editId="64F200FD">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7BEB33" id="Straight Arrow Connector 16" o:spid="_x0000_s1026" type="#_x0000_t32" style="position:absolute;margin-left:193.95pt;margin-top:25.25pt;width:44.35pt;height:0;z-index:25165825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" strokecolor="black [3213]" strokeweight=".5pt">
                <v:stroke endarrow="block" joinstyle="miter"/>
              </v:shape>
            </w:pict>
          </mc:Fallback>
        </mc:AlternateContent>
      </w:r>
      <w:r w:rsidRPr="00560609">
        <w:rPr>
          <w:noProof/>
        </w:rPr>
        <mc:AlternateContent>
          <mc:Choice Requires="wps">
            <w:drawing>
              <wp:anchor distT="0" distB="0" distL="114300" distR="114300" simplePos="0" relativeHeight="251658245" behindDoc="0" locked="0" layoutInCell="1" allowOverlap="1" wp14:anchorId="331CDBA7" wp14:editId="7523652A">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DAA92C" w14:textId="77777777" w:rsidR="00ED683A" w:rsidRDefault="00ED683A" w:rsidP="00ED683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0398E9B6" w14:textId="59914F66" w:rsidR="00ED683A" w:rsidRPr="00560609" w:rsidRDefault="00ED683A" w:rsidP="00ED683A">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056DC3">
                              <w:rPr>
                                <w:rFonts w:ascii="Arial" w:hAnsi="Arial" w:cs="Arial"/>
                                <w:color w:val="000000" w:themeColor="text1"/>
                                <w:sz w:val="18"/>
                                <w:szCs w:val="20"/>
                              </w:rPr>
                              <w:t xml:space="preserve"> 30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1CDBA7" id="Rectangle 6" o:spid="_x0000_s1032" style="position:absolute;margin-left:240.1pt;margin-top:5.25pt;width:148.6pt;height:41.4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" filled="f" strokecolor="black [3213]" strokeweight="1pt">
                <v:textbox>
                  <w:txbxContent>
                    <w:p w14:paraId="74DAA92C" w14:textId="77777777" w:rsidR="00ED683A" w:rsidRDefault="00ED683A" w:rsidP="00ED683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0398E9B6" w14:textId="59914F66" w:rsidR="00ED683A" w:rsidRPr="00560609" w:rsidRDefault="00ED683A" w:rsidP="00ED683A">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056DC3">
                        <w:rPr>
                          <w:rFonts w:ascii="Arial" w:hAnsi="Arial" w:cs="Arial"/>
                          <w:color w:val="000000" w:themeColor="text1"/>
                          <w:sz w:val="18"/>
                          <w:szCs w:val="20"/>
                        </w:rPr>
                        <w:t xml:space="preserve"> 30</w:t>
                      </w:r>
                    </w:p>
                  </w:txbxContent>
                </v:textbox>
              </v:rect>
            </w:pict>
          </mc:Fallback>
        </mc:AlternateContent>
      </w:r>
    </w:p>
    <w:p w14:paraId="5C09F604" w14:textId="77777777" w:rsidR="00ED683A" w:rsidRDefault="00ED683A" w:rsidP="00ED683A">
      <w:pPr>
        <w:spacing w:after="0" w:line="240" w:lineRule="auto"/>
      </w:pPr>
    </w:p>
    <w:p w14:paraId="052FE454" w14:textId="77777777" w:rsidR="00ED683A" w:rsidRDefault="00ED683A" w:rsidP="00ED683A">
      <w:pPr>
        <w:spacing w:after="0" w:line="240" w:lineRule="auto"/>
      </w:pPr>
      <w:r>
        <w:rPr>
          <w:noProof/>
        </w:rPr>
        <mc:AlternateContent>
          <mc:Choice Requires="wps">
            <w:drawing>
              <wp:anchor distT="0" distB="0" distL="114300" distR="114300" simplePos="0" relativeHeight="251658254" behindDoc="0" locked="0" layoutInCell="1" allowOverlap="1" wp14:anchorId="69ECF1BE" wp14:editId="4202FF08">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32F1BDB" w14:textId="77777777" w:rsidR="00ED683A" w:rsidRDefault="00ED683A" w:rsidP="00ED683A">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714CA2B5" w14:textId="77777777" w:rsidR="00ED683A" w:rsidRPr="001502CF" w:rsidRDefault="00ED683A" w:rsidP="00ED683A">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ECF1BE" id="Flowchart: Alternate Process 32" o:spid="_x0000_s1033" type="#_x0000_t176" style="position:absolute;margin-left:-91.4pt;margin-top:11.05pt;width:219.5pt;height:20.7pt;rotation:-90;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" fillcolor="#d86dcb [1944]" strokecolor="black [3213]" strokeweight="1pt">
                <v:textbox>
                  <w:txbxContent>
                    <w:p w14:paraId="732F1BDB" w14:textId="77777777" w:rsidR="00ED683A" w:rsidRDefault="00ED683A" w:rsidP="00ED683A">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714CA2B5" w14:textId="77777777" w:rsidR="00ED683A" w:rsidRPr="001502CF" w:rsidRDefault="00ED683A" w:rsidP="00ED683A">
                      <w:pPr>
                        <w:spacing w:after="0" w:line="240" w:lineRule="auto"/>
                        <w:rPr>
                          <w:rFonts w:ascii="Arial" w:hAnsi="Arial" w:cs="Arial"/>
                          <w:b/>
                          <w:color w:val="000000" w:themeColor="text1"/>
                          <w:sz w:val="18"/>
                          <w:szCs w:val="18"/>
                        </w:rPr>
                      </w:pPr>
                    </w:p>
                  </w:txbxContent>
                </v:textbox>
              </v:shape>
            </w:pict>
          </mc:Fallback>
        </mc:AlternateContent>
      </w:r>
    </w:p>
    <w:p w14:paraId="19571B12" w14:textId="77777777" w:rsidR="00ED683A" w:rsidRDefault="00ED683A" w:rsidP="00ED683A">
      <w:pPr>
        <w:spacing w:after="0" w:line="240" w:lineRule="auto"/>
      </w:pPr>
      <w:r>
        <w:rPr>
          <w:noProof/>
        </w:rPr>
        <mc:AlternateContent>
          <mc:Choice Requires="wps">
            <w:drawing>
              <wp:anchor distT="0" distB="0" distL="114300" distR="114300" simplePos="0" relativeHeight="251658258" behindDoc="0" locked="0" layoutInCell="1" allowOverlap="1" wp14:anchorId="07FEBD29" wp14:editId="52AB8CE9">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092CAB" id="Straight Arrow Connector 36" o:spid="_x0000_s1026" type="#_x0000_t32" style="position:absolute;margin-left:111pt;margin-top:4.45pt;width:0;height:22.15pt;z-index:25165825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" strokecolor="black [3213]" strokeweight=".5pt">
                <v:stroke endarrow="block" joinstyle="miter"/>
              </v:shape>
            </w:pict>
          </mc:Fallback>
        </mc:AlternateContent>
      </w:r>
    </w:p>
    <w:p w14:paraId="3DB64FFD" w14:textId="77777777" w:rsidR="00ED683A" w:rsidRDefault="00ED683A" w:rsidP="00ED683A">
      <w:pPr>
        <w:spacing w:after="0" w:line="240" w:lineRule="auto"/>
      </w:pPr>
    </w:p>
    <w:p w14:paraId="16277D92" w14:textId="77777777" w:rsidR="00ED683A" w:rsidRDefault="00ED683A" w:rsidP="00ED683A">
      <w:pPr>
        <w:spacing w:after="0" w:line="240" w:lineRule="auto"/>
      </w:pPr>
      <w:r>
        <w:rPr>
          <w:noProof/>
        </w:rPr>
        <mc:AlternateContent>
          <mc:Choice Requires="wps">
            <w:drawing>
              <wp:anchor distT="0" distB="0" distL="114300" distR="114300" simplePos="0" relativeHeight="251658252" behindDoc="0" locked="0" layoutInCell="1" allowOverlap="1" wp14:anchorId="1A499745" wp14:editId="143CF6A1">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1C275B" id="Straight Arrow Connector 17" o:spid="_x0000_s1026" type="#_x0000_t32" style="position:absolute;margin-left:195pt;margin-top:23.2pt;width:44.35pt;height:0;z-index:2516582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" strokecolor="black [3213]" strokeweight=".5pt">
                <v:stroke endarrow="block" joinstyle="miter"/>
              </v:shape>
            </w:pict>
          </mc:Fallback>
        </mc:AlternateContent>
      </w:r>
      <w:r w:rsidRPr="00560609">
        <w:rPr>
          <w:noProof/>
        </w:rPr>
        <mc:AlternateContent>
          <mc:Choice Requires="wps">
            <w:drawing>
              <wp:anchor distT="0" distB="0" distL="114300" distR="114300" simplePos="0" relativeHeight="251658246" behindDoc="0" locked="0" layoutInCell="1" allowOverlap="1" wp14:anchorId="01CE39B0" wp14:editId="5CFC9F38">
                <wp:simplePos x="0" y="0"/>
                <wp:positionH relativeFrom="column">
                  <wp:posOffset>561975</wp:posOffset>
                </wp:positionH>
                <wp:positionV relativeFrom="paragraph">
                  <wp:posOffset>13335</wp:posOffset>
                </wp:positionV>
                <wp:extent cx="1887220" cy="526415"/>
                <wp:effectExtent l="0" t="0" r="17780" b="698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1555E15" w14:textId="77777777" w:rsidR="00ED683A" w:rsidRDefault="00ED683A" w:rsidP="00ED683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53072671" w14:textId="7C8C1C31" w:rsidR="00ED683A" w:rsidRPr="00560609" w:rsidRDefault="00ED683A" w:rsidP="00ED683A">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9D5F0E">
                              <w:rPr>
                                <w:rFonts w:ascii="Arial" w:hAnsi="Arial" w:cs="Arial"/>
                                <w:color w:val="000000" w:themeColor="text1"/>
                                <w:sz w:val="18"/>
                                <w:szCs w:val="20"/>
                              </w:rPr>
                              <w:t>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CE39B0" id="Rectangle 8" o:spid="_x0000_s1034" style="position:absolute;margin-left:44.25pt;margin-top:1.05pt;width:148.6pt;height:41.4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" filled="f" strokecolor="black [3213]" strokeweight="1pt">
                <v:textbox>
                  <w:txbxContent>
                    <w:p w14:paraId="51555E15" w14:textId="77777777" w:rsidR="00ED683A" w:rsidRDefault="00ED683A" w:rsidP="00ED683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53072671" w14:textId="7C8C1C31" w:rsidR="00ED683A" w:rsidRPr="00560609" w:rsidRDefault="00ED683A" w:rsidP="00ED683A">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9D5F0E">
                        <w:rPr>
                          <w:rFonts w:ascii="Arial" w:hAnsi="Arial" w:cs="Arial"/>
                          <w:color w:val="000000" w:themeColor="text1"/>
                          <w:sz w:val="18"/>
                          <w:szCs w:val="20"/>
                        </w:rPr>
                        <w:t>15</w:t>
                      </w:r>
                    </w:p>
                  </w:txbxContent>
                </v:textbox>
              </v:rect>
            </w:pict>
          </mc:Fallback>
        </mc:AlternateContent>
      </w:r>
      <w:r w:rsidRPr="00560609">
        <w:rPr>
          <w:noProof/>
        </w:rPr>
        <mc:AlternateContent>
          <mc:Choice Requires="wps">
            <w:drawing>
              <wp:anchor distT="0" distB="0" distL="114300" distR="114300" simplePos="0" relativeHeight="251658247" behindDoc="0" locked="0" layoutInCell="1" allowOverlap="1" wp14:anchorId="743ABD8C" wp14:editId="0C868951">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35F0AC" w14:textId="77777777" w:rsidR="00ED683A" w:rsidRDefault="00ED683A" w:rsidP="00ED683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375EC995" w14:textId="73D80C77" w:rsidR="00ED683A" w:rsidRDefault="00ED683A" w:rsidP="00ED683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Reason 1 (n </w:t>
                            </w:r>
                            <w:r w:rsidR="005A455D">
                              <w:rPr>
                                <w:rFonts w:ascii="Arial" w:hAnsi="Arial" w:cs="Arial"/>
                                <w:color w:val="000000" w:themeColor="text1"/>
                                <w:sz w:val="18"/>
                                <w:szCs w:val="20"/>
                              </w:rPr>
                              <w:t>=</w:t>
                            </w:r>
                            <w:proofErr w:type="gramStart"/>
                            <w:r w:rsidR="005A455D">
                              <w:rPr>
                                <w:rFonts w:ascii="Arial" w:hAnsi="Arial" w:cs="Arial"/>
                                <w:color w:val="000000" w:themeColor="text1"/>
                                <w:sz w:val="18"/>
                                <w:szCs w:val="20"/>
                              </w:rPr>
                              <w:t>5</w:t>
                            </w:r>
                            <w:r>
                              <w:rPr>
                                <w:rFonts w:ascii="Arial" w:hAnsi="Arial" w:cs="Arial"/>
                                <w:color w:val="000000" w:themeColor="text1"/>
                                <w:sz w:val="18"/>
                                <w:szCs w:val="20"/>
                              </w:rPr>
                              <w:t>)</w:t>
                            </w:r>
                            <w:r w:rsidR="005A455D">
                              <w:rPr>
                                <w:rFonts w:ascii="Arial" w:hAnsi="Arial" w:cs="Arial"/>
                                <w:color w:val="000000" w:themeColor="text1"/>
                                <w:sz w:val="18"/>
                                <w:szCs w:val="20"/>
                              </w:rPr>
                              <w:t>missing</w:t>
                            </w:r>
                            <w:proofErr w:type="gramEnd"/>
                            <w:r w:rsidR="005A455D">
                              <w:rPr>
                                <w:rFonts w:ascii="Arial" w:hAnsi="Arial" w:cs="Arial"/>
                                <w:color w:val="000000" w:themeColor="text1"/>
                                <w:sz w:val="18"/>
                                <w:szCs w:val="20"/>
                              </w:rPr>
                              <w:t xml:space="preserve"> </w:t>
                            </w:r>
                            <w:r w:rsidR="00AA0B0C">
                              <w:rPr>
                                <w:rFonts w:ascii="Arial" w:hAnsi="Arial" w:cs="Arial"/>
                                <w:color w:val="000000" w:themeColor="text1"/>
                                <w:sz w:val="18"/>
                                <w:szCs w:val="20"/>
                              </w:rPr>
                              <w:t>methodology</w:t>
                            </w:r>
                          </w:p>
                          <w:p w14:paraId="173F2AE3" w14:textId="75C76814" w:rsidR="00ED683A" w:rsidRDefault="00ED683A" w:rsidP="00056DC3">
                            <w:pPr>
                              <w:spacing w:after="0" w:line="240" w:lineRule="auto"/>
                              <w:ind w:left="284"/>
                              <w:rPr>
                                <w:rFonts w:ascii="Arial" w:hAnsi="Arial" w:cs="Arial"/>
                                <w:color w:val="000000" w:themeColor="text1"/>
                                <w:sz w:val="18"/>
                                <w:szCs w:val="20"/>
                              </w:rPr>
                            </w:pPr>
                          </w:p>
                          <w:p w14:paraId="6D5CF2F8" w14:textId="0D5B6EFE" w:rsidR="00ED683A" w:rsidRPr="00560609" w:rsidRDefault="00ED683A" w:rsidP="00ED683A">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3ABD8C" id="Rectangle 9" o:spid="_x0000_s1035" style="position:absolute;margin-left:240.75pt;margin-top:.85pt;width:148.6pt;height:89.2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" filled="f" strokecolor="black [3213]" strokeweight="1pt">
                <v:textbox>
                  <w:txbxContent>
                    <w:p w14:paraId="3335F0AC" w14:textId="77777777" w:rsidR="00ED683A" w:rsidRDefault="00ED683A" w:rsidP="00ED683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375EC995" w14:textId="73D80C77" w:rsidR="00ED683A" w:rsidRDefault="00ED683A" w:rsidP="00ED683A">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Reason 1 (n </w:t>
                      </w:r>
                      <w:r w:rsidR="005A455D">
                        <w:rPr>
                          <w:rFonts w:ascii="Arial" w:hAnsi="Arial" w:cs="Arial"/>
                          <w:color w:val="000000" w:themeColor="text1"/>
                          <w:sz w:val="18"/>
                          <w:szCs w:val="20"/>
                        </w:rPr>
                        <w:t>=</w:t>
                      </w:r>
                      <w:proofErr w:type="gramStart"/>
                      <w:r w:rsidR="005A455D">
                        <w:rPr>
                          <w:rFonts w:ascii="Arial" w:hAnsi="Arial" w:cs="Arial"/>
                          <w:color w:val="000000" w:themeColor="text1"/>
                          <w:sz w:val="18"/>
                          <w:szCs w:val="20"/>
                        </w:rPr>
                        <w:t>5</w:t>
                      </w:r>
                      <w:r>
                        <w:rPr>
                          <w:rFonts w:ascii="Arial" w:hAnsi="Arial" w:cs="Arial"/>
                          <w:color w:val="000000" w:themeColor="text1"/>
                          <w:sz w:val="18"/>
                          <w:szCs w:val="20"/>
                        </w:rPr>
                        <w:t>)</w:t>
                      </w:r>
                      <w:r w:rsidR="005A455D">
                        <w:rPr>
                          <w:rFonts w:ascii="Arial" w:hAnsi="Arial" w:cs="Arial"/>
                          <w:color w:val="000000" w:themeColor="text1"/>
                          <w:sz w:val="18"/>
                          <w:szCs w:val="20"/>
                        </w:rPr>
                        <w:t>missing</w:t>
                      </w:r>
                      <w:proofErr w:type="gramEnd"/>
                      <w:r w:rsidR="005A455D">
                        <w:rPr>
                          <w:rFonts w:ascii="Arial" w:hAnsi="Arial" w:cs="Arial"/>
                          <w:color w:val="000000" w:themeColor="text1"/>
                          <w:sz w:val="18"/>
                          <w:szCs w:val="20"/>
                        </w:rPr>
                        <w:t xml:space="preserve"> </w:t>
                      </w:r>
                      <w:r w:rsidR="00AA0B0C">
                        <w:rPr>
                          <w:rFonts w:ascii="Arial" w:hAnsi="Arial" w:cs="Arial"/>
                          <w:color w:val="000000" w:themeColor="text1"/>
                          <w:sz w:val="18"/>
                          <w:szCs w:val="20"/>
                        </w:rPr>
                        <w:t>methodology</w:t>
                      </w:r>
                    </w:p>
                    <w:p w14:paraId="173F2AE3" w14:textId="75C76814" w:rsidR="00ED683A" w:rsidRDefault="00ED683A" w:rsidP="00056DC3">
                      <w:pPr>
                        <w:spacing w:after="0" w:line="240" w:lineRule="auto"/>
                        <w:ind w:left="284"/>
                        <w:rPr>
                          <w:rFonts w:ascii="Arial" w:hAnsi="Arial" w:cs="Arial"/>
                          <w:color w:val="000000" w:themeColor="text1"/>
                          <w:sz w:val="18"/>
                          <w:szCs w:val="20"/>
                        </w:rPr>
                      </w:pPr>
                    </w:p>
                    <w:p w14:paraId="6D5CF2F8" w14:textId="0D5B6EFE" w:rsidR="00ED683A" w:rsidRPr="00560609" w:rsidRDefault="00ED683A" w:rsidP="00ED683A">
                      <w:pPr>
                        <w:spacing w:after="0" w:line="240" w:lineRule="auto"/>
                        <w:ind w:left="284"/>
                        <w:rPr>
                          <w:rFonts w:ascii="Arial" w:hAnsi="Arial" w:cs="Arial"/>
                          <w:color w:val="000000" w:themeColor="text1"/>
                          <w:sz w:val="18"/>
                          <w:szCs w:val="20"/>
                        </w:rPr>
                      </w:pPr>
                    </w:p>
                  </w:txbxContent>
                </v:textbox>
              </v:rect>
            </w:pict>
          </mc:Fallback>
        </mc:AlternateContent>
      </w:r>
    </w:p>
    <w:p w14:paraId="040909A8" w14:textId="77777777" w:rsidR="00ED683A" w:rsidRDefault="00ED683A" w:rsidP="00ED683A">
      <w:pPr>
        <w:spacing w:after="0" w:line="240" w:lineRule="auto"/>
      </w:pPr>
    </w:p>
    <w:p w14:paraId="69C42DAC" w14:textId="77777777" w:rsidR="00ED683A" w:rsidRDefault="00ED683A" w:rsidP="00ED683A">
      <w:pPr>
        <w:spacing w:after="0" w:line="240" w:lineRule="auto"/>
      </w:pPr>
    </w:p>
    <w:p w14:paraId="26190FCE" w14:textId="77777777" w:rsidR="00ED683A" w:rsidRDefault="00ED683A" w:rsidP="00ED683A">
      <w:pPr>
        <w:spacing w:after="0" w:line="240" w:lineRule="auto"/>
      </w:pPr>
      <w:r>
        <w:rPr>
          <w:noProof/>
        </w:rPr>
        <mc:AlternateContent>
          <mc:Choice Requires="wps">
            <w:drawing>
              <wp:anchor distT="0" distB="0" distL="114300" distR="114300" simplePos="0" relativeHeight="251658259" behindDoc="0" locked="0" layoutInCell="1" allowOverlap="1" wp14:anchorId="204E99CE" wp14:editId="026F4237">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6A9E5A0" id="Straight Arrow Connector 19" o:spid="_x0000_s1026" type="#_x0000_t32" style="position:absolute;margin-left:110.3pt;margin-top:2.35pt;width:0;height:58.75pt;z-index:25165825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" strokecolor="black [3213]" strokeweight=".5pt">
                <v:stroke endarrow="block" joinstyle="miter"/>
              </v:shape>
            </w:pict>
          </mc:Fallback>
        </mc:AlternateContent>
      </w:r>
    </w:p>
    <w:p w14:paraId="2A801007" w14:textId="77777777" w:rsidR="00ED683A" w:rsidRDefault="00ED683A" w:rsidP="00ED683A">
      <w:pPr>
        <w:spacing w:after="0" w:line="240" w:lineRule="auto"/>
      </w:pPr>
    </w:p>
    <w:p w14:paraId="0DF3AD3E" w14:textId="77777777" w:rsidR="00ED683A" w:rsidRDefault="00ED683A" w:rsidP="00ED683A">
      <w:pPr>
        <w:spacing w:after="0" w:line="240" w:lineRule="auto"/>
      </w:pPr>
    </w:p>
    <w:p w14:paraId="5849EF0D" w14:textId="77777777" w:rsidR="00ED683A" w:rsidRDefault="00ED683A" w:rsidP="00ED683A">
      <w:pPr>
        <w:spacing w:after="0" w:line="240" w:lineRule="auto"/>
      </w:pPr>
    </w:p>
    <w:p w14:paraId="2764A329" w14:textId="77777777" w:rsidR="00ED683A" w:rsidRDefault="00ED683A" w:rsidP="00ED683A">
      <w:pPr>
        <w:spacing w:after="0" w:line="240" w:lineRule="auto"/>
      </w:pPr>
      <w:r w:rsidRPr="00560609">
        <w:rPr>
          <w:noProof/>
        </w:rPr>
        <mc:AlternateContent>
          <mc:Choice Requires="wps">
            <w:drawing>
              <wp:anchor distT="0" distB="0" distL="114300" distR="114300" simplePos="0" relativeHeight="251658248" behindDoc="0" locked="0" layoutInCell="1" allowOverlap="1" wp14:anchorId="014BEB4F" wp14:editId="588EF970">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8964056" w14:textId="5B52C73B" w:rsidR="00ED683A" w:rsidRDefault="00ED683A" w:rsidP="00ED683A">
                            <w:pPr>
                              <w:spacing w:after="0" w:line="240" w:lineRule="auto"/>
                              <w:rPr>
                                <w:rFonts w:ascii="Arial" w:hAnsi="Arial" w:cs="Arial"/>
                                <w:color w:val="000000" w:themeColor="text1"/>
                                <w:sz w:val="18"/>
                                <w:szCs w:val="20"/>
                              </w:rPr>
                            </w:pPr>
                          </w:p>
                          <w:p w14:paraId="372F2252" w14:textId="09888F92" w:rsidR="00ED683A" w:rsidRDefault="00ED683A" w:rsidP="00ED683A">
                            <w:pPr>
                              <w:spacing w:after="0" w:line="240" w:lineRule="auto"/>
                              <w:rPr>
                                <w:rFonts w:ascii="Arial" w:hAnsi="Arial" w:cs="Arial"/>
                                <w:color w:val="000000" w:themeColor="text1"/>
                                <w:sz w:val="18"/>
                                <w:szCs w:val="20"/>
                              </w:rPr>
                            </w:pPr>
                          </w:p>
                          <w:p w14:paraId="26448007" w14:textId="77777777" w:rsidR="00ED683A" w:rsidRDefault="00ED683A" w:rsidP="00ED683A">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2CF05706" w14:textId="19C989BA" w:rsidR="00ED683A" w:rsidRPr="00560609" w:rsidRDefault="00ED683A" w:rsidP="00ED683A">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proofErr w:type="gramStart"/>
                            <w:r w:rsidR="00F65302">
                              <w:rPr>
                                <w:rFonts w:ascii="Arial" w:hAnsi="Arial" w:cs="Arial"/>
                                <w:color w:val="000000" w:themeColor="text1"/>
                                <w:sz w:val="18"/>
                                <w:szCs w:val="20"/>
                              </w:rPr>
                              <w:t>10</w:t>
                            </w:r>
                            <w:r>
                              <w:rPr>
                                <w:rFonts w:ascii="Arial" w:hAnsi="Arial" w:cs="Arial"/>
                                <w:color w:val="000000" w:themeColor="text1"/>
                                <w:sz w:val="18"/>
                                <w:szCs w:val="20"/>
                              </w:rPr>
                              <w:t xml:space="preserve">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4BEB4F" id="Rectangle 13" o:spid="_x0000_s1036" style="position:absolute;margin-left:42.55pt;margin-top:8.7pt;width:148.6pt;height:57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" filled="f" strokecolor="black [3213]" strokeweight="1pt">
                <v:textbox>
                  <w:txbxContent>
                    <w:p w14:paraId="78964056" w14:textId="5B52C73B" w:rsidR="00ED683A" w:rsidRDefault="00ED683A" w:rsidP="00ED683A">
                      <w:pPr>
                        <w:spacing w:after="0" w:line="240" w:lineRule="auto"/>
                        <w:rPr>
                          <w:rFonts w:ascii="Arial" w:hAnsi="Arial" w:cs="Arial"/>
                          <w:color w:val="000000" w:themeColor="text1"/>
                          <w:sz w:val="18"/>
                          <w:szCs w:val="20"/>
                        </w:rPr>
                      </w:pPr>
                    </w:p>
                    <w:p w14:paraId="372F2252" w14:textId="09888F92" w:rsidR="00ED683A" w:rsidRDefault="00ED683A" w:rsidP="00ED683A">
                      <w:pPr>
                        <w:spacing w:after="0" w:line="240" w:lineRule="auto"/>
                        <w:rPr>
                          <w:rFonts w:ascii="Arial" w:hAnsi="Arial" w:cs="Arial"/>
                          <w:color w:val="000000" w:themeColor="text1"/>
                          <w:sz w:val="18"/>
                          <w:szCs w:val="20"/>
                        </w:rPr>
                      </w:pPr>
                    </w:p>
                    <w:p w14:paraId="26448007" w14:textId="77777777" w:rsidR="00ED683A" w:rsidRDefault="00ED683A" w:rsidP="00ED683A">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2CF05706" w14:textId="19C989BA" w:rsidR="00ED683A" w:rsidRPr="00560609" w:rsidRDefault="00ED683A" w:rsidP="00ED683A">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proofErr w:type="gramStart"/>
                      <w:r w:rsidR="00F65302">
                        <w:rPr>
                          <w:rFonts w:ascii="Arial" w:hAnsi="Arial" w:cs="Arial"/>
                          <w:color w:val="000000" w:themeColor="text1"/>
                          <w:sz w:val="18"/>
                          <w:szCs w:val="20"/>
                        </w:rPr>
                        <w:t>10</w:t>
                      </w:r>
                      <w:r>
                        <w:rPr>
                          <w:rFonts w:ascii="Arial" w:hAnsi="Arial" w:cs="Arial"/>
                          <w:color w:val="000000" w:themeColor="text1"/>
                          <w:sz w:val="18"/>
                          <w:szCs w:val="20"/>
                        </w:rPr>
                        <w:t xml:space="preserve"> )</w:t>
                      </w:r>
                      <w:proofErr w:type="gramEnd"/>
                    </w:p>
                  </w:txbxContent>
                </v:textbox>
              </v:rect>
            </w:pict>
          </mc:Fallback>
        </mc:AlternateContent>
      </w:r>
    </w:p>
    <w:p w14:paraId="5AD422C6" w14:textId="77777777" w:rsidR="00ED683A" w:rsidRDefault="00ED683A" w:rsidP="00ED683A">
      <w:pPr>
        <w:spacing w:after="0" w:line="240" w:lineRule="auto"/>
      </w:pPr>
      <w:r>
        <w:rPr>
          <w:noProof/>
        </w:rPr>
        <mc:AlternateContent>
          <mc:Choice Requires="wps">
            <w:drawing>
              <wp:anchor distT="0" distB="0" distL="114300" distR="114300" simplePos="0" relativeHeight="251658255" behindDoc="0" locked="0" layoutInCell="1" allowOverlap="1" wp14:anchorId="00040FF5" wp14:editId="36E4DB4F">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8E67E3C" w14:textId="77777777" w:rsidR="00ED683A" w:rsidRPr="001502CF" w:rsidRDefault="00ED683A" w:rsidP="00ED683A">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040FF5" id="Flowchart: Alternate Process 33" o:spid="_x0000_s1037" type="#_x0000_t176" style="position:absolute;margin-left:-10.5pt;margin-top:13.45pt;width:60.2pt;height:20.7pt;rotation:-90;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" fillcolor="#d86dcb [1944]" strokecolor="black [3213]" strokeweight="1pt">
                <v:textbox>
                  <w:txbxContent>
                    <w:p w14:paraId="18E67E3C" w14:textId="77777777" w:rsidR="00ED683A" w:rsidRPr="001502CF" w:rsidRDefault="00ED683A" w:rsidP="00ED683A">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1746FFB1" w14:textId="77777777" w:rsidR="00ED683A" w:rsidRDefault="00ED683A" w:rsidP="00ED683A">
      <w:pPr>
        <w:spacing w:after="0" w:line="240" w:lineRule="auto"/>
      </w:pPr>
    </w:p>
    <w:p w14:paraId="19CBE326" w14:textId="77777777" w:rsidR="00ED683A" w:rsidRDefault="00ED683A" w:rsidP="00ED683A">
      <w:pPr>
        <w:spacing w:after="0" w:line="240" w:lineRule="auto"/>
      </w:pPr>
    </w:p>
    <w:p w14:paraId="3DD5E4F9" w14:textId="77777777" w:rsidR="00ED683A" w:rsidRDefault="00ED683A" w:rsidP="00ED683A">
      <w:pPr>
        <w:spacing w:after="0" w:line="240" w:lineRule="auto"/>
      </w:pPr>
    </w:p>
    <w:p w14:paraId="51BDF8D3" w14:textId="77777777" w:rsidR="00ED683A" w:rsidRDefault="00ED683A" w:rsidP="00ED683A">
      <w:pPr>
        <w:spacing w:after="0" w:line="240" w:lineRule="auto"/>
      </w:pPr>
    </w:p>
    <w:p w14:paraId="4D271D49" w14:textId="77777777" w:rsidR="00ED683A" w:rsidRDefault="00ED683A" w:rsidP="0019143E">
      <w:pPr>
        <w:jc w:val="both"/>
        <w:rPr>
          <w:rFonts w:ascii="Arial" w:hAnsi="Arial" w:cs="Arial"/>
        </w:rPr>
      </w:pPr>
    </w:p>
    <w:p w14:paraId="13E20AB0" w14:textId="77777777" w:rsidR="00ED683A" w:rsidRDefault="00ED683A" w:rsidP="0019143E">
      <w:pPr>
        <w:jc w:val="both"/>
        <w:rPr>
          <w:rFonts w:ascii="Arial" w:hAnsi="Arial" w:cs="Arial"/>
        </w:rPr>
      </w:pPr>
    </w:p>
    <w:p w14:paraId="3C2150F8" w14:textId="77777777" w:rsidR="00ED683A" w:rsidRDefault="00ED683A" w:rsidP="0019143E">
      <w:pPr>
        <w:jc w:val="both"/>
        <w:rPr>
          <w:rFonts w:ascii="Arial" w:hAnsi="Arial" w:cs="Arial"/>
        </w:rPr>
      </w:pPr>
    </w:p>
    <w:p w14:paraId="66814F71" w14:textId="77777777" w:rsidR="00ED683A" w:rsidRDefault="00ED683A" w:rsidP="0019143E">
      <w:pPr>
        <w:jc w:val="both"/>
        <w:rPr>
          <w:rFonts w:ascii="Arial" w:hAnsi="Arial" w:cs="Arial"/>
        </w:rPr>
      </w:pPr>
    </w:p>
    <w:p w14:paraId="49E2EDF1" w14:textId="77777777" w:rsidR="00ED683A" w:rsidRDefault="00ED683A" w:rsidP="0019143E">
      <w:pPr>
        <w:jc w:val="both"/>
        <w:rPr>
          <w:rFonts w:ascii="Arial" w:hAnsi="Arial" w:cs="Arial"/>
        </w:rPr>
      </w:pPr>
    </w:p>
    <w:p w14:paraId="1EDFE793" w14:textId="77777777" w:rsidR="00ED683A" w:rsidRDefault="00ED683A" w:rsidP="0019143E">
      <w:pPr>
        <w:jc w:val="both"/>
        <w:rPr>
          <w:rFonts w:ascii="Arial" w:hAnsi="Arial" w:cs="Arial"/>
        </w:rPr>
      </w:pPr>
    </w:p>
    <w:p w14:paraId="5ED3DB16" w14:textId="77777777" w:rsidR="008409C1" w:rsidRDefault="008409C1" w:rsidP="0019143E">
      <w:pPr>
        <w:jc w:val="both"/>
        <w:rPr>
          <w:rFonts w:ascii="Arial" w:hAnsi="Arial" w:cs="Arial"/>
        </w:rPr>
      </w:pPr>
    </w:p>
    <w:p w14:paraId="17EFDCA8" w14:textId="77777777" w:rsidR="008409C1" w:rsidRDefault="008409C1" w:rsidP="0019143E">
      <w:pPr>
        <w:jc w:val="both"/>
        <w:rPr>
          <w:rFonts w:ascii="Arial" w:hAnsi="Arial" w:cs="Arial"/>
        </w:rPr>
      </w:pPr>
    </w:p>
    <w:p w14:paraId="1DD0DE29" w14:textId="77777777" w:rsidR="008409C1" w:rsidRDefault="008409C1" w:rsidP="0019143E">
      <w:pPr>
        <w:jc w:val="both"/>
        <w:rPr>
          <w:rFonts w:ascii="Arial" w:hAnsi="Arial" w:cs="Arial"/>
        </w:rPr>
      </w:pPr>
    </w:p>
    <w:p w14:paraId="60E53DC6" w14:textId="67F0D965" w:rsidR="007C0DDC" w:rsidRPr="00EA083B" w:rsidRDefault="00A96072" w:rsidP="0019143E">
      <w:pPr>
        <w:jc w:val="both"/>
        <w:rPr>
          <w:rFonts w:ascii="Arial" w:hAnsi="Arial" w:cs="Arial"/>
        </w:rPr>
      </w:pPr>
      <w:r w:rsidRPr="00EA083B">
        <w:rPr>
          <w:rFonts w:ascii="Arial" w:hAnsi="Arial" w:cs="Arial"/>
        </w:rPr>
        <w:lastRenderedPageBreak/>
        <w:t>3</w:t>
      </w:r>
      <w:r w:rsidR="007C0DDC" w:rsidRPr="00EA083B">
        <w:rPr>
          <w:rFonts w:ascii="Arial" w:hAnsi="Arial" w:cs="Arial"/>
        </w:rPr>
        <w:t>.8 Ethical consideration</w:t>
      </w:r>
    </w:p>
    <w:p w14:paraId="609CF9F2" w14:textId="56D23A51" w:rsidR="000344A2" w:rsidRPr="00EA083B" w:rsidRDefault="00540DE3" w:rsidP="0019143E">
      <w:pPr>
        <w:jc w:val="both"/>
        <w:rPr>
          <w:rFonts w:ascii="Arial" w:hAnsi="Arial" w:cs="Arial"/>
        </w:rPr>
      </w:pPr>
      <w:r w:rsidRPr="00EA083B">
        <w:rPr>
          <w:rFonts w:ascii="Arial" w:hAnsi="Arial" w:cs="Arial"/>
        </w:rPr>
        <w:t>E</w:t>
      </w:r>
      <w:r w:rsidR="000344A2" w:rsidRPr="00EA083B">
        <w:rPr>
          <w:rFonts w:ascii="Arial" w:hAnsi="Arial" w:cs="Arial"/>
        </w:rPr>
        <w:t>th</w:t>
      </w:r>
      <w:r w:rsidRPr="00EA083B">
        <w:rPr>
          <w:rFonts w:ascii="Arial" w:hAnsi="Arial" w:cs="Arial"/>
        </w:rPr>
        <w:t xml:space="preserve">ics in research the principles that </w:t>
      </w:r>
      <w:r w:rsidR="00051603" w:rsidRPr="00EA083B">
        <w:rPr>
          <w:rFonts w:ascii="Arial" w:hAnsi="Arial" w:cs="Arial"/>
        </w:rPr>
        <w:t>safeguard</w:t>
      </w:r>
      <w:r w:rsidRPr="00EA083B">
        <w:rPr>
          <w:rFonts w:ascii="Arial" w:hAnsi="Arial" w:cs="Arial"/>
        </w:rPr>
        <w:t xml:space="preserve"> participants rights and </w:t>
      </w:r>
      <w:r w:rsidR="001B2203" w:rsidRPr="00EA083B">
        <w:rPr>
          <w:rFonts w:ascii="Arial" w:hAnsi="Arial" w:cs="Arial"/>
        </w:rPr>
        <w:t>confidentiality whilst maintaining the integrity of the research (</w:t>
      </w:r>
      <w:r w:rsidR="00130BBD" w:rsidRPr="00EA083B">
        <w:rPr>
          <w:rFonts w:ascii="Arial" w:hAnsi="Arial" w:cs="Arial"/>
        </w:rPr>
        <w:t>Farrimond, 2017).</w:t>
      </w:r>
      <w:r w:rsidR="001072A6" w:rsidRPr="00EA083B">
        <w:rPr>
          <w:rFonts w:ascii="Arial" w:hAnsi="Arial" w:cs="Arial"/>
        </w:rPr>
        <w:t xml:space="preserve"> </w:t>
      </w:r>
      <w:r w:rsidR="00336EAB" w:rsidRPr="00EA083B">
        <w:rPr>
          <w:rFonts w:ascii="Arial" w:hAnsi="Arial" w:cs="Arial"/>
        </w:rPr>
        <w:t xml:space="preserve">Systematic literature </w:t>
      </w:r>
      <w:r w:rsidR="002C3B3A" w:rsidRPr="00EA083B">
        <w:rPr>
          <w:rFonts w:ascii="Arial" w:hAnsi="Arial" w:cs="Arial"/>
        </w:rPr>
        <w:t>does</w:t>
      </w:r>
      <w:r w:rsidR="00336EAB" w:rsidRPr="00EA083B">
        <w:rPr>
          <w:rFonts w:ascii="Arial" w:hAnsi="Arial" w:cs="Arial"/>
        </w:rPr>
        <w:t xml:space="preserve"> not require ethics since the studies involved had already</w:t>
      </w:r>
      <w:r w:rsidR="00087DC2" w:rsidRPr="00EA083B">
        <w:rPr>
          <w:rFonts w:ascii="Arial" w:hAnsi="Arial" w:cs="Arial"/>
        </w:rPr>
        <w:t xml:space="preserve"> been ethically vetted, nonetheless there</w:t>
      </w:r>
      <w:r w:rsidR="00840AAF" w:rsidRPr="00EA083B">
        <w:rPr>
          <w:rFonts w:ascii="Arial" w:hAnsi="Arial" w:cs="Arial"/>
        </w:rPr>
        <w:t xml:space="preserve"> are </w:t>
      </w:r>
      <w:r w:rsidR="006D44E1" w:rsidRPr="00EA083B">
        <w:rPr>
          <w:rFonts w:ascii="Arial" w:hAnsi="Arial" w:cs="Arial"/>
        </w:rPr>
        <w:t xml:space="preserve">several ethical </w:t>
      </w:r>
      <w:r w:rsidR="008E70D2" w:rsidRPr="00EA083B">
        <w:rPr>
          <w:rFonts w:ascii="Arial" w:hAnsi="Arial" w:cs="Arial"/>
        </w:rPr>
        <w:t>principles</w:t>
      </w:r>
      <w:r w:rsidR="006D44E1" w:rsidRPr="00EA083B">
        <w:rPr>
          <w:rFonts w:ascii="Arial" w:hAnsi="Arial" w:cs="Arial"/>
        </w:rPr>
        <w:t xml:space="preserve"> that need attention. For </w:t>
      </w:r>
      <w:r w:rsidR="002D78C1" w:rsidRPr="00EA083B">
        <w:rPr>
          <w:rFonts w:ascii="Arial" w:hAnsi="Arial" w:cs="Arial"/>
        </w:rPr>
        <w:t>instance,</w:t>
      </w:r>
      <w:r w:rsidR="006D44E1" w:rsidRPr="00EA083B">
        <w:rPr>
          <w:rFonts w:ascii="Arial" w:hAnsi="Arial" w:cs="Arial"/>
        </w:rPr>
        <w:t xml:space="preserve"> all studies involve in </w:t>
      </w:r>
      <w:r w:rsidR="002C3B3A" w:rsidRPr="00EA083B">
        <w:rPr>
          <w:rFonts w:ascii="Arial" w:hAnsi="Arial" w:cs="Arial"/>
        </w:rPr>
        <w:t>these studies</w:t>
      </w:r>
      <w:r w:rsidR="006D44E1" w:rsidRPr="00EA083B">
        <w:rPr>
          <w:rFonts w:ascii="Arial" w:hAnsi="Arial" w:cs="Arial"/>
        </w:rPr>
        <w:t xml:space="preserve"> </w:t>
      </w:r>
      <w:r w:rsidR="00717935" w:rsidRPr="00EA083B">
        <w:rPr>
          <w:rFonts w:ascii="Arial" w:hAnsi="Arial" w:cs="Arial"/>
        </w:rPr>
        <w:t xml:space="preserve">have </w:t>
      </w:r>
      <w:r w:rsidR="0083677A" w:rsidRPr="00EA083B">
        <w:rPr>
          <w:rFonts w:ascii="Arial" w:hAnsi="Arial" w:cs="Arial"/>
        </w:rPr>
        <w:t xml:space="preserve">had their ethics approved by ethic committee and those that </w:t>
      </w:r>
      <w:r w:rsidR="00B57216" w:rsidRPr="00EA083B">
        <w:rPr>
          <w:rFonts w:ascii="Arial" w:hAnsi="Arial" w:cs="Arial"/>
        </w:rPr>
        <w:t>did not have ethic sections in their studies were discarded.</w:t>
      </w:r>
      <w:r w:rsidR="00EC1C0E" w:rsidRPr="00EA083B">
        <w:rPr>
          <w:rFonts w:ascii="Arial" w:hAnsi="Arial" w:cs="Arial"/>
        </w:rPr>
        <w:t xml:space="preserve"> </w:t>
      </w:r>
      <w:r w:rsidR="00D748E8" w:rsidRPr="00EA083B">
        <w:rPr>
          <w:rFonts w:ascii="Arial" w:hAnsi="Arial" w:cs="Arial"/>
        </w:rPr>
        <w:t xml:space="preserve">This </w:t>
      </w:r>
      <w:r w:rsidR="008E70D2" w:rsidRPr="00EA083B">
        <w:rPr>
          <w:rFonts w:ascii="Arial" w:hAnsi="Arial" w:cs="Arial"/>
        </w:rPr>
        <w:t xml:space="preserve">systematic </w:t>
      </w:r>
      <w:r w:rsidR="00955C8F" w:rsidRPr="00EA083B">
        <w:rPr>
          <w:rFonts w:ascii="Arial" w:hAnsi="Arial" w:cs="Arial"/>
        </w:rPr>
        <w:t>review was conducted with the intent to be transparent</w:t>
      </w:r>
      <w:r w:rsidR="000E549D" w:rsidRPr="00EA083B">
        <w:rPr>
          <w:rFonts w:ascii="Arial" w:hAnsi="Arial" w:cs="Arial"/>
        </w:rPr>
        <w:t xml:space="preserve"> and report findings accurately.</w:t>
      </w:r>
    </w:p>
    <w:p w14:paraId="76149A0D" w14:textId="5D47F661" w:rsidR="00424157" w:rsidRPr="00EA083B" w:rsidRDefault="00A96072" w:rsidP="0019143E">
      <w:pPr>
        <w:jc w:val="both"/>
        <w:rPr>
          <w:rFonts w:ascii="Arial" w:hAnsi="Arial" w:cs="Arial"/>
        </w:rPr>
      </w:pPr>
      <w:r w:rsidRPr="00EA083B">
        <w:rPr>
          <w:rFonts w:ascii="Arial" w:hAnsi="Arial" w:cs="Arial"/>
        </w:rPr>
        <w:t>3</w:t>
      </w:r>
      <w:r w:rsidR="00424157" w:rsidRPr="00EA083B">
        <w:rPr>
          <w:rFonts w:ascii="Arial" w:hAnsi="Arial" w:cs="Arial"/>
        </w:rPr>
        <w:t>.8 Chapter Summary</w:t>
      </w:r>
    </w:p>
    <w:p w14:paraId="0B58B089" w14:textId="6BF8CD98" w:rsidR="00275D66" w:rsidRPr="00EA083B" w:rsidRDefault="005C2FDF" w:rsidP="004E03C6">
      <w:pPr>
        <w:jc w:val="both"/>
        <w:rPr>
          <w:rFonts w:ascii="Arial" w:hAnsi="Arial" w:cs="Arial"/>
        </w:rPr>
      </w:pPr>
      <w:r w:rsidRPr="00EA083B">
        <w:rPr>
          <w:rFonts w:ascii="Arial" w:hAnsi="Arial" w:cs="Arial"/>
        </w:rPr>
        <w:t>In this chapter,</w:t>
      </w:r>
      <w:r w:rsidR="00353D3B" w:rsidRPr="00EA083B">
        <w:rPr>
          <w:rFonts w:ascii="Arial" w:hAnsi="Arial" w:cs="Arial"/>
        </w:rPr>
        <w:t xml:space="preserve"> the methods used to conduct this systematic review has been de</w:t>
      </w:r>
      <w:r w:rsidR="00C71D8D" w:rsidRPr="00EA083B">
        <w:rPr>
          <w:rFonts w:ascii="Arial" w:hAnsi="Arial" w:cs="Arial"/>
        </w:rPr>
        <w:t>s</w:t>
      </w:r>
      <w:r w:rsidR="00353D3B" w:rsidRPr="00EA083B">
        <w:rPr>
          <w:rFonts w:ascii="Arial" w:hAnsi="Arial" w:cs="Arial"/>
        </w:rPr>
        <w:t>c</w:t>
      </w:r>
      <w:r w:rsidR="00452D46" w:rsidRPr="00EA083B">
        <w:rPr>
          <w:rFonts w:ascii="Arial" w:hAnsi="Arial" w:cs="Arial"/>
        </w:rPr>
        <w:t>ribed.</w:t>
      </w:r>
      <w:r w:rsidR="00F1429D" w:rsidRPr="00EA083B">
        <w:rPr>
          <w:rFonts w:ascii="Arial" w:hAnsi="Arial" w:cs="Arial"/>
        </w:rPr>
        <w:t xml:space="preserve"> The search strate</w:t>
      </w:r>
      <w:r w:rsidR="00E77FA3" w:rsidRPr="00EA083B">
        <w:rPr>
          <w:rFonts w:ascii="Arial" w:hAnsi="Arial" w:cs="Arial"/>
        </w:rPr>
        <w:t>gy</w:t>
      </w:r>
      <w:r w:rsidR="00615739" w:rsidRPr="00EA083B">
        <w:rPr>
          <w:rFonts w:ascii="Arial" w:hAnsi="Arial" w:cs="Arial"/>
        </w:rPr>
        <w:t xml:space="preserve"> which was developed using the PEO framework</w:t>
      </w:r>
      <w:r w:rsidR="008057F4" w:rsidRPr="00EA083B">
        <w:rPr>
          <w:rFonts w:ascii="Arial" w:hAnsi="Arial" w:cs="Arial"/>
        </w:rPr>
        <w:t xml:space="preserve"> was applied to five search engines </w:t>
      </w:r>
      <w:r w:rsidR="00281BEF" w:rsidRPr="00EA083B">
        <w:rPr>
          <w:rFonts w:ascii="Arial" w:hAnsi="Arial" w:cs="Arial"/>
        </w:rPr>
        <w:t>to retrieve studies published from 2018 to 2025</w:t>
      </w:r>
      <w:r w:rsidR="00A60F17" w:rsidRPr="00EA083B">
        <w:rPr>
          <w:rFonts w:ascii="Arial" w:hAnsi="Arial" w:cs="Arial"/>
        </w:rPr>
        <w:t xml:space="preserve">. The inclusion and exclusion criteria </w:t>
      </w:r>
      <w:proofErr w:type="gramStart"/>
      <w:r w:rsidR="00A60F17" w:rsidRPr="00EA083B">
        <w:rPr>
          <w:rFonts w:ascii="Arial" w:hAnsi="Arial" w:cs="Arial"/>
        </w:rPr>
        <w:t>was</w:t>
      </w:r>
      <w:proofErr w:type="gramEnd"/>
      <w:r w:rsidR="00A60F17" w:rsidRPr="00EA083B">
        <w:rPr>
          <w:rFonts w:ascii="Arial" w:hAnsi="Arial" w:cs="Arial"/>
        </w:rPr>
        <w:t xml:space="preserve"> also applied to </w:t>
      </w:r>
      <w:r w:rsidR="004A3906" w:rsidRPr="00EA083B">
        <w:rPr>
          <w:rFonts w:ascii="Arial" w:hAnsi="Arial" w:cs="Arial"/>
        </w:rPr>
        <w:t>get the relevant studies relating to the research question.</w:t>
      </w:r>
      <w:r w:rsidR="00593F89" w:rsidRPr="00EA083B">
        <w:rPr>
          <w:rFonts w:ascii="Arial" w:hAnsi="Arial" w:cs="Arial"/>
        </w:rPr>
        <w:t xml:space="preserve"> In chapter 4, </w:t>
      </w:r>
      <w:r w:rsidR="005343FE" w:rsidRPr="00EA083B">
        <w:rPr>
          <w:rFonts w:ascii="Arial" w:hAnsi="Arial" w:cs="Arial"/>
        </w:rPr>
        <w:t>data extraction</w:t>
      </w:r>
      <w:r w:rsidR="008D16FD" w:rsidRPr="00EA083B">
        <w:rPr>
          <w:rFonts w:ascii="Arial" w:hAnsi="Arial" w:cs="Arial"/>
        </w:rPr>
        <w:t xml:space="preserve"> processes and critical appraisal </w:t>
      </w:r>
      <w:r w:rsidR="00015F49" w:rsidRPr="00EA083B">
        <w:rPr>
          <w:rFonts w:ascii="Arial" w:hAnsi="Arial" w:cs="Arial"/>
        </w:rPr>
        <w:t xml:space="preserve">of the studies included </w:t>
      </w:r>
      <w:r w:rsidR="00804F97" w:rsidRPr="00EA083B">
        <w:rPr>
          <w:rFonts w:ascii="Arial" w:hAnsi="Arial" w:cs="Arial"/>
        </w:rPr>
        <w:t xml:space="preserve">in this systematic review will be discussed focusing on </w:t>
      </w:r>
      <w:r w:rsidR="00165647" w:rsidRPr="00EA083B">
        <w:rPr>
          <w:rFonts w:ascii="Arial" w:hAnsi="Arial" w:cs="Arial"/>
        </w:rPr>
        <w:t xml:space="preserve">identifying and </w:t>
      </w:r>
      <w:proofErr w:type="spellStart"/>
      <w:r w:rsidR="003130CB">
        <w:rPr>
          <w:rFonts w:ascii="Arial" w:hAnsi="Arial" w:cs="Arial"/>
        </w:rPr>
        <w:t>synthesing</w:t>
      </w:r>
      <w:proofErr w:type="spellEnd"/>
      <w:r w:rsidR="003130CB">
        <w:rPr>
          <w:rFonts w:ascii="Arial" w:hAnsi="Arial" w:cs="Arial"/>
        </w:rPr>
        <w:t xml:space="preserve"> on the available </w:t>
      </w:r>
      <w:proofErr w:type="spellStart"/>
      <w:r w:rsidR="003130CB">
        <w:rPr>
          <w:rFonts w:ascii="Arial" w:hAnsi="Arial" w:cs="Arial"/>
        </w:rPr>
        <w:t>researc</w:t>
      </w:r>
      <w:r w:rsidR="00A96072" w:rsidRPr="00EA083B">
        <w:rPr>
          <w:rFonts w:ascii="Arial" w:hAnsi="Arial" w:cs="Arial"/>
        </w:rPr>
        <w:t>Chapter</w:t>
      </w:r>
      <w:proofErr w:type="spellEnd"/>
      <w:r w:rsidR="001D3241" w:rsidRPr="00EA083B">
        <w:rPr>
          <w:rFonts w:ascii="Arial" w:hAnsi="Arial" w:cs="Arial"/>
        </w:rPr>
        <w:t xml:space="preserve"> </w:t>
      </w:r>
      <w:r w:rsidR="00A96072" w:rsidRPr="00EA083B">
        <w:rPr>
          <w:rFonts w:ascii="Arial" w:hAnsi="Arial" w:cs="Arial"/>
        </w:rPr>
        <w:t>4</w:t>
      </w:r>
      <w:r w:rsidR="00F315FF" w:rsidRPr="00EA083B">
        <w:rPr>
          <w:rFonts w:ascii="Arial" w:hAnsi="Arial" w:cs="Arial"/>
        </w:rPr>
        <w:t>: Data Extraction and Evaluation</w:t>
      </w:r>
    </w:p>
    <w:p w14:paraId="1974BD7B" w14:textId="1C68C19F" w:rsidR="001D3241" w:rsidRPr="00EA083B" w:rsidRDefault="00A96072" w:rsidP="0019143E">
      <w:pPr>
        <w:jc w:val="both"/>
        <w:rPr>
          <w:rFonts w:ascii="Arial" w:hAnsi="Arial" w:cs="Arial"/>
        </w:rPr>
      </w:pPr>
      <w:r w:rsidRPr="00EA083B">
        <w:rPr>
          <w:rFonts w:ascii="Arial" w:hAnsi="Arial" w:cs="Arial"/>
        </w:rPr>
        <w:t>4</w:t>
      </w:r>
      <w:r w:rsidR="001D3241" w:rsidRPr="00EA083B">
        <w:rPr>
          <w:rFonts w:ascii="Arial" w:hAnsi="Arial" w:cs="Arial"/>
        </w:rPr>
        <w:t>.1</w:t>
      </w:r>
      <w:r w:rsidR="00F315FF" w:rsidRPr="00EA083B">
        <w:rPr>
          <w:rFonts w:ascii="Arial" w:hAnsi="Arial" w:cs="Arial"/>
        </w:rPr>
        <w:t xml:space="preserve"> Introduction</w:t>
      </w:r>
    </w:p>
    <w:p w14:paraId="73D48D61" w14:textId="51CB3890" w:rsidR="00F315FF" w:rsidRPr="00EA083B" w:rsidRDefault="008056D4" w:rsidP="0019143E">
      <w:pPr>
        <w:jc w:val="both"/>
        <w:rPr>
          <w:rFonts w:ascii="Arial" w:hAnsi="Arial" w:cs="Arial"/>
        </w:rPr>
      </w:pPr>
      <w:r w:rsidRPr="00EA083B">
        <w:rPr>
          <w:rFonts w:ascii="Arial" w:hAnsi="Arial" w:cs="Arial"/>
        </w:rPr>
        <w:t xml:space="preserve">This chapter presents all the studies that were included in this systematic review. It will </w:t>
      </w:r>
      <w:r w:rsidR="00137200" w:rsidRPr="00EA083B">
        <w:rPr>
          <w:rFonts w:ascii="Arial" w:hAnsi="Arial" w:cs="Arial"/>
        </w:rPr>
        <w:t xml:space="preserve">discuss the </w:t>
      </w:r>
      <w:r w:rsidR="00F2517C" w:rsidRPr="00EA083B">
        <w:rPr>
          <w:rFonts w:ascii="Arial" w:hAnsi="Arial" w:cs="Arial"/>
        </w:rPr>
        <w:t>quality of the methods used, their validity and reliabi</w:t>
      </w:r>
      <w:r w:rsidR="00B8666B" w:rsidRPr="00EA083B">
        <w:rPr>
          <w:rFonts w:ascii="Arial" w:hAnsi="Arial" w:cs="Arial"/>
        </w:rPr>
        <w:t xml:space="preserve">lity. </w:t>
      </w:r>
      <w:r w:rsidR="00115CA9" w:rsidRPr="00EA083B">
        <w:rPr>
          <w:rFonts w:ascii="Arial" w:hAnsi="Arial" w:cs="Arial"/>
        </w:rPr>
        <w:t>it will begin by discuss</w:t>
      </w:r>
      <w:r w:rsidR="00D0155C" w:rsidRPr="00EA083B">
        <w:rPr>
          <w:rFonts w:ascii="Arial" w:hAnsi="Arial" w:cs="Arial"/>
        </w:rPr>
        <w:t>ion the data extraction methods</w:t>
      </w:r>
      <w:r w:rsidR="006A276E" w:rsidRPr="00EA083B">
        <w:rPr>
          <w:rFonts w:ascii="Arial" w:hAnsi="Arial" w:cs="Arial"/>
        </w:rPr>
        <w:t xml:space="preserve"> </w:t>
      </w:r>
      <w:r w:rsidR="00AD0520" w:rsidRPr="00EA083B">
        <w:rPr>
          <w:rFonts w:ascii="Arial" w:hAnsi="Arial" w:cs="Arial"/>
        </w:rPr>
        <w:t>and subsequently the critical appraisal tools used to evaluate their quality.</w:t>
      </w:r>
    </w:p>
    <w:p w14:paraId="1F9DA704" w14:textId="77777777" w:rsidR="005C3D15" w:rsidRPr="00EA083B" w:rsidRDefault="005C3D15" w:rsidP="0019143E">
      <w:pPr>
        <w:jc w:val="both"/>
        <w:rPr>
          <w:rFonts w:ascii="Arial" w:hAnsi="Arial" w:cs="Arial"/>
        </w:rPr>
      </w:pPr>
    </w:p>
    <w:p w14:paraId="6625D9E9" w14:textId="03925398" w:rsidR="00DA1593" w:rsidRPr="00EA083B" w:rsidRDefault="00DA1593" w:rsidP="0019143E">
      <w:pPr>
        <w:jc w:val="both"/>
        <w:rPr>
          <w:rFonts w:ascii="Arial" w:hAnsi="Arial" w:cs="Arial"/>
        </w:rPr>
      </w:pPr>
      <w:r w:rsidRPr="00EA083B">
        <w:rPr>
          <w:rFonts w:ascii="Arial" w:hAnsi="Arial" w:cs="Arial"/>
        </w:rPr>
        <w:t>4.2</w:t>
      </w:r>
      <w:r w:rsidR="00414277" w:rsidRPr="00EA083B">
        <w:rPr>
          <w:rFonts w:ascii="Arial" w:hAnsi="Arial" w:cs="Arial"/>
        </w:rPr>
        <w:t xml:space="preserve"> Data Extraction</w:t>
      </w:r>
    </w:p>
    <w:p w14:paraId="3C4E49DF" w14:textId="02231F47" w:rsidR="005C3D15" w:rsidRPr="00EA083B" w:rsidRDefault="00BD6080" w:rsidP="0019143E">
      <w:pPr>
        <w:jc w:val="both"/>
        <w:rPr>
          <w:rFonts w:ascii="Arial" w:hAnsi="Arial" w:cs="Arial"/>
        </w:rPr>
      </w:pPr>
      <w:r w:rsidRPr="00EA083B">
        <w:rPr>
          <w:rFonts w:ascii="Arial" w:hAnsi="Arial" w:cs="Arial"/>
        </w:rPr>
        <w:t>Data extraction</w:t>
      </w:r>
      <w:r w:rsidR="0038294F" w:rsidRPr="00EA083B">
        <w:rPr>
          <w:rFonts w:ascii="Arial" w:hAnsi="Arial" w:cs="Arial"/>
        </w:rPr>
        <w:t xml:space="preserve"> </w:t>
      </w:r>
      <w:r w:rsidR="00AB6567" w:rsidRPr="00EA083B">
        <w:rPr>
          <w:rFonts w:ascii="Arial" w:hAnsi="Arial" w:cs="Arial"/>
        </w:rPr>
        <w:t xml:space="preserve">is the process of </w:t>
      </w:r>
      <w:r w:rsidR="00A70552" w:rsidRPr="00EA083B">
        <w:rPr>
          <w:rFonts w:ascii="Arial" w:hAnsi="Arial" w:cs="Arial"/>
        </w:rPr>
        <w:t xml:space="preserve">sourcing </w:t>
      </w:r>
      <w:r w:rsidR="005213B4" w:rsidRPr="00EA083B">
        <w:rPr>
          <w:rFonts w:ascii="Arial" w:hAnsi="Arial" w:cs="Arial"/>
        </w:rPr>
        <w:t>data from</w:t>
      </w:r>
      <w:r w:rsidR="00C8720E" w:rsidRPr="00EA083B">
        <w:rPr>
          <w:rFonts w:ascii="Arial" w:hAnsi="Arial" w:cs="Arial"/>
        </w:rPr>
        <w:t xml:space="preserve"> </w:t>
      </w:r>
      <w:r w:rsidR="003E6AC7" w:rsidRPr="00EA083B">
        <w:rPr>
          <w:rFonts w:ascii="Arial" w:hAnsi="Arial" w:cs="Arial"/>
        </w:rPr>
        <w:t>many database</w:t>
      </w:r>
      <w:r w:rsidR="001B5A55" w:rsidRPr="00EA083B">
        <w:rPr>
          <w:rFonts w:ascii="Arial" w:hAnsi="Arial" w:cs="Arial"/>
        </w:rPr>
        <w:t xml:space="preserve">s into </w:t>
      </w:r>
      <w:r w:rsidR="00DC0400" w:rsidRPr="00EA083B">
        <w:rPr>
          <w:rFonts w:ascii="Arial" w:hAnsi="Arial" w:cs="Arial"/>
        </w:rPr>
        <w:t>central location for analysis. The data could be raw, str</w:t>
      </w:r>
      <w:r w:rsidR="00B10005" w:rsidRPr="00EA083B">
        <w:rPr>
          <w:rFonts w:ascii="Arial" w:hAnsi="Arial" w:cs="Arial"/>
        </w:rPr>
        <w:t xml:space="preserve">uctured or unstructured </w:t>
      </w:r>
      <w:r w:rsidR="00B84586" w:rsidRPr="00EA083B">
        <w:rPr>
          <w:rFonts w:ascii="Arial" w:hAnsi="Arial" w:cs="Arial"/>
        </w:rPr>
        <w:t>(Huffman</w:t>
      </w:r>
      <w:r w:rsidR="00A2176D" w:rsidRPr="00EA083B">
        <w:rPr>
          <w:rFonts w:ascii="Arial" w:hAnsi="Arial" w:cs="Arial"/>
        </w:rPr>
        <w:t>,</w:t>
      </w:r>
      <w:r w:rsidR="005C0C13" w:rsidRPr="00EA083B">
        <w:rPr>
          <w:rFonts w:ascii="Arial" w:hAnsi="Arial" w:cs="Arial"/>
        </w:rPr>
        <w:t>20,15)</w:t>
      </w:r>
      <w:r w:rsidR="000C0D83" w:rsidRPr="00EA083B">
        <w:rPr>
          <w:rFonts w:ascii="Arial" w:hAnsi="Arial" w:cs="Arial"/>
        </w:rPr>
        <w:t xml:space="preserve">. </w:t>
      </w:r>
      <w:r w:rsidR="00A2176D" w:rsidRPr="00EA083B">
        <w:rPr>
          <w:rFonts w:ascii="Arial" w:hAnsi="Arial" w:cs="Arial"/>
        </w:rPr>
        <w:t xml:space="preserve"> Prior to extract data from different databases</w:t>
      </w:r>
      <w:r w:rsidR="00373CB2" w:rsidRPr="00EA083B">
        <w:rPr>
          <w:rFonts w:ascii="Arial" w:hAnsi="Arial" w:cs="Arial"/>
        </w:rPr>
        <w:t>, a standardize data extraction form needs to be develop</w:t>
      </w:r>
      <w:r w:rsidR="00376237" w:rsidRPr="00EA083B">
        <w:rPr>
          <w:rFonts w:ascii="Arial" w:hAnsi="Arial" w:cs="Arial"/>
        </w:rPr>
        <w:t>. This will</w:t>
      </w:r>
      <w:r w:rsidR="004C2D02" w:rsidRPr="00EA083B">
        <w:rPr>
          <w:rFonts w:ascii="Arial" w:hAnsi="Arial" w:cs="Arial"/>
        </w:rPr>
        <w:t xml:space="preserve"> help enhance efficiency, consistency</w:t>
      </w:r>
      <w:r w:rsidR="00D24A49" w:rsidRPr="00EA083B">
        <w:rPr>
          <w:rFonts w:ascii="Arial" w:hAnsi="Arial" w:cs="Arial"/>
        </w:rPr>
        <w:t xml:space="preserve"> and completeness in sourcing data from many databases (</w:t>
      </w:r>
      <w:proofErr w:type="spellStart"/>
      <w:r w:rsidR="00D24A49" w:rsidRPr="00EA083B">
        <w:rPr>
          <w:rFonts w:ascii="Arial" w:hAnsi="Arial" w:cs="Arial"/>
        </w:rPr>
        <w:t>Schmit</w:t>
      </w:r>
      <w:proofErr w:type="spellEnd"/>
      <w:r w:rsidR="00D24A49" w:rsidRPr="00EA083B">
        <w:rPr>
          <w:rFonts w:ascii="Arial" w:hAnsi="Arial" w:cs="Arial"/>
        </w:rPr>
        <w:t>, 2021)</w:t>
      </w:r>
      <w:r w:rsidR="00B84586" w:rsidRPr="00EA083B">
        <w:rPr>
          <w:rFonts w:ascii="Arial" w:hAnsi="Arial" w:cs="Arial"/>
        </w:rPr>
        <w:t>.</w:t>
      </w:r>
      <w:r w:rsidR="00D53EE7" w:rsidRPr="00EA083B">
        <w:rPr>
          <w:rFonts w:ascii="Arial" w:hAnsi="Arial" w:cs="Arial"/>
        </w:rPr>
        <w:t xml:space="preserve"> For this systematic review,</w:t>
      </w:r>
      <w:r w:rsidR="006762D3" w:rsidRPr="00EA083B">
        <w:rPr>
          <w:rFonts w:ascii="Arial" w:hAnsi="Arial" w:cs="Arial"/>
        </w:rPr>
        <w:t xml:space="preserve"> the data extraction form </w:t>
      </w:r>
      <w:r w:rsidR="009278E8" w:rsidRPr="00EA083B">
        <w:rPr>
          <w:rFonts w:ascii="Arial" w:hAnsi="Arial" w:cs="Arial"/>
        </w:rPr>
        <w:t xml:space="preserve">includes </w:t>
      </w:r>
      <w:r w:rsidR="00970224" w:rsidRPr="00EA083B">
        <w:rPr>
          <w:rFonts w:ascii="Arial" w:hAnsi="Arial" w:cs="Arial"/>
        </w:rPr>
        <w:t>the author, year of publication, method,</w:t>
      </w:r>
      <w:r w:rsidR="00F066ED" w:rsidRPr="00EA083B">
        <w:rPr>
          <w:rFonts w:ascii="Arial" w:hAnsi="Arial" w:cs="Arial"/>
        </w:rPr>
        <w:t xml:space="preserve"> population size data source and tim</w:t>
      </w:r>
      <w:r w:rsidR="00D55172" w:rsidRPr="00EA083B">
        <w:rPr>
          <w:rFonts w:ascii="Arial" w:hAnsi="Arial" w:cs="Arial"/>
        </w:rPr>
        <w:t xml:space="preserve">eline. </w:t>
      </w:r>
      <w:r w:rsidR="00287A34" w:rsidRPr="00EA083B">
        <w:rPr>
          <w:rFonts w:ascii="Arial" w:hAnsi="Arial" w:cs="Arial"/>
        </w:rPr>
        <w:t xml:space="preserve">To </w:t>
      </w:r>
      <w:r w:rsidR="00A55A14" w:rsidRPr="00EA083B">
        <w:rPr>
          <w:rFonts w:ascii="Arial" w:hAnsi="Arial" w:cs="Arial"/>
        </w:rPr>
        <w:t>compare</w:t>
      </w:r>
      <w:r w:rsidR="00287A34" w:rsidRPr="00EA083B">
        <w:rPr>
          <w:rFonts w:ascii="Arial" w:hAnsi="Arial" w:cs="Arial"/>
        </w:rPr>
        <w:t xml:space="preserve"> </w:t>
      </w:r>
      <w:r w:rsidR="002112B3" w:rsidRPr="00EA083B">
        <w:rPr>
          <w:rFonts w:ascii="Arial" w:hAnsi="Arial" w:cs="Arial"/>
        </w:rPr>
        <w:t>the different studies, the information gathered has been sum</w:t>
      </w:r>
      <w:r w:rsidR="00A55A14" w:rsidRPr="00EA083B">
        <w:rPr>
          <w:rFonts w:ascii="Arial" w:hAnsi="Arial" w:cs="Arial"/>
        </w:rPr>
        <w:t>maries in table. See Appendix.</w:t>
      </w:r>
    </w:p>
    <w:p w14:paraId="2459ED1B" w14:textId="38EC145A" w:rsidR="00A55A14" w:rsidRPr="00EA083B" w:rsidRDefault="00A55A14" w:rsidP="0019143E">
      <w:pPr>
        <w:jc w:val="both"/>
        <w:rPr>
          <w:rFonts w:ascii="Arial" w:hAnsi="Arial" w:cs="Arial"/>
        </w:rPr>
      </w:pPr>
      <w:r w:rsidRPr="00EA083B">
        <w:rPr>
          <w:rFonts w:ascii="Arial" w:hAnsi="Arial" w:cs="Arial"/>
        </w:rPr>
        <w:t>4.3</w:t>
      </w:r>
      <w:r w:rsidR="006438C9" w:rsidRPr="00EA083B">
        <w:rPr>
          <w:rFonts w:ascii="Arial" w:hAnsi="Arial" w:cs="Arial"/>
        </w:rPr>
        <w:t xml:space="preserve"> </w:t>
      </w:r>
      <w:r w:rsidR="00867BDE" w:rsidRPr="00EA083B">
        <w:rPr>
          <w:rFonts w:ascii="Arial" w:hAnsi="Arial" w:cs="Arial"/>
        </w:rPr>
        <w:t xml:space="preserve">Brief </w:t>
      </w:r>
      <w:r w:rsidR="00204E00" w:rsidRPr="00EA083B">
        <w:rPr>
          <w:rFonts w:ascii="Arial" w:hAnsi="Arial" w:cs="Arial"/>
        </w:rPr>
        <w:t xml:space="preserve">Introduction to </w:t>
      </w:r>
      <w:r w:rsidR="006438C9" w:rsidRPr="00EA083B">
        <w:rPr>
          <w:rFonts w:ascii="Arial" w:hAnsi="Arial" w:cs="Arial"/>
        </w:rPr>
        <w:t>Critical Appraisal and Paper Quality</w:t>
      </w:r>
    </w:p>
    <w:p w14:paraId="45094645" w14:textId="7130CE84" w:rsidR="00204E00" w:rsidRPr="00EA083B" w:rsidRDefault="00576628" w:rsidP="0019143E">
      <w:pPr>
        <w:jc w:val="both"/>
        <w:rPr>
          <w:rFonts w:ascii="Arial" w:hAnsi="Arial" w:cs="Arial"/>
        </w:rPr>
      </w:pPr>
      <w:r w:rsidRPr="00EA083B">
        <w:rPr>
          <w:rFonts w:ascii="Arial" w:hAnsi="Arial" w:cs="Arial"/>
        </w:rPr>
        <w:t>Critical ap</w:t>
      </w:r>
      <w:r w:rsidR="006B2E67" w:rsidRPr="00EA083B">
        <w:rPr>
          <w:rFonts w:ascii="Arial" w:hAnsi="Arial" w:cs="Arial"/>
        </w:rPr>
        <w:t>praisal</w:t>
      </w:r>
      <w:r w:rsidR="00314D93" w:rsidRPr="00EA083B">
        <w:rPr>
          <w:rFonts w:ascii="Arial" w:hAnsi="Arial" w:cs="Arial"/>
        </w:rPr>
        <w:t xml:space="preserve"> is the systematic </w:t>
      </w:r>
      <w:r w:rsidR="00CD0FB5" w:rsidRPr="00EA083B">
        <w:rPr>
          <w:rFonts w:ascii="Arial" w:hAnsi="Arial" w:cs="Arial"/>
        </w:rPr>
        <w:t>evaluation of a study to judge its wor</w:t>
      </w:r>
      <w:r w:rsidR="00A0155B" w:rsidRPr="00EA083B">
        <w:rPr>
          <w:rFonts w:ascii="Arial" w:hAnsi="Arial" w:cs="Arial"/>
        </w:rPr>
        <w:t>thiness and the weight it carries in its findings</w:t>
      </w:r>
      <w:r w:rsidR="00A81580" w:rsidRPr="00EA083B">
        <w:rPr>
          <w:rFonts w:ascii="Arial" w:hAnsi="Arial" w:cs="Arial"/>
        </w:rPr>
        <w:t xml:space="preserve"> to help make informed </w:t>
      </w:r>
      <w:r w:rsidR="00EB56E0" w:rsidRPr="00EA083B">
        <w:rPr>
          <w:rFonts w:ascii="Arial" w:hAnsi="Arial" w:cs="Arial"/>
        </w:rPr>
        <w:t>decisions.</w:t>
      </w:r>
      <w:r w:rsidR="008E0C83" w:rsidRPr="00EA083B">
        <w:rPr>
          <w:rFonts w:ascii="Arial" w:hAnsi="Arial" w:cs="Arial"/>
        </w:rPr>
        <w:t xml:space="preserve"> (Long et al,2020)</w:t>
      </w:r>
      <w:r w:rsidR="00EB56E0" w:rsidRPr="00EA083B">
        <w:rPr>
          <w:rFonts w:ascii="Arial" w:hAnsi="Arial" w:cs="Arial"/>
        </w:rPr>
        <w:t xml:space="preserve"> This evaluation involves</w:t>
      </w:r>
      <w:r w:rsidR="0046006C" w:rsidRPr="00EA083B">
        <w:rPr>
          <w:rFonts w:ascii="Arial" w:hAnsi="Arial" w:cs="Arial"/>
        </w:rPr>
        <w:t xml:space="preserve"> a careful assessment of the studies methodology</w:t>
      </w:r>
      <w:r w:rsidR="00896F26" w:rsidRPr="00EA083B">
        <w:rPr>
          <w:rFonts w:ascii="Arial" w:hAnsi="Arial" w:cs="Arial"/>
        </w:rPr>
        <w:t>, validity and applicability (Todd et al, 2022).</w:t>
      </w:r>
      <w:r w:rsidR="00641997" w:rsidRPr="00EA083B">
        <w:rPr>
          <w:rFonts w:ascii="Arial" w:hAnsi="Arial" w:cs="Arial"/>
        </w:rPr>
        <w:t xml:space="preserve"> As noted by</w:t>
      </w:r>
      <w:r w:rsidR="001B28FE" w:rsidRPr="00EA083B">
        <w:rPr>
          <w:rFonts w:ascii="Arial" w:hAnsi="Arial" w:cs="Arial"/>
        </w:rPr>
        <w:t xml:space="preserve"> Maeda et al (2023)</w:t>
      </w:r>
      <w:r w:rsidR="00D762C4" w:rsidRPr="00EA083B">
        <w:rPr>
          <w:rFonts w:ascii="Arial" w:hAnsi="Arial" w:cs="Arial"/>
        </w:rPr>
        <w:t xml:space="preserve"> not all </w:t>
      </w:r>
      <w:r w:rsidR="00906A3C" w:rsidRPr="00EA083B">
        <w:rPr>
          <w:rFonts w:ascii="Arial" w:hAnsi="Arial" w:cs="Arial"/>
        </w:rPr>
        <w:t>research</w:t>
      </w:r>
      <w:r w:rsidR="00D762C4" w:rsidRPr="00EA083B">
        <w:rPr>
          <w:rFonts w:ascii="Arial" w:hAnsi="Arial" w:cs="Arial"/>
        </w:rPr>
        <w:t xml:space="preserve"> </w:t>
      </w:r>
      <w:proofErr w:type="gramStart"/>
      <w:r w:rsidR="00D762C4" w:rsidRPr="00EA083B">
        <w:rPr>
          <w:rFonts w:ascii="Arial" w:hAnsi="Arial" w:cs="Arial"/>
        </w:rPr>
        <w:t>are</w:t>
      </w:r>
      <w:proofErr w:type="gramEnd"/>
      <w:r w:rsidR="00D762C4" w:rsidRPr="00EA083B">
        <w:rPr>
          <w:rFonts w:ascii="Arial" w:hAnsi="Arial" w:cs="Arial"/>
        </w:rPr>
        <w:t xml:space="preserve"> of equal quality.</w:t>
      </w:r>
      <w:r w:rsidR="001A6C9A" w:rsidRPr="00EA083B">
        <w:rPr>
          <w:rFonts w:ascii="Arial" w:hAnsi="Arial" w:cs="Arial"/>
        </w:rPr>
        <w:t xml:space="preserve"> Critical appraisal helps to differentiate between low quality studies from high quality studies</w:t>
      </w:r>
      <w:r w:rsidR="00EB792D" w:rsidRPr="00EA083B">
        <w:rPr>
          <w:rFonts w:ascii="Arial" w:hAnsi="Arial" w:cs="Arial"/>
        </w:rPr>
        <w:t xml:space="preserve">. It helps to identify </w:t>
      </w:r>
      <w:r w:rsidR="0013663B" w:rsidRPr="00EA083B">
        <w:rPr>
          <w:rFonts w:ascii="Arial" w:hAnsi="Arial" w:cs="Arial"/>
        </w:rPr>
        <w:t xml:space="preserve">things such as </w:t>
      </w:r>
      <w:r w:rsidR="007D1F55" w:rsidRPr="00EA083B">
        <w:rPr>
          <w:rFonts w:ascii="Arial" w:hAnsi="Arial" w:cs="Arial"/>
        </w:rPr>
        <w:t xml:space="preserve">limitation in the methods or flaws </w:t>
      </w:r>
      <w:r w:rsidR="00E12C21" w:rsidRPr="00EA083B">
        <w:rPr>
          <w:rFonts w:ascii="Arial" w:hAnsi="Arial" w:cs="Arial"/>
        </w:rPr>
        <w:t xml:space="preserve">in </w:t>
      </w:r>
      <w:r w:rsidR="007D1F55" w:rsidRPr="00EA083B">
        <w:rPr>
          <w:rFonts w:ascii="Arial" w:hAnsi="Arial" w:cs="Arial"/>
        </w:rPr>
        <w:t xml:space="preserve">designs </w:t>
      </w:r>
      <w:r w:rsidR="008624C7" w:rsidRPr="00EA083B">
        <w:rPr>
          <w:rFonts w:ascii="Arial" w:hAnsi="Arial" w:cs="Arial"/>
        </w:rPr>
        <w:t xml:space="preserve">that will consequently affect the validity of the findings and </w:t>
      </w:r>
      <w:r w:rsidR="00492325" w:rsidRPr="00EA083B">
        <w:rPr>
          <w:rFonts w:ascii="Arial" w:hAnsi="Arial" w:cs="Arial"/>
        </w:rPr>
        <w:t>conclusions (Maeda ,2032).</w:t>
      </w:r>
      <w:r w:rsidR="00FC734B" w:rsidRPr="00EA083B">
        <w:rPr>
          <w:rFonts w:ascii="Arial" w:hAnsi="Arial" w:cs="Arial"/>
        </w:rPr>
        <w:t xml:space="preserve"> In systematic literature review</w:t>
      </w:r>
      <w:r w:rsidR="00A010F8" w:rsidRPr="00EA083B">
        <w:rPr>
          <w:rFonts w:ascii="Arial" w:hAnsi="Arial" w:cs="Arial"/>
        </w:rPr>
        <w:t xml:space="preserve">, critical appraisal tool is of </w:t>
      </w:r>
      <w:r w:rsidR="00450736" w:rsidRPr="00EA083B">
        <w:rPr>
          <w:rFonts w:ascii="Arial" w:hAnsi="Arial" w:cs="Arial"/>
        </w:rPr>
        <w:t>great import</w:t>
      </w:r>
      <w:r w:rsidR="008B2B83" w:rsidRPr="00EA083B">
        <w:rPr>
          <w:rFonts w:ascii="Arial" w:hAnsi="Arial" w:cs="Arial"/>
        </w:rPr>
        <w:t>ance</w:t>
      </w:r>
      <w:r w:rsidR="00154BDC" w:rsidRPr="00EA083B">
        <w:rPr>
          <w:rFonts w:ascii="Arial" w:hAnsi="Arial" w:cs="Arial"/>
        </w:rPr>
        <w:t xml:space="preserve">. For </w:t>
      </w:r>
      <w:r w:rsidR="000F7D5C" w:rsidRPr="00EA083B">
        <w:rPr>
          <w:rFonts w:ascii="Arial" w:hAnsi="Arial" w:cs="Arial"/>
        </w:rPr>
        <w:t>instance,</w:t>
      </w:r>
      <w:r w:rsidR="00154BDC" w:rsidRPr="00EA083B">
        <w:rPr>
          <w:rFonts w:ascii="Arial" w:hAnsi="Arial" w:cs="Arial"/>
        </w:rPr>
        <w:t xml:space="preserve"> including low quality studies in a re</w:t>
      </w:r>
      <w:r w:rsidR="002A552F" w:rsidRPr="00EA083B">
        <w:rPr>
          <w:rFonts w:ascii="Arial" w:hAnsi="Arial" w:cs="Arial"/>
        </w:rPr>
        <w:t>view with careful</w:t>
      </w:r>
      <w:r w:rsidR="00875C31" w:rsidRPr="00EA083B">
        <w:rPr>
          <w:rFonts w:ascii="Arial" w:hAnsi="Arial" w:cs="Arial"/>
        </w:rPr>
        <w:t xml:space="preserve"> evaluation may lead to false conclusion. </w:t>
      </w:r>
      <w:r w:rsidR="00B807B5" w:rsidRPr="00EA083B">
        <w:rPr>
          <w:rFonts w:ascii="Arial" w:hAnsi="Arial" w:cs="Arial"/>
        </w:rPr>
        <w:t xml:space="preserve">Conversely </w:t>
      </w:r>
      <w:r w:rsidR="00C713C5" w:rsidRPr="00EA083B">
        <w:rPr>
          <w:rFonts w:ascii="Arial" w:hAnsi="Arial" w:cs="Arial"/>
        </w:rPr>
        <w:t xml:space="preserve">excessive </w:t>
      </w:r>
      <w:r w:rsidR="00BA00A2" w:rsidRPr="00EA083B">
        <w:rPr>
          <w:rFonts w:ascii="Arial" w:hAnsi="Arial" w:cs="Arial"/>
        </w:rPr>
        <w:t xml:space="preserve">exclusion of </w:t>
      </w:r>
      <w:r w:rsidR="000F7D5C" w:rsidRPr="00EA083B">
        <w:rPr>
          <w:rFonts w:ascii="Arial" w:hAnsi="Arial" w:cs="Arial"/>
        </w:rPr>
        <w:t>low-quality</w:t>
      </w:r>
      <w:r w:rsidR="00BA00A2" w:rsidRPr="00EA083B">
        <w:rPr>
          <w:rFonts w:ascii="Arial" w:hAnsi="Arial" w:cs="Arial"/>
        </w:rPr>
        <w:t xml:space="preserve"> studies potentially may also narrow</w:t>
      </w:r>
      <w:r w:rsidR="000F7D5C" w:rsidRPr="00EA083B">
        <w:rPr>
          <w:rFonts w:ascii="Arial" w:hAnsi="Arial" w:cs="Arial"/>
        </w:rPr>
        <w:t xml:space="preserve"> the evidence base</w:t>
      </w:r>
      <w:r w:rsidR="009030F2" w:rsidRPr="00EA083B">
        <w:rPr>
          <w:rFonts w:ascii="Arial" w:hAnsi="Arial" w:cs="Arial"/>
        </w:rPr>
        <w:t xml:space="preserve">. </w:t>
      </w:r>
      <w:proofErr w:type="gramStart"/>
      <w:r w:rsidR="009030F2" w:rsidRPr="00EA083B">
        <w:rPr>
          <w:rFonts w:ascii="Arial" w:hAnsi="Arial" w:cs="Arial"/>
        </w:rPr>
        <w:t>Therefore</w:t>
      </w:r>
      <w:proofErr w:type="gramEnd"/>
      <w:r w:rsidR="009030F2" w:rsidRPr="00EA083B">
        <w:rPr>
          <w:rFonts w:ascii="Arial" w:hAnsi="Arial" w:cs="Arial"/>
        </w:rPr>
        <w:t xml:space="preserve"> </w:t>
      </w:r>
      <w:r w:rsidR="00AC2117" w:rsidRPr="00EA083B">
        <w:rPr>
          <w:rFonts w:ascii="Arial" w:hAnsi="Arial" w:cs="Arial"/>
        </w:rPr>
        <w:t xml:space="preserve">it is important to find balance which can be done through </w:t>
      </w:r>
      <w:r w:rsidR="007D3587" w:rsidRPr="00EA083B">
        <w:rPr>
          <w:rFonts w:ascii="Arial" w:hAnsi="Arial" w:cs="Arial"/>
        </w:rPr>
        <w:t>critical appraisal</w:t>
      </w:r>
      <w:r w:rsidR="008169F0" w:rsidRPr="00EA083B">
        <w:rPr>
          <w:rFonts w:ascii="Arial" w:hAnsi="Arial" w:cs="Arial"/>
        </w:rPr>
        <w:t xml:space="preserve"> (Higgin et al, 2011).</w:t>
      </w:r>
    </w:p>
    <w:p w14:paraId="7B8816E8" w14:textId="77777777" w:rsidR="000D4C14" w:rsidRDefault="000D4C14" w:rsidP="0019143E">
      <w:pPr>
        <w:jc w:val="both"/>
        <w:rPr>
          <w:rFonts w:ascii="Arial" w:hAnsi="Arial" w:cs="Arial"/>
        </w:rPr>
      </w:pPr>
    </w:p>
    <w:tbl>
      <w:tblPr>
        <w:tblStyle w:val="TableGrid"/>
        <w:tblW w:w="0" w:type="auto"/>
        <w:tblLook w:val="04A0" w:firstRow="1" w:lastRow="0" w:firstColumn="1" w:lastColumn="0" w:noHBand="0" w:noVBand="1"/>
      </w:tblPr>
      <w:tblGrid>
        <w:gridCol w:w="1835"/>
        <w:gridCol w:w="987"/>
        <w:gridCol w:w="1541"/>
        <w:gridCol w:w="885"/>
        <w:gridCol w:w="937"/>
        <w:gridCol w:w="936"/>
        <w:gridCol w:w="885"/>
        <w:gridCol w:w="885"/>
        <w:gridCol w:w="937"/>
        <w:gridCol w:w="962"/>
      </w:tblGrid>
      <w:tr w:rsidR="00DD09B8" w14:paraId="6EF7A635" w14:textId="77777777" w:rsidTr="001E3B89">
        <w:tc>
          <w:tcPr>
            <w:tcW w:w="1079" w:type="dxa"/>
          </w:tcPr>
          <w:p w14:paraId="46BFA42B" w14:textId="075AB47E" w:rsidR="001E3B89" w:rsidRDefault="00CD0BC8" w:rsidP="0019143E">
            <w:pPr>
              <w:jc w:val="both"/>
              <w:rPr>
                <w:rFonts w:ascii="Arial" w:hAnsi="Arial" w:cs="Arial"/>
              </w:rPr>
            </w:pPr>
            <w:r>
              <w:rPr>
                <w:rFonts w:ascii="Arial" w:hAnsi="Arial" w:cs="Arial"/>
              </w:rPr>
              <w:lastRenderedPageBreak/>
              <w:t>JBI Criteria</w:t>
            </w:r>
          </w:p>
        </w:tc>
        <w:tc>
          <w:tcPr>
            <w:tcW w:w="1079" w:type="dxa"/>
          </w:tcPr>
          <w:p w14:paraId="4109E2C2" w14:textId="3CB31003" w:rsidR="001E3B89" w:rsidRDefault="000A6C68" w:rsidP="0019143E">
            <w:pPr>
              <w:jc w:val="both"/>
              <w:rPr>
                <w:rFonts w:ascii="Arial" w:hAnsi="Arial" w:cs="Arial"/>
              </w:rPr>
            </w:pPr>
            <w:r>
              <w:rPr>
                <w:rFonts w:ascii="Arial" w:hAnsi="Arial" w:cs="Arial"/>
              </w:rPr>
              <w:t xml:space="preserve">Rogers et </w:t>
            </w:r>
            <w:proofErr w:type="gramStart"/>
            <w:r>
              <w:rPr>
                <w:rFonts w:ascii="Arial" w:hAnsi="Arial" w:cs="Arial"/>
              </w:rPr>
              <w:t>al</w:t>
            </w:r>
            <w:r w:rsidR="009646D3">
              <w:rPr>
                <w:rFonts w:ascii="Arial" w:hAnsi="Arial" w:cs="Arial"/>
              </w:rPr>
              <w:t>(</w:t>
            </w:r>
            <w:proofErr w:type="gramEnd"/>
            <w:r w:rsidR="009646D3">
              <w:rPr>
                <w:rFonts w:ascii="Arial" w:hAnsi="Arial" w:cs="Arial"/>
              </w:rPr>
              <w:t>2023</w:t>
            </w:r>
          </w:p>
        </w:tc>
        <w:tc>
          <w:tcPr>
            <w:tcW w:w="1079" w:type="dxa"/>
          </w:tcPr>
          <w:p w14:paraId="334CFDDA" w14:textId="7F3D6054" w:rsidR="001E3B89" w:rsidRDefault="009646D3" w:rsidP="0019143E">
            <w:pPr>
              <w:jc w:val="both"/>
              <w:rPr>
                <w:rFonts w:ascii="Arial" w:hAnsi="Arial" w:cs="Arial"/>
              </w:rPr>
            </w:pPr>
            <w:r>
              <w:rPr>
                <w:rFonts w:ascii="Arial" w:hAnsi="Arial" w:cs="Arial"/>
              </w:rPr>
              <w:t xml:space="preserve">Scarborough et </w:t>
            </w:r>
            <w:proofErr w:type="gramStart"/>
            <w:r>
              <w:rPr>
                <w:rFonts w:ascii="Arial" w:hAnsi="Arial" w:cs="Arial"/>
              </w:rPr>
              <w:t>al(</w:t>
            </w:r>
            <w:proofErr w:type="gramEnd"/>
            <w:r>
              <w:rPr>
                <w:rFonts w:ascii="Arial" w:hAnsi="Arial" w:cs="Arial"/>
              </w:rPr>
              <w:t>2</w:t>
            </w:r>
            <w:r w:rsidR="00DC4BCE">
              <w:rPr>
                <w:rFonts w:ascii="Arial" w:hAnsi="Arial" w:cs="Arial"/>
              </w:rPr>
              <w:t>020)</w:t>
            </w:r>
          </w:p>
        </w:tc>
        <w:tc>
          <w:tcPr>
            <w:tcW w:w="1079" w:type="dxa"/>
          </w:tcPr>
          <w:p w14:paraId="2BB351B7" w14:textId="12D4C247" w:rsidR="001E3B89" w:rsidRDefault="00DC4BCE" w:rsidP="0019143E">
            <w:pPr>
              <w:jc w:val="both"/>
              <w:rPr>
                <w:rFonts w:ascii="Arial" w:hAnsi="Arial" w:cs="Arial"/>
              </w:rPr>
            </w:pPr>
            <w:r>
              <w:rPr>
                <w:rFonts w:ascii="Arial" w:hAnsi="Arial" w:cs="Arial"/>
              </w:rPr>
              <w:t>Pell et al (2023)</w:t>
            </w:r>
          </w:p>
        </w:tc>
        <w:tc>
          <w:tcPr>
            <w:tcW w:w="1079" w:type="dxa"/>
          </w:tcPr>
          <w:p w14:paraId="195291D4" w14:textId="223C0F3A" w:rsidR="001E3B89" w:rsidRDefault="00DC4BCE" w:rsidP="0019143E">
            <w:pPr>
              <w:jc w:val="both"/>
              <w:rPr>
                <w:rFonts w:ascii="Arial" w:hAnsi="Arial" w:cs="Arial"/>
              </w:rPr>
            </w:pPr>
            <w:proofErr w:type="spellStart"/>
            <w:r>
              <w:rPr>
                <w:rFonts w:ascii="Arial" w:hAnsi="Arial" w:cs="Arial"/>
              </w:rPr>
              <w:t>Cobiac</w:t>
            </w:r>
            <w:proofErr w:type="spellEnd"/>
            <w:r>
              <w:rPr>
                <w:rFonts w:ascii="Arial" w:hAnsi="Arial" w:cs="Arial"/>
              </w:rPr>
              <w:t xml:space="preserve"> et al (20</w:t>
            </w:r>
            <w:r w:rsidR="006263EC">
              <w:rPr>
                <w:rFonts w:ascii="Arial" w:hAnsi="Arial" w:cs="Arial"/>
              </w:rPr>
              <w:t>24)</w:t>
            </w:r>
          </w:p>
        </w:tc>
        <w:tc>
          <w:tcPr>
            <w:tcW w:w="1079" w:type="dxa"/>
          </w:tcPr>
          <w:p w14:paraId="0FB13C46" w14:textId="7FAC77DB" w:rsidR="001E3B89" w:rsidRDefault="006263EC" w:rsidP="0019143E">
            <w:pPr>
              <w:jc w:val="both"/>
              <w:rPr>
                <w:rFonts w:ascii="Arial" w:hAnsi="Arial" w:cs="Arial"/>
              </w:rPr>
            </w:pPr>
            <w:r>
              <w:rPr>
                <w:rFonts w:ascii="Arial" w:hAnsi="Arial" w:cs="Arial"/>
              </w:rPr>
              <w:t>Amies-Cull et al (2019)</w:t>
            </w:r>
          </w:p>
        </w:tc>
        <w:tc>
          <w:tcPr>
            <w:tcW w:w="1079" w:type="dxa"/>
          </w:tcPr>
          <w:p w14:paraId="1D61FD22" w14:textId="2A20641C" w:rsidR="001E3B89" w:rsidRDefault="006263EC" w:rsidP="0019143E">
            <w:pPr>
              <w:jc w:val="both"/>
              <w:rPr>
                <w:rFonts w:ascii="Arial" w:hAnsi="Arial" w:cs="Arial"/>
              </w:rPr>
            </w:pPr>
            <w:r>
              <w:rPr>
                <w:rFonts w:ascii="Arial" w:hAnsi="Arial" w:cs="Arial"/>
              </w:rPr>
              <w:t>Bandy et al (</w:t>
            </w:r>
            <w:r w:rsidR="00470436">
              <w:rPr>
                <w:rFonts w:ascii="Arial" w:hAnsi="Arial" w:cs="Arial"/>
              </w:rPr>
              <w:t>2024)</w:t>
            </w:r>
          </w:p>
        </w:tc>
        <w:tc>
          <w:tcPr>
            <w:tcW w:w="1079" w:type="dxa"/>
          </w:tcPr>
          <w:p w14:paraId="5338C190" w14:textId="792081B2" w:rsidR="001E3B89" w:rsidRDefault="00470436" w:rsidP="0019143E">
            <w:pPr>
              <w:jc w:val="both"/>
              <w:rPr>
                <w:rFonts w:ascii="Arial" w:hAnsi="Arial" w:cs="Arial"/>
              </w:rPr>
            </w:pPr>
            <w:r>
              <w:rPr>
                <w:rFonts w:ascii="Arial" w:hAnsi="Arial" w:cs="Arial"/>
              </w:rPr>
              <w:t>Bandy et al (2020)</w:t>
            </w:r>
          </w:p>
        </w:tc>
        <w:tc>
          <w:tcPr>
            <w:tcW w:w="1079" w:type="dxa"/>
          </w:tcPr>
          <w:p w14:paraId="4366A4B4" w14:textId="589E42F1" w:rsidR="001E3B89" w:rsidRDefault="00470436" w:rsidP="0019143E">
            <w:pPr>
              <w:jc w:val="both"/>
              <w:rPr>
                <w:rFonts w:ascii="Arial" w:hAnsi="Arial" w:cs="Arial"/>
              </w:rPr>
            </w:pPr>
            <w:r>
              <w:rPr>
                <w:rFonts w:ascii="Arial" w:hAnsi="Arial" w:cs="Arial"/>
              </w:rPr>
              <w:t>Polden et al (2023)</w:t>
            </w:r>
          </w:p>
        </w:tc>
        <w:tc>
          <w:tcPr>
            <w:tcW w:w="1079" w:type="dxa"/>
          </w:tcPr>
          <w:p w14:paraId="53C95CBD" w14:textId="3491C499" w:rsidR="001E3B89" w:rsidRDefault="00470436" w:rsidP="0019143E">
            <w:pPr>
              <w:jc w:val="both"/>
              <w:rPr>
                <w:rFonts w:ascii="Arial" w:hAnsi="Arial" w:cs="Arial"/>
              </w:rPr>
            </w:pPr>
            <w:r>
              <w:rPr>
                <w:rFonts w:ascii="Arial" w:hAnsi="Arial" w:cs="Arial"/>
              </w:rPr>
              <w:t>Roger</w:t>
            </w:r>
            <w:r w:rsidR="00BB6920">
              <w:rPr>
                <w:rFonts w:ascii="Arial" w:hAnsi="Arial" w:cs="Arial"/>
              </w:rPr>
              <w:t>s et al (2024)</w:t>
            </w:r>
          </w:p>
        </w:tc>
      </w:tr>
      <w:tr w:rsidR="00DD09B8" w14:paraId="6BF385A2" w14:textId="77777777" w:rsidTr="001E3B89">
        <w:tc>
          <w:tcPr>
            <w:tcW w:w="1079" w:type="dxa"/>
          </w:tcPr>
          <w:p w14:paraId="2DB04082" w14:textId="579E43FC" w:rsidR="001E3B89" w:rsidRDefault="001B0607" w:rsidP="0019143E">
            <w:pPr>
              <w:jc w:val="both"/>
              <w:rPr>
                <w:rFonts w:ascii="Arial" w:hAnsi="Arial" w:cs="Arial"/>
              </w:rPr>
            </w:pPr>
            <w:r>
              <w:rPr>
                <w:rFonts w:ascii="Arial" w:hAnsi="Arial" w:cs="Arial"/>
              </w:rPr>
              <w:t xml:space="preserve">Is the </w:t>
            </w:r>
            <w:r w:rsidR="00E7106C">
              <w:rPr>
                <w:rFonts w:ascii="Arial" w:hAnsi="Arial" w:cs="Arial"/>
              </w:rPr>
              <w:t>review question clear and align with the research question</w:t>
            </w:r>
          </w:p>
        </w:tc>
        <w:tc>
          <w:tcPr>
            <w:tcW w:w="1079" w:type="dxa"/>
          </w:tcPr>
          <w:p w14:paraId="5DA77B70" w14:textId="6294F05E" w:rsidR="001E3B89" w:rsidRPr="00D423B0" w:rsidRDefault="00D423B0" w:rsidP="0019143E">
            <w:pPr>
              <w:jc w:val="both"/>
              <w:rPr>
                <w:rFonts w:ascii="Arial" w:hAnsi="Arial" w:cs="Arial"/>
                <w:sz w:val="28"/>
                <w:szCs w:val="28"/>
              </w:rPr>
            </w:pPr>
            <w:r w:rsidRPr="00D423B0">
              <w:rPr>
                <w:rFonts w:ascii="Arial" w:hAnsi="Arial" w:cs="Arial"/>
                <w:sz w:val="28"/>
                <w:szCs w:val="28"/>
              </w:rPr>
              <w:sym w:font="Symbol" w:char="F0D6"/>
            </w:r>
          </w:p>
        </w:tc>
        <w:tc>
          <w:tcPr>
            <w:tcW w:w="1079" w:type="dxa"/>
          </w:tcPr>
          <w:p w14:paraId="7D376B13" w14:textId="36D2F25E"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5213AD9D" w14:textId="20A85725"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57F847A9" w14:textId="7523EA19"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6AE20040" w14:textId="7DD8C21B"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7B3079A1" w14:textId="7F9B7DEA"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0DB7025D" w14:textId="0B3A80CF"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40E25A6A" w14:textId="5E6C2FFB"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46B369ED" w14:textId="7779A585" w:rsidR="001E3B89" w:rsidRDefault="007F2C8A" w:rsidP="0019143E">
            <w:pPr>
              <w:jc w:val="both"/>
              <w:rPr>
                <w:rFonts w:ascii="Arial" w:hAnsi="Arial" w:cs="Arial"/>
              </w:rPr>
            </w:pPr>
            <w:r w:rsidRPr="00D423B0">
              <w:rPr>
                <w:rFonts w:ascii="Arial" w:hAnsi="Arial" w:cs="Arial"/>
                <w:sz w:val="28"/>
                <w:szCs w:val="28"/>
              </w:rPr>
              <w:sym w:font="Symbol" w:char="F0D6"/>
            </w:r>
          </w:p>
        </w:tc>
      </w:tr>
      <w:tr w:rsidR="00DD09B8" w14:paraId="0E527E36" w14:textId="77777777" w:rsidTr="001E3B89">
        <w:tc>
          <w:tcPr>
            <w:tcW w:w="1079" w:type="dxa"/>
          </w:tcPr>
          <w:p w14:paraId="785A7E33" w14:textId="4694015F" w:rsidR="001E3B89" w:rsidRDefault="009E323B" w:rsidP="0019143E">
            <w:pPr>
              <w:jc w:val="both"/>
              <w:rPr>
                <w:rFonts w:ascii="Arial" w:hAnsi="Arial" w:cs="Arial"/>
              </w:rPr>
            </w:pPr>
            <w:r>
              <w:rPr>
                <w:rFonts w:ascii="Arial" w:hAnsi="Arial" w:cs="Arial"/>
              </w:rPr>
              <w:t>Clear inclusion and exclusion criteria</w:t>
            </w:r>
          </w:p>
        </w:tc>
        <w:tc>
          <w:tcPr>
            <w:tcW w:w="1079" w:type="dxa"/>
          </w:tcPr>
          <w:p w14:paraId="42A86F86" w14:textId="10CFCA64"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52CB5167" w14:textId="0E942789"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5CFEC192" w14:textId="64BD7800"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3454E01F" w14:textId="53B191E8"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3726D62F" w14:textId="5E375F6D"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67F3A981" w14:textId="0D54B2E4"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09BAB14D" w14:textId="055F8396"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5A309EFA" w14:textId="3C47D228"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164FCC04" w14:textId="2A561902" w:rsidR="001E3B89" w:rsidRDefault="007F2C8A" w:rsidP="0019143E">
            <w:pPr>
              <w:jc w:val="both"/>
              <w:rPr>
                <w:rFonts w:ascii="Arial" w:hAnsi="Arial" w:cs="Arial"/>
              </w:rPr>
            </w:pPr>
            <w:r w:rsidRPr="00D423B0">
              <w:rPr>
                <w:rFonts w:ascii="Arial" w:hAnsi="Arial" w:cs="Arial"/>
                <w:sz w:val="28"/>
                <w:szCs w:val="28"/>
              </w:rPr>
              <w:sym w:font="Symbol" w:char="F0D6"/>
            </w:r>
          </w:p>
        </w:tc>
      </w:tr>
      <w:tr w:rsidR="00DD09B8" w14:paraId="57E7FDDA" w14:textId="77777777" w:rsidTr="001E3B89">
        <w:tc>
          <w:tcPr>
            <w:tcW w:w="1079" w:type="dxa"/>
          </w:tcPr>
          <w:p w14:paraId="0DC09F68" w14:textId="3CFCAAB2" w:rsidR="001E3B89" w:rsidRDefault="00303B54" w:rsidP="0019143E">
            <w:pPr>
              <w:jc w:val="both"/>
              <w:rPr>
                <w:rFonts w:ascii="Arial" w:hAnsi="Arial" w:cs="Arial"/>
              </w:rPr>
            </w:pPr>
            <w:r>
              <w:rPr>
                <w:rFonts w:ascii="Arial" w:hAnsi="Arial" w:cs="Arial"/>
              </w:rPr>
              <w:t>C</w:t>
            </w:r>
            <w:r w:rsidR="003D75AA">
              <w:rPr>
                <w:rFonts w:ascii="Arial" w:hAnsi="Arial" w:cs="Arial"/>
              </w:rPr>
              <w:t>omprehensive</w:t>
            </w:r>
            <w:r>
              <w:rPr>
                <w:rFonts w:ascii="Arial" w:hAnsi="Arial" w:cs="Arial"/>
              </w:rPr>
              <w:t xml:space="preserve"> literature search and well documented</w:t>
            </w:r>
          </w:p>
        </w:tc>
        <w:tc>
          <w:tcPr>
            <w:tcW w:w="1079" w:type="dxa"/>
          </w:tcPr>
          <w:p w14:paraId="31B01EB1" w14:textId="562A67BB"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4C9631D5" w14:textId="382A9F34"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3902A7CC" w14:textId="2777C0C2"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35EC1AC5" w14:textId="4062C04A"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3DCBD35B" w14:textId="71FADFA5"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4F781117" w14:textId="7F516E21"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4C3480B0" w14:textId="20BFF61D"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1539B7E8" w14:textId="5254F821"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6250FC32" w14:textId="440A1859" w:rsidR="001E3B89" w:rsidRDefault="007F2C8A" w:rsidP="0019143E">
            <w:pPr>
              <w:jc w:val="both"/>
              <w:rPr>
                <w:rFonts w:ascii="Arial" w:hAnsi="Arial" w:cs="Arial"/>
              </w:rPr>
            </w:pPr>
            <w:r w:rsidRPr="00D423B0">
              <w:rPr>
                <w:rFonts w:ascii="Arial" w:hAnsi="Arial" w:cs="Arial"/>
                <w:sz w:val="28"/>
                <w:szCs w:val="28"/>
              </w:rPr>
              <w:sym w:font="Symbol" w:char="F0D6"/>
            </w:r>
          </w:p>
        </w:tc>
      </w:tr>
      <w:tr w:rsidR="00DD09B8" w14:paraId="0E3C4055" w14:textId="77777777" w:rsidTr="001E3B89">
        <w:tc>
          <w:tcPr>
            <w:tcW w:w="1079" w:type="dxa"/>
          </w:tcPr>
          <w:p w14:paraId="7A027F6A" w14:textId="01467D4D" w:rsidR="001E3B89" w:rsidRDefault="00062A01" w:rsidP="0019143E">
            <w:pPr>
              <w:jc w:val="both"/>
              <w:rPr>
                <w:rFonts w:ascii="Arial" w:hAnsi="Arial" w:cs="Arial"/>
              </w:rPr>
            </w:pPr>
            <w:r>
              <w:rPr>
                <w:rFonts w:ascii="Arial" w:hAnsi="Arial" w:cs="Arial"/>
              </w:rPr>
              <w:t xml:space="preserve">Used of multiple </w:t>
            </w:r>
            <w:proofErr w:type="gramStart"/>
            <w:r>
              <w:rPr>
                <w:rFonts w:ascii="Arial" w:hAnsi="Arial" w:cs="Arial"/>
              </w:rPr>
              <w:t>database</w:t>
            </w:r>
            <w:proofErr w:type="gramEnd"/>
            <w:r>
              <w:rPr>
                <w:rFonts w:ascii="Arial" w:hAnsi="Arial" w:cs="Arial"/>
              </w:rPr>
              <w:t xml:space="preserve"> with clear define search keywords</w:t>
            </w:r>
          </w:p>
        </w:tc>
        <w:tc>
          <w:tcPr>
            <w:tcW w:w="1079" w:type="dxa"/>
          </w:tcPr>
          <w:p w14:paraId="4CDF02F0" w14:textId="33DA429B"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22808DBA" w14:textId="573A0DB2"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38C9D88F" w14:textId="692C5A40"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3285C46F" w14:textId="658F3B5D"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50CDB209" w14:textId="42E55120"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7E33E9B1" w14:textId="72661981"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2899371E" w14:textId="51ED64BF"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18E451A4" w14:textId="1B3EC908"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0A1CCEF5" w14:textId="52B302FC" w:rsidR="001E3B89" w:rsidRDefault="007F2C8A" w:rsidP="0019143E">
            <w:pPr>
              <w:jc w:val="both"/>
              <w:rPr>
                <w:rFonts w:ascii="Arial" w:hAnsi="Arial" w:cs="Arial"/>
              </w:rPr>
            </w:pPr>
            <w:r w:rsidRPr="00D423B0">
              <w:rPr>
                <w:rFonts w:ascii="Arial" w:hAnsi="Arial" w:cs="Arial"/>
                <w:sz w:val="28"/>
                <w:szCs w:val="28"/>
              </w:rPr>
              <w:sym w:font="Symbol" w:char="F0D6"/>
            </w:r>
          </w:p>
        </w:tc>
      </w:tr>
      <w:tr w:rsidR="00DD09B8" w14:paraId="4F02DD62" w14:textId="77777777" w:rsidTr="001E3B89">
        <w:tc>
          <w:tcPr>
            <w:tcW w:w="1079" w:type="dxa"/>
          </w:tcPr>
          <w:p w14:paraId="387CC09D" w14:textId="14A3A50D" w:rsidR="001E3B89" w:rsidRDefault="00352B97" w:rsidP="0019143E">
            <w:pPr>
              <w:jc w:val="both"/>
              <w:rPr>
                <w:rFonts w:ascii="Arial" w:hAnsi="Arial" w:cs="Arial"/>
              </w:rPr>
            </w:pPr>
            <w:r>
              <w:rPr>
                <w:rFonts w:ascii="Arial" w:hAnsi="Arial" w:cs="Arial"/>
              </w:rPr>
              <w:t>Were grey literature included to minimize bias</w:t>
            </w:r>
          </w:p>
        </w:tc>
        <w:tc>
          <w:tcPr>
            <w:tcW w:w="1079" w:type="dxa"/>
          </w:tcPr>
          <w:p w14:paraId="24F628AB" w14:textId="636AED27"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1282F59A" w14:textId="148C3F73"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4514C161" w14:textId="188A813A"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484B7510" w14:textId="72FE1578"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11D6C3F4" w14:textId="464C2A43"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772812A5" w14:textId="1643E8F1"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57604E2F" w14:textId="643D1462"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24A43FDC" w14:textId="14D90262"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4C32AC25" w14:textId="38865789" w:rsidR="001E3B89" w:rsidRDefault="007F2C8A" w:rsidP="0019143E">
            <w:pPr>
              <w:jc w:val="both"/>
              <w:rPr>
                <w:rFonts w:ascii="Arial" w:hAnsi="Arial" w:cs="Arial"/>
              </w:rPr>
            </w:pPr>
            <w:r w:rsidRPr="00D423B0">
              <w:rPr>
                <w:rFonts w:ascii="Arial" w:hAnsi="Arial" w:cs="Arial"/>
                <w:sz w:val="28"/>
                <w:szCs w:val="28"/>
              </w:rPr>
              <w:sym w:font="Symbol" w:char="F0D6"/>
            </w:r>
          </w:p>
        </w:tc>
      </w:tr>
      <w:tr w:rsidR="00DD09B8" w14:paraId="7B644788" w14:textId="77777777" w:rsidTr="001E3B89">
        <w:tc>
          <w:tcPr>
            <w:tcW w:w="1079" w:type="dxa"/>
          </w:tcPr>
          <w:p w14:paraId="3BF3DF8E" w14:textId="21D85D7C" w:rsidR="001E3B89" w:rsidRDefault="00DF4671" w:rsidP="0019143E">
            <w:pPr>
              <w:jc w:val="both"/>
              <w:rPr>
                <w:rFonts w:ascii="Arial" w:hAnsi="Arial" w:cs="Arial"/>
              </w:rPr>
            </w:pPr>
            <w:r>
              <w:rPr>
                <w:rFonts w:ascii="Arial" w:hAnsi="Arial" w:cs="Arial"/>
              </w:rPr>
              <w:t xml:space="preserve">Was critical appraisal </w:t>
            </w:r>
            <w:r w:rsidR="00BB3185">
              <w:rPr>
                <w:rFonts w:ascii="Arial" w:hAnsi="Arial" w:cs="Arial"/>
              </w:rPr>
              <w:t>performed by at least two independent reviewers</w:t>
            </w:r>
          </w:p>
        </w:tc>
        <w:tc>
          <w:tcPr>
            <w:tcW w:w="1079" w:type="dxa"/>
          </w:tcPr>
          <w:p w14:paraId="15D41418" w14:textId="1818CADC"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04139777" w14:textId="0A2B1DA9"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7EA6734A" w14:textId="331D97AA"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52A1CD86" w14:textId="1150223D"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24568066" w14:textId="4A3E2A98"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2588800E" w14:textId="4DF4D80B"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00A55901" w14:textId="4510FB22"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62542C84" w14:textId="377F18B9"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523CA3C9" w14:textId="21E45517" w:rsidR="001E3B89" w:rsidRDefault="007F2C8A" w:rsidP="0019143E">
            <w:pPr>
              <w:jc w:val="both"/>
              <w:rPr>
                <w:rFonts w:ascii="Arial" w:hAnsi="Arial" w:cs="Arial"/>
              </w:rPr>
            </w:pPr>
            <w:r w:rsidRPr="00D423B0">
              <w:rPr>
                <w:rFonts w:ascii="Arial" w:hAnsi="Arial" w:cs="Arial"/>
                <w:sz w:val="28"/>
                <w:szCs w:val="28"/>
              </w:rPr>
              <w:sym w:font="Symbol" w:char="F0D6"/>
            </w:r>
          </w:p>
        </w:tc>
      </w:tr>
      <w:tr w:rsidR="00DD09B8" w14:paraId="605522B9" w14:textId="77777777" w:rsidTr="001E3B89">
        <w:tc>
          <w:tcPr>
            <w:tcW w:w="1079" w:type="dxa"/>
          </w:tcPr>
          <w:p w14:paraId="511933BA" w14:textId="0AB4D624" w:rsidR="001E3B89" w:rsidRDefault="009B1502" w:rsidP="0019143E">
            <w:pPr>
              <w:jc w:val="both"/>
              <w:rPr>
                <w:rFonts w:ascii="Arial" w:hAnsi="Arial" w:cs="Arial"/>
              </w:rPr>
            </w:pPr>
            <w:r>
              <w:rPr>
                <w:rFonts w:ascii="Arial" w:hAnsi="Arial" w:cs="Arial"/>
              </w:rPr>
              <w:t xml:space="preserve">Were </w:t>
            </w:r>
            <w:proofErr w:type="spellStart"/>
            <w:r>
              <w:rPr>
                <w:rFonts w:ascii="Arial" w:hAnsi="Arial" w:cs="Arial"/>
              </w:rPr>
              <w:t>standadised</w:t>
            </w:r>
            <w:proofErr w:type="spellEnd"/>
            <w:r w:rsidR="00067B90">
              <w:rPr>
                <w:rFonts w:ascii="Arial" w:hAnsi="Arial" w:cs="Arial"/>
              </w:rPr>
              <w:t xml:space="preserve"> methods used to extract and synthesis </w:t>
            </w:r>
            <w:proofErr w:type="spellStart"/>
            <w:r w:rsidR="00067B90">
              <w:rPr>
                <w:rFonts w:ascii="Arial" w:hAnsi="Arial" w:cs="Arial"/>
              </w:rPr>
              <w:t>evidnce</w:t>
            </w:r>
            <w:proofErr w:type="spellEnd"/>
          </w:p>
        </w:tc>
        <w:tc>
          <w:tcPr>
            <w:tcW w:w="1079" w:type="dxa"/>
          </w:tcPr>
          <w:p w14:paraId="4EE24235" w14:textId="52247E6C"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5912CAB6" w14:textId="3A4A5ED2"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40F791B1" w14:textId="45E69762"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749D0A84" w14:textId="4EC064C4"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47A95447" w14:textId="58870464"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4612F80B" w14:textId="25982318"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60C28613" w14:textId="7F1A0E00"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219E7D11" w14:textId="704AC2A4"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5830B9CF" w14:textId="4FA10BB3" w:rsidR="001E3B89" w:rsidRDefault="007F2C8A" w:rsidP="0019143E">
            <w:pPr>
              <w:jc w:val="both"/>
              <w:rPr>
                <w:rFonts w:ascii="Arial" w:hAnsi="Arial" w:cs="Arial"/>
              </w:rPr>
            </w:pPr>
            <w:r w:rsidRPr="00D423B0">
              <w:rPr>
                <w:rFonts w:ascii="Arial" w:hAnsi="Arial" w:cs="Arial"/>
                <w:sz w:val="28"/>
                <w:szCs w:val="28"/>
              </w:rPr>
              <w:sym w:font="Symbol" w:char="F0D6"/>
            </w:r>
          </w:p>
        </w:tc>
      </w:tr>
      <w:tr w:rsidR="00DD09B8" w14:paraId="6F9A18FA" w14:textId="77777777" w:rsidTr="001E3B89">
        <w:tc>
          <w:tcPr>
            <w:tcW w:w="1079" w:type="dxa"/>
          </w:tcPr>
          <w:p w14:paraId="3D21FBF5" w14:textId="684B75F6" w:rsidR="001E3B89" w:rsidRDefault="002446CD" w:rsidP="0019143E">
            <w:pPr>
              <w:jc w:val="both"/>
              <w:rPr>
                <w:rFonts w:ascii="Arial" w:hAnsi="Arial" w:cs="Arial"/>
              </w:rPr>
            </w:pPr>
            <w:r>
              <w:rPr>
                <w:rFonts w:ascii="Arial" w:hAnsi="Arial" w:cs="Arial"/>
              </w:rPr>
              <w:t xml:space="preserve">Were any gaps identified </w:t>
            </w:r>
          </w:p>
        </w:tc>
        <w:tc>
          <w:tcPr>
            <w:tcW w:w="1079" w:type="dxa"/>
          </w:tcPr>
          <w:p w14:paraId="5BCBBD4B" w14:textId="5D12D0CC"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3229D78A" w14:textId="35E0FA9A"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0A3E9530" w14:textId="12FAAD48"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1DEE13ED" w14:textId="35D653A3"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517F3B7F" w14:textId="7A535BB1"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191A4D28" w14:textId="6AF1A071"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210EBF17" w14:textId="52A4F4BA"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4DC59ABD" w14:textId="1D4D7025" w:rsidR="001E3B89" w:rsidRDefault="007F2C8A" w:rsidP="0019143E">
            <w:pPr>
              <w:jc w:val="both"/>
              <w:rPr>
                <w:rFonts w:ascii="Arial" w:hAnsi="Arial" w:cs="Arial"/>
              </w:rPr>
            </w:pPr>
            <w:r w:rsidRPr="00D423B0">
              <w:rPr>
                <w:rFonts w:ascii="Arial" w:hAnsi="Arial" w:cs="Arial"/>
                <w:sz w:val="28"/>
                <w:szCs w:val="28"/>
              </w:rPr>
              <w:sym w:font="Symbol" w:char="F0D6"/>
            </w:r>
          </w:p>
        </w:tc>
        <w:tc>
          <w:tcPr>
            <w:tcW w:w="1079" w:type="dxa"/>
          </w:tcPr>
          <w:p w14:paraId="30CE2625" w14:textId="3ED3F67C" w:rsidR="001E3B89" w:rsidRDefault="007F2C8A" w:rsidP="0019143E">
            <w:pPr>
              <w:jc w:val="both"/>
              <w:rPr>
                <w:rFonts w:ascii="Arial" w:hAnsi="Arial" w:cs="Arial"/>
              </w:rPr>
            </w:pPr>
            <w:r w:rsidRPr="00D423B0">
              <w:rPr>
                <w:rFonts w:ascii="Arial" w:hAnsi="Arial" w:cs="Arial"/>
                <w:sz w:val="28"/>
                <w:szCs w:val="28"/>
              </w:rPr>
              <w:sym w:font="Symbol" w:char="F0D6"/>
            </w:r>
          </w:p>
        </w:tc>
      </w:tr>
    </w:tbl>
    <w:p w14:paraId="72C936B8" w14:textId="77777777" w:rsidR="00B50742" w:rsidRDefault="00B50742" w:rsidP="0019143E">
      <w:pPr>
        <w:jc w:val="both"/>
        <w:rPr>
          <w:rFonts w:ascii="Arial" w:hAnsi="Arial" w:cs="Arial"/>
        </w:rPr>
      </w:pPr>
    </w:p>
    <w:p w14:paraId="4BB4E888" w14:textId="0E587690" w:rsidR="007D3587" w:rsidRPr="00EA083B" w:rsidRDefault="002B736F" w:rsidP="0019143E">
      <w:pPr>
        <w:jc w:val="both"/>
        <w:rPr>
          <w:rFonts w:ascii="Arial" w:hAnsi="Arial" w:cs="Arial"/>
        </w:rPr>
      </w:pPr>
      <w:r w:rsidRPr="00EA083B">
        <w:rPr>
          <w:rFonts w:ascii="Arial" w:hAnsi="Arial" w:cs="Arial"/>
        </w:rPr>
        <w:t>4.4 Critical Ap</w:t>
      </w:r>
      <w:r w:rsidR="00060785" w:rsidRPr="00EA083B">
        <w:rPr>
          <w:rFonts w:ascii="Arial" w:hAnsi="Arial" w:cs="Arial"/>
        </w:rPr>
        <w:t>praisal tool</w:t>
      </w:r>
    </w:p>
    <w:p w14:paraId="1F7C74A9" w14:textId="31A8E0E8" w:rsidR="00B37D81" w:rsidRPr="00EA083B" w:rsidRDefault="00B37D81" w:rsidP="0019143E">
      <w:pPr>
        <w:jc w:val="both"/>
        <w:rPr>
          <w:rFonts w:ascii="Arial" w:hAnsi="Arial" w:cs="Arial"/>
        </w:rPr>
      </w:pPr>
      <w:r w:rsidRPr="00EA083B">
        <w:rPr>
          <w:rFonts w:ascii="Arial" w:hAnsi="Arial" w:cs="Arial"/>
        </w:rPr>
        <w:t>Critical apprais</w:t>
      </w:r>
      <w:r w:rsidR="008B4897" w:rsidRPr="00EA083B">
        <w:rPr>
          <w:rFonts w:ascii="Arial" w:hAnsi="Arial" w:cs="Arial"/>
        </w:rPr>
        <w:t xml:space="preserve">al tool is well </w:t>
      </w:r>
      <w:r w:rsidR="003D1016" w:rsidRPr="00EA083B">
        <w:rPr>
          <w:rFonts w:ascii="Arial" w:hAnsi="Arial" w:cs="Arial"/>
        </w:rPr>
        <w:t>organized check list</w:t>
      </w:r>
      <w:r w:rsidR="00E075E7" w:rsidRPr="00EA083B">
        <w:rPr>
          <w:rFonts w:ascii="Arial" w:hAnsi="Arial" w:cs="Arial"/>
        </w:rPr>
        <w:t xml:space="preserve"> designed to guide the assessment of the quality, validity </w:t>
      </w:r>
      <w:r w:rsidR="00304807" w:rsidRPr="00EA083B">
        <w:rPr>
          <w:rFonts w:ascii="Arial" w:hAnsi="Arial" w:cs="Arial"/>
        </w:rPr>
        <w:t>and transpar</w:t>
      </w:r>
      <w:r w:rsidR="00CC4732" w:rsidRPr="00EA083B">
        <w:rPr>
          <w:rFonts w:ascii="Arial" w:hAnsi="Arial" w:cs="Arial"/>
        </w:rPr>
        <w:t xml:space="preserve">ency of a research paper (Crowe and </w:t>
      </w:r>
      <w:r w:rsidR="00224BEA" w:rsidRPr="00EA083B">
        <w:rPr>
          <w:rFonts w:ascii="Arial" w:hAnsi="Arial" w:cs="Arial"/>
        </w:rPr>
        <w:t>Shepperd, 2011).</w:t>
      </w:r>
      <w:r w:rsidR="00BA3192" w:rsidRPr="00EA083B">
        <w:rPr>
          <w:rFonts w:ascii="Arial" w:hAnsi="Arial" w:cs="Arial"/>
        </w:rPr>
        <w:t xml:space="preserve">  </w:t>
      </w:r>
      <w:r w:rsidR="00616320" w:rsidRPr="00EA083B">
        <w:rPr>
          <w:rFonts w:ascii="Arial" w:hAnsi="Arial" w:cs="Arial"/>
        </w:rPr>
        <w:t>By carefully exami</w:t>
      </w:r>
      <w:r w:rsidR="00A02A95" w:rsidRPr="00EA083B">
        <w:rPr>
          <w:rFonts w:ascii="Arial" w:hAnsi="Arial" w:cs="Arial"/>
        </w:rPr>
        <w:t xml:space="preserve">ning different aspect of the study such as the </w:t>
      </w:r>
      <w:r w:rsidR="00302298" w:rsidRPr="00EA083B">
        <w:rPr>
          <w:rFonts w:ascii="Arial" w:hAnsi="Arial" w:cs="Arial"/>
        </w:rPr>
        <w:t xml:space="preserve">methodology, researchers </w:t>
      </w:r>
      <w:proofErr w:type="gramStart"/>
      <w:r w:rsidR="00302298" w:rsidRPr="00EA083B">
        <w:rPr>
          <w:rFonts w:ascii="Arial" w:hAnsi="Arial" w:cs="Arial"/>
        </w:rPr>
        <w:t>are able to</w:t>
      </w:r>
      <w:proofErr w:type="gramEnd"/>
      <w:r w:rsidR="00302298" w:rsidRPr="00EA083B">
        <w:rPr>
          <w:rFonts w:ascii="Arial" w:hAnsi="Arial" w:cs="Arial"/>
        </w:rPr>
        <w:t xml:space="preserve"> identify any potential bias</w:t>
      </w:r>
      <w:r w:rsidR="00AE1400" w:rsidRPr="00EA083B">
        <w:rPr>
          <w:rFonts w:ascii="Arial" w:hAnsi="Arial" w:cs="Arial"/>
        </w:rPr>
        <w:t xml:space="preserve"> or the </w:t>
      </w:r>
      <w:r w:rsidR="00F4705C" w:rsidRPr="00EA083B">
        <w:rPr>
          <w:rFonts w:ascii="Arial" w:hAnsi="Arial" w:cs="Arial"/>
        </w:rPr>
        <w:t>amount of weight the findings carries (</w:t>
      </w:r>
      <w:r w:rsidR="0027297F" w:rsidRPr="00EA083B">
        <w:rPr>
          <w:rFonts w:ascii="Arial" w:hAnsi="Arial" w:cs="Arial"/>
        </w:rPr>
        <w:t>Tod et al, 2022).</w:t>
      </w:r>
      <w:r w:rsidR="001F4803" w:rsidRPr="00EA083B">
        <w:rPr>
          <w:rFonts w:ascii="Arial" w:hAnsi="Arial" w:cs="Arial"/>
        </w:rPr>
        <w:t xml:space="preserve"> </w:t>
      </w:r>
      <w:r w:rsidR="004319F2" w:rsidRPr="00EA083B">
        <w:rPr>
          <w:rFonts w:ascii="Arial" w:hAnsi="Arial" w:cs="Arial"/>
        </w:rPr>
        <w:t xml:space="preserve">It is important to note that there are many appraisal tools each design for specific objective. </w:t>
      </w:r>
      <w:r w:rsidR="00700315" w:rsidRPr="00EA083B">
        <w:rPr>
          <w:rFonts w:ascii="Arial" w:hAnsi="Arial" w:cs="Arial"/>
        </w:rPr>
        <w:t xml:space="preserve">Examples </w:t>
      </w:r>
      <w:r w:rsidR="0060442F" w:rsidRPr="00EA083B">
        <w:rPr>
          <w:rFonts w:ascii="Arial" w:hAnsi="Arial" w:cs="Arial"/>
        </w:rPr>
        <w:t>are</w:t>
      </w:r>
      <w:r w:rsidR="004319F2" w:rsidRPr="00EA083B">
        <w:rPr>
          <w:rFonts w:ascii="Arial" w:hAnsi="Arial" w:cs="Arial"/>
        </w:rPr>
        <w:t xml:space="preserve"> </w:t>
      </w:r>
      <w:r w:rsidR="008A7B2A" w:rsidRPr="00EA083B">
        <w:rPr>
          <w:rFonts w:ascii="Arial" w:hAnsi="Arial" w:cs="Arial"/>
        </w:rPr>
        <w:t>ROBINS-1, Cochrane</w:t>
      </w:r>
      <w:r w:rsidR="0087454C" w:rsidRPr="00EA083B">
        <w:rPr>
          <w:rFonts w:ascii="Arial" w:hAnsi="Arial" w:cs="Arial"/>
        </w:rPr>
        <w:t xml:space="preserve"> Risk </w:t>
      </w:r>
      <w:proofErr w:type="gramStart"/>
      <w:r w:rsidR="0087454C" w:rsidRPr="00EA083B">
        <w:rPr>
          <w:rFonts w:ascii="Arial" w:hAnsi="Arial" w:cs="Arial"/>
        </w:rPr>
        <w:t xml:space="preserve">Bias </w:t>
      </w:r>
      <w:r w:rsidR="00F74A65" w:rsidRPr="00EA083B">
        <w:rPr>
          <w:rFonts w:ascii="Arial" w:hAnsi="Arial" w:cs="Arial"/>
        </w:rPr>
        <w:t>,</w:t>
      </w:r>
      <w:proofErr w:type="gramEnd"/>
      <w:r w:rsidR="0087454C" w:rsidRPr="00EA083B">
        <w:rPr>
          <w:rFonts w:ascii="Arial" w:hAnsi="Arial" w:cs="Arial"/>
        </w:rPr>
        <w:t xml:space="preserve"> GRADE tool</w:t>
      </w:r>
      <w:r w:rsidR="00700315" w:rsidRPr="00EA083B">
        <w:rPr>
          <w:rFonts w:ascii="Arial" w:hAnsi="Arial" w:cs="Arial"/>
        </w:rPr>
        <w:t>,</w:t>
      </w:r>
      <w:r w:rsidR="00F74A65" w:rsidRPr="00EA083B">
        <w:rPr>
          <w:rFonts w:ascii="Arial" w:hAnsi="Arial" w:cs="Arial"/>
        </w:rPr>
        <w:t xml:space="preserve"> JBI</w:t>
      </w:r>
      <w:r w:rsidR="00700315" w:rsidRPr="00EA083B">
        <w:rPr>
          <w:rFonts w:ascii="Arial" w:hAnsi="Arial" w:cs="Arial"/>
        </w:rPr>
        <w:t>, MMAT</w:t>
      </w:r>
      <w:r w:rsidR="0060442F" w:rsidRPr="00EA083B">
        <w:rPr>
          <w:rFonts w:ascii="Arial" w:hAnsi="Arial" w:cs="Arial"/>
        </w:rPr>
        <w:t>. These tool as mention</w:t>
      </w:r>
      <w:r w:rsidR="006A13B0" w:rsidRPr="00EA083B">
        <w:rPr>
          <w:rFonts w:ascii="Arial" w:hAnsi="Arial" w:cs="Arial"/>
        </w:rPr>
        <w:t>ed</w:t>
      </w:r>
      <w:r w:rsidR="0060442F" w:rsidRPr="00EA083B">
        <w:rPr>
          <w:rFonts w:ascii="Arial" w:hAnsi="Arial" w:cs="Arial"/>
        </w:rPr>
        <w:t xml:space="preserve"> earlier are designed to find the tru</w:t>
      </w:r>
      <w:r w:rsidR="005220D6" w:rsidRPr="00EA083B">
        <w:rPr>
          <w:rFonts w:ascii="Arial" w:hAnsi="Arial" w:cs="Arial"/>
        </w:rPr>
        <w:t xml:space="preserve">stworthiness, </w:t>
      </w:r>
      <w:r w:rsidR="005220D6" w:rsidRPr="00EA083B">
        <w:rPr>
          <w:rFonts w:ascii="Arial" w:hAnsi="Arial" w:cs="Arial"/>
        </w:rPr>
        <w:lastRenderedPageBreak/>
        <w:t>vali</w:t>
      </w:r>
      <w:r w:rsidR="00FF1DED" w:rsidRPr="00EA083B">
        <w:rPr>
          <w:rFonts w:ascii="Arial" w:hAnsi="Arial" w:cs="Arial"/>
        </w:rPr>
        <w:t xml:space="preserve">dity </w:t>
      </w:r>
      <w:r w:rsidR="005220D6" w:rsidRPr="00EA083B">
        <w:rPr>
          <w:rFonts w:ascii="Arial" w:hAnsi="Arial" w:cs="Arial"/>
        </w:rPr>
        <w:t xml:space="preserve">and </w:t>
      </w:r>
      <w:r w:rsidR="00FF1DED" w:rsidRPr="00EA083B">
        <w:rPr>
          <w:rFonts w:ascii="Arial" w:hAnsi="Arial" w:cs="Arial"/>
        </w:rPr>
        <w:t>relevance of a research paper.</w:t>
      </w:r>
      <w:r w:rsidR="00D3646D" w:rsidRPr="00EA083B">
        <w:rPr>
          <w:rFonts w:ascii="Arial" w:hAnsi="Arial" w:cs="Arial"/>
        </w:rPr>
        <w:t xml:space="preserve"> It important to note that each tool is designed for specific objective and therefore </w:t>
      </w:r>
      <w:r w:rsidR="006A13B0" w:rsidRPr="00EA083B">
        <w:rPr>
          <w:rFonts w:ascii="Arial" w:hAnsi="Arial" w:cs="Arial"/>
        </w:rPr>
        <w:t>choosing</w:t>
      </w:r>
      <w:r w:rsidR="008D595E" w:rsidRPr="00EA083B">
        <w:rPr>
          <w:rFonts w:ascii="Arial" w:hAnsi="Arial" w:cs="Arial"/>
        </w:rPr>
        <w:t xml:space="preserve"> the right tool for the right task is also crucial</w:t>
      </w:r>
      <w:r w:rsidR="00CF77F7" w:rsidRPr="00EA083B">
        <w:rPr>
          <w:rFonts w:ascii="Arial" w:hAnsi="Arial" w:cs="Arial"/>
        </w:rPr>
        <w:t xml:space="preserve"> (Hong et al, 2018)</w:t>
      </w:r>
      <w:r w:rsidR="00CA283E" w:rsidRPr="00EA083B">
        <w:rPr>
          <w:rFonts w:ascii="Arial" w:hAnsi="Arial" w:cs="Arial"/>
        </w:rPr>
        <w:t>.</w:t>
      </w:r>
      <w:r w:rsidR="00F65E94" w:rsidRPr="00EA083B">
        <w:rPr>
          <w:rFonts w:ascii="Arial" w:hAnsi="Arial" w:cs="Arial"/>
        </w:rPr>
        <w:t xml:space="preserve"> This is because wrong tool </w:t>
      </w:r>
      <w:r w:rsidR="00CA4A59" w:rsidRPr="00EA083B">
        <w:rPr>
          <w:rFonts w:ascii="Arial" w:hAnsi="Arial" w:cs="Arial"/>
        </w:rPr>
        <w:t>potentially could lead to wrong interpretation and evaluation</w:t>
      </w:r>
      <w:r w:rsidR="009F4F7C" w:rsidRPr="00EA083B">
        <w:rPr>
          <w:rFonts w:ascii="Arial" w:hAnsi="Arial" w:cs="Arial"/>
        </w:rPr>
        <w:t>, consequently false finding and conclusions (Tod et al, 2022).</w:t>
      </w:r>
    </w:p>
    <w:p w14:paraId="009FCF1D" w14:textId="3FEC06AF" w:rsidR="00DC7A0E" w:rsidRPr="00EA083B" w:rsidRDefault="00DC7A0E" w:rsidP="0019143E">
      <w:pPr>
        <w:jc w:val="both"/>
        <w:rPr>
          <w:rFonts w:ascii="Arial" w:hAnsi="Arial" w:cs="Arial"/>
        </w:rPr>
      </w:pPr>
      <w:r w:rsidRPr="00EA083B">
        <w:rPr>
          <w:rFonts w:ascii="Arial" w:hAnsi="Arial" w:cs="Arial"/>
        </w:rPr>
        <w:t>4.5</w:t>
      </w:r>
      <w:r w:rsidR="00963C1D" w:rsidRPr="00EA083B">
        <w:rPr>
          <w:rFonts w:ascii="Arial" w:hAnsi="Arial" w:cs="Arial"/>
        </w:rPr>
        <w:t xml:space="preserve"> Evaluation of Quantitative Studies</w:t>
      </w:r>
      <w:r w:rsidR="005B6552" w:rsidRPr="00EA083B">
        <w:rPr>
          <w:rFonts w:ascii="Arial" w:hAnsi="Arial" w:cs="Arial"/>
        </w:rPr>
        <w:t xml:space="preserve"> </w:t>
      </w:r>
    </w:p>
    <w:p w14:paraId="38867555" w14:textId="043A3453" w:rsidR="00C632AA" w:rsidRPr="00EA083B" w:rsidRDefault="00A476B8" w:rsidP="0019143E">
      <w:pPr>
        <w:jc w:val="both"/>
        <w:rPr>
          <w:rFonts w:ascii="Arial" w:hAnsi="Arial" w:cs="Arial"/>
        </w:rPr>
      </w:pPr>
      <w:r w:rsidRPr="00EA083B">
        <w:rPr>
          <w:rFonts w:ascii="Arial" w:hAnsi="Arial" w:cs="Arial"/>
        </w:rPr>
        <w:t xml:space="preserve">As </w:t>
      </w:r>
      <w:r w:rsidR="00C6796A" w:rsidRPr="00EA083B">
        <w:rPr>
          <w:rFonts w:ascii="Arial" w:hAnsi="Arial" w:cs="Arial"/>
        </w:rPr>
        <w:t>mentioned</w:t>
      </w:r>
      <w:r w:rsidRPr="00EA083B">
        <w:rPr>
          <w:rFonts w:ascii="Arial" w:hAnsi="Arial" w:cs="Arial"/>
        </w:rPr>
        <w:t xml:space="preserve"> in previous section</w:t>
      </w:r>
      <w:r w:rsidR="00A84408" w:rsidRPr="00EA083B">
        <w:rPr>
          <w:rFonts w:ascii="Arial" w:hAnsi="Arial" w:cs="Arial"/>
        </w:rPr>
        <w:t>s there are many appraisal tools</w:t>
      </w:r>
      <w:r w:rsidR="00287E6F" w:rsidRPr="00EA083B">
        <w:rPr>
          <w:rFonts w:ascii="Arial" w:hAnsi="Arial" w:cs="Arial"/>
        </w:rPr>
        <w:t>.</w:t>
      </w:r>
      <w:r w:rsidR="00B96529" w:rsidRPr="00EA083B">
        <w:rPr>
          <w:rFonts w:ascii="Arial" w:hAnsi="Arial" w:cs="Arial"/>
        </w:rPr>
        <w:t xml:space="preserve"> </w:t>
      </w:r>
      <w:r w:rsidR="00287E6F" w:rsidRPr="00EA083B">
        <w:rPr>
          <w:rFonts w:ascii="Arial" w:hAnsi="Arial" w:cs="Arial"/>
        </w:rPr>
        <w:t>C</w:t>
      </w:r>
      <w:r w:rsidR="00B96529" w:rsidRPr="00EA083B">
        <w:rPr>
          <w:rFonts w:ascii="Arial" w:hAnsi="Arial" w:cs="Arial"/>
        </w:rPr>
        <w:t>hoosing the right one is very crucial</w:t>
      </w:r>
      <w:r w:rsidR="00E0443D" w:rsidRPr="00EA083B">
        <w:rPr>
          <w:rFonts w:ascii="Arial" w:hAnsi="Arial" w:cs="Arial"/>
        </w:rPr>
        <w:t xml:space="preserve"> for systematic review</w:t>
      </w:r>
      <w:r w:rsidR="00CD1F6F" w:rsidRPr="00EA083B">
        <w:rPr>
          <w:rFonts w:ascii="Arial" w:hAnsi="Arial" w:cs="Arial"/>
        </w:rPr>
        <w:t>,</w:t>
      </w:r>
      <w:r w:rsidR="00E0443D" w:rsidRPr="00EA083B">
        <w:rPr>
          <w:rFonts w:ascii="Arial" w:hAnsi="Arial" w:cs="Arial"/>
        </w:rPr>
        <w:t xml:space="preserve"> as it can affect the interpretation and </w:t>
      </w:r>
      <w:r w:rsidR="0079292E" w:rsidRPr="00EA083B">
        <w:rPr>
          <w:rFonts w:ascii="Arial" w:hAnsi="Arial" w:cs="Arial"/>
        </w:rPr>
        <w:t>findings (Hong et al,201</w:t>
      </w:r>
      <w:r w:rsidR="004B3758" w:rsidRPr="00EA083B">
        <w:rPr>
          <w:rFonts w:ascii="Arial" w:hAnsi="Arial" w:cs="Arial"/>
        </w:rPr>
        <w:t>8). In this systematic review the J</w:t>
      </w:r>
      <w:r w:rsidR="00FE75B1" w:rsidRPr="00EA083B">
        <w:rPr>
          <w:rFonts w:ascii="Arial" w:hAnsi="Arial" w:cs="Arial"/>
        </w:rPr>
        <w:t>onna Briggs Institute Appraisal Tool was used</w:t>
      </w:r>
      <w:r w:rsidR="003A7A85" w:rsidRPr="00EA083B">
        <w:rPr>
          <w:rFonts w:ascii="Arial" w:hAnsi="Arial" w:cs="Arial"/>
        </w:rPr>
        <w:t xml:space="preserve">. The reason why the JBI was used in this review is because, unlike other </w:t>
      </w:r>
      <w:r w:rsidR="00D927BA" w:rsidRPr="00EA083B">
        <w:rPr>
          <w:rFonts w:ascii="Arial" w:hAnsi="Arial" w:cs="Arial"/>
        </w:rPr>
        <w:t xml:space="preserve">generic appraisal </w:t>
      </w:r>
      <w:r w:rsidR="00CD1F6F" w:rsidRPr="00EA083B">
        <w:rPr>
          <w:rFonts w:ascii="Arial" w:hAnsi="Arial" w:cs="Arial"/>
        </w:rPr>
        <w:t>tools,</w:t>
      </w:r>
      <w:r w:rsidR="00D927BA" w:rsidRPr="00EA083B">
        <w:rPr>
          <w:rFonts w:ascii="Arial" w:hAnsi="Arial" w:cs="Arial"/>
        </w:rPr>
        <w:t xml:space="preserve"> JBI</w:t>
      </w:r>
      <w:r w:rsidR="00953AAE" w:rsidRPr="00EA083B">
        <w:rPr>
          <w:rFonts w:ascii="Arial" w:hAnsi="Arial" w:cs="Arial"/>
        </w:rPr>
        <w:t xml:space="preserve"> is designed</w:t>
      </w:r>
      <w:r w:rsidR="00933CC5" w:rsidRPr="00EA083B">
        <w:rPr>
          <w:rFonts w:ascii="Arial" w:hAnsi="Arial" w:cs="Arial"/>
        </w:rPr>
        <w:t xml:space="preserve"> </w:t>
      </w:r>
      <w:r w:rsidR="004C3801" w:rsidRPr="00EA083B">
        <w:rPr>
          <w:rFonts w:ascii="Arial" w:hAnsi="Arial" w:cs="Arial"/>
        </w:rPr>
        <w:t xml:space="preserve">to address </w:t>
      </w:r>
      <w:r w:rsidR="00B531D2" w:rsidRPr="00EA083B">
        <w:rPr>
          <w:rFonts w:ascii="Arial" w:hAnsi="Arial" w:cs="Arial"/>
        </w:rPr>
        <w:t>dimensi</w:t>
      </w:r>
      <w:r w:rsidR="00306FA3" w:rsidRPr="00EA083B">
        <w:rPr>
          <w:rFonts w:ascii="Arial" w:hAnsi="Arial" w:cs="Arial"/>
        </w:rPr>
        <w:t xml:space="preserve">ons of quantitative </w:t>
      </w:r>
      <w:r w:rsidR="00085952" w:rsidRPr="00EA083B">
        <w:rPr>
          <w:rFonts w:ascii="Arial" w:hAnsi="Arial" w:cs="Arial"/>
        </w:rPr>
        <w:t xml:space="preserve">studies. </w:t>
      </w:r>
      <w:r w:rsidR="00C6796A" w:rsidRPr="00EA083B">
        <w:rPr>
          <w:rFonts w:ascii="Arial" w:hAnsi="Arial" w:cs="Arial"/>
        </w:rPr>
        <w:t>These dimensions</w:t>
      </w:r>
      <w:r w:rsidR="00085952" w:rsidRPr="00EA083B">
        <w:rPr>
          <w:rFonts w:ascii="Arial" w:hAnsi="Arial" w:cs="Arial"/>
        </w:rPr>
        <w:t xml:space="preserve"> include the m</w:t>
      </w:r>
      <w:r w:rsidR="00C6796A" w:rsidRPr="00EA083B">
        <w:rPr>
          <w:rFonts w:ascii="Arial" w:hAnsi="Arial" w:cs="Arial"/>
        </w:rPr>
        <w:t>ethods of data collection and techniques for analyzing data.</w:t>
      </w:r>
      <w:r w:rsidR="00220741" w:rsidRPr="00EA083B">
        <w:rPr>
          <w:rFonts w:ascii="Arial" w:hAnsi="Arial" w:cs="Arial"/>
        </w:rPr>
        <w:t xml:space="preserve"> (Barker et al ,2023). </w:t>
      </w:r>
      <w:r w:rsidR="009D346E" w:rsidRPr="00EA083B">
        <w:rPr>
          <w:rFonts w:ascii="Arial" w:hAnsi="Arial" w:cs="Arial"/>
        </w:rPr>
        <w:t xml:space="preserve">Even </w:t>
      </w:r>
      <w:r w:rsidR="00917154" w:rsidRPr="00EA083B">
        <w:rPr>
          <w:rFonts w:ascii="Arial" w:hAnsi="Arial" w:cs="Arial"/>
        </w:rPr>
        <w:t>so,</w:t>
      </w:r>
      <w:r w:rsidR="009D346E" w:rsidRPr="00EA083B">
        <w:rPr>
          <w:rFonts w:ascii="Arial" w:hAnsi="Arial" w:cs="Arial"/>
        </w:rPr>
        <w:t xml:space="preserve"> the JBI appraisal tool also recognizes that quality</w:t>
      </w:r>
      <w:r w:rsidR="007E53E9" w:rsidRPr="00EA083B">
        <w:rPr>
          <w:rFonts w:ascii="Arial" w:hAnsi="Arial" w:cs="Arial"/>
        </w:rPr>
        <w:t xml:space="preserve"> differ from study to study</w:t>
      </w:r>
      <w:r w:rsidR="009A0A96" w:rsidRPr="00EA083B">
        <w:rPr>
          <w:rFonts w:ascii="Arial" w:hAnsi="Arial" w:cs="Arial"/>
        </w:rPr>
        <w:t xml:space="preserve">. For instance, </w:t>
      </w:r>
      <w:r w:rsidR="00917154" w:rsidRPr="00EA083B">
        <w:rPr>
          <w:rFonts w:ascii="Arial" w:hAnsi="Arial" w:cs="Arial"/>
        </w:rPr>
        <w:t xml:space="preserve">in random control trial </w:t>
      </w:r>
      <w:r w:rsidR="00B26003" w:rsidRPr="00EA083B">
        <w:rPr>
          <w:rFonts w:ascii="Arial" w:hAnsi="Arial" w:cs="Arial"/>
        </w:rPr>
        <w:t xml:space="preserve">blinding is essential, but cannot be use in </w:t>
      </w:r>
      <w:r w:rsidR="00A779EF" w:rsidRPr="00EA083B">
        <w:rPr>
          <w:rFonts w:ascii="Arial" w:hAnsi="Arial" w:cs="Arial"/>
        </w:rPr>
        <w:t>observational studies</w:t>
      </w:r>
      <w:r w:rsidR="00040829" w:rsidRPr="00EA083B">
        <w:rPr>
          <w:rFonts w:ascii="Arial" w:hAnsi="Arial" w:cs="Arial"/>
        </w:rPr>
        <w:t xml:space="preserve"> (Quigley,2019).</w:t>
      </w:r>
      <w:r w:rsidR="005268D9" w:rsidRPr="00EA083B">
        <w:rPr>
          <w:rFonts w:ascii="Arial" w:hAnsi="Arial" w:cs="Arial"/>
        </w:rPr>
        <w:t xml:space="preserve"> In addition</w:t>
      </w:r>
      <w:r w:rsidR="00631F72" w:rsidRPr="00EA083B">
        <w:rPr>
          <w:rFonts w:ascii="Arial" w:hAnsi="Arial" w:cs="Arial"/>
        </w:rPr>
        <w:t>,</w:t>
      </w:r>
      <w:r w:rsidR="005402CD" w:rsidRPr="00EA083B">
        <w:rPr>
          <w:rFonts w:ascii="Arial" w:hAnsi="Arial" w:cs="Arial"/>
        </w:rPr>
        <w:t xml:space="preserve"> JBI tools can be tailored</w:t>
      </w:r>
      <w:r w:rsidR="00507397" w:rsidRPr="00EA083B">
        <w:rPr>
          <w:rFonts w:ascii="Arial" w:hAnsi="Arial" w:cs="Arial"/>
        </w:rPr>
        <w:t xml:space="preserve"> for many studies making versatile</w:t>
      </w:r>
      <w:r w:rsidR="009E188B" w:rsidRPr="00EA083B">
        <w:rPr>
          <w:rFonts w:ascii="Arial" w:hAnsi="Arial" w:cs="Arial"/>
        </w:rPr>
        <w:t>. It</w:t>
      </w:r>
      <w:r w:rsidR="00F10B33" w:rsidRPr="00EA083B">
        <w:rPr>
          <w:rFonts w:ascii="Arial" w:hAnsi="Arial" w:cs="Arial"/>
        </w:rPr>
        <w:t xml:space="preserve">s assessment of methodology quality is also </w:t>
      </w:r>
      <w:r w:rsidR="004A7760" w:rsidRPr="00EA083B">
        <w:rPr>
          <w:rFonts w:ascii="Arial" w:hAnsi="Arial" w:cs="Arial"/>
        </w:rPr>
        <w:t xml:space="preserve">rigorous meaning </w:t>
      </w:r>
      <w:r w:rsidR="00E26A01" w:rsidRPr="00EA083B">
        <w:rPr>
          <w:rFonts w:ascii="Arial" w:hAnsi="Arial" w:cs="Arial"/>
        </w:rPr>
        <w:t>evaluation is robust. In this systematic review 10 quantitative studies met the inclusion criteria</w:t>
      </w:r>
      <w:r w:rsidR="00502633" w:rsidRPr="00EA083B">
        <w:rPr>
          <w:rFonts w:ascii="Arial" w:hAnsi="Arial" w:cs="Arial"/>
        </w:rPr>
        <w:t xml:space="preserve">. All the studies </w:t>
      </w:r>
      <w:r w:rsidR="00057165" w:rsidRPr="00EA083B">
        <w:rPr>
          <w:rFonts w:ascii="Arial" w:hAnsi="Arial" w:cs="Arial"/>
        </w:rPr>
        <w:t>aim to evaluate the impact of SDIL on child obesity in the UK.</w:t>
      </w:r>
      <w:r w:rsidR="00E26A01" w:rsidRPr="00EA083B">
        <w:rPr>
          <w:rFonts w:ascii="Arial" w:hAnsi="Arial" w:cs="Arial"/>
        </w:rPr>
        <w:t xml:space="preserve"> </w:t>
      </w:r>
      <w:r w:rsidR="00A527A0" w:rsidRPr="00EA083B">
        <w:rPr>
          <w:rFonts w:ascii="Arial" w:hAnsi="Arial" w:cs="Arial"/>
        </w:rPr>
        <w:t xml:space="preserve">Refer to Appendix for the </w:t>
      </w:r>
      <w:r w:rsidR="00436A4A" w:rsidRPr="00EA083B">
        <w:rPr>
          <w:rFonts w:ascii="Arial" w:hAnsi="Arial" w:cs="Arial"/>
        </w:rPr>
        <w:t xml:space="preserve">JBI </w:t>
      </w:r>
      <w:r w:rsidR="007F524C" w:rsidRPr="00EA083B">
        <w:rPr>
          <w:rFonts w:ascii="Arial" w:hAnsi="Arial" w:cs="Arial"/>
        </w:rPr>
        <w:t>appraisal</w:t>
      </w:r>
      <w:r w:rsidR="00436A4A" w:rsidRPr="00EA083B">
        <w:rPr>
          <w:rFonts w:ascii="Arial" w:hAnsi="Arial" w:cs="Arial"/>
        </w:rPr>
        <w:t>.</w:t>
      </w:r>
    </w:p>
    <w:p w14:paraId="5779AA40" w14:textId="77777777" w:rsidR="000F3F33" w:rsidRPr="00EA083B" w:rsidRDefault="000F3F33" w:rsidP="0019143E">
      <w:pPr>
        <w:jc w:val="both"/>
        <w:rPr>
          <w:rFonts w:ascii="Arial" w:hAnsi="Arial" w:cs="Arial"/>
        </w:rPr>
      </w:pPr>
    </w:p>
    <w:p w14:paraId="1D5C32A9" w14:textId="77777777" w:rsidR="000F3F33" w:rsidRPr="00EA083B" w:rsidRDefault="000F3F33" w:rsidP="0019143E">
      <w:pPr>
        <w:jc w:val="both"/>
        <w:rPr>
          <w:rFonts w:ascii="Arial" w:hAnsi="Arial" w:cs="Arial"/>
        </w:rPr>
      </w:pPr>
    </w:p>
    <w:p w14:paraId="0B1296F6" w14:textId="77777777" w:rsidR="000F3F33" w:rsidRPr="00EA083B" w:rsidRDefault="000F3F33" w:rsidP="0019143E">
      <w:pPr>
        <w:jc w:val="both"/>
        <w:rPr>
          <w:rFonts w:ascii="Arial" w:hAnsi="Arial" w:cs="Arial"/>
        </w:rPr>
      </w:pPr>
    </w:p>
    <w:p w14:paraId="16A0CF9C" w14:textId="1F27FE8A" w:rsidR="00436A4A" w:rsidRPr="00EA083B" w:rsidRDefault="00BB7006" w:rsidP="0019143E">
      <w:pPr>
        <w:jc w:val="both"/>
        <w:rPr>
          <w:rFonts w:ascii="Arial" w:hAnsi="Arial" w:cs="Arial"/>
        </w:rPr>
      </w:pPr>
      <w:r w:rsidRPr="00EA083B">
        <w:rPr>
          <w:rFonts w:ascii="Arial" w:hAnsi="Arial" w:cs="Arial"/>
        </w:rPr>
        <w:t xml:space="preserve">4.5.1 Article </w:t>
      </w:r>
      <w:r w:rsidR="0006733C" w:rsidRPr="00EA083B">
        <w:rPr>
          <w:rFonts w:ascii="Arial" w:hAnsi="Arial" w:cs="Arial"/>
        </w:rPr>
        <w:t>1: Rogers</w:t>
      </w:r>
      <w:r w:rsidR="00442DCC" w:rsidRPr="00EA083B">
        <w:rPr>
          <w:rFonts w:ascii="Arial" w:hAnsi="Arial" w:cs="Arial"/>
        </w:rPr>
        <w:t xml:space="preserve"> et al (2023)</w:t>
      </w:r>
      <w:r w:rsidR="000F3F33" w:rsidRPr="00EA083B">
        <w:rPr>
          <w:rFonts w:ascii="Arial" w:hAnsi="Arial" w:cs="Arial"/>
        </w:rPr>
        <w:t xml:space="preserve"> </w:t>
      </w:r>
    </w:p>
    <w:p w14:paraId="007F88F9" w14:textId="3A9AEB12" w:rsidR="004806DF" w:rsidRPr="00EA083B" w:rsidRDefault="00324B90" w:rsidP="0019143E">
      <w:pPr>
        <w:jc w:val="both"/>
        <w:rPr>
          <w:rFonts w:ascii="Arial" w:hAnsi="Arial" w:cs="Arial"/>
        </w:rPr>
      </w:pPr>
      <w:r w:rsidRPr="00EA083B">
        <w:rPr>
          <w:rFonts w:ascii="Arial" w:hAnsi="Arial" w:cs="Arial"/>
        </w:rPr>
        <w:t>Rogers et al (2023)</w:t>
      </w:r>
      <w:r w:rsidR="006F48D6" w:rsidRPr="00EA083B">
        <w:rPr>
          <w:rFonts w:ascii="Arial" w:hAnsi="Arial" w:cs="Arial"/>
        </w:rPr>
        <w:t xml:space="preserve"> examine the impact of the implementation of SDIL</w:t>
      </w:r>
      <w:r w:rsidR="00875ACF" w:rsidRPr="00EA083B">
        <w:rPr>
          <w:rFonts w:ascii="Arial" w:hAnsi="Arial" w:cs="Arial"/>
        </w:rPr>
        <w:t xml:space="preserve"> in the prevention of obesity among primary school children in England.</w:t>
      </w:r>
      <w:r w:rsidR="0089158D" w:rsidRPr="00EA083B">
        <w:rPr>
          <w:rFonts w:ascii="Arial" w:hAnsi="Arial" w:cs="Arial"/>
        </w:rPr>
        <w:t xml:space="preserve"> They used data from the National </w:t>
      </w:r>
      <w:r w:rsidR="00C442FF" w:rsidRPr="00EA083B">
        <w:rPr>
          <w:rFonts w:ascii="Arial" w:hAnsi="Arial" w:cs="Arial"/>
        </w:rPr>
        <w:t>Children Measurement</w:t>
      </w:r>
      <w:r w:rsidR="0020453A" w:rsidRPr="00EA083B">
        <w:rPr>
          <w:rFonts w:ascii="Arial" w:hAnsi="Arial" w:cs="Arial"/>
        </w:rPr>
        <w:t xml:space="preserve"> program from</w:t>
      </w:r>
      <w:r w:rsidR="0045500A" w:rsidRPr="00EA083B">
        <w:rPr>
          <w:rFonts w:ascii="Arial" w:hAnsi="Arial" w:cs="Arial"/>
        </w:rPr>
        <w:t xml:space="preserve"> September 2013 to November</w:t>
      </w:r>
      <w:r w:rsidR="004C65AE" w:rsidRPr="00EA083B">
        <w:rPr>
          <w:rFonts w:ascii="Arial" w:hAnsi="Arial" w:cs="Arial"/>
        </w:rPr>
        <w:t xml:space="preserve"> 2019. The population size was 1 million </w:t>
      </w:r>
      <w:r w:rsidR="006A7FFA" w:rsidRPr="00EA083B">
        <w:rPr>
          <w:rFonts w:ascii="Arial" w:hAnsi="Arial" w:cs="Arial"/>
        </w:rPr>
        <w:t>primary school children.</w:t>
      </w:r>
      <w:r w:rsidR="00C67BD6" w:rsidRPr="00EA083B">
        <w:rPr>
          <w:rFonts w:ascii="Arial" w:hAnsi="Arial" w:cs="Arial"/>
        </w:rPr>
        <w:t xml:space="preserve"> The </w:t>
      </w:r>
      <w:r w:rsidR="0022057A" w:rsidRPr="00EA083B">
        <w:rPr>
          <w:rFonts w:ascii="Arial" w:hAnsi="Arial" w:cs="Arial"/>
        </w:rPr>
        <w:t>population was</w:t>
      </w:r>
      <w:r w:rsidR="00111D47" w:rsidRPr="00EA083B">
        <w:rPr>
          <w:rFonts w:ascii="Arial" w:hAnsi="Arial" w:cs="Arial"/>
        </w:rPr>
        <w:t xml:space="preserve"> </w:t>
      </w:r>
      <w:r w:rsidR="0080062A" w:rsidRPr="00EA083B">
        <w:rPr>
          <w:rFonts w:ascii="Arial" w:hAnsi="Arial" w:cs="Arial"/>
        </w:rPr>
        <w:t>grouped into</w:t>
      </w:r>
      <w:r w:rsidR="0022057A" w:rsidRPr="00EA083B">
        <w:rPr>
          <w:rFonts w:ascii="Arial" w:hAnsi="Arial" w:cs="Arial"/>
        </w:rPr>
        <w:t xml:space="preserve"> reception</w:t>
      </w:r>
      <w:r w:rsidR="0053475B" w:rsidRPr="00EA083B">
        <w:rPr>
          <w:rFonts w:ascii="Arial" w:hAnsi="Arial" w:cs="Arial"/>
        </w:rPr>
        <w:t xml:space="preserve"> age 4 to </w:t>
      </w:r>
      <w:r w:rsidR="00A37D62" w:rsidRPr="00EA083B">
        <w:rPr>
          <w:rFonts w:ascii="Arial" w:hAnsi="Arial" w:cs="Arial"/>
        </w:rPr>
        <w:t xml:space="preserve">5 years and Year 6 </w:t>
      </w:r>
      <w:r w:rsidR="00AE5D29" w:rsidRPr="00EA083B">
        <w:rPr>
          <w:rFonts w:ascii="Arial" w:hAnsi="Arial" w:cs="Arial"/>
        </w:rPr>
        <w:t>10 to 11 years.</w:t>
      </w:r>
      <w:r w:rsidR="00583620" w:rsidRPr="00EA083B">
        <w:rPr>
          <w:rFonts w:ascii="Arial" w:hAnsi="Arial" w:cs="Arial"/>
        </w:rPr>
        <w:t xml:space="preserve"> The aim was to </w:t>
      </w:r>
      <w:r w:rsidR="00A6552D" w:rsidRPr="00EA083B">
        <w:rPr>
          <w:rFonts w:ascii="Arial" w:hAnsi="Arial" w:cs="Arial"/>
        </w:rPr>
        <w:t xml:space="preserve">examine the trajectory </w:t>
      </w:r>
      <w:r w:rsidR="00111D47" w:rsidRPr="00EA083B">
        <w:rPr>
          <w:rFonts w:ascii="Arial" w:hAnsi="Arial" w:cs="Arial"/>
        </w:rPr>
        <w:t>of obe</w:t>
      </w:r>
      <w:r w:rsidR="00FF0947" w:rsidRPr="00EA083B">
        <w:rPr>
          <w:rFonts w:ascii="Arial" w:hAnsi="Arial" w:cs="Arial"/>
        </w:rPr>
        <w:t>sity before and after the implementation of the SDIL policy.</w:t>
      </w:r>
      <w:r w:rsidR="00F12718" w:rsidRPr="00EA083B">
        <w:rPr>
          <w:rFonts w:ascii="Arial" w:hAnsi="Arial" w:cs="Arial"/>
        </w:rPr>
        <w:t xml:space="preserve">  Their findings showed that </w:t>
      </w:r>
      <w:r w:rsidR="0036540D" w:rsidRPr="00EA083B">
        <w:rPr>
          <w:rFonts w:ascii="Arial" w:hAnsi="Arial" w:cs="Arial"/>
        </w:rPr>
        <w:t xml:space="preserve">there was 8% reduction in obesity </w:t>
      </w:r>
      <w:r w:rsidR="00633518" w:rsidRPr="00EA083B">
        <w:rPr>
          <w:rFonts w:ascii="Arial" w:hAnsi="Arial" w:cs="Arial"/>
        </w:rPr>
        <w:t>among year 6 girls</w:t>
      </w:r>
      <w:r w:rsidR="00472AB6" w:rsidRPr="00EA083B">
        <w:rPr>
          <w:rFonts w:ascii="Arial" w:hAnsi="Arial" w:cs="Arial"/>
        </w:rPr>
        <w:t xml:space="preserve">. This </w:t>
      </w:r>
      <w:r w:rsidR="00E01D3A" w:rsidRPr="00EA083B">
        <w:rPr>
          <w:rFonts w:ascii="Arial" w:hAnsi="Arial" w:cs="Arial"/>
        </w:rPr>
        <w:t>translates</w:t>
      </w:r>
      <w:r w:rsidR="00472AB6" w:rsidRPr="00EA083B">
        <w:rPr>
          <w:rFonts w:ascii="Arial" w:hAnsi="Arial" w:cs="Arial"/>
        </w:rPr>
        <w:t xml:space="preserve"> into preventing 5</w:t>
      </w:r>
      <w:r w:rsidR="00852344" w:rsidRPr="00EA083B">
        <w:rPr>
          <w:rFonts w:ascii="Arial" w:hAnsi="Arial" w:cs="Arial"/>
        </w:rPr>
        <w:t>234 cases of obesity annually</w:t>
      </w:r>
      <w:r w:rsidR="00F973ED" w:rsidRPr="00EA083B">
        <w:rPr>
          <w:rFonts w:ascii="Arial" w:hAnsi="Arial" w:cs="Arial"/>
        </w:rPr>
        <w:t>. Their st</w:t>
      </w:r>
      <w:r w:rsidR="004F0BF5" w:rsidRPr="00EA083B">
        <w:rPr>
          <w:rFonts w:ascii="Arial" w:hAnsi="Arial" w:cs="Arial"/>
        </w:rPr>
        <w:t xml:space="preserve">udy also found that girls of low </w:t>
      </w:r>
      <w:r w:rsidR="00E01D3A" w:rsidRPr="00EA083B">
        <w:rPr>
          <w:rFonts w:ascii="Arial" w:hAnsi="Arial" w:cs="Arial"/>
        </w:rPr>
        <w:t>socio-economic</w:t>
      </w:r>
      <w:r w:rsidR="004F0BF5" w:rsidRPr="00EA083B">
        <w:rPr>
          <w:rFonts w:ascii="Arial" w:hAnsi="Arial" w:cs="Arial"/>
        </w:rPr>
        <w:t xml:space="preserve"> background are more likely to be obese</w:t>
      </w:r>
      <w:r w:rsidR="00E01D3A" w:rsidRPr="00EA083B">
        <w:rPr>
          <w:rFonts w:ascii="Arial" w:hAnsi="Arial" w:cs="Arial"/>
        </w:rPr>
        <w:t xml:space="preserve"> as compared to </w:t>
      </w:r>
      <w:r w:rsidR="0080062A" w:rsidRPr="00EA083B">
        <w:rPr>
          <w:rFonts w:ascii="Arial" w:hAnsi="Arial" w:cs="Arial"/>
        </w:rPr>
        <w:t>least deprive areas.</w:t>
      </w:r>
      <w:r w:rsidR="00334AE9" w:rsidRPr="00EA083B">
        <w:rPr>
          <w:rFonts w:ascii="Arial" w:hAnsi="Arial" w:cs="Arial"/>
        </w:rPr>
        <w:t xml:space="preserve"> </w:t>
      </w:r>
      <w:r w:rsidR="00727D95" w:rsidRPr="00EA083B">
        <w:rPr>
          <w:rFonts w:ascii="Arial" w:hAnsi="Arial" w:cs="Arial"/>
        </w:rPr>
        <w:t>However,</w:t>
      </w:r>
      <w:r w:rsidR="00334AE9" w:rsidRPr="00EA083B">
        <w:rPr>
          <w:rFonts w:ascii="Arial" w:hAnsi="Arial" w:cs="Arial"/>
        </w:rPr>
        <w:t xml:space="preserve"> the study found no </w:t>
      </w:r>
      <w:r w:rsidR="00441019" w:rsidRPr="00EA083B">
        <w:rPr>
          <w:rFonts w:ascii="Arial" w:hAnsi="Arial" w:cs="Arial"/>
        </w:rPr>
        <w:t xml:space="preserve">change in boys both at reception </w:t>
      </w:r>
      <w:proofErr w:type="gramStart"/>
      <w:r w:rsidR="00441019" w:rsidRPr="00EA083B">
        <w:rPr>
          <w:rFonts w:ascii="Arial" w:hAnsi="Arial" w:cs="Arial"/>
        </w:rPr>
        <w:t>or</w:t>
      </w:r>
      <w:proofErr w:type="gramEnd"/>
      <w:r w:rsidR="00441019" w:rsidRPr="00EA083B">
        <w:rPr>
          <w:rFonts w:ascii="Arial" w:hAnsi="Arial" w:cs="Arial"/>
        </w:rPr>
        <w:t xml:space="preserve"> year 6.</w:t>
      </w:r>
      <w:r w:rsidR="00643976" w:rsidRPr="00EA083B">
        <w:rPr>
          <w:rFonts w:ascii="Arial" w:hAnsi="Arial" w:cs="Arial"/>
        </w:rPr>
        <w:t xml:space="preserve"> T</w:t>
      </w:r>
      <w:r w:rsidR="00C02706" w:rsidRPr="00EA083B">
        <w:rPr>
          <w:rFonts w:ascii="Arial" w:hAnsi="Arial" w:cs="Arial"/>
        </w:rPr>
        <w:t xml:space="preserve">he </w:t>
      </w:r>
      <w:r w:rsidR="00FB4BC6" w:rsidRPr="00EA083B">
        <w:rPr>
          <w:rFonts w:ascii="Arial" w:hAnsi="Arial" w:cs="Arial"/>
        </w:rPr>
        <w:t xml:space="preserve">researchers used interrupted time </w:t>
      </w:r>
      <w:r w:rsidR="00F07D1F" w:rsidRPr="00EA083B">
        <w:rPr>
          <w:rFonts w:ascii="Arial" w:hAnsi="Arial" w:cs="Arial"/>
        </w:rPr>
        <w:t>series method</w:t>
      </w:r>
      <w:r w:rsidR="00FC2F85" w:rsidRPr="00EA083B">
        <w:rPr>
          <w:rFonts w:ascii="Arial" w:hAnsi="Arial" w:cs="Arial"/>
        </w:rPr>
        <w:t xml:space="preserve"> together with </w:t>
      </w:r>
      <w:r w:rsidR="00F261D4" w:rsidRPr="00EA083B">
        <w:rPr>
          <w:rFonts w:ascii="Arial" w:hAnsi="Arial" w:cs="Arial"/>
        </w:rPr>
        <w:t>segmented</w:t>
      </w:r>
      <w:r w:rsidR="00483C67" w:rsidRPr="00EA083B">
        <w:rPr>
          <w:rFonts w:ascii="Arial" w:hAnsi="Arial" w:cs="Arial"/>
        </w:rPr>
        <w:t xml:space="preserve"> regression and </w:t>
      </w:r>
      <w:proofErr w:type="spellStart"/>
      <w:r w:rsidR="00483C67" w:rsidRPr="00EA083B">
        <w:rPr>
          <w:rFonts w:ascii="Arial" w:hAnsi="Arial" w:cs="Arial"/>
        </w:rPr>
        <w:t>counterfugal</w:t>
      </w:r>
      <w:proofErr w:type="spellEnd"/>
      <w:r w:rsidR="00483C67" w:rsidRPr="00EA083B">
        <w:rPr>
          <w:rFonts w:ascii="Arial" w:hAnsi="Arial" w:cs="Arial"/>
        </w:rPr>
        <w:t xml:space="preserve"> modelling.</w:t>
      </w:r>
      <w:r w:rsidR="00B64DEB" w:rsidRPr="00EA083B">
        <w:rPr>
          <w:rFonts w:ascii="Arial" w:hAnsi="Arial" w:cs="Arial"/>
        </w:rPr>
        <w:t xml:space="preserve"> The large sample size</w:t>
      </w:r>
      <w:r w:rsidR="00073277" w:rsidRPr="00EA083B">
        <w:rPr>
          <w:rFonts w:ascii="Arial" w:hAnsi="Arial" w:cs="Arial"/>
        </w:rPr>
        <w:t xml:space="preserve"> </w:t>
      </w:r>
      <w:r w:rsidR="00FD02C2" w:rsidRPr="00EA083B">
        <w:rPr>
          <w:rFonts w:ascii="Arial" w:hAnsi="Arial" w:cs="Arial"/>
        </w:rPr>
        <w:t>gives</w:t>
      </w:r>
      <w:r w:rsidR="00CA12DC" w:rsidRPr="00EA083B">
        <w:rPr>
          <w:rFonts w:ascii="Arial" w:hAnsi="Arial" w:cs="Arial"/>
        </w:rPr>
        <w:t xml:space="preserve"> the study high</w:t>
      </w:r>
      <w:r w:rsidR="002E7E58" w:rsidRPr="00EA083B">
        <w:rPr>
          <w:rFonts w:ascii="Arial" w:hAnsi="Arial" w:cs="Arial"/>
        </w:rPr>
        <w:t xml:space="preserve"> </w:t>
      </w:r>
      <w:r w:rsidR="00D97F57" w:rsidRPr="00EA083B">
        <w:rPr>
          <w:rFonts w:ascii="Arial" w:hAnsi="Arial" w:cs="Arial"/>
        </w:rPr>
        <w:t>confidence level and narrow chance for error.</w:t>
      </w:r>
      <w:r w:rsidR="000D1EC1" w:rsidRPr="00EA083B">
        <w:rPr>
          <w:rFonts w:ascii="Arial" w:hAnsi="Arial" w:cs="Arial"/>
        </w:rPr>
        <w:t xml:space="preserve"> </w:t>
      </w:r>
      <w:r w:rsidR="00407FBE" w:rsidRPr="00EA083B">
        <w:rPr>
          <w:rFonts w:ascii="Arial" w:hAnsi="Arial" w:cs="Arial"/>
        </w:rPr>
        <w:t>Also,</w:t>
      </w:r>
      <w:r w:rsidR="000D1EC1" w:rsidRPr="00EA083B">
        <w:rPr>
          <w:rFonts w:ascii="Arial" w:hAnsi="Arial" w:cs="Arial"/>
        </w:rPr>
        <w:t xml:space="preserve"> the use of</w:t>
      </w:r>
      <w:r w:rsidR="000F3ECC" w:rsidRPr="00EA083B">
        <w:rPr>
          <w:rFonts w:ascii="Arial" w:hAnsi="Arial" w:cs="Arial"/>
        </w:rPr>
        <w:t xml:space="preserve"> NCMP data </w:t>
      </w:r>
      <w:r w:rsidR="00AC53BC" w:rsidRPr="00EA083B">
        <w:rPr>
          <w:rFonts w:ascii="Arial" w:hAnsi="Arial" w:cs="Arial"/>
        </w:rPr>
        <w:t>minimized bias.</w:t>
      </w:r>
      <w:r w:rsidR="00407FBE" w:rsidRPr="00EA083B">
        <w:rPr>
          <w:rFonts w:ascii="Arial" w:hAnsi="Arial" w:cs="Arial"/>
        </w:rPr>
        <w:t xml:space="preserve"> </w:t>
      </w:r>
      <w:r w:rsidR="0070046E" w:rsidRPr="00EA083B">
        <w:rPr>
          <w:rFonts w:ascii="Arial" w:hAnsi="Arial" w:cs="Arial"/>
        </w:rPr>
        <w:t>The study had many strength</w:t>
      </w:r>
      <w:r w:rsidR="00FD02C2" w:rsidRPr="00EA083B">
        <w:rPr>
          <w:rFonts w:ascii="Arial" w:hAnsi="Arial" w:cs="Arial"/>
        </w:rPr>
        <w:t>s</w:t>
      </w:r>
      <w:r w:rsidR="0070046E" w:rsidRPr="00EA083B">
        <w:rPr>
          <w:rFonts w:ascii="Arial" w:hAnsi="Arial" w:cs="Arial"/>
        </w:rPr>
        <w:t xml:space="preserve"> however</w:t>
      </w:r>
      <w:r w:rsidR="00FD02C2" w:rsidRPr="00EA083B">
        <w:rPr>
          <w:rFonts w:ascii="Arial" w:hAnsi="Arial" w:cs="Arial"/>
        </w:rPr>
        <w:t>,</w:t>
      </w:r>
      <w:r w:rsidR="006877EB" w:rsidRPr="00EA083B">
        <w:rPr>
          <w:rFonts w:ascii="Arial" w:hAnsi="Arial" w:cs="Arial"/>
        </w:rPr>
        <w:t xml:space="preserve"> some limitation </w:t>
      </w:r>
      <w:r w:rsidR="00824F41" w:rsidRPr="00EA083B">
        <w:rPr>
          <w:rFonts w:ascii="Arial" w:hAnsi="Arial" w:cs="Arial"/>
        </w:rPr>
        <w:t>persists</w:t>
      </w:r>
      <w:r w:rsidR="006877EB" w:rsidRPr="00EA083B">
        <w:rPr>
          <w:rFonts w:ascii="Arial" w:hAnsi="Arial" w:cs="Arial"/>
        </w:rPr>
        <w:t>.</w:t>
      </w:r>
      <w:r w:rsidR="00824F41" w:rsidRPr="00EA083B">
        <w:rPr>
          <w:rFonts w:ascii="Arial" w:hAnsi="Arial" w:cs="Arial"/>
        </w:rPr>
        <w:t xml:space="preserve"> </w:t>
      </w:r>
      <w:r w:rsidR="005C6426" w:rsidRPr="00EA083B">
        <w:rPr>
          <w:rFonts w:ascii="Arial" w:hAnsi="Arial" w:cs="Arial"/>
        </w:rPr>
        <w:t xml:space="preserve">During the duration of the study there way other government programs that were running concurrently to reduce obesity and therefore it is a challenge to isolate the </w:t>
      </w:r>
      <w:r w:rsidR="00441850" w:rsidRPr="00EA083B">
        <w:rPr>
          <w:rFonts w:ascii="Arial" w:hAnsi="Arial" w:cs="Arial"/>
        </w:rPr>
        <w:t>implementation SDIL as the sole factor that caused the reduction in child obesity.</w:t>
      </w:r>
    </w:p>
    <w:p w14:paraId="7C3538F6" w14:textId="0728D6DC" w:rsidR="005F6FE5" w:rsidRPr="00EA083B" w:rsidRDefault="005F6FE5" w:rsidP="0019143E">
      <w:pPr>
        <w:jc w:val="both"/>
        <w:rPr>
          <w:rFonts w:ascii="Arial" w:hAnsi="Arial" w:cs="Arial"/>
        </w:rPr>
      </w:pPr>
      <w:r w:rsidRPr="00EA083B">
        <w:rPr>
          <w:rFonts w:ascii="Arial" w:hAnsi="Arial" w:cs="Arial"/>
        </w:rPr>
        <w:t xml:space="preserve">4.5.2 Article </w:t>
      </w:r>
      <w:r w:rsidR="00276B8E" w:rsidRPr="00EA083B">
        <w:rPr>
          <w:rFonts w:ascii="Arial" w:hAnsi="Arial" w:cs="Arial"/>
        </w:rPr>
        <w:t>2: Scarborough et al (</w:t>
      </w:r>
      <w:r w:rsidR="00130AD4" w:rsidRPr="00EA083B">
        <w:rPr>
          <w:rFonts w:ascii="Arial" w:hAnsi="Arial" w:cs="Arial"/>
        </w:rPr>
        <w:t>2020)</w:t>
      </w:r>
    </w:p>
    <w:p w14:paraId="3262515F" w14:textId="40069CB4" w:rsidR="00130AD4" w:rsidRPr="00EA083B" w:rsidRDefault="00E54677" w:rsidP="0019143E">
      <w:pPr>
        <w:jc w:val="both"/>
        <w:rPr>
          <w:rFonts w:ascii="Arial" w:hAnsi="Arial" w:cs="Arial"/>
        </w:rPr>
      </w:pPr>
      <w:r w:rsidRPr="00EA083B">
        <w:rPr>
          <w:rFonts w:ascii="Arial" w:hAnsi="Arial" w:cs="Arial"/>
        </w:rPr>
        <w:t>Scarborough et al (2020)</w:t>
      </w:r>
      <w:r w:rsidR="006756E3" w:rsidRPr="00EA083B">
        <w:rPr>
          <w:rFonts w:ascii="Arial" w:hAnsi="Arial" w:cs="Arial"/>
        </w:rPr>
        <w:t xml:space="preserve"> </w:t>
      </w:r>
      <w:r w:rsidR="00083DCA" w:rsidRPr="00EA083B">
        <w:rPr>
          <w:rFonts w:ascii="Arial" w:hAnsi="Arial" w:cs="Arial"/>
        </w:rPr>
        <w:t xml:space="preserve">used </w:t>
      </w:r>
      <w:r w:rsidR="00575DDF" w:rsidRPr="00EA083B">
        <w:rPr>
          <w:rFonts w:ascii="Arial" w:hAnsi="Arial" w:cs="Arial"/>
        </w:rPr>
        <w:t xml:space="preserve">controlled </w:t>
      </w:r>
      <w:r w:rsidR="00083DCA" w:rsidRPr="00EA083B">
        <w:rPr>
          <w:rFonts w:ascii="Arial" w:hAnsi="Arial" w:cs="Arial"/>
        </w:rPr>
        <w:t xml:space="preserve">interrupted time series method to </w:t>
      </w:r>
      <w:r w:rsidR="00910379" w:rsidRPr="00EA083B">
        <w:rPr>
          <w:rFonts w:ascii="Arial" w:hAnsi="Arial" w:cs="Arial"/>
        </w:rPr>
        <w:t xml:space="preserve">the impact of </w:t>
      </w:r>
      <w:r w:rsidR="000D0866" w:rsidRPr="00EA083B">
        <w:rPr>
          <w:rFonts w:ascii="Arial" w:hAnsi="Arial" w:cs="Arial"/>
        </w:rPr>
        <w:t>SDIL</w:t>
      </w:r>
      <w:r w:rsidR="00760AFC" w:rsidRPr="00EA083B">
        <w:rPr>
          <w:rFonts w:ascii="Arial" w:hAnsi="Arial" w:cs="Arial"/>
        </w:rPr>
        <w:t xml:space="preserve"> on announcement and implementation</w:t>
      </w:r>
      <w:r w:rsidR="008C14B6" w:rsidRPr="00EA083B">
        <w:rPr>
          <w:rFonts w:ascii="Arial" w:hAnsi="Arial" w:cs="Arial"/>
        </w:rPr>
        <w:t xml:space="preserve"> on characteristics of the soft drink market.</w:t>
      </w:r>
      <w:r w:rsidR="00FB18F0" w:rsidRPr="00EA083B">
        <w:rPr>
          <w:rFonts w:ascii="Arial" w:hAnsi="Arial" w:cs="Arial"/>
        </w:rPr>
        <w:t xml:space="preserve"> The researchers used </w:t>
      </w:r>
      <w:r w:rsidR="00DA19F9" w:rsidRPr="00EA083B">
        <w:rPr>
          <w:rFonts w:ascii="Arial" w:hAnsi="Arial" w:cs="Arial"/>
        </w:rPr>
        <w:t>market sales data from</w:t>
      </w:r>
      <w:r w:rsidR="006C3F0D" w:rsidRPr="00EA083B">
        <w:rPr>
          <w:rFonts w:ascii="Arial" w:hAnsi="Arial" w:cs="Arial"/>
        </w:rPr>
        <w:t xml:space="preserve"> September 2015 to February 2019</w:t>
      </w:r>
      <w:r w:rsidR="00660DC9" w:rsidRPr="00EA083B">
        <w:rPr>
          <w:rFonts w:ascii="Arial" w:hAnsi="Arial" w:cs="Arial"/>
        </w:rPr>
        <w:t>. They examined the changes in sugar content in SSBs</w:t>
      </w:r>
      <w:r w:rsidR="0071626A" w:rsidRPr="00EA083B">
        <w:rPr>
          <w:rFonts w:ascii="Arial" w:hAnsi="Arial" w:cs="Arial"/>
        </w:rPr>
        <w:t>, availability, price and product size.</w:t>
      </w:r>
      <w:r w:rsidR="00CE66C7" w:rsidRPr="00EA083B">
        <w:rPr>
          <w:rFonts w:ascii="Arial" w:hAnsi="Arial" w:cs="Arial"/>
        </w:rPr>
        <w:t xml:space="preserve"> Their study showed that </w:t>
      </w:r>
      <w:r w:rsidR="00C4715F" w:rsidRPr="00EA083B">
        <w:rPr>
          <w:rFonts w:ascii="Arial" w:hAnsi="Arial" w:cs="Arial"/>
        </w:rPr>
        <w:t>the sugar content in SSBs drop from 49% to 15%</w:t>
      </w:r>
      <w:r w:rsidR="009116A3" w:rsidRPr="00EA083B">
        <w:rPr>
          <w:rFonts w:ascii="Arial" w:hAnsi="Arial" w:cs="Arial"/>
        </w:rPr>
        <w:t xml:space="preserve">. Manufacturers also reduced the size of </w:t>
      </w:r>
      <w:r w:rsidR="007F0ADC" w:rsidRPr="00EA083B">
        <w:rPr>
          <w:rFonts w:ascii="Arial" w:hAnsi="Arial" w:cs="Arial"/>
        </w:rPr>
        <w:t>drinks with high sugar content by 11ml.</w:t>
      </w:r>
      <w:r w:rsidR="000B1B9D" w:rsidRPr="00EA083B">
        <w:rPr>
          <w:rFonts w:ascii="Arial" w:hAnsi="Arial" w:cs="Arial"/>
        </w:rPr>
        <w:t xml:space="preserve"> </w:t>
      </w:r>
      <w:r w:rsidR="006A5EBD" w:rsidRPr="00EA083B">
        <w:rPr>
          <w:rFonts w:ascii="Arial" w:hAnsi="Arial" w:cs="Arial"/>
        </w:rPr>
        <w:lastRenderedPageBreak/>
        <w:t>T</w:t>
      </w:r>
      <w:r w:rsidR="000B1B9D" w:rsidRPr="00EA083B">
        <w:rPr>
          <w:rFonts w:ascii="Arial" w:hAnsi="Arial" w:cs="Arial"/>
        </w:rPr>
        <w:t xml:space="preserve">hese action lead to a decrease </w:t>
      </w:r>
      <w:r w:rsidR="00725846" w:rsidRPr="00EA083B">
        <w:rPr>
          <w:rFonts w:ascii="Arial" w:hAnsi="Arial" w:cs="Arial"/>
        </w:rPr>
        <w:t xml:space="preserve">in </w:t>
      </w:r>
      <w:r w:rsidR="003807A5" w:rsidRPr="00EA083B">
        <w:rPr>
          <w:rFonts w:ascii="Arial" w:hAnsi="Arial" w:cs="Arial"/>
        </w:rPr>
        <w:t>household sugar purchase</w:t>
      </w:r>
      <w:r w:rsidR="00883DC5" w:rsidRPr="00EA083B">
        <w:rPr>
          <w:rFonts w:ascii="Arial" w:hAnsi="Arial" w:cs="Arial"/>
        </w:rPr>
        <w:t xml:space="preserve">. This shows that the policy </w:t>
      </w:r>
      <w:r w:rsidR="00B33D62" w:rsidRPr="00EA083B">
        <w:rPr>
          <w:rFonts w:ascii="Arial" w:hAnsi="Arial" w:cs="Arial"/>
        </w:rPr>
        <w:t xml:space="preserve">had a strong influence on manufacturer </w:t>
      </w:r>
      <w:r w:rsidR="00380B01" w:rsidRPr="00EA083B">
        <w:rPr>
          <w:rFonts w:ascii="Arial" w:hAnsi="Arial" w:cs="Arial"/>
        </w:rPr>
        <w:t>behavior</w:t>
      </w:r>
      <w:r w:rsidR="00B33D62" w:rsidRPr="00EA083B">
        <w:rPr>
          <w:rFonts w:ascii="Arial" w:hAnsi="Arial" w:cs="Arial"/>
        </w:rPr>
        <w:t xml:space="preserve"> and </w:t>
      </w:r>
      <w:r w:rsidR="00380B01" w:rsidRPr="00EA083B">
        <w:rPr>
          <w:rFonts w:ascii="Arial" w:hAnsi="Arial" w:cs="Arial"/>
        </w:rPr>
        <w:t>household exposure to sugar.</w:t>
      </w:r>
      <w:r w:rsidR="00B071A5" w:rsidRPr="00EA083B">
        <w:rPr>
          <w:rFonts w:ascii="Arial" w:hAnsi="Arial" w:cs="Arial"/>
        </w:rPr>
        <w:t xml:space="preserve"> The study had a rigo</w:t>
      </w:r>
      <w:r w:rsidR="004D5086" w:rsidRPr="00EA083B">
        <w:rPr>
          <w:rFonts w:ascii="Arial" w:hAnsi="Arial" w:cs="Arial"/>
        </w:rPr>
        <w:t>rous methodology that proves that</w:t>
      </w:r>
      <w:r w:rsidR="00E466FF" w:rsidRPr="00EA083B">
        <w:rPr>
          <w:rFonts w:ascii="Arial" w:hAnsi="Arial" w:cs="Arial"/>
        </w:rPr>
        <w:t xml:space="preserve"> SDIL reshaped</w:t>
      </w:r>
      <w:r w:rsidR="00072A5A" w:rsidRPr="00EA083B">
        <w:rPr>
          <w:rFonts w:ascii="Arial" w:hAnsi="Arial" w:cs="Arial"/>
        </w:rPr>
        <w:t xml:space="preserve"> the soft drink market. It also </w:t>
      </w:r>
      <w:r w:rsidR="001B790D" w:rsidRPr="00EA083B">
        <w:rPr>
          <w:rFonts w:ascii="Arial" w:hAnsi="Arial" w:cs="Arial"/>
        </w:rPr>
        <w:t>shows</w:t>
      </w:r>
      <w:r w:rsidR="00072A5A" w:rsidRPr="00EA083B">
        <w:rPr>
          <w:rFonts w:ascii="Arial" w:hAnsi="Arial" w:cs="Arial"/>
        </w:rPr>
        <w:t xml:space="preserve"> that </w:t>
      </w:r>
      <w:r w:rsidR="00E2179B" w:rsidRPr="00EA083B">
        <w:rPr>
          <w:rFonts w:ascii="Arial" w:hAnsi="Arial" w:cs="Arial"/>
        </w:rPr>
        <w:t>the public health</w:t>
      </w:r>
      <w:r w:rsidR="007B41A1" w:rsidRPr="00EA083B">
        <w:rPr>
          <w:rFonts w:ascii="Arial" w:hAnsi="Arial" w:cs="Arial"/>
        </w:rPr>
        <w:t xml:space="preserve"> impact was achieved through the compulsory product reformulation</w:t>
      </w:r>
      <w:r w:rsidR="00F758FD" w:rsidRPr="00EA083B">
        <w:rPr>
          <w:rFonts w:ascii="Arial" w:hAnsi="Arial" w:cs="Arial"/>
        </w:rPr>
        <w:t xml:space="preserve"> and not through pricing.</w:t>
      </w:r>
      <w:r w:rsidR="004F70B5" w:rsidRPr="00EA083B">
        <w:rPr>
          <w:rFonts w:ascii="Arial" w:hAnsi="Arial" w:cs="Arial"/>
        </w:rPr>
        <w:t xml:space="preserve"> The study had a robust methodology however,</w:t>
      </w:r>
      <w:r w:rsidR="006C5B22" w:rsidRPr="00EA083B">
        <w:rPr>
          <w:rFonts w:ascii="Arial" w:hAnsi="Arial" w:cs="Arial"/>
        </w:rPr>
        <w:t xml:space="preserve"> its analysis from one major supermarket cannot represent the entire m</w:t>
      </w:r>
      <w:r w:rsidR="0092264C" w:rsidRPr="00EA083B">
        <w:rPr>
          <w:rFonts w:ascii="Arial" w:hAnsi="Arial" w:cs="Arial"/>
        </w:rPr>
        <w:t xml:space="preserve">arket and the time frame was also too short to </w:t>
      </w:r>
      <w:r w:rsidR="00801C18" w:rsidRPr="00EA083B">
        <w:rPr>
          <w:rFonts w:ascii="Arial" w:hAnsi="Arial" w:cs="Arial"/>
        </w:rPr>
        <w:t xml:space="preserve">ascertain the </w:t>
      </w:r>
      <w:r w:rsidR="007B63F6" w:rsidRPr="00EA083B">
        <w:rPr>
          <w:rFonts w:ascii="Arial" w:hAnsi="Arial" w:cs="Arial"/>
        </w:rPr>
        <w:t>long-term</w:t>
      </w:r>
      <w:r w:rsidR="00801C18" w:rsidRPr="00EA083B">
        <w:rPr>
          <w:rFonts w:ascii="Arial" w:hAnsi="Arial" w:cs="Arial"/>
        </w:rPr>
        <w:t xml:space="preserve"> effect.</w:t>
      </w:r>
      <w:r w:rsidR="00A26900" w:rsidRPr="00EA083B">
        <w:rPr>
          <w:rFonts w:ascii="Arial" w:hAnsi="Arial" w:cs="Arial"/>
        </w:rPr>
        <w:t xml:space="preserve"> Nonetheless if also failed to factor in artificial </w:t>
      </w:r>
      <w:r w:rsidR="007B63F6" w:rsidRPr="00EA083B">
        <w:rPr>
          <w:rFonts w:ascii="Arial" w:hAnsi="Arial" w:cs="Arial"/>
        </w:rPr>
        <w:t>sweeteners</w:t>
      </w:r>
      <w:r w:rsidR="00254425" w:rsidRPr="00EA083B">
        <w:rPr>
          <w:rFonts w:ascii="Arial" w:hAnsi="Arial" w:cs="Arial"/>
        </w:rPr>
        <w:t xml:space="preserve"> or government initiatives that were also runn</w:t>
      </w:r>
      <w:r w:rsidR="007B63F6" w:rsidRPr="00EA083B">
        <w:rPr>
          <w:rFonts w:ascii="Arial" w:hAnsi="Arial" w:cs="Arial"/>
        </w:rPr>
        <w:t>ing to reduce the intake of sugar.</w:t>
      </w:r>
    </w:p>
    <w:p w14:paraId="629EED0F" w14:textId="2259BC67" w:rsidR="00BA7F5C" w:rsidRPr="00EA083B" w:rsidRDefault="00BA7F5C" w:rsidP="0019143E">
      <w:pPr>
        <w:jc w:val="both"/>
        <w:rPr>
          <w:rFonts w:ascii="Arial" w:hAnsi="Arial" w:cs="Arial"/>
        </w:rPr>
      </w:pPr>
      <w:r w:rsidRPr="00EA083B">
        <w:rPr>
          <w:rFonts w:ascii="Arial" w:hAnsi="Arial" w:cs="Arial"/>
        </w:rPr>
        <w:t>4.</w:t>
      </w:r>
      <w:r w:rsidR="00F47513" w:rsidRPr="00EA083B">
        <w:rPr>
          <w:rFonts w:ascii="Arial" w:hAnsi="Arial" w:cs="Arial"/>
        </w:rPr>
        <w:t xml:space="preserve">5.3 Article </w:t>
      </w:r>
      <w:proofErr w:type="gramStart"/>
      <w:r w:rsidR="00F47513" w:rsidRPr="00EA083B">
        <w:rPr>
          <w:rFonts w:ascii="Arial" w:hAnsi="Arial" w:cs="Arial"/>
        </w:rPr>
        <w:t xml:space="preserve">3 </w:t>
      </w:r>
      <w:r w:rsidR="008E4825" w:rsidRPr="00EA083B">
        <w:rPr>
          <w:rFonts w:ascii="Arial" w:hAnsi="Arial" w:cs="Arial"/>
        </w:rPr>
        <w:t>:</w:t>
      </w:r>
      <w:proofErr w:type="gramEnd"/>
      <w:r w:rsidR="00F47513" w:rsidRPr="00EA083B">
        <w:rPr>
          <w:rFonts w:ascii="Arial" w:hAnsi="Arial" w:cs="Arial"/>
        </w:rPr>
        <w:t xml:space="preserve"> Pell et al</w:t>
      </w:r>
      <w:r w:rsidR="008E4825" w:rsidRPr="00EA083B">
        <w:rPr>
          <w:rFonts w:ascii="Arial" w:hAnsi="Arial" w:cs="Arial"/>
        </w:rPr>
        <w:t xml:space="preserve"> (2023)</w:t>
      </w:r>
    </w:p>
    <w:p w14:paraId="211551F0" w14:textId="4A066228" w:rsidR="008E4825" w:rsidRPr="00EA083B" w:rsidRDefault="008E4825" w:rsidP="0019143E">
      <w:pPr>
        <w:jc w:val="both"/>
        <w:rPr>
          <w:rFonts w:ascii="Arial" w:hAnsi="Arial" w:cs="Arial"/>
        </w:rPr>
      </w:pPr>
      <w:r w:rsidRPr="00EA083B">
        <w:rPr>
          <w:rFonts w:ascii="Arial" w:hAnsi="Arial" w:cs="Arial"/>
        </w:rPr>
        <w:t>Pell et al (2023)</w:t>
      </w:r>
      <w:r w:rsidR="00CF6495" w:rsidRPr="00EA083B">
        <w:rPr>
          <w:rFonts w:ascii="Arial" w:hAnsi="Arial" w:cs="Arial"/>
        </w:rPr>
        <w:t xml:space="preserve"> used controlled interrupted</w:t>
      </w:r>
      <w:r w:rsidR="00D4465F" w:rsidRPr="00EA083B">
        <w:rPr>
          <w:rFonts w:ascii="Arial" w:hAnsi="Arial" w:cs="Arial"/>
        </w:rPr>
        <w:t xml:space="preserve"> time series to </w:t>
      </w:r>
      <w:proofErr w:type="spellStart"/>
      <w:r w:rsidR="00D4465F" w:rsidRPr="00EA083B">
        <w:rPr>
          <w:rFonts w:ascii="Arial" w:hAnsi="Arial" w:cs="Arial"/>
        </w:rPr>
        <w:t>analyse</w:t>
      </w:r>
      <w:proofErr w:type="spellEnd"/>
      <w:r w:rsidR="00D4465F" w:rsidRPr="00EA083B">
        <w:rPr>
          <w:rFonts w:ascii="Arial" w:hAnsi="Arial" w:cs="Arial"/>
        </w:rPr>
        <w:t xml:space="preserve"> house exposure to sugar. Their study found that</w:t>
      </w:r>
      <w:r w:rsidR="006275BD" w:rsidRPr="00EA083B">
        <w:rPr>
          <w:rFonts w:ascii="Arial" w:hAnsi="Arial" w:cs="Arial"/>
        </w:rPr>
        <w:t xml:space="preserve"> there was a net </w:t>
      </w:r>
      <w:r w:rsidR="002502ED" w:rsidRPr="00EA083B">
        <w:rPr>
          <w:rFonts w:ascii="Arial" w:hAnsi="Arial" w:cs="Arial"/>
        </w:rPr>
        <w:t>reduction</w:t>
      </w:r>
      <w:r w:rsidR="006275BD" w:rsidRPr="00EA083B">
        <w:rPr>
          <w:rFonts w:ascii="Arial" w:hAnsi="Arial" w:cs="Arial"/>
        </w:rPr>
        <w:t xml:space="preserve"> of</w:t>
      </w:r>
      <w:r w:rsidR="002502ED" w:rsidRPr="00EA083B">
        <w:rPr>
          <w:rFonts w:ascii="Arial" w:hAnsi="Arial" w:cs="Arial"/>
        </w:rPr>
        <w:t xml:space="preserve"> 8.g</w:t>
      </w:r>
      <w:r w:rsidR="004325CD" w:rsidRPr="00EA083B">
        <w:rPr>
          <w:rFonts w:ascii="Arial" w:hAnsi="Arial" w:cs="Arial"/>
        </w:rPr>
        <w:t xml:space="preserve"> sugar per household per week. </w:t>
      </w:r>
      <w:r w:rsidR="007D46E8" w:rsidRPr="00EA083B">
        <w:rPr>
          <w:rFonts w:ascii="Arial" w:hAnsi="Arial" w:cs="Arial"/>
        </w:rPr>
        <w:t>Purchase of higher tier levy drinks also reduce by approximately 49%</w:t>
      </w:r>
      <w:r w:rsidR="00466417" w:rsidRPr="00EA083B">
        <w:rPr>
          <w:rFonts w:ascii="Arial" w:hAnsi="Arial" w:cs="Arial"/>
        </w:rPr>
        <w:t xml:space="preserve">. </w:t>
      </w:r>
      <w:r w:rsidR="00437214" w:rsidRPr="00EA083B">
        <w:rPr>
          <w:rFonts w:ascii="Arial" w:hAnsi="Arial" w:cs="Arial"/>
        </w:rPr>
        <w:t>However,</w:t>
      </w:r>
      <w:r w:rsidR="00466417" w:rsidRPr="00EA083B">
        <w:rPr>
          <w:rFonts w:ascii="Arial" w:hAnsi="Arial" w:cs="Arial"/>
        </w:rPr>
        <w:t xml:space="preserve"> the </w:t>
      </w:r>
      <w:r w:rsidR="002B5F1F" w:rsidRPr="00EA083B">
        <w:rPr>
          <w:rFonts w:ascii="Arial" w:hAnsi="Arial" w:cs="Arial"/>
        </w:rPr>
        <w:t>total volume of soft drink increased</w:t>
      </w:r>
      <w:r w:rsidR="00E26820" w:rsidRPr="00EA083B">
        <w:rPr>
          <w:rFonts w:ascii="Arial" w:hAnsi="Arial" w:cs="Arial"/>
        </w:rPr>
        <w:t xml:space="preserve"> by 188ml per week. This shows that consumer substitute </w:t>
      </w:r>
      <w:r w:rsidR="008C5215" w:rsidRPr="00EA083B">
        <w:rPr>
          <w:rFonts w:ascii="Arial" w:hAnsi="Arial" w:cs="Arial"/>
        </w:rPr>
        <w:t>high sugar content with lower sugar content</w:t>
      </w:r>
      <w:r w:rsidR="00437214" w:rsidRPr="00EA083B">
        <w:rPr>
          <w:rFonts w:ascii="Arial" w:hAnsi="Arial" w:cs="Arial"/>
        </w:rPr>
        <w:t xml:space="preserve">. The study employed rigorous </w:t>
      </w:r>
      <w:r w:rsidR="00367FE8" w:rsidRPr="00EA083B">
        <w:rPr>
          <w:rFonts w:ascii="Arial" w:hAnsi="Arial" w:cs="Arial"/>
        </w:rPr>
        <w:t>methodology using national household panel. It demonstrated that</w:t>
      </w:r>
      <w:r w:rsidR="00102CF1" w:rsidRPr="00EA083B">
        <w:rPr>
          <w:rFonts w:ascii="Arial" w:hAnsi="Arial" w:cs="Arial"/>
        </w:rPr>
        <w:t xml:space="preserve"> th</w:t>
      </w:r>
      <w:r w:rsidR="003E6D16" w:rsidRPr="00EA083B">
        <w:rPr>
          <w:rFonts w:ascii="Arial" w:hAnsi="Arial" w:cs="Arial"/>
        </w:rPr>
        <w:t>e implementation of SDIL</w:t>
      </w:r>
      <w:r w:rsidR="0039529F" w:rsidRPr="00EA083B">
        <w:rPr>
          <w:rFonts w:ascii="Arial" w:hAnsi="Arial" w:cs="Arial"/>
        </w:rPr>
        <w:t xml:space="preserve"> led to a decrease in household sugar </w:t>
      </w:r>
      <w:r w:rsidR="00DD0BBB" w:rsidRPr="00EA083B">
        <w:rPr>
          <w:rFonts w:ascii="Arial" w:hAnsi="Arial" w:cs="Arial"/>
        </w:rPr>
        <w:t xml:space="preserve">consumption, as there </w:t>
      </w:r>
      <w:r w:rsidR="006E229B" w:rsidRPr="00EA083B">
        <w:rPr>
          <w:rFonts w:ascii="Arial" w:hAnsi="Arial" w:cs="Arial"/>
        </w:rPr>
        <w:t>were</w:t>
      </w:r>
      <w:r w:rsidR="00DD0BBB" w:rsidRPr="00EA083B">
        <w:rPr>
          <w:rFonts w:ascii="Arial" w:hAnsi="Arial" w:cs="Arial"/>
        </w:rPr>
        <w:t xml:space="preserve"> not substit</w:t>
      </w:r>
      <w:r w:rsidR="00D5568A" w:rsidRPr="00EA083B">
        <w:rPr>
          <w:rFonts w:ascii="Arial" w:hAnsi="Arial" w:cs="Arial"/>
        </w:rPr>
        <w:t>utions such as alcohol or confectionery.</w:t>
      </w:r>
      <w:r w:rsidR="00A726D2" w:rsidRPr="00EA083B">
        <w:rPr>
          <w:rFonts w:ascii="Arial" w:hAnsi="Arial" w:cs="Arial"/>
        </w:rPr>
        <w:t xml:space="preserve"> Some of the limitation of this study is that it only focused on </w:t>
      </w:r>
      <w:r w:rsidR="008762E2" w:rsidRPr="00EA083B">
        <w:rPr>
          <w:rFonts w:ascii="Arial" w:hAnsi="Arial" w:cs="Arial"/>
        </w:rPr>
        <w:t>SSBs that was purchased for home consumption but failed to account for SSBs bought for outside consumption</w:t>
      </w:r>
      <w:r w:rsidR="00B36B07" w:rsidRPr="00EA083B">
        <w:rPr>
          <w:rFonts w:ascii="Arial" w:hAnsi="Arial" w:cs="Arial"/>
        </w:rPr>
        <w:t xml:space="preserve">. </w:t>
      </w:r>
      <w:r w:rsidR="00BE5DBC" w:rsidRPr="00EA083B">
        <w:rPr>
          <w:rFonts w:ascii="Arial" w:hAnsi="Arial" w:cs="Arial"/>
        </w:rPr>
        <w:t>Again,</w:t>
      </w:r>
      <w:r w:rsidR="00B36B07" w:rsidRPr="00EA083B">
        <w:rPr>
          <w:rFonts w:ascii="Arial" w:hAnsi="Arial" w:cs="Arial"/>
        </w:rPr>
        <w:t xml:space="preserve"> the time frame was also limited to 12 months post </w:t>
      </w:r>
      <w:r w:rsidR="00F67998" w:rsidRPr="00EA083B">
        <w:rPr>
          <w:rFonts w:ascii="Arial" w:hAnsi="Arial" w:cs="Arial"/>
        </w:rPr>
        <w:t>implementation</w:t>
      </w:r>
    </w:p>
    <w:p w14:paraId="6A9DE2FC" w14:textId="678205EF" w:rsidR="00BE5DBC" w:rsidRPr="00EA083B" w:rsidRDefault="00BE5DBC" w:rsidP="0019143E">
      <w:pPr>
        <w:jc w:val="both"/>
        <w:rPr>
          <w:rFonts w:ascii="Arial" w:hAnsi="Arial" w:cs="Arial"/>
        </w:rPr>
      </w:pPr>
      <w:r w:rsidRPr="00EA083B">
        <w:rPr>
          <w:rFonts w:ascii="Arial" w:hAnsi="Arial" w:cs="Arial"/>
        </w:rPr>
        <w:t>4.5.4</w:t>
      </w:r>
      <w:r w:rsidR="00887D98" w:rsidRPr="00EA083B">
        <w:rPr>
          <w:rFonts w:ascii="Arial" w:hAnsi="Arial" w:cs="Arial"/>
        </w:rPr>
        <w:t xml:space="preserve"> </w:t>
      </w:r>
      <w:proofErr w:type="spellStart"/>
      <w:r w:rsidR="00887D98" w:rsidRPr="00EA083B">
        <w:rPr>
          <w:rFonts w:ascii="Arial" w:hAnsi="Arial" w:cs="Arial"/>
        </w:rPr>
        <w:t>Cobiac</w:t>
      </w:r>
      <w:proofErr w:type="spellEnd"/>
      <w:r w:rsidR="00887D98" w:rsidRPr="00EA083B">
        <w:rPr>
          <w:rFonts w:ascii="Arial" w:hAnsi="Arial" w:cs="Arial"/>
        </w:rPr>
        <w:t xml:space="preserve"> et al (2024)</w:t>
      </w:r>
    </w:p>
    <w:p w14:paraId="0924A213" w14:textId="36612820" w:rsidR="009A40D3" w:rsidRPr="00EA083B" w:rsidRDefault="00327241" w:rsidP="0019143E">
      <w:pPr>
        <w:jc w:val="both"/>
        <w:rPr>
          <w:rFonts w:ascii="Arial" w:hAnsi="Arial" w:cs="Arial"/>
        </w:rPr>
      </w:pPr>
      <w:r w:rsidRPr="00EA083B">
        <w:rPr>
          <w:rFonts w:ascii="Arial" w:hAnsi="Arial" w:cs="Arial"/>
        </w:rPr>
        <w:t xml:space="preserve">In this modelling study </w:t>
      </w:r>
      <w:proofErr w:type="spellStart"/>
      <w:r w:rsidRPr="00EA083B">
        <w:rPr>
          <w:rFonts w:ascii="Arial" w:hAnsi="Arial" w:cs="Arial"/>
        </w:rPr>
        <w:t>Cobiac</w:t>
      </w:r>
      <w:proofErr w:type="spellEnd"/>
      <w:r w:rsidR="00654D6C" w:rsidRPr="00EA083B">
        <w:rPr>
          <w:rFonts w:ascii="Arial" w:hAnsi="Arial" w:cs="Arial"/>
        </w:rPr>
        <w:t xml:space="preserve"> (2024) </w:t>
      </w:r>
      <w:proofErr w:type="spellStart"/>
      <w:r w:rsidR="00654D6C" w:rsidRPr="00EA083B">
        <w:rPr>
          <w:rFonts w:ascii="Arial" w:hAnsi="Arial" w:cs="Arial"/>
        </w:rPr>
        <w:t>analysed</w:t>
      </w:r>
      <w:proofErr w:type="spellEnd"/>
      <w:r w:rsidR="00654D6C" w:rsidRPr="00EA083B">
        <w:rPr>
          <w:rFonts w:ascii="Arial" w:hAnsi="Arial" w:cs="Arial"/>
        </w:rPr>
        <w:t xml:space="preserve"> two stage </w:t>
      </w:r>
      <w:r w:rsidR="00141D11" w:rsidRPr="00EA083B">
        <w:rPr>
          <w:rFonts w:ascii="Arial" w:hAnsi="Arial" w:cs="Arial"/>
        </w:rPr>
        <w:t>frameworks</w:t>
      </w:r>
      <w:r w:rsidR="00654D6C" w:rsidRPr="00EA083B">
        <w:rPr>
          <w:rFonts w:ascii="Arial" w:hAnsi="Arial" w:cs="Arial"/>
        </w:rPr>
        <w:t xml:space="preserve"> to project</w:t>
      </w:r>
      <w:r w:rsidR="00112248" w:rsidRPr="00EA083B">
        <w:rPr>
          <w:rFonts w:ascii="Arial" w:hAnsi="Arial" w:cs="Arial"/>
        </w:rPr>
        <w:t xml:space="preserve"> the </w:t>
      </w:r>
      <w:r w:rsidR="00D14578" w:rsidRPr="00EA083B">
        <w:rPr>
          <w:rFonts w:ascii="Arial" w:hAnsi="Arial" w:cs="Arial"/>
        </w:rPr>
        <w:t>medium- and long-term</w:t>
      </w:r>
      <w:r w:rsidR="00112248" w:rsidRPr="00EA083B">
        <w:rPr>
          <w:rFonts w:ascii="Arial" w:hAnsi="Arial" w:cs="Arial"/>
        </w:rPr>
        <w:t xml:space="preserve"> health impact of SDIL</w:t>
      </w:r>
      <w:r w:rsidR="00172A66" w:rsidRPr="00EA083B">
        <w:rPr>
          <w:rFonts w:ascii="Arial" w:hAnsi="Arial" w:cs="Arial"/>
        </w:rPr>
        <w:t xml:space="preserve"> on children and adolescents</w:t>
      </w:r>
      <w:r w:rsidR="00C87CDE" w:rsidRPr="00EA083B">
        <w:rPr>
          <w:rFonts w:ascii="Arial" w:hAnsi="Arial" w:cs="Arial"/>
        </w:rPr>
        <w:t xml:space="preserve">. They first used controlled </w:t>
      </w:r>
      <w:r w:rsidR="00C622D6" w:rsidRPr="00EA083B">
        <w:rPr>
          <w:rFonts w:ascii="Arial" w:hAnsi="Arial" w:cs="Arial"/>
        </w:rPr>
        <w:t>interrupted time series to quantify t</w:t>
      </w:r>
      <w:r w:rsidR="00AF0AC7" w:rsidRPr="00EA083B">
        <w:rPr>
          <w:rFonts w:ascii="Arial" w:hAnsi="Arial" w:cs="Arial"/>
        </w:rPr>
        <w:t>he reduction of household consumption of SSBs.</w:t>
      </w:r>
      <w:r w:rsidR="00AA715A" w:rsidRPr="00EA083B">
        <w:rPr>
          <w:rFonts w:ascii="Arial" w:hAnsi="Arial" w:cs="Arial"/>
        </w:rPr>
        <w:t xml:space="preserve"> </w:t>
      </w:r>
      <w:r w:rsidR="005420BA" w:rsidRPr="00EA083B">
        <w:rPr>
          <w:rFonts w:ascii="Arial" w:hAnsi="Arial" w:cs="Arial"/>
        </w:rPr>
        <w:t xml:space="preserve">Estimates were then </w:t>
      </w:r>
      <w:r w:rsidR="00D95400" w:rsidRPr="00EA083B">
        <w:rPr>
          <w:rFonts w:ascii="Arial" w:hAnsi="Arial" w:cs="Arial"/>
        </w:rPr>
        <w:t>integrated</w:t>
      </w:r>
      <w:r w:rsidR="005420BA" w:rsidRPr="00EA083B">
        <w:rPr>
          <w:rFonts w:ascii="Arial" w:hAnsi="Arial" w:cs="Arial"/>
        </w:rPr>
        <w:t xml:space="preserve"> into</w:t>
      </w:r>
      <w:r w:rsidR="00A27DB3" w:rsidRPr="00EA083B">
        <w:rPr>
          <w:rFonts w:ascii="Arial" w:hAnsi="Arial" w:cs="Arial"/>
        </w:rPr>
        <w:t xml:space="preserve"> a validated lifetable microsimulation</w:t>
      </w:r>
      <w:r w:rsidR="00D95400" w:rsidRPr="00EA083B">
        <w:rPr>
          <w:rFonts w:ascii="Arial" w:hAnsi="Arial" w:cs="Arial"/>
        </w:rPr>
        <w:t xml:space="preserve"> to project health outcomes. Their projections</w:t>
      </w:r>
      <w:r w:rsidR="00141D11" w:rsidRPr="00EA083B">
        <w:rPr>
          <w:rFonts w:ascii="Arial" w:hAnsi="Arial" w:cs="Arial"/>
        </w:rPr>
        <w:t xml:space="preserve"> showed a positive health outcome if the SDIL is sustained.</w:t>
      </w:r>
      <w:r w:rsidR="000562C2" w:rsidRPr="00EA083B">
        <w:rPr>
          <w:rFonts w:ascii="Arial" w:hAnsi="Arial" w:cs="Arial"/>
        </w:rPr>
        <w:t xml:space="preserve"> They projected that there will be</w:t>
      </w:r>
      <w:r w:rsidR="00572B1F" w:rsidRPr="00EA083B">
        <w:rPr>
          <w:rFonts w:ascii="Arial" w:hAnsi="Arial" w:cs="Arial"/>
        </w:rPr>
        <w:t xml:space="preserve"> 64,100 fewer case of </w:t>
      </w:r>
      <w:r w:rsidR="00E666C8" w:rsidRPr="00EA083B">
        <w:rPr>
          <w:rFonts w:ascii="Arial" w:hAnsi="Arial" w:cs="Arial"/>
        </w:rPr>
        <w:t xml:space="preserve">obesity and </w:t>
      </w:r>
      <w:r w:rsidR="00D11D3C" w:rsidRPr="00EA083B">
        <w:rPr>
          <w:rFonts w:ascii="Arial" w:hAnsi="Arial" w:cs="Arial"/>
        </w:rPr>
        <w:t xml:space="preserve">3600 fewer </w:t>
      </w:r>
      <w:r w:rsidR="00514B8B" w:rsidRPr="00EA083B">
        <w:rPr>
          <w:rFonts w:ascii="Arial" w:hAnsi="Arial" w:cs="Arial"/>
        </w:rPr>
        <w:t>cases</w:t>
      </w:r>
      <w:r w:rsidR="00290F74" w:rsidRPr="00EA083B">
        <w:rPr>
          <w:rFonts w:ascii="Arial" w:hAnsi="Arial" w:cs="Arial"/>
        </w:rPr>
        <w:t xml:space="preserve"> </w:t>
      </w:r>
      <w:r w:rsidR="00D11D3C" w:rsidRPr="00EA083B">
        <w:rPr>
          <w:rFonts w:ascii="Arial" w:hAnsi="Arial" w:cs="Arial"/>
        </w:rPr>
        <w:t>of dental ca</w:t>
      </w:r>
      <w:r w:rsidR="00D14578" w:rsidRPr="00EA083B">
        <w:rPr>
          <w:rFonts w:ascii="Arial" w:hAnsi="Arial" w:cs="Arial"/>
        </w:rPr>
        <w:t>ries.</w:t>
      </w:r>
      <w:r w:rsidR="004D0655" w:rsidRPr="00EA083B">
        <w:rPr>
          <w:rFonts w:ascii="Arial" w:hAnsi="Arial" w:cs="Arial"/>
        </w:rPr>
        <w:t xml:space="preserve"> </w:t>
      </w:r>
      <w:r w:rsidR="00E07A36" w:rsidRPr="00EA083B">
        <w:rPr>
          <w:rFonts w:ascii="Arial" w:hAnsi="Arial" w:cs="Arial"/>
        </w:rPr>
        <w:t xml:space="preserve">The </w:t>
      </w:r>
      <w:r w:rsidR="003D56AC" w:rsidRPr="00EA083B">
        <w:rPr>
          <w:rFonts w:ascii="Arial" w:hAnsi="Arial" w:cs="Arial"/>
        </w:rPr>
        <w:t>study employed</w:t>
      </w:r>
      <w:r w:rsidR="00E07A36" w:rsidRPr="00EA083B">
        <w:rPr>
          <w:rFonts w:ascii="Arial" w:hAnsi="Arial" w:cs="Arial"/>
        </w:rPr>
        <w:t xml:space="preserve"> a robust</w:t>
      </w:r>
      <w:r w:rsidR="003D56AC" w:rsidRPr="00EA083B">
        <w:rPr>
          <w:rFonts w:ascii="Arial" w:hAnsi="Arial" w:cs="Arial"/>
        </w:rPr>
        <w:t xml:space="preserve"> methodology. It </w:t>
      </w:r>
      <w:r w:rsidR="00E32C08" w:rsidRPr="00EA083B">
        <w:rPr>
          <w:rFonts w:ascii="Arial" w:hAnsi="Arial" w:cs="Arial"/>
        </w:rPr>
        <w:t>integrated the purchase of sugar into an established microsimulation</w:t>
      </w:r>
      <w:r w:rsidR="00C74970" w:rsidRPr="00EA083B">
        <w:rPr>
          <w:rFonts w:ascii="Arial" w:hAnsi="Arial" w:cs="Arial"/>
        </w:rPr>
        <w:t xml:space="preserve"> model to project the </w:t>
      </w:r>
      <w:r w:rsidR="006C0813" w:rsidRPr="00EA083B">
        <w:rPr>
          <w:rFonts w:ascii="Arial" w:hAnsi="Arial" w:cs="Arial"/>
        </w:rPr>
        <w:t>medium- and long-term</w:t>
      </w:r>
      <w:r w:rsidR="0091439E" w:rsidRPr="00EA083B">
        <w:rPr>
          <w:rFonts w:ascii="Arial" w:hAnsi="Arial" w:cs="Arial"/>
        </w:rPr>
        <w:t xml:space="preserve"> impact of SDIL on health</w:t>
      </w:r>
      <w:r w:rsidR="00F338E4" w:rsidRPr="00EA083B">
        <w:rPr>
          <w:rFonts w:ascii="Arial" w:hAnsi="Arial" w:cs="Arial"/>
        </w:rPr>
        <w:t>. it also use</w:t>
      </w:r>
      <w:r w:rsidR="00256E15" w:rsidRPr="00EA083B">
        <w:rPr>
          <w:rFonts w:ascii="Arial" w:hAnsi="Arial" w:cs="Arial"/>
        </w:rPr>
        <w:t>d</w:t>
      </w:r>
      <w:r w:rsidR="00F338E4" w:rsidRPr="00EA083B">
        <w:rPr>
          <w:rFonts w:ascii="Arial" w:hAnsi="Arial" w:cs="Arial"/>
        </w:rPr>
        <w:t xml:space="preserve"> validated</w:t>
      </w:r>
      <w:r w:rsidR="006C0813" w:rsidRPr="00EA083B">
        <w:rPr>
          <w:rFonts w:ascii="Arial" w:hAnsi="Arial" w:cs="Arial"/>
        </w:rPr>
        <w:t xml:space="preserve"> modelling framework which made their findings less bias.</w:t>
      </w:r>
      <w:r w:rsidR="005104B7" w:rsidRPr="00EA083B">
        <w:rPr>
          <w:rFonts w:ascii="Arial" w:hAnsi="Arial" w:cs="Arial"/>
        </w:rPr>
        <w:t xml:space="preserve"> This study </w:t>
      </w:r>
      <w:r w:rsidR="00D97F35" w:rsidRPr="00EA083B">
        <w:rPr>
          <w:rFonts w:ascii="Arial" w:hAnsi="Arial" w:cs="Arial"/>
        </w:rPr>
        <w:t>used sophisticated</w:t>
      </w:r>
      <w:r w:rsidR="00BA5559" w:rsidRPr="00EA083B">
        <w:rPr>
          <w:rFonts w:ascii="Arial" w:hAnsi="Arial" w:cs="Arial"/>
        </w:rPr>
        <w:t xml:space="preserve"> methodology</w:t>
      </w:r>
      <w:r w:rsidR="00F4480F" w:rsidRPr="00EA083B">
        <w:rPr>
          <w:rFonts w:ascii="Arial" w:hAnsi="Arial" w:cs="Arial"/>
        </w:rPr>
        <w:t xml:space="preserve"> that made their finding valid and less bias however th</w:t>
      </w:r>
      <w:r w:rsidR="00D8584F" w:rsidRPr="00EA083B">
        <w:rPr>
          <w:rFonts w:ascii="Arial" w:hAnsi="Arial" w:cs="Arial"/>
        </w:rPr>
        <w:t>eir projections were based on</w:t>
      </w:r>
      <w:r w:rsidR="0060130E" w:rsidRPr="00EA083B">
        <w:rPr>
          <w:rFonts w:ascii="Arial" w:hAnsi="Arial" w:cs="Arial"/>
        </w:rPr>
        <w:t xml:space="preserve"> unverified assumptions of sustained </w:t>
      </w:r>
      <w:r w:rsidR="00256E15" w:rsidRPr="00EA083B">
        <w:rPr>
          <w:rFonts w:ascii="Arial" w:hAnsi="Arial" w:cs="Arial"/>
        </w:rPr>
        <w:t xml:space="preserve">behavior change. </w:t>
      </w:r>
      <w:proofErr w:type="gramStart"/>
      <w:r w:rsidR="00D97F35" w:rsidRPr="00EA083B">
        <w:rPr>
          <w:rFonts w:ascii="Arial" w:hAnsi="Arial" w:cs="Arial"/>
        </w:rPr>
        <w:t>Also</w:t>
      </w:r>
      <w:proofErr w:type="gramEnd"/>
      <w:r w:rsidR="00D97F35" w:rsidRPr="00EA083B">
        <w:rPr>
          <w:rFonts w:ascii="Arial" w:hAnsi="Arial" w:cs="Arial"/>
        </w:rPr>
        <w:t xml:space="preserve"> since the policy was recently implemented the study also failed to </w:t>
      </w:r>
      <w:r w:rsidR="00BE44FC" w:rsidRPr="00EA083B">
        <w:rPr>
          <w:rFonts w:ascii="Arial" w:hAnsi="Arial" w:cs="Arial"/>
        </w:rPr>
        <w:t xml:space="preserve">account for artificial sweeteners and other compensatory </w:t>
      </w:r>
      <w:proofErr w:type="spellStart"/>
      <w:r w:rsidR="00BE44FC" w:rsidRPr="00EA083B">
        <w:rPr>
          <w:rFonts w:ascii="Arial" w:hAnsi="Arial" w:cs="Arial"/>
        </w:rPr>
        <w:t>factos</w:t>
      </w:r>
      <w:proofErr w:type="spellEnd"/>
      <w:r w:rsidR="00BE44FC" w:rsidRPr="00EA083B">
        <w:rPr>
          <w:rFonts w:ascii="Arial" w:hAnsi="Arial" w:cs="Arial"/>
        </w:rPr>
        <w:t>.</w:t>
      </w:r>
    </w:p>
    <w:p w14:paraId="5764B699" w14:textId="1C008F6E" w:rsidR="00F53788" w:rsidRPr="00EA083B" w:rsidRDefault="00F53788" w:rsidP="0019143E">
      <w:pPr>
        <w:jc w:val="both"/>
        <w:rPr>
          <w:rFonts w:ascii="Arial" w:hAnsi="Arial" w:cs="Arial"/>
        </w:rPr>
      </w:pPr>
      <w:r w:rsidRPr="00EA083B">
        <w:rPr>
          <w:rFonts w:ascii="Arial" w:hAnsi="Arial" w:cs="Arial"/>
        </w:rPr>
        <w:t>4.</w:t>
      </w:r>
      <w:r w:rsidR="00516B30" w:rsidRPr="00EA083B">
        <w:rPr>
          <w:rFonts w:ascii="Arial" w:hAnsi="Arial" w:cs="Arial"/>
        </w:rPr>
        <w:t xml:space="preserve">5.5 Amies-Cull et </w:t>
      </w:r>
      <w:r w:rsidR="003B353A" w:rsidRPr="00EA083B">
        <w:rPr>
          <w:rFonts w:ascii="Arial" w:hAnsi="Arial" w:cs="Arial"/>
        </w:rPr>
        <w:t xml:space="preserve">al </w:t>
      </w:r>
      <w:r w:rsidR="00516B30" w:rsidRPr="00EA083B">
        <w:rPr>
          <w:rFonts w:ascii="Arial" w:hAnsi="Arial" w:cs="Arial"/>
        </w:rPr>
        <w:t>(2019)</w:t>
      </w:r>
    </w:p>
    <w:p w14:paraId="3EAFBACD" w14:textId="68FB6AA8" w:rsidR="00CF429E" w:rsidRPr="00EA083B" w:rsidRDefault="003B353A" w:rsidP="0019143E">
      <w:pPr>
        <w:jc w:val="both"/>
        <w:rPr>
          <w:rFonts w:ascii="Arial" w:hAnsi="Arial" w:cs="Arial"/>
        </w:rPr>
      </w:pPr>
      <w:r w:rsidRPr="00EA083B">
        <w:rPr>
          <w:rFonts w:ascii="Arial" w:hAnsi="Arial" w:cs="Arial"/>
        </w:rPr>
        <w:t>Amies-Cull et al (2019)</w:t>
      </w:r>
      <w:r w:rsidR="005C1114" w:rsidRPr="00EA083B">
        <w:rPr>
          <w:rFonts w:ascii="Arial" w:hAnsi="Arial" w:cs="Arial"/>
        </w:rPr>
        <w:t xml:space="preserve"> used epidemiological modelling to</w:t>
      </w:r>
      <w:r w:rsidR="008F43B6" w:rsidRPr="00EA083B">
        <w:rPr>
          <w:rFonts w:ascii="Arial" w:hAnsi="Arial" w:cs="Arial"/>
        </w:rPr>
        <w:t xml:space="preserve"> estimate the potential </w:t>
      </w:r>
      <w:r w:rsidR="005D5D06" w:rsidRPr="00EA083B">
        <w:rPr>
          <w:rFonts w:ascii="Arial" w:hAnsi="Arial" w:cs="Arial"/>
        </w:rPr>
        <w:t>public health benefit of the implementation of the UK SDIL.</w:t>
      </w:r>
      <w:r w:rsidR="007F0CE1" w:rsidRPr="00EA083B">
        <w:rPr>
          <w:rFonts w:ascii="Arial" w:hAnsi="Arial" w:cs="Arial"/>
        </w:rPr>
        <w:t xml:space="preserve"> They used established modelling framework</w:t>
      </w:r>
      <w:r w:rsidR="00A20328" w:rsidRPr="00EA083B">
        <w:rPr>
          <w:rFonts w:ascii="Arial" w:hAnsi="Arial" w:cs="Arial"/>
        </w:rPr>
        <w:t xml:space="preserve"> </w:t>
      </w:r>
      <w:r w:rsidR="00493B2C" w:rsidRPr="00EA083B">
        <w:rPr>
          <w:rFonts w:ascii="Arial" w:hAnsi="Arial" w:cs="Arial"/>
        </w:rPr>
        <w:t>to predict that if the policy is sustained there will be</w:t>
      </w:r>
      <w:r w:rsidR="000C2C99" w:rsidRPr="00EA083B">
        <w:rPr>
          <w:rFonts w:ascii="Arial" w:hAnsi="Arial" w:cs="Arial"/>
        </w:rPr>
        <w:t xml:space="preserve"> 20% reduction of SSBs intake</w:t>
      </w:r>
      <w:r w:rsidR="004C2793" w:rsidRPr="00EA083B">
        <w:rPr>
          <w:rFonts w:ascii="Arial" w:hAnsi="Arial" w:cs="Arial"/>
        </w:rPr>
        <w:t xml:space="preserve"> at population level thus 2</w:t>
      </w:r>
      <w:r w:rsidR="00261A7B" w:rsidRPr="00EA083B">
        <w:rPr>
          <w:rFonts w:ascii="Arial" w:hAnsi="Arial" w:cs="Arial"/>
        </w:rPr>
        <w:t>5</w:t>
      </w:r>
      <w:r w:rsidR="006377CB" w:rsidRPr="00EA083B">
        <w:rPr>
          <w:rFonts w:ascii="Arial" w:hAnsi="Arial" w:cs="Arial"/>
        </w:rPr>
        <w:t xml:space="preserve"> kcal and 3</w:t>
      </w:r>
      <w:r w:rsidR="00261A7B" w:rsidRPr="00EA083B">
        <w:rPr>
          <w:rFonts w:ascii="Arial" w:hAnsi="Arial" w:cs="Arial"/>
        </w:rPr>
        <w:t>9 kcal less in both children and adults respectively.</w:t>
      </w:r>
      <w:r w:rsidR="004B236B" w:rsidRPr="00EA083B">
        <w:rPr>
          <w:rFonts w:ascii="Arial" w:hAnsi="Arial" w:cs="Arial"/>
        </w:rPr>
        <w:t xml:space="preserve"> This </w:t>
      </w:r>
      <w:r w:rsidR="006E0AEA" w:rsidRPr="00EA083B">
        <w:rPr>
          <w:rFonts w:ascii="Arial" w:hAnsi="Arial" w:cs="Arial"/>
        </w:rPr>
        <w:t>translates</w:t>
      </w:r>
      <w:r w:rsidR="004B236B" w:rsidRPr="00EA083B">
        <w:rPr>
          <w:rFonts w:ascii="Arial" w:hAnsi="Arial" w:cs="Arial"/>
        </w:rPr>
        <w:t xml:space="preserve"> into preventing </w:t>
      </w:r>
      <w:r w:rsidR="00D90098" w:rsidRPr="00EA083B">
        <w:rPr>
          <w:rFonts w:ascii="Arial" w:hAnsi="Arial" w:cs="Arial"/>
        </w:rPr>
        <w:t>5100 fewer cases of child obesity annually.</w:t>
      </w:r>
      <w:r w:rsidR="00290F43" w:rsidRPr="00EA083B">
        <w:rPr>
          <w:rFonts w:ascii="Arial" w:hAnsi="Arial" w:cs="Arial"/>
        </w:rPr>
        <w:t xml:space="preserve"> This could also sa</w:t>
      </w:r>
      <w:r w:rsidR="00C76D67" w:rsidRPr="00EA083B">
        <w:rPr>
          <w:rFonts w:ascii="Arial" w:hAnsi="Arial" w:cs="Arial"/>
        </w:rPr>
        <w:t xml:space="preserve">ve the government estimated £285m </w:t>
      </w:r>
      <w:r w:rsidR="006E0AEA" w:rsidRPr="00EA083B">
        <w:rPr>
          <w:rFonts w:ascii="Arial" w:hAnsi="Arial" w:cs="Arial"/>
        </w:rPr>
        <w:t>annually.</w:t>
      </w:r>
      <w:r w:rsidR="0089358D" w:rsidRPr="00EA083B">
        <w:rPr>
          <w:rFonts w:ascii="Arial" w:hAnsi="Arial" w:cs="Arial"/>
        </w:rPr>
        <w:t xml:space="preserve"> T</w:t>
      </w:r>
      <w:r w:rsidR="006A3EE7" w:rsidRPr="00EA083B">
        <w:rPr>
          <w:rFonts w:ascii="Arial" w:hAnsi="Arial" w:cs="Arial"/>
        </w:rPr>
        <w:t>he</w:t>
      </w:r>
      <w:r w:rsidR="00B46EFC" w:rsidRPr="00EA083B">
        <w:rPr>
          <w:rFonts w:ascii="Arial" w:hAnsi="Arial" w:cs="Arial"/>
        </w:rPr>
        <w:t xml:space="preserve"> findings of the study can </w:t>
      </w:r>
      <w:proofErr w:type="gramStart"/>
      <w:r w:rsidR="00B46EFC" w:rsidRPr="00EA083B">
        <w:rPr>
          <w:rFonts w:ascii="Arial" w:hAnsi="Arial" w:cs="Arial"/>
        </w:rPr>
        <w:t>deemed</w:t>
      </w:r>
      <w:proofErr w:type="gramEnd"/>
      <w:r w:rsidR="00B46EFC" w:rsidRPr="00EA083B">
        <w:rPr>
          <w:rFonts w:ascii="Arial" w:hAnsi="Arial" w:cs="Arial"/>
        </w:rPr>
        <w:t xml:space="preserve"> as more relevant as it used a </w:t>
      </w:r>
      <w:r w:rsidR="00BE14B1" w:rsidRPr="00EA083B">
        <w:rPr>
          <w:rFonts w:ascii="Arial" w:hAnsi="Arial" w:cs="Arial"/>
        </w:rPr>
        <w:t>well-established</w:t>
      </w:r>
      <w:r w:rsidR="00B46EFC" w:rsidRPr="00EA083B">
        <w:rPr>
          <w:rFonts w:ascii="Arial" w:hAnsi="Arial" w:cs="Arial"/>
        </w:rPr>
        <w:t xml:space="preserve"> epidemiological framework and the Monte Carlo simulation</w:t>
      </w:r>
      <w:r w:rsidR="00BE14B1" w:rsidRPr="00EA083B">
        <w:rPr>
          <w:rFonts w:ascii="Arial" w:hAnsi="Arial" w:cs="Arial"/>
        </w:rPr>
        <w:t>s. Monte Carlo simulation</w:t>
      </w:r>
      <w:r w:rsidR="005D43A9" w:rsidRPr="00EA083B">
        <w:rPr>
          <w:rFonts w:ascii="Arial" w:hAnsi="Arial" w:cs="Arial"/>
        </w:rPr>
        <w:t>s are well noted to predict future uncertainties.</w:t>
      </w:r>
      <w:r w:rsidR="003729D5" w:rsidRPr="00EA083B">
        <w:rPr>
          <w:rFonts w:ascii="Arial" w:hAnsi="Arial" w:cs="Arial"/>
        </w:rPr>
        <w:t xml:space="preserve"> </w:t>
      </w:r>
      <w:r w:rsidR="008C5D0E" w:rsidRPr="00EA083B">
        <w:rPr>
          <w:rFonts w:ascii="Arial" w:hAnsi="Arial" w:cs="Arial"/>
        </w:rPr>
        <w:t>Also,</w:t>
      </w:r>
      <w:r w:rsidR="009F71A3" w:rsidRPr="00EA083B">
        <w:rPr>
          <w:rFonts w:ascii="Arial" w:hAnsi="Arial" w:cs="Arial"/>
        </w:rPr>
        <w:t xml:space="preserve"> another key strength is th</w:t>
      </w:r>
      <w:r w:rsidR="004F0FEB" w:rsidRPr="00EA083B">
        <w:rPr>
          <w:rFonts w:ascii="Arial" w:hAnsi="Arial" w:cs="Arial"/>
        </w:rPr>
        <w:t>at it was able to provide evidence</w:t>
      </w:r>
      <w:r w:rsidR="002C25D4" w:rsidRPr="00EA083B">
        <w:rPr>
          <w:rFonts w:ascii="Arial" w:hAnsi="Arial" w:cs="Arial"/>
        </w:rPr>
        <w:t xml:space="preserve"> supporting the </w:t>
      </w:r>
      <w:r w:rsidR="00BE7E71" w:rsidRPr="00EA083B">
        <w:rPr>
          <w:rFonts w:ascii="Arial" w:hAnsi="Arial" w:cs="Arial"/>
        </w:rPr>
        <w:t>impact of the implantation of SDIL on health outcomes</w:t>
      </w:r>
      <w:r w:rsidR="004A7A16" w:rsidRPr="00EA083B">
        <w:rPr>
          <w:rFonts w:ascii="Arial" w:hAnsi="Arial" w:cs="Arial"/>
        </w:rPr>
        <w:t xml:space="preserve"> at the population level.</w:t>
      </w:r>
      <w:r w:rsidR="008C5D0E" w:rsidRPr="00EA083B">
        <w:rPr>
          <w:rFonts w:ascii="Arial" w:hAnsi="Arial" w:cs="Arial"/>
        </w:rPr>
        <w:t xml:space="preserve"> </w:t>
      </w:r>
      <w:r w:rsidR="00EB086D" w:rsidRPr="00EA083B">
        <w:rPr>
          <w:rFonts w:ascii="Arial" w:hAnsi="Arial" w:cs="Arial"/>
        </w:rPr>
        <w:t>Although their prediction sound feasible some critics a</w:t>
      </w:r>
      <w:r w:rsidR="000F31E8" w:rsidRPr="00EA083B">
        <w:rPr>
          <w:rFonts w:ascii="Arial" w:hAnsi="Arial" w:cs="Arial"/>
        </w:rPr>
        <w:t xml:space="preserve">rgues that the assumption of achieving 20% reduction is sugar intake is </w:t>
      </w:r>
      <w:r w:rsidR="0041245D" w:rsidRPr="00EA083B">
        <w:rPr>
          <w:rFonts w:ascii="Arial" w:hAnsi="Arial" w:cs="Arial"/>
        </w:rPr>
        <w:lastRenderedPageBreak/>
        <w:t>unrealistic. Polden et al (2023) argues that</w:t>
      </w:r>
      <w:r w:rsidR="00567579" w:rsidRPr="00EA083B">
        <w:rPr>
          <w:rFonts w:ascii="Arial" w:hAnsi="Arial" w:cs="Arial"/>
        </w:rPr>
        <w:t xml:space="preserve"> voluntary programs achieve less than 11%</w:t>
      </w:r>
      <w:r w:rsidR="00AB22C4" w:rsidRPr="00EA083B">
        <w:rPr>
          <w:rFonts w:ascii="Arial" w:hAnsi="Arial" w:cs="Arial"/>
        </w:rPr>
        <w:t xml:space="preserve"> than mandatory policies such as SDIL.</w:t>
      </w:r>
      <w:r w:rsidR="006E209B" w:rsidRPr="00EA083B">
        <w:rPr>
          <w:rFonts w:ascii="Arial" w:hAnsi="Arial" w:cs="Arial"/>
        </w:rPr>
        <w:t xml:space="preserve"> </w:t>
      </w:r>
      <w:r w:rsidR="005E78EA" w:rsidRPr="00EA083B">
        <w:rPr>
          <w:rFonts w:ascii="Arial" w:hAnsi="Arial" w:cs="Arial"/>
        </w:rPr>
        <w:t>Furthermore,</w:t>
      </w:r>
      <w:r w:rsidR="006E209B" w:rsidRPr="00EA083B">
        <w:rPr>
          <w:rFonts w:ascii="Arial" w:hAnsi="Arial" w:cs="Arial"/>
        </w:rPr>
        <w:t xml:space="preserve"> the model could not account variation in reformulation</w:t>
      </w:r>
      <w:r w:rsidR="00F86DB6" w:rsidRPr="00EA083B">
        <w:rPr>
          <w:rFonts w:ascii="Arial" w:hAnsi="Arial" w:cs="Arial"/>
        </w:rPr>
        <w:t xml:space="preserve"> and change in consumer </w:t>
      </w:r>
      <w:proofErr w:type="spellStart"/>
      <w:r w:rsidR="00F86DB6" w:rsidRPr="00EA083B">
        <w:rPr>
          <w:rFonts w:ascii="Arial" w:hAnsi="Arial" w:cs="Arial"/>
        </w:rPr>
        <w:t>behaviour</w:t>
      </w:r>
      <w:proofErr w:type="spellEnd"/>
      <w:r w:rsidR="00F86DB6" w:rsidRPr="00EA083B">
        <w:rPr>
          <w:rFonts w:ascii="Arial" w:hAnsi="Arial" w:cs="Arial"/>
        </w:rPr>
        <w:t xml:space="preserve">. This makes the </w:t>
      </w:r>
      <w:r w:rsidR="005E78EA" w:rsidRPr="00EA083B">
        <w:rPr>
          <w:rFonts w:ascii="Arial" w:hAnsi="Arial" w:cs="Arial"/>
        </w:rPr>
        <w:t>long-term</w:t>
      </w:r>
      <w:r w:rsidR="00F86DB6" w:rsidRPr="00EA083B">
        <w:rPr>
          <w:rFonts w:ascii="Arial" w:hAnsi="Arial" w:cs="Arial"/>
        </w:rPr>
        <w:t xml:space="preserve"> projection unrealistic.</w:t>
      </w:r>
      <w:r w:rsidR="00C84405" w:rsidRPr="00EA083B">
        <w:rPr>
          <w:rFonts w:ascii="Arial" w:hAnsi="Arial" w:cs="Arial"/>
        </w:rPr>
        <w:t xml:space="preserve"> </w:t>
      </w:r>
    </w:p>
    <w:p w14:paraId="73FB6204" w14:textId="1EDFCC07" w:rsidR="00EF6B2A" w:rsidRPr="00EA083B" w:rsidRDefault="001D236F" w:rsidP="0019143E">
      <w:pPr>
        <w:jc w:val="both"/>
        <w:rPr>
          <w:rFonts w:ascii="Arial" w:hAnsi="Arial" w:cs="Arial"/>
        </w:rPr>
      </w:pPr>
      <w:r w:rsidRPr="00EA083B">
        <w:rPr>
          <w:rFonts w:ascii="Arial" w:hAnsi="Arial" w:cs="Arial"/>
        </w:rPr>
        <w:t xml:space="preserve">4.5.6 </w:t>
      </w:r>
      <w:r w:rsidR="00714800" w:rsidRPr="00EA083B">
        <w:rPr>
          <w:rFonts w:ascii="Arial" w:hAnsi="Arial" w:cs="Arial"/>
        </w:rPr>
        <w:t>Ban</w:t>
      </w:r>
      <w:r w:rsidR="001B1751" w:rsidRPr="00EA083B">
        <w:rPr>
          <w:rFonts w:ascii="Arial" w:hAnsi="Arial" w:cs="Arial"/>
        </w:rPr>
        <w:t>dy et al</w:t>
      </w:r>
      <w:r w:rsidR="00964119" w:rsidRPr="00EA083B">
        <w:rPr>
          <w:rFonts w:ascii="Arial" w:hAnsi="Arial" w:cs="Arial"/>
        </w:rPr>
        <w:t xml:space="preserve"> (2020)</w:t>
      </w:r>
    </w:p>
    <w:p w14:paraId="3E329EE1" w14:textId="2075CB4B" w:rsidR="00964119" w:rsidRPr="00EA083B" w:rsidRDefault="00964119" w:rsidP="0019143E">
      <w:pPr>
        <w:jc w:val="both"/>
        <w:rPr>
          <w:rFonts w:ascii="Arial" w:hAnsi="Arial" w:cs="Arial"/>
        </w:rPr>
      </w:pPr>
      <w:r w:rsidRPr="00EA083B">
        <w:rPr>
          <w:rFonts w:ascii="Arial" w:hAnsi="Arial" w:cs="Arial"/>
        </w:rPr>
        <w:t xml:space="preserve">Bandy </w:t>
      </w:r>
      <w:r w:rsidR="001D236F" w:rsidRPr="00EA083B">
        <w:rPr>
          <w:rFonts w:ascii="Arial" w:hAnsi="Arial" w:cs="Arial"/>
        </w:rPr>
        <w:t>et al</w:t>
      </w:r>
      <w:r w:rsidRPr="00EA083B">
        <w:rPr>
          <w:rFonts w:ascii="Arial" w:hAnsi="Arial" w:cs="Arial"/>
        </w:rPr>
        <w:t xml:space="preserve"> (2020</w:t>
      </w:r>
      <w:r w:rsidR="00467140" w:rsidRPr="00EA083B">
        <w:rPr>
          <w:rFonts w:ascii="Arial" w:hAnsi="Arial" w:cs="Arial"/>
        </w:rPr>
        <w:t>) used market place</w:t>
      </w:r>
      <w:r w:rsidR="00451B64" w:rsidRPr="00EA083B">
        <w:rPr>
          <w:rFonts w:ascii="Arial" w:hAnsi="Arial" w:cs="Arial"/>
        </w:rPr>
        <w:t xml:space="preserve"> </w:t>
      </w:r>
      <w:proofErr w:type="gramStart"/>
      <w:r w:rsidR="00451B64" w:rsidRPr="00EA083B">
        <w:rPr>
          <w:rFonts w:ascii="Arial" w:hAnsi="Arial" w:cs="Arial"/>
        </w:rPr>
        <w:t xml:space="preserve">analysis </w:t>
      </w:r>
      <w:r w:rsidR="00467140" w:rsidRPr="00EA083B">
        <w:rPr>
          <w:rFonts w:ascii="Arial" w:hAnsi="Arial" w:cs="Arial"/>
        </w:rPr>
        <w:t xml:space="preserve"> to</w:t>
      </w:r>
      <w:proofErr w:type="gramEnd"/>
      <w:r w:rsidR="00467140" w:rsidRPr="00EA083B">
        <w:rPr>
          <w:rFonts w:ascii="Arial" w:hAnsi="Arial" w:cs="Arial"/>
        </w:rPr>
        <w:t xml:space="preserve"> find out </w:t>
      </w:r>
      <w:r w:rsidR="00451B64" w:rsidRPr="00EA083B">
        <w:rPr>
          <w:rFonts w:ascii="Arial" w:hAnsi="Arial" w:cs="Arial"/>
        </w:rPr>
        <w:t>the mechanism of how the SDIL</w:t>
      </w:r>
      <w:r w:rsidR="0060592F" w:rsidRPr="00EA083B">
        <w:rPr>
          <w:rFonts w:ascii="Arial" w:hAnsi="Arial" w:cs="Arial"/>
        </w:rPr>
        <w:t xml:space="preserve"> reduction in su</w:t>
      </w:r>
      <w:r w:rsidR="008C6700" w:rsidRPr="00EA083B">
        <w:rPr>
          <w:rFonts w:ascii="Arial" w:hAnsi="Arial" w:cs="Arial"/>
        </w:rPr>
        <w:t>gar consumption and found out that it was through manufacturers reformulation.</w:t>
      </w:r>
      <w:r w:rsidR="00EA4963" w:rsidRPr="00EA083B">
        <w:rPr>
          <w:rFonts w:ascii="Arial" w:hAnsi="Arial" w:cs="Arial"/>
        </w:rPr>
        <w:t xml:space="preserve"> They found out that there was approximately 73</w:t>
      </w:r>
      <w:r w:rsidR="00B52518" w:rsidRPr="00EA083B">
        <w:rPr>
          <w:rFonts w:ascii="Arial" w:hAnsi="Arial" w:cs="Arial"/>
        </w:rPr>
        <w:t>% sugar reduction in SSBs and the introduction of new product that has lower sugar content.</w:t>
      </w:r>
      <w:r w:rsidR="00A62145" w:rsidRPr="00EA083B">
        <w:rPr>
          <w:rFonts w:ascii="Arial" w:hAnsi="Arial" w:cs="Arial"/>
        </w:rPr>
        <w:t xml:space="preserve"> Thei</w:t>
      </w:r>
      <w:r w:rsidR="00735CCB" w:rsidRPr="00EA083B">
        <w:rPr>
          <w:rFonts w:ascii="Arial" w:hAnsi="Arial" w:cs="Arial"/>
        </w:rPr>
        <w:t>r finding shows that t</w:t>
      </w:r>
      <w:r w:rsidR="00562466" w:rsidRPr="00EA083B">
        <w:rPr>
          <w:rFonts w:ascii="Arial" w:hAnsi="Arial" w:cs="Arial"/>
        </w:rPr>
        <w:t>he objective of the SDIL was valid as it was design for manufactures not consumers</w:t>
      </w:r>
      <w:r w:rsidR="00F827F0" w:rsidRPr="00EA083B">
        <w:rPr>
          <w:rFonts w:ascii="Arial" w:hAnsi="Arial" w:cs="Arial"/>
        </w:rPr>
        <w:t>.</w:t>
      </w:r>
      <w:r w:rsidR="000339BB" w:rsidRPr="00EA083B">
        <w:rPr>
          <w:rFonts w:ascii="Arial" w:hAnsi="Arial" w:cs="Arial"/>
        </w:rPr>
        <w:t xml:space="preserve"> The key strength of this study is t</w:t>
      </w:r>
      <w:r w:rsidR="009E7F0D" w:rsidRPr="00EA083B">
        <w:rPr>
          <w:rFonts w:ascii="Arial" w:hAnsi="Arial" w:cs="Arial"/>
        </w:rPr>
        <w:t xml:space="preserve">hat it was able to break down the </w:t>
      </w:r>
      <w:r w:rsidR="00C77C07" w:rsidRPr="00EA083B">
        <w:rPr>
          <w:rFonts w:ascii="Arial" w:hAnsi="Arial" w:cs="Arial"/>
        </w:rPr>
        <w:t xml:space="preserve">mechanism of sugar reduction into specific. </w:t>
      </w:r>
      <w:r w:rsidR="008B1233" w:rsidRPr="00EA083B">
        <w:rPr>
          <w:rFonts w:ascii="Arial" w:hAnsi="Arial" w:cs="Arial"/>
        </w:rPr>
        <w:t>Thus,</w:t>
      </w:r>
      <w:r w:rsidR="00C77C07" w:rsidRPr="00EA083B">
        <w:rPr>
          <w:rFonts w:ascii="Arial" w:hAnsi="Arial" w:cs="Arial"/>
        </w:rPr>
        <w:t xml:space="preserve"> </w:t>
      </w:r>
      <w:r w:rsidR="00D665D9" w:rsidRPr="00EA083B">
        <w:rPr>
          <w:rFonts w:ascii="Arial" w:hAnsi="Arial" w:cs="Arial"/>
        </w:rPr>
        <w:t>reformulation and consumer substitution.</w:t>
      </w:r>
      <w:r w:rsidR="00CF1CC8" w:rsidRPr="00EA083B">
        <w:rPr>
          <w:rFonts w:ascii="Arial" w:hAnsi="Arial" w:cs="Arial"/>
        </w:rPr>
        <w:t xml:space="preserve"> It </w:t>
      </w:r>
      <w:r w:rsidR="008B1233" w:rsidRPr="00EA083B">
        <w:rPr>
          <w:rFonts w:ascii="Arial" w:hAnsi="Arial" w:cs="Arial"/>
        </w:rPr>
        <w:t xml:space="preserve">answered the core question of </w:t>
      </w:r>
      <w:r w:rsidR="003B55B5" w:rsidRPr="00EA083B">
        <w:rPr>
          <w:rFonts w:ascii="Arial" w:hAnsi="Arial" w:cs="Arial"/>
        </w:rPr>
        <w:t>how SDIL</w:t>
      </w:r>
      <w:r w:rsidR="008B1233" w:rsidRPr="00EA083B">
        <w:rPr>
          <w:rFonts w:ascii="Arial" w:hAnsi="Arial" w:cs="Arial"/>
        </w:rPr>
        <w:t xml:space="preserve"> fiscal</w:t>
      </w:r>
      <w:r w:rsidR="00C81734" w:rsidRPr="00EA083B">
        <w:rPr>
          <w:rFonts w:ascii="Arial" w:hAnsi="Arial" w:cs="Arial"/>
        </w:rPr>
        <w:t xml:space="preserve"> policy works. </w:t>
      </w:r>
      <w:r w:rsidR="00DD5575" w:rsidRPr="00EA083B">
        <w:rPr>
          <w:rFonts w:ascii="Arial" w:hAnsi="Arial" w:cs="Arial"/>
        </w:rPr>
        <w:t>It showed that the is a supply side industry change.</w:t>
      </w:r>
      <w:r w:rsidR="00E71B74" w:rsidRPr="00EA083B">
        <w:rPr>
          <w:rFonts w:ascii="Arial" w:hAnsi="Arial" w:cs="Arial"/>
        </w:rPr>
        <w:t xml:space="preserve"> </w:t>
      </w:r>
      <w:r w:rsidR="0024418D" w:rsidRPr="00EA083B">
        <w:rPr>
          <w:rFonts w:ascii="Arial" w:hAnsi="Arial" w:cs="Arial"/>
        </w:rPr>
        <w:t>The methods apply in this study is robust however</w:t>
      </w:r>
      <w:r w:rsidR="003B55B5" w:rsidRPr="00EA083B">
        <w:rPr>
          <w:rFonts w:ascii="Arial" w:hAnsi="Arial" w:cs="Arial"/>
        </w:rPr>
        <w:t xml:space="preserve"> the </w:t>
      </w:r>
      <w:r w:rsidR="00F36CE3" w:rsidRPr="00EA083B">
        <w:rPr>
          <w:rFonts w:ascii="Arial" w:hAnsi="Arial" w:cs="Arial"/>
        </w:rPr>
        <w:t>three-year</w:t>
      </w:r>
      <w:r w:rsidR="003B55B5" w:rsidRPr="00EA083B">
        <w:rPr>
          <w:rFonts w:ascii="Arial" w:hAnsi="Arial" w:cs="Arial"/>
        </w:rPr>
        <w:t xml:space="preserve"> time frame is not enough to </w:t>
      </w:r>
      <w:r w:rsidR="00F82D73" w:rsidRPr="00EA083B">
        <w:rPr>
          <w:rFonts w:ascii="Arial" w:hAnsi="Arial" w:cs="Arial"/>
        </w:rPr>
        <w:t xml:space="preserve">capture future </w:t>
      </w:r>
      <w:r w:rsidR="00A33D7A" w:rsidRPr="00EA083B">
        <w:rPr>
          <w:rFonts w:ascii="Arial" w:hAnsi="Arial" w:cs="Arial"/>
        </w:rPr>
        <w:t>adjustments</w:t>
      </w:r>
      <w:r w:rsidR="00F82D73" w:rsidRPr="00EA083B">
        <w:rPr>
          <w:rFonts w:ascii="Arial" w:hAnsi="Arial" w:cs="Arial"/>
        </w:rPr>
        <w:t>.</w:t>
      </w:r>
      <w:r w:rsidR="00A33D7A" w:rsidRPr="00EA083B">
        <w:rPr>
          <w:rFonts w:ascii="Arial" w:hAnsi="Arial" w:cs="Arial"/>
        </w:rPr>
        <w:t xml:space="preserve"> </w:t>
      </w:r>
      <w:proofErr w:type="gramStart"/>
      <w:r w:rsidR="00A33D7A" w:rsidRPr="00EA083B">
        <w:rPr>
          <w:rFonts w:ascii="Arial" w:hAnsi="Arial" w:cs="Arial"/>
        </w:rPr>
        <w:t>Also</w:t>
      </w:r>
      <w:proofErr w:type="gramEnd"/>
      <w:r w:rsidR="00A33D7A" w:rsidRPr="00EA083B">
        <w:rPr>
          <w:rFonts w:ascii="Arial" w:hAnsi="Arial" w:cs="Arial"/>
        </w:rPr>
        <w:t xml:space="preserve"> since they use at sales data </w:t>
      </w:r>
      <w:r w:rsidR="00F36CE3" w:rsidRPr="00EA083B">
        <w:rPr>
          <w:rFonts w:ascii="Arial" w:hAnsi="Arial" w:cs="Arial"/>
        </w:rPr>
        <w:t xml:space="preserve">they could not have measure the </w:t>
      </w:r>
      <w:r w:rsidR="009A62B4" w:rsidRPr="00EA083B">
        <w:rPr>
          <w:rFonts w:ascii="Arial" w:hAnsi="Arial" w:cs="Arial"/>
        </w:rPr>
        <w:t xml:space="preserve">actual consumption and therefore cannot </w:t>
      </w:r>
      <w:r w:rsidR="005976B1" w:rsidRPr="00EA083B">
        <w:rPr>
          <w:rFonts w:ascii="Arial" w:hAnsi="Arial" w:cs="Arial"/>
        </w:rPr>
        <w:t>ascertain indivi</w:t>
      </w:r>
      <w:r w:rsidR="00341603" w:rsidRPr="00EA083B">
        <w:rPr>
          <w:rFonts w:ascii="Arial" w:hAnsi="Arial" w:cs="Arial"/>
        </w:rPr>
        <w:t xml:space="preserve">dual’s </w:t>
      </w:r>
      <w:proofErr w:type="spellStart"/>
      <w:r w:rsidR="00341603" w:rsidRPr="00EA083B">
        <w:rPr>
          <w:rFonts w:ascii="Arial" w:hAnsi="Arial" w:cs="Arial"/>
        </w:rPr>
        <w:t>behaviour</w:t>
      </w:r>
      <w:proofErr w:type="spellEnd"/>
      <w:r w:rsidR="00341603" w:rsidRPr="00EA083B">
        <w:rPr>
          <w:rFonts w:ascii="Arial" w:hAnsi="Arial" w:cs="Arial"/>
        </w:rPr>
        <w:t xml:space="preserve"> or socio economic level.</w:t>
      </w:r>
    </w:p>
    <w:p w14:paraId="6DFD8284" w14:textId="4EE598D8" w:rsidR="001D236F" w:rsidRPr="00EA083B" w:rsidRDefault="001D236F" w:rsidP="0019143E">
      <w:pPr>
        <w:jc w:val="both"/>
        <w:rPr>
          <w:rFonts w:ascii="Arial" w:hAnsi="Arial" w:cs="Arial"/>
        </w:rPr>
      </w:pPr>
      <w:r w:rsidRPr="00EA083B">
        <w:rPr>
          <w:rFonts w:ascii="Arial" w:hAnsi="Arial" w:cs="Arial"/>
        </w:rPr>
        <w:t xml:space="preserve">4.5.7 </w:t>
      </w:r>
      <w:r w:rsidR="007D7941" w:rsidRPr="00EA083B">
        <w:rPr>
          <w:rFonts w:ascii="Arial" w:hAnsi="Arial" w:cs="Arial"/>
        </w:rPr>
        <w:t>Rogers et al (202</w:t>
      </w:r>
      <w:r w:rsidR="00714DC5" w:rsidRPr="00EA083B">
        <w:rPr>
          <w:rFonts w:ascii="Arial" w:hAnsi="Arial" w:cs="Arial"/>
        </w:rPr>
        <w:t>4)</w:t>
      </w:r>
    </w:p>
    <w:p w14:paraId="0EED3A5F" w14:textId="4C182994" w:rsidR="00714DC5" w:rsidRPr="00EA083B" w:rsidRDefault="00714DC5" w:rsidP="0019143E">
      <w:pPr>
        <w:jc w:val="both"/>
        <w:rPr>
          <w:rFonts w:ascii="Arial" w:hAnsi="Arial" w:cs="Arial"/>
        </w:rPr>
      </w:pPr>
      <w:r w:rsidRPr="00EA083B">
        <w:rPr>
          <w:rFonts w:ascii="Arial" w:hAnsi="Arial" w:cs="Arial"/>
        </w:rPr>
        <w:t>Rogers et al (2024)</w:t>
      </w:r>
      <w:r w:rsidR="00083204" w:rsidRPr="00EA083B">
        <w:rPr>
          <w:rFonts w:ascii="Arial" w:hAnsi="Arial" w:cs="Arial"/>
        </w:rPr>
        <w:t xml:space="preserve"> aimed at </w:t>
      </w:r>
      <w:r w:rsidR="00A238D8" w:rsidRPr="00EA083B">
        <w:rPr>
          <w:rFonts w:ascii="Arial" w:hAnsi="Arial" w:cs="Arial"/>
        </w:rPr>
        <w:t>linking changes</w:t>
      </w:r>
      <w:r w:rsidR="008F1428" w:rsidRPr="00EA083B">
        <w:rPr>
          <w:rFonts w:ascii="Arial" w:hAnsi="Arial" w:cs="Arial"/>
        </w:rPr>
        <w:t xml:space="preserve"> in market to changes in dietary changes</w:t>
      </w:r>
      <w:r w:rsidR="003F14EA" w:rsidRPr="00EA083B">
        <w:rPr>
          <w:rFonts w:ascii="Arial" w:hAnsi="Arial" w:cs="Arial"/>
        </w:rPr>
        <w:t xml:space="preserve"> among 13000 children.</w:t>
      </w:r>
      <w:r w:rsidR="00A238D8" w:rsidRPr="00EA083B">
        <w:rPr>
          <w:rFonts w:ascii="Arial" w:hAnsi="Arial" w:cs="Arial"/>
        </w:rPr>
        <w:t xml:space="preserve"> They found there was 45% decrease in sugar intake</w:t>
      </w:r>
      <w:r w:rsidR="005774F7" w:rsidRPr="00EA083B">
        <w:rPr>
          <w:rFonts w:ascii="Arial" w:hAnsi="Arial" w:cs="Arial"/>
        </w:rPr>
        <w:t xml:space="preserve"> without no</w:t>
      </w:r>
      <w:r w:rsidR="00553250" w:rsidRPr="00EA083B">
        <w:rPr>
          <w:rFonts w:ascii="Arial" w:hAnsi="Arial" w:cs="Arial"/>
        </w:rPr>
        <w:t xml:space="preserve"> substitution</w:t>
      </w:r>
      <w:r w:rsidR="005774F7" w:rsidRPr="00EA083B">
        <w:rPr>
          <w:rFonts w:ascii="Arial" w:hAnsi="Arial" w:cs="Arial"/>
        </w:rPr>
        <w:t>.</w:t>
      </w:r>
      <w:r w:rsidR="006244C1" w:rsidRPr="00EA083B">
        <w:rPr>
          <w:rFonts w:ascii="Arial" w:hAnsi="Arial" w:cs="Arial"/>
        </w:rPr>
        <w:t xml:space="preserve"> </w:t>
      </w:r>
      <w:r w:rsidR="00553250" w:rsidRPr="00EA083B">
        <w:rPr>
          <w:rFonts w:ascii="Arial" w:hAnsi="Arial" w:cs="Arial"/>
        </w:rPr>
        <w:t>T</w:t>
      </w:r>
      <w:r w:rsidR="006244C1" w:rsidRPr="00EA083B">
        <w:rPr>
          <w:rFonts w:ascii="Arial" w:hAnsi="Arial" w:cs="Arial"/>
        </w:rPr>
        <w:t>his</w:t>
      </w:r>
      <w:r w:rsidR="00553250" w:rsidRPr="00EA083B">
        <w:rPr>
          <w:rFonts w:ascii="Arial" w:hAnsi="Arial" w:cs="Arial"/>
        </w:rPr>
        <w:t xml:space="preserve"> </w:t>
      </w:r>
      <w:r w:rsidR="001F3D77" w:rsidRPr="00EA083B">
        <w:rPr>
          <w:rFonts w:ascii="Arial" w:hAnsi="Arial" w:cs="Arial"/>
        </w:rPr>
        <w:t>provides</w:t>
      </w:r>
      <w:r w:rsidR="00553250" w:rsidRPr="00EA083B">
        <w:rPr>
          <w:rFonts w:ascii="Arial" w:hAnsi="Arial" w:cs="Arial"/>
        </w:rPr>
        <w:t xml:space="preserve"> </w:t>
      </w:r>
      <w:r w:rsidR="00B23B2F" w:rsidRPr="00EA083B">
        <w:rPr>
          <w:rFonts w:ascii="Arial" w:hAnsi="Arial" w:cs="Arial"/>
        </w:rPr>
        <w:t>definite evidence of reduction</w:t>
      </w:r>
      <w:r w:rsidR="0071619D" w:rsidRPr="00EA083B">
        <w:rPr>
          <w:rFonts w:ascii="Arial" w:hAnsi="Arial" w:cs="Arial"/>
        </w:rPr>
        <w:t xml:space="preserve"> in sugar i</w:t>
      </w:r>
      <w:r w:rsidR="005D17BD" w:rsidRPr="00EA083B">
        <w:rPr>
          <w:rFonts w:ascii="Arial" w:hAnsi="Arial" w:cs="Arial"/>
        </w:rPr>
        <w:t xml:space="preserve">ntake with no shift to other sources. The study also </w:t>
      </w:r>
      <w:r w:rsidR="001F3D77" w:rsidRPr="00EA083B">
        <w:rPr>
          <w:rFonts w:ascii="Arial" w:hAnsi="Arial" w:cs="Arial"/>
        </w:rPr>
        <w:t>identifies</w:t>
      </w:r>
      <w:r w:rsidR="005D17BD" w:rsidRPr="00EA083B">
        <w:rPr>
          <w:rFonts w:ascii="Arial" w:hAnsi="Arial" w:cs="Arial"/>
        </w:rPr>
        <w:t xml:space="preserve"> </w:t>
      </w:r>
      <w:r w:rsidR="0071024C" w:rsidRPr="00EA083B">
        <w:rPr>
          <w:rFonts w:ascii="Arial" w:hAnsi="Arial" w:cs="Arial"/>
        </w:rPr>
        <w:t xml:space="preserve">consumption patterns varied across age and </w:t>
      </w:r>
      <w:r w:rsidR="001F3D77" w:rsidRPr="00EA083B">
        <w:rPr>
          <w:rFonts w:ascii="Arial" w:hAnsi="Arial" w:cs="Arial"/>
        </w:rPr>
        <w:t>socio-economic</w:t>
      </w:r>
      <w:r w:rsidR="0071024C" w:rsidRPr="00EA083B">
        <w:rPr>
          <w:rFonts w:ascii="Arial" w:hAnsi="Arial" w:cs="Arial"/>
        </w:rPr>
        <w:t xml:space="preserve"> status.</w:t>
      </w:r>
      <w:r w:rsidR="00B23B2F" w:rsidRPr="00EA083B">
        <w:rPr>
          <w:rFonts w:ascii="Arial" w:hAnsi="Arial" w:cs="Arial"/>
        </w:rPr>
        <w:t xml:space="preserve"> </w:t>
      </w:r>
      <w:r w:rsidR="00AE1F8B" w:rsidRPr="00EA083B">
        <w:rPr>
          <w:rFonts w:ascii="Arial" w:hAnsi="Arial" w:cs="Arial"/>
        </w:rPr>
        <w:t>This study used large data from National Diet and Nutrition Survey</w:t>
      </w:r>
      <w:r w:rsidR="00BA09E6" w:rsidRPr="00EA083B">
        <w:rPr>
          <w:rFonts w:ascii="Arial" w:hAnsi="Arial" w:cs="Arial"/>
        </w:rPr>
        <w:t xml:space="preserve"> making </w:t>
      </w:r>
      <w:r w:rsidR="006E66D9" w:rsidRPr="00EA083B">
        <w:rPr>
          <w:rFonts w:ascii="Arial" w:hAnsi="Arial" w:cs="Arial"/>
        </w:rPr>
        <w:t>it have high level of confidence</w:t>
      </w:r>
      <w:r w:rsidR="00A13262" w:rsidRPr="00EA083B">
        <w:rPr>
          <w:rFonts w:ascii="Arial" w:hAnsi="Arial" w:cs="Arial"/>
        </w:rPr>
        <w:t xml:space="preserve"> with high validity.</w:t>
      </w:r>
      <w:r w:rsidR="00AF2F3E" w:rsidRPr="00EA083B">
        <w:rPr>
          <w:rFonts w:ascii="Arial" w:hAnsi="Arial" w:cs="Arial"/>
        </w:rPr>
        <w:t xml:space="preserve"> It was also able to demonstrate that </w:t>
      </w:r>
      <w:r w:rsidR="00B01F7E" w:rsidRPr="00EA083B">
        <w:rPr>
          <w:rFonts w:ascii="Arial" w:hAnsi="Arial" w:cs="Arial"/>
        </w:rPr>
        <w:t>the benefit of SDIL varies across different groups</w:t>
      </w:r>
      <w:r w:rsidR="0075494F" w:rsidRPr="00EA083B">
        <w:rPr>
          <w:rFonts w:ascii="Arial" w:hAnsi="Arial" w:cs="Arial"/>
        </w:rPr>
        <w:t xml:space="preserve">. This </w:t>
      </w:r>
      <w:r w:rsidR="00E714D0" w:rsidRPr="00EA083B">
        <w:rPr>
          <w:rFonts w:ascii="Arial" w:hAnsi="Arial" w:cs="Arial"/>
        </w:rPr>
        <w:t>gives</w:t>
      </w:r>
      <w:r w:rsidR="0075494F" w:rsidRPr="00EA083B">
        <w:rPr>
          <w:rFonts w:ascii="Arial" w:hAnsi="Arial" w:cs="Arial"/>
        </w:rPr>
        <w:t xml:space="preserve"> an insight into equitable policy</w:t>
      </w:r>
      <w:r w:rsidR="00D23515" w:rsidRPr="00EA083B">
        <w:rPr>
          <w:rFonts w:ascii="Arial" w:hAnsi="Arial" w:cs="Arial"/>
        </w:rPr>
        <w:t>.</w:t>
      </w:r>
      <w:r w:rsidR="002A2103" w:rsidRPr="00EA083B">
        <w:rPr>
          <w:rFonts w:ascii="Arial" w:hAnsi="Arial" w:cs="Arial"/>
        </w:rPr>
        <w:t xml:space="preserve"> This study employed cross sectional </w:t>
      </w:r>
      <w:r w:rsidR="000A35F1" w:rsidRPr="00EA083B">
        <w:rPr>
          <w:rFonts w:ascii="Arial" w:hAnsi="Arial" w:cs="Arial"/>
        </w:rPr>
        <w:t>methodology which prevent tracking and individual over a long period of time</w:t>
      </w:r>
      <w:r w:rsidR="00FC767C" w:rsidRPr="00EA083B">
        <w:rPr>
          <w:rFonts w:ascii="Arial" w:hAnsi="Arial" w:cs="Arial"/>
        </w:rPr>
        <w:t xml:space="preserve">. Also relying on food diaries </w:t>
      </w:r>
      <w:r w:rsidR="00293688" w:rsidRPr="00EA083B">
        <w:rPr>
          <w:rFonts w:ascii="Arial" w:hAnsi="Arial" w:cs="Arial"/>
        </w:rPr>
        <w:t xml:space="preserve">are subject to bias as </w:t>
      </w:r>
      <w:r w:rsidR="00842680" w:rsidRPr="00EA083B">
        <w:rPr>
          <w:rFonts w:ascii="Arial" w:hAnsi="Arial" w:cs="Arial"/>
        </w:rPr>
        <w:t>participants c</w:t>
      </w:r>
      <w:r w:rsidR="00E714D0" w:rsidRPr="00EA083B">
        <w:rPr>
          <w:rFonts w:ascii="Arial" w:hAnsi="Arial" w:cs="Arial"/>
        </w:rPr>
        <w:t>apture out of home consumption.</w:t>
      </w:r>
    </w:p>
    <w:p w14:paraId="51783378" w14:textId="77777777" w:rsidR="00D23515" w:rsidRPr="00EA083B" w:rsidRDefault="00D23515" w:rsidP="0019143E">
      <w:pPr>
        <w:jc w:val="both"/>
        <w:rPr>
          <w:rFonts w:ascii="Arial" w:hAnsi="Arial" w:cs="Arial"/>
        </w:rPr>
      </w:pPr>
    </w:p>
    <w:p w14:paraId="4D34C621" w14:textId="0F02C78B" w:rsidR="00D23515" w:rsidRPr="00EA083B" w:rsidRDefault="00D23515" w:rsidP="0019143E">
      <w:pPr>
        <w:jc w:val="both"/>
        <w:rPr>
          <w:rFonts w:ascii="Arial" w:hAnsi="Arial" w:cs="Arial"/>
        </w:rPr>
      </w:pPr>
      <w:r w:rsidRPr="00EA083B">
        <w:rPr>
          <w:rFonts w:ascii="Arial" w:hAnsi="Arial" w:cs="Arial"/>
        </w:rPr>
        <w:t>4.5.8</w:t>
      </w:r>
      <w:r w:rsidR="00BE4DAE" w:rsidRPr="00EA083B">
        <w:rPr>
          <w:rFonts w:ascii="Arial" w:hAnsi="Arial" w:cs="Arial"/>
        </w:rPr>
        <w:t xml:space="preserve"> B</w:t>
      </w:r>
      <w:r w:rsidR="004C1474" w:rsidRPr="00EA083B">
        <w:rPr>
          <w:rFonts w:ascii="Arial" w:hAnsi="Arial" w:cs="Arial"/>
        </w:rPr>
        <w:t>andy et al</w:t>
      </w:r>
      <w:r w:rsidR="00BE4DAE" w:rsidRPr="00EA083B">
        <w:rPr>
          <w:rFonts w:ascii="Arial" w:hAnsi="Arial" w:cs="Arial"/>
        </w:rPr>
        <w:t xml:space="preserve"> (</w:t>
      </w:r>
      <w:r w:rsidR="004C1474" w:rsidRPr="00EA083B">
        <w:rPr>
          <w:rFonts w:ascii="Arial" w:hAnsi="Arial" w:cs="Arial"/>
        </w:rPr>
        <w:t>2024)</w:t>
      </w:r>
    </w:p>
    <w:p w14:paraId="6F96C1F9" w14:textId="7B71527E" w:rsidR="00C36E92" w:rsidRPr="00EA083B" w:rsidRDefault="00C36E92" w:rsidP="0019143E">
      <w:pPr>
        <w:jc w:val="both"/>
        <w:rPr>
          <w:rFonts w:ascii="Arial" w:hAnsi="Arial" w:cs="Arial"/>
        </w:rPr>
      </w:pPr>
      <w:r w:rsidRPr="00EA083B">
        <w:rPr>
          <w:rFonts w:ascii="Arial" w:hAnsi="Arial" w:cs="Arial"/>
        </w:rPr>
        <w:t>B</w:t>
      </w:r>
      <w:r w:rsidR="008C3DAF" w:rsidRPr="00EA083B">
        <w:rPr>
          <w:rFonts w:ascii="Arial" w:hAnsi="Arial" w:cs="Arial"/>
        </w:rPr>
        <w:t>andy et al (2024)</w:t>
      </w:r>
      <w:r w:rsidR="00F93BE0" w:rsidRPr="00EA083B">
        <w:rPr>
          <w:rFonts w:ascii="Arial" w:hAnsi="Arial" w:cs="Arial"/>
        </w:rPr>
        <w:t xml:space="preserve"> </w:t>
      </w:r>
      <w:r w:rsidR="000604ED" w:rsidRPr="00EA083B">
        <w:rPr>
          <w:rFonts w:ascii="Arial" w:hAnsi="Arial" w:cs="Arial"/>
        </w:rPr>
        <w:t xml:space="preserve">used </w:t>
      </w:r>
      <w:r w:rsidR="00E904BD" w:rsidRPr="00EA083B">
        <w:rPr>
          <w:rFonts w:ascii="Arial" w:hAnsi="Arial" w:cs="Arial"/>
        </w:rPr>
        <w:t>longitudinal analysis to demonstrate that the SDIL has</w:t>
      </w:r>
      <w:r w:rsidR="00BC3EBE" w:rsidRPr="00EA083B">
        <w:rPr>
          <w:rFonts w:ascii="Arial" w:hAnsi="Arial" w:cs="Arial"/>
        </w:rPr>
        <w:t xml:space="preserve"> a sustained and irreversible change in the UK soft drink market</w:t>
      </w:r>
      <w:r w:rsidR="005B0C29" w:rsidRPr="00EA083B">
        <w:rPr>
          <w:rFonts w:ascii="Arial" w:hAnsi="Arial" w:cs="Arial"/>
        </w:rPr>
        <w:t xml:space="preserve">. It shows that in the </w:t>
      </w:r>
      <w:r w:rsidR="001C3662" w:rsidRPr="00EA083B">
        <w:rPr>
          <w:rFonts w:ascii="Arial" w:hAnsi="Arial" w:cs="Arial"/>
        </w:rPr>
        <w:t>long-term</w:t>
      </w:r>
      <w:r w:rsidR="00006545" w:rsidRPr="00EA083B">
        <w:rPr>
          <w:rFonts w:ascii="Arial" w:hAnsi="Arial" w:cs="Arial"/>
        </w:rPr>
        <w:t xml:space="preserve"> sugar content will decrease by 47% while the total sale volume will increase by 13%.</w:t>
      </w:r>
      <w:r w:rsidR="001C3662" w:rsidRPr="00EA083B">
        <w:rPr>
          <w:rFonts w:ascii="Arial" w:hAnsi="Arial" w:cs="Arial"/>
        </w:rPr>
        <w:t xml:space="preserve"> They also demonstrated that sugar reduction has a positive relation with economic growth.</w:t>
      </w:r>
      <w:r w:rsidR="00FB44FF" w:rsidRPr="00EA083B">
        <w:rPr>
          <w:rFonts w:ascii="Arial" w:hAnsi="Arial" w:cs="Arial"/>
        </w:rPr>
        <w:t xml:space="preserve"> They also found out </w:t>
      </w:r>
      <w:r w:rsidR="006E2426" w:rsidRPr="00EA083B">
        <w:rPr>
          <w:rFonts w:ascii="Arial" w:hAnsi="Arial" w:cs="Arial"/>
        </w:rPr>
        <w:t>reformulation will continue to be the main driver of the policy</w:t>
      </w:r>
      <w:r w:rsidR="003B1C48" w:rsidRPr="00EA083B">
        <w:rPr>
          <w:rFonts w:ascii="Arial" w:hAnsi="Arial" w:cs="Arial"/>
        </w:rPr>
        <w:t xml:space="preserve"> accounting for 78% of the observe 52% of the sugar reduction</w:t>
      </w:r>
      <w:r w:rsidR="00807E8B" w:rsidRPr="00EA083B">
        <w:rPr>
          <w:rFonts w:ascii="Arial" w:hAnsi="Arial" w:cs="Arial"/>
        </w:rPr>
        <w:t xml:space="preserve">. These key finding </w:t>
      </w:r>
      <w:r w:rsidR="00183371" w:rsidRPr="00EA083B">
        <w:rPr>
          <w:rFonts w:ascii="Arial" w:hAnsi="Arial" w:cs="Arial"/>
        </w:rPr>
        <w:t>confirms that the SDIL has embedded a new heathier paradigm in the UK economy</w:t>
      </w:r>
      <w:r w:rsidR="00440E8B" w:rsidRPr="00EA083B">
        <w:rPr>
          <w:rFonts w:ascii="Arial" w:hAnsi="Arial" w:cs="Arial"/>
        </w:rPr>
        <w:t xml:space="preserve">. </w:t>
      </w:r>
      <w:r w:rsidR="002D05F3" w:rsidRPr="00EA083B">
        <w:rPr>
          <w:rFonts w:ascii="Arial" w:hAnsi="Arial" w:cs="Arial"/>
        </w:rPr>
        <w:t xml:space="preserve">The </w:t>
      </w:r>
      <w:proofErr w:type="gramStart"/>
      <w:r w:rsidR="002D05F3" w:rsidRPr="00EA083B">
        <w:rPr>
          <w:rFonts w:ascii="Arial" w:hAnsi="Arial" w:cs="Arial"/>
        </w:rPr>
        <w:t>long time</w:t>
      </w:r>
      <w:proofErr w:type="gramEnd"/>
      <w:r w:rsidR="002D05F3" w:rsidRPr="00EA083B">
        <w:rPr>
          <w:rFonts w:ascii="Arial" w:hAnsi="Arial" w:cs="Arial"/>
        </w:rPr>
        <w:t xml:space="preserve"> frame of this study shows that </w:t>
      </w:r>
      <w:r w:rsidR="0099190B" w:rsidRPr="00EA083B">
        <w:rPr>
          <w:rFonts w:ascii="Arial" w:hAnsi="Arial" w:cs="Arial"/>
        </w:rPr>
        <w:t>effects are durable not temporal.</w:t>
      </w:r>
      <w:r w:rsidR="00595FEA" w:rsidRPr="00EA083B">
        <w:rPr>
          <w:rFonts w:ascii="Arial" w:hAnsi="Arial" w:cs="Arial"/>
        </w:rPr>
        <w:t xml:space="preserve"> It was also to show that </w:t>
      </w:r>
      <w:r w:rsidR="002550DE" w:rsidRPr="00EA083B">
        <w:rPr>
          <w:rFonts w:ascii="Arial" w:hAnsi="Arial" w:cs="Arial"/>
        </w:rPr>
        <w:t>reformulation remains the main driver of the su</w:t>
      </w:r>
      <w:r w:rsidR="00D25174" w:rsidRPr="00EA083B">
        <w:rPr>
          <w:rFonts w:ascii="Arial" w:hAnsi="Arial" w:cs="Arial"/>
        </w:rPr>
        <w:t xml:space="preserve">gar reduction policy. This strong evidence supports the arguments that the policy should be </w:t>
      </w:r>
      <w:r w:rsidR="001E7B1F" w:rsidRPr="00EA083B">
        <w:rPr>
          <w:rFonts w:ascii="Arial" w:hAnsi="Arial" w:cs="Arial"/>
        </w:rPr>
        <w:t>extended to other sections of the food market.</w:t>
      </w:r>
      <w:r w:rsidR="001B3F9B" w:rsidRPr="00EA083B">
        <w:rPr>
          <w:rFonts w:ascii="Arial" w:hAnsi="Arial" w:cs="Arial"/>
        </w:rPr>
        <w:t xml:space="preserve"> While the stud</w:t>
      </w:r>
      <w:r w:rsidR="006C353F" w:rsidRPr="00EA083B">
        <w:rPr>
          <w:rFonts w:ascii="Arial" w:hAnsi="Arial" w:cs="Arial"/>
        </w:rPr>
        <w:t xml:space="preserve">ies </w:t>
      </w:r>
      <w:proofErr w:type="gramStart"/>
      <w:r w:rsidR="006C353F" w:rsidRPr="00EA083B">
        <w:rPr>
          <w:rFonts w:ascii="Arial" w:hAnsi="Arial" w:cs="Arial"/>
        </w:rPr>
        <w:t>provides</w:t>
      </w:r>
      <w:proofErr w:type="gramEnd"/>
      <w:r w:rsidR="006C353F" w:rsidRPr="00EA083B">
        <w:rPr>
          <w:rFonts w:ascii="Arial" w:hAnsi="Arial" w:cs="Arial"/>
        </w:rPr>
        <w:t xml:space="preserve"> long term data</w:t>
      </w:r>
      <w:r w:rsidR="00164883" w:rsidRPr="00EA083B">
        <w:rPr>
          <w:rFonts w:ascii="Arial" w:hAnsi="Arial" w:cs="Arial"/>
        </w:rPr>
        <w:t xml:space="preserve">, it still covers only purchases from large </w:t>
      </w:r>
      <w:r w:rsidR="000F693D" w:rsidRPr="00EA083B">
        <w:rPr>
          <w:rFonts w:ascii="Arial" w:hAnsi="Arial" w:cs="Arial"/>
        </w:rPr>
        <w:t>retailers and failing to capture of home consumers.</w:t>
      </w:r>
      <w:r w:rsidR="00495E81" w:rsidRPr="00EA083B">
        <w:rPr>
          <w:rFonts w:ascii="Arial" w:hAnsi="Arial" w:cs="Arial"/>
        </w:rPr>
        <w:t xml:space="preserve"> The study also fails </w:t>
      </w:r>
      <w:r w:rsidR="00062FF5" w:rsidRPr="00EA083B">
        <w:rPr>
          <w:rFonts w:ascii="Arial" w:hAnsi="Arial" w:cs="Arial"/>
        </w:rPr>
        <w:t xml:space="preserve">to link these </w:t>
      </w:r>
      <w:r w:rsidR="00697CE5" w:rsidRPr="00EA083B">
        <w:rPr>
          <w:rFonts w:ascii="Arial" w:hAnsi="Arial" w:cs="Arial"/>
        </w:rPr>
        <w:t>long-term</w:t>
      </w:r>
      <w:r w:rsidR="00062FF5" w:rsidRPr="00EA083B">
        <w:rPr>
          <w:rFonts w:ascii="Arial" w:hAnsi="Arial" w:cs="Arial"/>
        </w:rPr>
        <w:t xml:space="preserve"> patterns to long term health outcomes</w:t>
      </w:r>
      <w:r w:rsidR="001A74B4" w:rsidRPr="00EA083B">
        <w:rPr>
          <w:rFonts w:ascii="Arial" w:hAnsi="Arial" w:cs="Arial"/>
        </w:rPr>
        <w:t xml:space="preserve"> or examine the implications of </w:t>
      </w:r>
      <w:proofErr w:type="gramStart"/>
      <w:r w:rsidR="001A74B4" w:rsidRPr="00EA083B">
        <w:rPr>
          <w:rFonts w:ascii="Arial" w:hAnsi="Arial" w:cs="Arial"/>
        </w:rPr>
        <w:t>long term</w:t>
      </w:r>
      <w:proofErr w:type="gramEnd"/>
      <w:r w:rsidR="001A74B4" w:rsidRPr="00EA083B">
        <w:rPr>
          <w:rFonts w:ascii="Arial" w:hAnsi="Arial" w:cs="Arial"/>
        </w:rPr>
        <w:t xml:space="preserve"> increase of sweetened sugars.</w:t>
      </w:r>
    </w:p>
    <w:p w14:paraId="37E03506" w14:textId="69C2CB07" w:rsidR="000F00C7" w:rsidRPr="00EA083B" w:rsidRDefault="000F00C7" w:rsidP="0019143E">
      <w:pPr>
        <w:jc w:val="both"/>
        <w:rPr>
          <w:rFonts w:ascii="Arial" w:hAnsi="Arial" w:cs="Arial"/>
        </w:rPr>
      </w:pPr>
      <w:r w:rsidRPr="00EA083B">
        <w:rPr>
          <w:rFonts w:ascii="Arial" w:hAnsi="Arial" w:cs="Arial"/>
        </w:rPr>
        <w:t>4.5.9 Polden et al (</w:t>
      </w:r>
      <w:r w:rsidR="00C91F33" w:rsidRPr="00EA083B">
        <w:rPr>
          <w:rFonts w:ascii="Arial" w:hAnsi="Arial" w:cs="Arial"/>
        </w:rPr>
        <w:t>2023)</w:t>
      </w:r>
    </w:p>
    <w:p w14:paraId="52E7DB0D" w14:textId="1B8C9693" w:rsidR="00C91F33" w:rsidRPr="00EA083B" w:rsidRDefault="00C91F33" w:rsidP="0019143E">
      <w:pPr>
        <w:jc w:val="both"/>
        <w:rPr>
          <w:rFonts w:ascii="Arial" w:hAnsi="Arial" w:cs="Arial"/>
        </w:rPr>
      </w:pPr>
      <w:r w:rsidRPr="00EA083B">
        <w:rPr>
          <w:rFonts w:ascii="Arial" w:hAnsi="Arial" w:cs="Arial"/>
        </w:rPr>
        <w:lastRenderedPageBreak/>
        <w:t>Polden et al (2023)</w:t>
      </w:r>
      <w:r w:rsidR="00E46194" w:rsidRPr="00EA083B">
        <w:rPr>
          <w:rFonts w:ascii="Arial" w:hAnsi="Arial" w:cs="Arial"/>
        </w:rPr>
        <w:t xml:space="preserve"> </w:t>
      </w:r>
      <w:proofErr w:type="spellStart"/>
      <w:r w:rsidR="00E46194" w:rsidRPr="00EA083B">
        <w:rPr>
          <w:rFonts w:ascii="Arial" w:hAnsi="Arial" w:cs="Arial"/>
        </w:rPr>
        <w:t>analysed</w:t>
      </w:r>
      <w:proofErr w:type="spellEnd"/>
      <w:r w:rsidR="00E46194" w:rsidRPr="00EA083B">
        <w:rPr>
          <w:rFonts w:ascii="Arial" w:hAnsi="Arial" w:cs="Arial"/>
        </w:rPr>
        <w:t xml:space="preserve"> </w:t>
      </w:r>
      <w:r w:rsidR="004E0B71" w:rsidRPr="00EA083B">
        <w:rPr>
          <w:rFonts w:ascii="Arial" w:hAnsi="Arial" w:cs="Arial"/>
        </w:rPr>
        <w:t xml:space="preserve">the effectiveness of voluntary sugar reduction, they assess </w:t>
      </w:r>
      <w:r w:rsidR="00215714" w:rsidRPr="00EA083B">
        <w:rPr>
          <w:rFonts w:ascii="Arial" w:hAnsi="Arial" w:cs="Arial"/>
        </w:rPr>
        <w:t>6500 desserts from major retailers</w:t>
      </w:r>
      <w:r w:rsidR="00872AC6" w:rsidRPr="00EA083B">
        <w:rPr>
          <w:rFonts w:ascii="Arial" w:hAnsi="Arial" w:cs="Arial"/>
        </w:rPr>
        <w:t>. They found out that there was only 11% decrease in sugar content.</w:t>
      </w:r>
      <w:r w:rsidR="002B4340" w:rsidRPr="00EA083B">
        <w:rPr>
          <w:rFonts w:ascii="Arial" w:hAnsi="Arial" w:cs="Arial"/>
        </w:rPr>
        <w:t xml:space="preserve"> This fell short of the 20% voluntary target.</w:t>
      </w:r>
      <w:r w:rsidR="00296F45" w:rsidRPr="00EA083B">
        <w:rPr>
          <w:rFonts w:ascii="Arial" w:hAnsi="Arial" w:cs="Arial"/>
        </w:rPr>
        <w:t xml:space="preserve"> Progress was inconsistent. While ice</w:t>
      </w:r>
      <w:r w:rsidR="00697CE5" w:rsidRPr="00EA083B">
        <w:rPr>
          <w:rFonts w:ascii="Arial" w:hAnsi="Arial" w:cs="Arial"/>
        </w:rPr>
        <w:t xml:space="preserve"> cream was reaching target, cake and pies had no or little change</w:t>
      </w:r>
      <w:r w:rsidR="00032CF6" w:rsidRPr="00EA083B">
        <w:rPr>
          <w:rFonts w:ascii="Arial" w:hAnsi="Arial" w:cs="Arial"/>
        </w:rPr>
        <w:t>.</w:t>
      </w:r>
      <w:r w:rsidR="008B65F7" w:rsidRPr="00EA083B">
        <w:rPr>
          <w:rFonts w:ascii="Arial" w:hAnsi="Arial" w:cs="Arial"/>
        </w:rPr>
        <w:t xml:space="preserve"> </w:t>
      </w:r>
      <w:r w:rsidR="00E96A4B" w:rsidRPr="00EA083B">
        <w:rPr>
          <w:rFonts w:ascii="Arial" w:hAnsi="Arial" w:cs="Arial"/>
        </w:rPr>
        <w:t xml:space="preserve">The core strength of this study </w:t>
      </w:r>
      <w:r w:rsidR="00F177B5" w:rsidRPr="00EA083B">
        <w:rPr>
          <w:rFonts w:ascii="Arial" w:hAnsi="Arial" w:cs="Arial"/>
        </w:rPr>
        <w:t>was to address the evidence gap between</w:t>
      </w:r>
      <w:r w:rsidR="008B6E5D" w:rsidRPr="00EA083B">
        <w:rPr>
          <w:rFonts w:ascii="Arial" w:hAnsi="Arial" w:cs="Arial"/>
        </w:rPr>
        <w:t xml:space="preserve"> regarding sugar reduction and out home</w:t>
      </w:r>
      <w:r w:rsidR="001A3EB8" w:rsidRPr="00EA083B">
        <w:rPr>
          <w:rFonts w:ascii="Arial" w:hAnsi="Arial" w:cs="Arial"/>
        </w:rPr>
        <w:t xml:space="preserve"> food sector. By </w:t>
      </w:r>
      <w:proofErr w:type="spellStart"/>
      <w:r w:rsidR="001A3EB8" w:rsidRPr="00EA083B">
        <w:rPr>
          <w:rFonts w:ascii="Arial" w:hAnsi="Arial" w:cs="Arial"/>
        </w:rPr>
        <w:t>analysing</w:t>
      </w:r>
      <w:proofErr w:type="spellEnd"/>
      <w:r w:rsidR="00AE1200" w:rsidRPr="00EA083B">
        <w:rPr>
          <w:rFonts w:ascii="Arial" w:hAnsi="Arial" w:cs="Arial"/>
        </w:rPr>
        <w:t xml:space="preserve"> over 6500 desserts across 27 retailers,</w:t>
      </w:r>
      <w:r w:rsidR="00E86C5F" w:rsidRPr="00EA083B">
        <w:rPr>
          <w:rFonts w:ascii="Arial" w:hAnsi="Arial" w:cs="Arial"/>
        </w:rPr>
        <w:t xml:space="preserve"> it provided a clear and comparable assessment between voluntary and </w:t>
      </w:r>
      <w:r w:rsidR="00831F4C" w:rsidRPr="00EA083B">
        <w:rPr>
          <w:rFonts w:ascii="Arial" w:hAnsi="Arial" w:cs="Arial"/>
        </w:rPr>
        <w:t>mandatory policy approaches.</w:t>
      </w:r>
      <w:r w:rsidR="00DF21BE" w:rsidRPr="00EA083B">
        <w:rPr>
          <w:rFonts w:ascii="Arial" w:hAnsi="Arial" w:cs="Arial"/>
        </w:rPr>
        <w:t xml:space="preserve"> </w:t>
      </w:r>
      <w:r w:rsidR="00172FC5" w:rsidRPr="00EA083B">
        <w:rPr>
          <w:rFonts w:ascii="Arial" w:hAnsi="Arial" w:cs="Arial"/>
        </w:rPr>
        <w:t xml:space="preserve">Even though the study </w:t>
      </w:r>
      <w:r w:rsidR="00201A65" w:rsidRPr="00EA083B">
        <w:rPr>
          <w:rFonts w:ascii="Arial" w:hAnsi="Arial" w:cs="Arial"/>
        </w:rPr>
        <w:t xml:space="preserve">has given a clear assessment between voluntary and mandatory </w:t>
      </w:r>
      <w:r w:rsidR="00053031" w:rsidRPr="00EA083B">
        <w:rPr>
          <w:rFonts w:ascii="Arial" w:hAnsi="Arial" w:cs="Arial"/>
        </w:rPr>
        <w:t>policy approaches, its methodological design has constraints.</w:t>
      </w:r>
      <w:r w:rsidR="00C9716D" w:rsidRPr="00EA083B">
        <w:rPr>
          <w:rFonts w:ascii="Arial" w:hAnsi="Arial" w:cs="Arial"/>
        </w:rPr>
        <w:t xml:space="preserve"> As </w:t>
      </w:r>
      <w:r w:rsidR="002B7F78" w:rsidRPr="00EA083B">
        <w:rPr>
          <w:rFonts w:ascii="Arial" w:hAnsi="Arial" w:cs="Arial"/>
        </w:rPr>
        <w:t>cross-sectional research</w:t>
      </w:r>
      <w:r w:rsidR="00B92AD6" w:rsidRPr="00EA083B">
        <w:rPr>
          <w:rFonts w:ascii="Arial" w:hAnsi="Arial" w:cs="Arial"/>
        </w:rPr>
        <w:t>,</w:t>
      </w:r>
      <w:r w:rsidR="00C9716D" w:rsidRPr="00EA083B">
        <w:rPr>
          <w:rFonts w:ascii="Arial" w:hAnsi="Arial" w:cs="Arial"/>
        </w:rPr>
        <w:t xml:space="preserve"> it lacks the baseline</w:t>
      </w:r>
      <w:r w:rsidR="00B92AD6" w:rsidRPr="00EA083B">
        <w:rPr>
          <w:rFonts w:ascii="Arial" w:hAnsi="Arial" w:cs="Arial"/>
        </w:rPr>
        <w:t xml:space="preserve"> data and longitudinal follow up. This means the 11% reported cannot be realistic.</w:t>
      </w:r>
    </w:p>
    <w:p w14:paraId="50925EEC" w14:textId="2197243F" w:rsidR="00306B4B" w:rsidRPr="00EA083B" w:rsidRDefault="00306B4B" w:rsidP="0019143E">
      <w:pPr>
        <w:jc w:val="both"/>
        <w:rPr>
          <w:rFonts w:ascii="Arial" w:hAnsi="Arial" w:cs="Arial"/>
        </w:rPr>
      </w:pPr>
      <w:r w:rsidRPr="00EA083B">
        <w:rPr>
          <w:rFonts w:ascii="Arial" w:hAnsi="Arial" w:cs="Arial"/>
        </w:rPr>
        <w:t>5.0 Chapter Summary</w:t>
      </w:r>
    </w:p>
    <w:p w14:paraId="78643981" w14:textId="6C41EDF7" w:rsidR="00E351CC" w:rsidRPr="00EA083B" w:rsidRDefault="00E351CC" w:rsidP="0019143E">
      <w:pPr>
        <w:jc w:val="both"/>
        <w:rPr>
          <w:rFonts w:ascii="Arial" w:hAnsi="Arial" w:cs="Arial"/>
        </w:rPr>
      </w:pPr>
      <w:r w:rsidRPr="00EA083B">
        <w:rPr>
          <w:rFonts w:ascii="Arial" w:hAnsi="Arial" w:cs="Arial"/>
        </w:rPr>
        <w:t>I</w:t>
      </w:r>
      <w:r w:rsidR="006A173E" w:rsidRPr="00EA083B">
        <w:rPr>
          <w:rFonts w:ascii="Arial" w:hAnsi="Arial" w:cs="Arial"/>
        </w:rPr>
        <w:t>n summary</w:t>
      </w:r>
      <w:r w:rsidR="006A7D7B" w:rsidRPr="00EA083B">
        <w:rPr>
          <w:rFonts w:ascii="Arial" w:hAnsi="Arial" w:cs="Arial"/>
        </w:rPr>
        <w:t>,</w:t>
      </w:r>
      <w:r w:rsidR="005E3C97" w:rsidRPr="00EA083B">
        <w:rPr>
          <w:rFonts w:ascii="Arial" w:hAnsi="Arial" w:cs="Arial"/>
        </w:rPr>
        <w:t xml:space="preserve"> this chapter has used the </w:t>
      </w:r>
      <w:r w:rsidR="00B32380" w:rsidRPr="00EA083B">
        <w:rPr>
          <w:rFonts w:ascii="Arial" w:hAnsi="Arial" w:cs="Arial"/>
        </w:rPr>
        <w:t xml:space="preserve">JBI appraisal tool to carefully extract and assess </w:t>
      </w:r>
      <w:r w:rsidR="00FB2575" w:rsidRPr="00EA083B">
        <w:rPr>
          <w:rFonts w:ascii="Arial" w:hAnsi="Arial" w:cs="Arial"/>
        </w:rPr>
        <w:t xml:space="preserve">the data from the included studies. Using the JBI appraisal </w:t>
      </w:r>
      <w:r w:rsidR="00590DA3" w:rsidRPr="00EA083B">
        <w:rPr>
          <w:rFonts w:ascii="Arial" w:hAnsi="Arial" w:cs="Arial"/>
        </w:rPr>
        <w:t>was very crucial as it will enhance the</w:t>
      </w:r>
      <w:r w:rsidR="002E121F" w:rsidRPr="00EA083B">
        <w:rPr>
          <w:rFonts w:ascii="Arial" w:hAnsi="Arial" w:cs="Arial"/>
        </w:rPr>
        <w:t xml:space="preserve"> validity and reliabi</w:t>
      </w:r>
      <w:r w:rsidR="0054358C" w:rsidRPr="00EA083B">
        <w:rPr>
          <w:rFonts w:ascii="Arial" w:hAnsi="Arial" w:cs="Arial"/>
        </w:rPr>
        <w:t>lity of the findings of this systematic review. In the next chapter the findings of the studies will be discussed in a broader con</w:t>
      </w:r>
      <w:r w:rsidR="002B7F78" w:rsidRPr="00EA083B">
        <w:rPr>
          <w:rFonts w:ascii="Arial" w:hAnsi="Arial" w:cs="Arial"/>
        </w:rPr>
        <w:t>text.</w:t>
      </w:r>
    </w:p>
    <w:p w14:paraId="766ACBAE" w14:textId="77777777" w:rsidR="002B7F78" w:rsidRPr="00EA083B" w:rsidRDefault="002B7F78" w:rsidP="0019143E">
      <w:pPr>
        <w:jc w:val="both"/>
        <w:rPr>
          <w:rFonts w:ascii="Arial" w:hAnsi="Arial" w:cs="Arial"/>
        </w:rPr>
      </w:pPr>
    </w:p>
    <w:p w14:paraId="0B8881E1" w14:textId="77777777" w:rsidR="002B7F78" w:rsidRPr="00EA083B" w:rsidRDefault="002B7F78" w:rsidP="0019143E">
      <w:pPr>
        <w:jc w:val="both"/>
        <w:rPr>
          <w:rFonts w:ascii="Arial" w:hAnsi="Arial" w:cs="Arial"/>
        </w:rPr>
      </w:pPr>
    </w:p>
    <w:p w14:paraId="7446ABC0" w14:textId="77777777" w:rsidR="002B7F78" w:rsidRPr="00EA083B" w:rsidRDefault="002B7F78" w:rsidP="0019143E">
      <w:pPr>
        <w:jc w:val="both"/>
        <w:rPr>
          <w:rFonts w:ascii="Arial" w:hAnsi="Arial" w:cs="Arial"/>
        </w:rPr>
      </w:pPr>
    </w:p>
    <w:p w14:paraId="39F26F68" w14:textId="77777777" w:rsidR="002B7F78" w:rsidRPr="00EA083B" w:rsidRDefault="002B7F78" w:rsidP="0019143E">
      <w:pPr>
        <w:jc w:val="both"/>
        <w:rPr>
          <w:rFonts w:ascii="Arial" w:hAnsi="Arial" w:cs="Arial"/>
        </w:rPr>
      </w:pPr>
    </w:p>
    <w:p w14:paraId="759EA934" w14:textId="77777777" w:rsidR="002B7F78" w:rsidRPr="00EA083B" w:rsidRDefault="002B7F78" w:rsidP="0019143E">
      <w:pPr>
        <w:jc w:val="both"/>
        <w:rPr>
          <w:rFonts w:ascii="Arial" w:hAnsi="Arial" w:cs="Arial"/>
        </w:rPr>
      </w:pPr>
    </w:p>
    <w:p w14:paraId="19490F5D" w14:textId="77777777" w:rsidR="002B7F78" w:rsidRPr="00EA083B" w:rsidRDefault="002B7F78" w:rsidP="0019143E">
      <w:pPr>
        <w:jc w:val="both"/>
        <w:rPr>
          <w:rFonts w:ascii="Arial" w:hAnsi="Arial" w:cs="Arial"/>
        </w:rPr>
      </w:pPr>
    </w:p>
    <w:p w14:paraId="671D4F34" w14:textId="77777777" w:rsidR="002B7F78" w:rsidRPr="00EA083B" w:rsidRDefault="002B7F78" w:rsidP="0019143E">
      <w:pPr>
        <w:jc w:val="both"/>
        <w:rPr>
          <w:rFonts w:ascii="Arial" w:hAnsi="Arial" w:cs="Arial"/>
        </w:rPr>
      </w:pPr>
    </w:p>
    <w:p w14:paraId="0ED1B607" w14:textId="77777777" w:rsidR="002B7F78" w:rsidRPr="00EA083B" w:rsidRDefault="002B7F78" w:rsidP="0019143E">
      <w:pPr>
        <w:jc w:val="both"/>
        <w:rPr>
          <w:rFonts w:ascii="Arial" w:hAnsi="Arial" w:cs="Arial"/>
        </w:rPr>
      </w:pPr>
    </w:p>
    <w:p w14:paraId="3AFF4711" w14:textId="77777777" w:rsidR="002B7F78" w:rsidRPr="00EA083B" w:rsidRDefault="002B7F78" w:rsidP="0019143E">
      <w:pPr>
        <w:jc w:val="both"/>
        <w:rPr>
          <w:rFonts w:ascii="Arial" w:hAnsi="Arial" w:cs="Arial"/>
        </w:rPr>
      </w:pPr>
    </w:p>
    <w:p w14:paraId="77E04372" w14:textId="77777777" w:rsidR="002B7F78" w:rsidRPr="00EA083B" w:rsidRDefault="002B7F78" w:rsidP="0019143E">
      <w:pPr>
        <w:jc w:val="both"/>
        <w:rPr>
          <w:rFonts w:ascii="Arial" w:hAnsi="Arial" w:cs="Arial"/>
        </w:rPr>
      </w:pPr>
    </w:p>
    <w:p w14:paraId="19993CB3" w14:textId="77777777" w:rsidR="002B7F78" w:rsidRPr="00EA083B" w:rsidRDefault="002B7F78" w:rsidP="0019143E">
      <w:pPr>
        <w:jc w:val="both"/>
        <w:rPr>
          <w:rFonts w:ascii="Arial" w:hAnsi="Arial" w:cs="Arial"/>
        </w:rPr>
      </w:pPr>
    </w:p>
    <w:p w14:paraId="0A1060B5" w14:textId="77777777" w:rsidR="00C47873" w:rsidRDefault="00C47873" w:rsidP="0019143E">
      <w:pPr>
        <w:jc w:val="both"/>
        <w:rPr>
          <w:rFonts w:ascii="Arial" w:hAnsi="Arial" w:cs="Arial"/>
        </w:rPr>
      </w:pPr>
    </w:p>
    <w:p w14:paraId="027A8F01" w14:textId="77777777" w:rsidR="00C47873" w:rsidRDefault="00C47873" w:rsidP="0019143E">
      <w:pPr>
        <w:jc w:val="both"/>
        <w:rPr>
          <w:rFonts w:ascii="Arial" w:hAnsi="Arial" w:cs="Arial"/>
        </w:rPr>
      </w:pPr>
    </w:p>
    <w:p w14:paraId="72EA07A9" w14:textId="77777777" w:rsidR="00C47873" w:rsidRDefault="00C47873" w:rsidP="0019143E">
      <w:pPr>
        <w:jc w:val="both"/>
        <w:rPr>
          <w:rFonts w:ascii="Arial" w:hAnsi="Arial" w:cs="Arial"/>
        </w:rPr>
      </w:pPr>
    </w:p>
    <w:p w14:paraId="60C2971F" w14:textId="77777777" w:rsidR="00C47873" w:rsidRDefault="00C47873" w:rsidP="0019143E">
      <w:pPr>
        <w:jc w:val="both"/>
        <w:rPr>
          <w:rFonts w:ascii="Arial" w:hAnsi="Arial" w:cs="Arial"/>
        </w:rPr>
      </w:pPr>
    </w:p>
    <w:p w14:paraId="54EE0497" w14:textId="77777777" w:rsidR="00C47873" w:rsidRDefault="00C47873" w:rsidP="0019143E">
      <w:pPr>
        <w:jc w:val="both"/>
        <w:rPr>
          <w:rFonts w:ascii="Arial" w:hAnsi="Arial" w:cs="Arial"/>
        </w:rPr>
      </w:pPr>
    </w:p>
    <w:p w14:paraId="204C4535" w14:textId="77777777" w:rsidR="00C47873" w:rsidRDefault="00C47873" w:rsidP="0019143E">
      <w:pPr>
        <w:jc w:val="both"/>
        <w:rPr>
          <w:rFonts w:ascii="Arial" w:hAnsi="Arial" w:cs="Arial"/>
        </w:rPr>
      </w:pPr>
    </w:p>
    <w:p w14:paraId="2A3D9CCD" w14:textId="77777777" w:rsidR="00C47873" w:rsidRDefault="00C47873" w:rsidP="0019143E">
      <w:pPr>
        <w:jc w:val="both"/>
        <w:rPr>
          <w:rFonts w:ascii="Arial" w:hAnsi="Arial" w:cs="Arial"/>
        </w:rPr>
      </w:pPr>
    </w:p>
    <w:p w14:paraId="7B863BD8" w14:textId="77777777" w:rsidR="00C47873" w:rsidRDefault="00C47873" w:rsidP="0019143E">
      <w:pPr>
        <w:jc w:val="both"/>
        <w:rPr>
          <w:rFonts w:ascii="Arial" w:hAnsi="Arial" w:cs="Arial"/>
        </w:rPr>
      </w:pPr>
    </w:p>
    <w:p w14:paraId="1F64C05A" w14:textId="18B53A31" w:rsidR="002B7F78" w:rsidRPr="00EA083B" w:rsidRDefault="00812EBB" w:rsidP="0019143E">
      <w:pPr>
        <w:jc w:val="both"/>
        <w:rPr>
          <w:rFonts w:ascii="Arial" w:hAnsi="Arial" w:cs="Arial"/>
        </w:rPr>
      </w:pPr>
      <w:r w:rsidRPr="00EA083B">
        <w:rPr>
          <w:rFonts w:ascii="Arial" w:hAnsi="Arial" w:cs="Arial"/>
        </w:rPr>
        <w:t>Chapter 5</w:t>
      </w:r>
      <w:r w:rsidR="00923CD9" w:rsidRPr="00EA083B">
        <w:rPr>
          <w:rFonts w:ascii="Arial" w:hAnsi="Arial" w:cs="Arial"/>
        </w:rPr>
        <w:t xml:space="preserve"> Data Analysis and Data Extraction</w:t>
      </w:r>
    </w:p>
    <w:p w14:paraId="739653AD" w14:textId="64FAC46A" w:rsidR="00C538F7" w:rsidRPr="00EA083B" w:rsidRDefault="00C538F7" w:rsidP="0019143E">
      <w:pPr>
        <w:jc w:val="both"/>
        <w:rPr>
          <w:rFonts w:ascii="Arial" w:hAnsi="Arial" w:cs="Arial"/>
        </w:rPr>
      </w:pPr>
      <w:r w:rsidRPr="00EA083B">
        <w:rPr>
          <w:rFonts w:ascii="Arial" w:hAnsi="Arial" w:cs="Arial"/>
        </w:rPr>
        <w:lastRenderedPageBreak/>
        <w:t>5.1 Introduction</w:t>
      </w:r>
    </w:p>
    <w:p w14:paraId="43D845F2" w14:textId="58937F1F" w:rsidR="00F068DD" w:rsidRPr="00EA083B" w:rsidRDefault="00F068DD" w:rsidP="0019143E">
      <w:pPr>
        <w:jc w:val="both"/>
        <w:rPr>
          <w:rFonts w:ascii="Arial" w:hAnsi="Arial" w:cs="Arial"/>
        </w:rPr>
      </w:pPr>
      <w:r w:rsidRPr="00EA083B">
        <w:rPr>
          <w:rFonts w:ascii="Arial" w:hAnsi="Arial" w:cs="Arial"/>
        </w:rPr>
        <w:t>This chapter presents</w:t>
      </w:r>
      <w:r w:rsidR="00D04A1E" w:rsidRPr="00EA083B">
        <w:rPr>
          <w:rFonts w:ascii="Arial" w:hAnsi="Arial" w:cs="Arial"/>
        </w:rPr>
        <w:t xml:space="preserve"> systematic synthesis of the </w:t>
      </w:r>
      <w:r w:rsidR="00AC0058" w:rsidRPr="00EA083B">
        <w:rPr>
          <w:rFonts w:ascii="Arial" w:hAnsi="Arial" w:cs="Arial"/>
        </w:rPr>
        <w:t>findings of the 10 studies included in this review.</w:t>
      </w:r>
      <w:r w:rsidR="0025240A" w:rsidRPr="00EA083B">
        <w:rPr>
          <w:rFonts w:ascii="Arial" w:hAnsi="Arial" w:cs="Arial"/>
        </w:rPr>
        <w:t xml:space="preserve"> Having appraise their </w:t>
      </w:r>
      <w:r w:rsidR="007A58FB" w:rsidRPr="00EA083B">
        <w:rPr>
          <w:rFonts w:ascii="Arial" w:hAnsi="Arial" w:cs="Arial"/>
        </w:rPr>
        <w:t>methodological quality in the previous chapter,</w:t>
      </w:r>
      <w:r w:rsidR="005B69F8" w:rsidRPr="00EA083B">
        <w:rPr>
          <w:rFonts w:ascii="Arial" w:hAnsi="Arial" w:cs="Arial"/>
        </w:rPr>
        <w:t xml:space="preserve"> the analysis now </w:t>
      </w:r>
      <w:r w:rsidR="007C55A9" w:rsidRPr="00EA083B">
        <w:rPr>
          <w:rFonts w:ascii="Arial" w:hAnsi="Arial" w:cs="Arial"/>
        </w:rPr>
        <w:t>focusses</w:t>
      </w:r>
      <w:r w:rsidR="005B69F8" w:rsidRPr="00EA083B">
        <w:rPr>
          <w:rFonts w:ascii="Arial" w:hAnsi="Arial" w:cs="Arial"/>
        </w:rPr>
        <w:t xml:space="preserve"> on </w:t>
      </w:r>
      <w:r w:rsidR="00C538F7" w:rsidRPr="00EA083B">
        <w:rPr>
          <w:rFonts w:ascii="Arial" w:hAnsi="Arial" w:cs="Arial"/>
        </w:rPr>
        <w:t>integrating the</w:t>
      </w:r>
      <w:r w:rsidR="00CA68D5" w:rsidRPr="00EA083B">
        <w:rPr>
          <w:rFonts w:ascii="Arial" w:hAnsi="Arial" w:cs="Arial"/>
        </w:rPr>
        <w:t xml:space="preserve"> evidence collected to </w:t>
      </w:r>
      <w:r w:rsidR="00FE1A15" w:rsidRPr="00EA083B">
        <w:rPr>
          <w:rFonts w:ascii="Arial" w:hAnsi="Arial" w:cs="Arial"/>
        </w:rPr>
        <w:t>address the core question of this review “has the implementation of SDIL</w:t>
      </w:r>
      <w:r w:rsidR="00C538F7" w:rsidRPr="00EA083B">
        <w:rPr>
          <w:rFonts w:ascii="Arial" w:hAnsi="Arial" w:cs="Arial"/>
        </w:rPr>
        <w:t xml:space="preserve"> reduce child obesity?”</w:t>
      </w:r>
    </w:p>
    <w:p w14:paraId="3A036BCC" w14:textId="177A78FB" w:rsidR="009C73A1" w:rsidRPr="00EA083B" w:rsidRDefault="00D726C7" w:rsidP="0019143E">
      <w:pPr>
        <w:jc w:val="both"/>
        <w:rPr>
          <w:rFonts w:ascii="Arial" w:hAnsi="Arial" w:cs="Arial"/>
        </w:rPr>
      </w:pPr>
      <w:r w:rsidRPr="00EA083B">
        <w:rPr>
          <w:rFonts w:ascii="Arial" w:hAnsi="Arial" w:cs="Arial"/>
        </w:rPr>
        <w:t>5.2 T</w:t>
      </w:r>
      <w:r w:rsidR="00084655" w:rsidRPr="00EA083B">
        <w:rPr>
          <w:rFonts w:ascii="Arial" w:hAnsi="Arial" w:cs="Arial"/>
        </w:rPr>
        <w:t>hematic Analysis</w:t>
      </w:r>
    </w:p>
    <w:p w14:paraId="5AEF4C06" w14:textId="0ADE70D6" w:rsidR="00C73533" w:rsidRPr="00EA083B" w:rsidRDefault="00C73533" w:rsidP="0019143E">
      <w:pPr>
        <w:jc w:val="both"/>
        <w:rPr>
          <w:rFonts w:ascii="Arial" w:hAnsi="Arial" w:cs="Arial"/>
        </w:rPr>
      </w:pPr>
      <w:r w:rsidRPr="00EA083B">
        <w:rPr>
          <w:rFonts w:ascii="Arial" w:hAnsi="Arial" w:cs="Arial"/>
        </w:rPr>
        <w:t>B</w:t>
      </w:r>
      <w:r w:rsidR="00A82C70" w:rsidRPr="00EA083B">
        <w:rPr>
          <w:rFonts w:ascii="Arial" w:hAnsi="Arial" w:cs="Arial"/>
        </w:rPr>
        <w:t>raun and Clark (2006) thematic analy</w:t>
      </w:r>
      <w:r w:rsidR="00CB1853" w:rsidRPr="00EA083B">
        <w:rPr>
          <w:rFonts w:ascii="Arial" w:hAnsi="Arial" w:cs="Arial"/>
        </w:rPr>
        <w:t xml:space="preserve">tic </w:t>
      </w:r>
      <w:r w:rsidR="00B63CFC" w:rsidRPr="00EA083B">
        <w:rPr>
          <w:rFonts w:ascii="Arial" w:hAnsi="Arial" w:cs="Arial"/>
        </w:rPr>
        <w:t>framework</w:t>
      </w:r>
      <w:r w:rsidR="00CB1853" w:rsidRPr="00EA083B">
        <w:rPr>
          <w:rFonts w:ascii="Arial" w:hAnsi="Arial" w:cs="Arial"/>
        </w:rPr>
        <w:t xml:space="preserve"> </w:t>
      </w:r>
      <w:r w:rsidR="00BE42D6" w:rsidRPr="00EA083B">
        <w:rPr>
          <w:rFonts w:ascii="Arial" w:hAnsi="Arial" w:cs="Arial"/>
        </w:rPr>
        <w:t>were</w:t>
      </w:r>
      <w:r w:rsidR="00CB1853" w:rsidRPr="00EA083B">
        <w:rPr>
          <w:rFonts w:ascii="Arial" w:hAnsi="Arial" w:cs="Arial"/>
        </w:rPr>
        <w:t xml:space="preserve"> used to synthesis the divergent evidence </w:t>
      </w:r>
      <w:r w:rsidR="00B8363B" w:rsidRPr="00EA083B">
        <w:rPr>
          <w:rFonts w:ascii="Arial" w:hAnsi="Arial" w:cs="Arial"/>
        </w:rPr>
        <w:t>across the studies included in this literature review.</w:t>
      </w:r>
      <w:r w:rsidR="007652C6" w:rsidRPr="00EA083B">
        <w:rPr>
          <w:rFonts w:ascii="Arial" w:hAnsi="Arial" w:cs="Arial"/>
        </w:rPr>
        <w:t xml:space="preserve"> The framework </w:t>
      </w:r>
      <w:r w:rsidR="00D95FD4" w:rsidRPr="00EA083B">
        <w:rPr>
          <w:rFonts w:ascii="Arial" w:hAnsi="Arial" w:cs="Arial"/>
        </w:rPr>
        <w:t>consists</w:t>
      </w:r>
      <w:r w:rsidR="007652C6" w:rsidRPr="00EA083B">
        <w:rPr>
          <w:rFonts w:ascii="Arial" w:hAnsi="Arial" w:cs="Arial"/>
        </w:rPr>
        <w:t xml:space="preserve"> of familiarization, </w:t>
      </w:r>
      <w:r w:rsidR="00B63CFC" w:rsidRPr="00EA083B">
        <w:rPr>
          <w:rFonts w:ascii="Arial" w:hAnsi="Arial" w:cs="Arial"/>
        </w:rPr>
        <w:t>coding,</w:t>
      </w:r>
      <w:r w:rsidR="007652C6" w:rsidRPr="00EA083B">
        <w:rPr>
          <w:rFonts w:ascii="Arial" w:hAnsi="Arial" w:cs="Arial"/>
        </w:rPr>
        <w:t xml:space="preserve"> generating themes,</w:t>
      </w:r>
      <w:r w:rsidR="00B63CFC" w:rsidRPr="00EA083B">
        <w:rPr>
          <w:rFonts w:ascii="Arial" w:hAnsi="Arial" w:cs="Arial"/>
        </w:rPr>
        <w:t xml:space="preserve"> reviewing and reporting.</w:t>
      </w:r>
      <w:r w:rsidR="00E02FC4" w:rsidRPr="00EA083B">
        <w:rPr>
          <w:rFonts w:ascii="Arial" w:hAnsi="Arial" w:cs="Arial"/>
        </w:rPr>
        <w:t xml:space="preserve"> </w:t>
      </w:r>
      <w:r w:rsidR="002D3521" w:rsidRPr="00EA083B">
        <w:rPr>
          <w:rFonts w:ascii="Arial" w:hAnsi="Arial" w:cs="Arial"/>
        </w:rPr>
        <w:t xml:space="preserve">Braun and </w:t>
      </w:r>
      <w:r w:rsidR="004527AF" w:rsidRPr="00EA083B">
        <w:rPr>
          <w:rFonts w:ascii="Arial" w:hAnsi="Arial" w:cs="Arial"/>
        </w:rPr>
        <w:t>Clark’s framework</w:t>
      </w:r>
      <w:r w:rsidR="003E588A" w:rsidRPr="00EA083B">
        <w:rPr>
          <w:rFonts w:ascii="Arial" w:hAnsi="Arial" w:cs="Arial"/>
        </w:rPr>
        <w:t xml:space="preserve"> </w:t>
      </w:r>
      <w:r w:rsidR="009D139C" w:rsidRPr="00EA083B">
        <w:rPr>
          <w:rFonts w:ascii="Arial" w:hAnsi="Arial" w:cs="Arial"/>
        </w:rPr>
        <w:t xml:space="preserve">employs rigorous </w:t>
      </w:r>
      <w:r w:rsidR="00154314" w:rsidRPr="00EA083B">
        <w:rPr>
          <w:rFonts w:ascii="Arial" w:hAnsi="Arial" w:cs="Arial"/>
        </w:rPr>
        <w:t xml:space="preserve">process to identify </w:t>
      </w:r>
      <w:r w:rsidR="00D90F6E" w:rsidRPr="00EA083B">
        <w:rPr>
          <w:rFonts w:ascii="Arial" w:hAnsi="Arial" w:cs="Arial"/>
        </w:rPr>
        <w:t>recurring themes</w:t>
      </w:r>
      <w:r w:rsidR="00154314" w:rsidRPr="00EA083B">
        <w:rPr>
          <w:rFonts w:ascii="Arial" w:hAnsi="Arial" w:cs="Arial"/>
        </w:rPr>
        <w:t xml:space="preserve"> across studies</w:t>
      </w:r>
      <w:r w:rsidR="001C7DD1" w:rsidRPr="00EA083B">
        <w:rPr>
          <w:rFonts w:ascii="Arial" w:hAnsi="Arial" w:cs="Arial"/>
        </w:rPr>
        <w:t xml:space="preserve"> and </w:t>
      </w:r>
      <w:r w:rsidR="002B72EE" w:rsidRPr="00EA083B">
        <w:rPr>
          <w:rFonts w:ascii="Arial" w:hAnsi="Arial" w:cs="Arial"/>
        </w:rPr>
        <w:t>integrate them into a higher o</w:t>
      </w:r>
      <w:r w:rsidR="001E6BF8" w:rsidRPr="00EA083B">
        <w:rPr>
          <w:rFonts w:ascii="Arial" w:hAnsi="Arial" w:cs="Arial"/>
        </w:rPr>
        <w:t>rder of meaning.</w:t>
      </w:r>
      <w:r w:rsidR="00650E07" w:rsidRPr="00EA083B">
        <w:rPr>
          <w:rFonts w:ascii="Arial" w:hAnsi="Arial" w:cs="Arial"/>
        </w:rPr>
        <w:t xml:space="preserve">  In spite of </w:t>
      </w:r>
      <w:proofErr w:type="gramStart"/>
      <w:r w:rsidR="00650E07" w:rsidRPr="00EA083B">
        <w:rPr>
          <w:rFonts w:ascii="Arial" w:hAnsi="Arial" w:cs="Arial"/>
        </w:rPr>
        <w:t>it</w:t>
      </w:r>
      <w:proofErr w:type="gramEnd"/>
      <w:r w:rsidR="00650E07" w:rsidRPr="00EA083B">
        <w:rPr>
          <w:rFonts w:ascii="Arial" w:hAnsi="Arial" w:cs="Arial"/>
        </w:rPr>
        <w:t xml:space="preserve"> rigor </w:t>
      </w:r>
      <w:r w:rsidR="00D90F6E" w:rsidRPr="00EA083B">
        <w:rPr>
          <w:rFonts w:ascii="Arial" w:hAnsi="Arial" w:cs="Arial"/>
        </w:rPr>
        <w:t>and consi</w:t>
      </w:r>
      <w:r w:rsidR="003D48F0" w:rsidRPr="00EA083B">
        <w:rPr>
          <w:rFonts w:ascii="Arial" w:hAnsi="Arial" w:cs="Arial"/>
        </w:rPr>
        <w:t xml:space="preserve">stency </w:t>
      </w:r>
      <w:r w:rsidR="00D01059" w:rsidRPr="00EA083B">
        <w:rPr>
          <w:rFonts w:ascii="Arial" w:hAnsi="Arial" w:cs="Arial"/>
        </w:rPr>
        <w:t xml:space="preserve">in consolidation findings from </w:t>
      </w:r>
      <w:r w:rsidR="002144C1" w:rsidRPr="00EA083B">
        <w:rPr>
          <w:rFonts w:ascii="Arial" w:hAnsi="Arial" w:cs="Arial"/>
        </w:rPr>
        <w:t>multiple studies, some critics argues that the framew</w:t>
      </w:r>
      <w:r w:rsidR="00E846A2" w:rsidRPr="00EA083B">
        <w:rPr>
          <w:rFonts w:ascii="Arial" w:hAnsi="Arial" w:cs="Arial"/>
        </w:rPr>
        <w:t>ork</w:t>
      </w:r>
      <w:r w:rsidR="00AC195C" w:rsidRPr="00EA083B">
        <w:rPr>
          <w:rFonts w:ascii="Arial" w:hAnsi="Arial" w:cs="Arial"/>
        </w:rPr>
        <w:t xml:space="preserve"> can distort </w:t>
      </w:r>
      <w:r w:rsidR="00C30E89" w:rsidRPr="00EA083B">
        <w:rPr>
          <w:rFonts w:ascii="Arial" w:hAnsi="Arial" w:cs="Arial"/>
        </w:rPr>
        <w:t>subtle</w:t>
      </w:r>
      <w:r w:rsidR="00DC036D" w:rsidRPr="00EA083B">
        <w:rPr>
          <w:rFonts w:ascii="Arial" w:hAnsi="Arial" w:cs="Arial"/>
        </w:rPr>
        <w:t xml:space="preserve"> and discrete data into themes.</w:t>
      </w:r>
    </w:p>
    <w:p w14:paraId="0D22D4C8" w14:textId="5113BD73" w:rsidR="00174ED9" w:rsidRPr="00EA083B" w:rsidRDefault="00174ED9" w:rsidP="0019143E">
      <w:pPr>
        <w:jc w:val="both"/>
        <w:rPr>
          <w:rFonts w:ascii="Arial" w:hAnsi="Arial" w:cs="Arial"/>
        </w:rPr>
      </w:pPr>
      <w:r w:rsidRPr="00EA083B">
        <w:rPr>
          <w:rFonts w:ascii="Arial" w:hAnsi="Arial" w:cs="Arial"/>
        </w:rPr>
        <w:t>5.3 Characteristics of Included Studies</w:t>
      </w:r>
    </w:p>
    <w:p w14:paraId="08AFFB15" w14:textId="1B48B3D4" w:rsidR="003B0640" w:rsidRPr="00EA083B" w:rsidRDefault="001259F3" w:rsidP="0019143E">
      <w:pPr>
        <w:jc w:val="both"/>
        <w:rPr>
          <w:rFonts w:ascii="Arial" w:hAnsi="Arial" w:cs="Arial"/>
        </w:rPr>
      </w:pPr>
      <w:r w:rsidRPr="00EA083B">
        <w:rPr>
          <w:rFonts w:ascii="Arial" w:hAnsi="Arial" w:cs="Arial"/>
        </w:rPr>
        <w:t>All the 10 studies included in this review were conducted in the UK</w:t>
      </w:r>
      <w:r w:rsidR="002C42AA" w:rsidRPr="00EA083B">
        <w:rPr>
          <w:rFonts w:ascii="Arial" w:hAnsi="Arial" w:cs="Arial"/>
        </w:rPr>
        <w:t xml:space="preserve"> with varied methodologies.</w:t>
      </w:r>
      <w:r w:rsidR="00603DBB" w:rsidRPr="00EA083B">
        <w:rPr>
          <w:rFonts w:ascii="Arial" w:hAnsi="Arial" w:cs="Arial"/>
        </w:rPr>
        <w:t xml:space="preserve"> Out of the 10</w:t>
      </w:r>
      <w:r w:rsidR="007A3294" w:rsidRPr="00EA083B">
        <w:rPr>
          <w:rFonts w:ascii="Arial" w:hAnsi="Arial" w:cs="Arial"/>
        </w:rPr>
        <w:t xml:space="preserve"> </w:t>
      </w:r>
      <w:r w:rsidR="00D846C7" w:rsidRPr="00EA083B">
        <w:rPr>
          <w:rFonts w:ascii="Arial" w:hAnsi="Arial" w:cs="Arial"/>
        </w:rPr>
        <w:t>studies,</w:t>
      </w:r>
      <w:r w:rsidR="007A3294" w:rsidRPr="00EA083B">
        <w:rPr>
          <w:rFonts w:ascii="Arial" w:hAnsi="Arial" w:cs="Arial"/>
        </w:rPr>
        <w:t xml:space="preserve"> </w:t>
      </w:r>
      <w:r w:rsidR="00807901" w:rsidRPr="00EA083B">
        <w:rPr>
          <w:rFonts w:ascii="Arial" w:hAnsi="Arial" w:cs="Arial"/>
        </w:rPr>
        <w:t>3</w:t>
      </w:r>
      <w:r w:rsidR="00067CFD" w:rsidRPr="00EA083B">
        <w:rPr>
          <w:rFonts w:ascii="Arial" w:hAnsi="Arial" w:cs="Arial"/>
        </w:rPr>
        <w:t xml:space="preserve"> used </w:t>
      </w:r>
      <w:r w:rsidR="00321A44" w:rsidRPr="00EA083B">
        <w:rPr>
          <w:rFonts w:ascii="Arial" w:hAnsi="Arial" w:cs="Arial"/>
        </w:rPr>
        <w:t>quasi-interrupted</w:t>
      </w:r>
      <w:r w:rsidR="009A2EA7" w:rsidRPr="00EA083B">
        <w:rPr>
          <w:rFonts w:ascii="Arial" w:hAnsi="Arial" w:cs="Arial"/>
        </w:rPr>
        <w:t xml:space="preserve"> time series </w:t>
      </w:r>
      <w:proofErr w:type="spellStart"/>
      <w:r w:rsidR="009A2EA7" w:rsidRPr="00EA083B">
        <w:rPr>
          <w:rFonts w:ascii="Arial" w:hAnsi="Arial" w:cs="Arial"/>
        </w:rPr>
        <w:t>analyisis</w:t>
      </w:r>
      <w:proofErr w:type="spellEnd"/>
      <w:r w:rsidR="009A2EA7" w:rsidRPr="00EA083B">
        <w:rPr>
          <w:rFonts w:ascii="Arial" w:hAnsi="Arial" w:cs="Arial"/>
        </w:rPr>
        <w:t xml:space="preserve"> (</w:t>
      </w:r>
      <w:r w:rsidR="00807901" w:rsidRPr="00EA083B">
        <w:rPr>
          <w:rFonts w:ascii="Arial" w:hAnsi="Arial" w:cs="Arial"/>
        </w:rPr>
        <w:t>Scarborough et al, 202</w:t>
      </w:r>
      <w:r w:rsidR="00022905" w:rsidRPr="00EA083B">
        <w:rPr>
          <w:rFonts w:ascii="Arial" w:hAnsi="Arial" w:cs="Arial"/>
        </w:rPr>
        <w:t>0; Pell et al,20</w:t>
      </w:r>
      <w:r w:rsidR="002867C7" w:rsidRPr="00EA083B">
        <w:rPr>
          <w:rFonts w:ascii="Arial" w:hAnsi="Arial" w:cs="Arial"/>
        </w:rPr>
        <w:t>23; Rogers et al, 2023)</w:t>
      </w:r>
      <w:r w:rsidR="00E02566" w:rsidRPr="00EA083B">
        <w:rPr>
          <w:rFonts w:ascii="Arial" w:hAnsi="Arial" w:cs="Arial"/>
        </w:rPr>
        <w:t>.</w:t>
      </w:r>
      <w:r w:rsidR="003B0640" w:rsidRPr="00EA083B">
        <w:rPr>
          <w:rFonts w:ascii="Arial" w:hAnsi="Arial" w:cs="Arial"/>
        </w:rPr>
        <w:t xml:space="preserve"> 2 studies also used projected </w:t>
      </w:r>
      <w:r w:rsidR="007F27CF" w:rsidRPr="00EA083B">
        <w:rPr>
          <w:rFonts w:ascii="Arial" w:hAnsi="Arial" w:cs="Arial"/>
        </w:rPr>
        <w:t>modelling analysis (</w:t>
      </w:r>
      <w:proofErr w:type="spellStart"/>
      <w:r w:rsidR="007F27CF" w:rsidRPr="00EA083B">
        <w:rPr>
          <w:rFonts w:ascii="Arial" w:hAnsi="Arial" w:cs="Arial"/>
        </w:rPr>
        <w:t>Cobiac</w:t>
      </w:r>
      <w:proofErr w:type="spellEnd"/>
      <w:r w:rsidR="007F27CF" w:rsidRPr="00EA083B">
        <w:rPr>
          <w:rFonts w:ascii="Arial" w:hAnsi="Arial" w:cs="Arial"/>
        </w:rPr>
        <w:t xml:space="preserve"> et al,2024;</w:t>
      </w:r>
      <w:r w:rsidR="00C47873">
        <w:rPr>
          <w:rFonts w:ascii="Arial" w:hAnsi="Arial" w:cs="Arial"/>
        </w:rPr>
        <w:t xml:space="preserve"> </w:t>
      </w:r>
      <w:r w:rsidR="00833C43" w:rsidRPr="00EA083B">
        <w:rPr>
          <w:rFonts w:ascii="Arial" w:hAnsi="Arial" w:cs="Arial"/>
        </w:rPr>
        <w:t>Amies – Cull et al 2019)</w:t>
      </w:r>
      <w:r w:rsidR="003920E1" w:rsidRPr="00EA083B">
        <w:rPr>
          <w:rFonts w:ascii="Arial" w:hAnsi="Arial" w:cs="Arial"/>
        </w:rPr>
        <w:t xml:space="preserve"> whilst 2 studies used</w:t>
      </w:r>
      <w:r w:rsidR="00D76AB6" w:rsidRPr="00EA083B">
        <w:rPr>
          <w:rFonts w:ascii="Arial" w:hAnsi="Arial" w:cs="Arial"/>
        </w:rPr>
        <w:t xml:space="preserve"> observational and longitudinal analysis (Bandy et al,</w:t>
      </w:r>
      <w:r w:rsidR="00A12BB2" w:rsidRPr="00EA083B">
        <w:rPr>
          <w:rFonts w:ascii="Arial" w:hAnsi="Arial" w:cs="Arial"/>
        </w:rPr>
        <w:t xml:space="preserve"> </w:t>
      </w:r>
      <w:r w:rsidR="00321A44" w:rsidRPr="00EA083B">
        <w:rPr>
          <w:rFonts w:ascii="Arial" w:hAnsi="Arial" w:cs="Arial"/>
        </w:rPr>
        <w:t>2020;</w:t>
      </w:r>
      <w:r w:rsidR="00A12BB2" w:rsidRPr="00EA083B">
        <w:rPr>
          <w:rFonts w:ascii="Arial" w:hAnsi="Arial" w:cs="Arial"/>
        </w:rPr>
        <w:t xml:space="preserve"> Bandy et al, 2024) 1 study used comparative analysis (Polden et al,2023)</w:t>
      </w:r>
      <w:r w:rsidR="00D846C7" w:rsidRPr="00EA083B">
        <w:rPr>
          <w:rFonts w:ascii="Arial" w:hAnsi="Arial" w:cs="Arial"/>
        </w:rPr>
        <w:t>.</w:t>
      </w:r>
      <w:r w:rsidR="005524F9">
        <w:rPr>
          <w:rFonts w:ascii="Arial" w:hAnsi="Arial" w:cs="Arial"/>
        </w:rPr>
        <w:t xml:space="preserve"> See appendix for tabular summary.</w:t>
      </w:r>
    </w:p>
    <w:p w14:paraId="33116C8E" w14:textId="77777777" w:rsidR="003727AC" w:rsidRDefault="003727AC">
      <w:pPr>
        <w:rPr>
          <w:rFonts w:ascii="Arial" w:hAnsi="Arial" w:cs="Arial"/>
          <w:color w:val="000000" w:themeColor="text1"/>
        </w:rPr>
      </w:pPr>
      <w:r>
        <w:rPr>
          <w:rFonts w:ascii="Arial" w:hAnsi="Arial" w:cs="Arial"/>
          <w:color w:val="000000" w:themeColor="text1"/>
        </w:rPr>
        <w:br w:type="page"/>
      </w:r>
    </w:p>
    <w:p w14:paraId="2007BB87" w14:textId="5313A0EC" w:rsidR="00DD09B8" w:rsidRDefault="00DD09B8">
      <w:pPr>
        <w:rPr>
          <w:rFonts w:ascii="Arial" w:hAnsi="Arial" w:cs="Arial"/>
          <w:color w:val="000000" w:themeColor="text1"/>
        </w:rPr>
      </w:pPr>
      <w:r>
        <w:rPr>
          <w:rFonts w:ascii="Arial" w:hAnsi="Arial" w:cs="Arial"/>
          <w:color w:val="000000" w:themeColor="text1"/>
        </w:rPr>
        <w:lastRenderedPageBreak/>
        <w:br w:type="page"/>
      </w:r>
    </w:p>
    <w:p w14:paraId="5FC1ED7B" w14:textId="50D964A7" w:rsidR="00194C00" w:rsidRDefault="00194C00">
      <w:pPr>
        <w:rPr>
          <w:rFonts w:ascii="Arial" w:hAnsi="Arial" w:cs="Arial"/>
          <w:color w:val="000000" w:themeColor="text1"/>
        </w:rPr>
      </w:pPr>
      <w:r>
        <w:rPr>
          <w:rFonts w:ascii="Arial" w:hAnsi="Arial" w:cs="Arial"/>
          <w:color w:val="000000" w:themeColor="text1"/>
        </w:rPr>
        <w:lastRenderedPageBreak/>
        <w:br w:type="page"/>
      </w:r>
    </w:p>
    <w:p w14:paraId="3EF73302" w14:textId="77777777" w:rsidR="005043CF" w:rsidRPr="005043CF" w:rsidRDefault="005043CF" w:rsidP="0019143E">
      <w:pPr>
        <w:jc w:val="both"/>
        <w:rPr>
          <w:rFonts w:ascii="Arial" w:hAnsi="Arial" w:cs="Arial"/>
          <w:color w:val="000000" w:themeColor="text1"/>
        </w:rPr>
      </w:pPr>
    </w:p>
    <w:p w14:paraId="283294E4" w14:textId="77777777" w:rsidR="00DA21A1" w:rsidRDefault="00DA21A1" w:rsidP="0019143E">
      <w:pPr>
        <w:jc w:val="both"/>
        <w:rPr>
          <w:rFonts w:ascii="Arial" w:hAnsi="Arial" w:cs="Arial"/>
          <w:color w:val="000000" w:themeColor="text1"/>
        </w:rPr>
      </w:pPr>
    </w:p>
    <w:p w14:paraId="45A83E01" w14:textId="77777777" w:rsidR="00DA21A1" w:rsidRDefault="00DA21A1" w:rsidP="0019143E">
      <w:pPr>
        <w:jc w:val="both"/>
        <w:rPr>
          <w:rFonts w:ascii="Arial" w:hAnsi="Arial" w:cs="Arial"/>
          <w:color w:val="000000" w:themeColor="text1"/>
        </w:rPr>
      </w:pPr>
    </w:p>
    <w:p w14:paraId="060E062B" w14:textId="77777777" w:rsidR="00DA21A1" w:rsidRDefault="00DA21A1" w:rsidP="0019143E">
      <w:pPr>
        <w:jc w:val="both"/>
        <w:rPr>
          <w:rFonts w:ascii="Arial" w:hAnsi="Arial" w:cs="Arial"/>
          <w:color w:val="000000" w:themeColor="text1"/>
        </w:rPr>
      </w:pPr>
    </w:p>
    <w:p w14:paraId="5FE22182" w14:textId="77777777" w:rsidR="00DA21A1" w:rsidRDefault="00DA21A1" w:rsidP="0019143E">
      <w:pPr>
        <w:jc w:val="both"/>
        <w:rPr>
          <w:rFonts w:ascii="Arial" w:hAnsi="Arial" w:cs="Arial"/>
          <w:color w:val="000000" w:themeColor="text1"/>
        </w:rPr>
      </w:pPr>
    </w:p>
    <w:p w14:paraId="1F4645F7" w14:textId="77777777" w:rsidR="00DA21A1" w:rsidRDefault="00DA21A1" w:rsidP="0019143E">
      <w:pPr>
        <w:jc w:val="both"/>
        <w:rPr>
          <w:rFonts w:ascii="Arial" w:hAnsi="Arial" w:cs="Arial"/>
          <w:color w:val="000000" w:themeColor="text1"/>
        </w:rPr>
      </w:pPr>
    </w:p>
    <w:p w14:paraId="4C453E8F" w14:textId="77777777" w:rsidR="00DA21A1" w:rsidRDefault="00DA21A1" w:rsidP="0019143E">
      <w:pPr>
        <w:jc w:val="both"/>
        <w:rPr>
          <w:rFonts w:ascii="Arial" w:hAnsi="Arial" w:cs="Arial"/>
          <w:color w:val="000000" w:themeColor="text1"/>
        </w:rPr>
      </w:pPr>
    </w:p>
    <w:p w14:paraId="5015F283" w14:textId="77777777" w:rsidR="00DA21A1" w:rsidRDefault="00DA21A1" w:rsidP="0019143E">
      <w:pPr>
        <w:jc w:val="both"/>
        <w:rPr>
          <w:rFonts w:ascii="Arial" w:hAnsi="Arial" w:cs="Arial"/>
          <w:color w:val="000000" w:themeColor="text1"/>
        </w:rPr>
      </w:pPr>
    </w:p>
    <w:p w14:paraId="6B3C1CB1" w14:textId="77777777" w:rsidR="00DA21A1" w:rsidRDefault="00DA21A1" w:rsidP="0019143E">
      <w:pPr>
        <w:jc w:val="both"/>
        <w:rPr>
          <w:rFonts w:ascii="Arial" w:hAnsi="Arial" w:cs="Arial"/>
          <w:color w:val="000000" w:themeColor="text1"/>
        </w:rPr>
      </w:pPr>
    </w:p>
    <w:p w14:paraId="49ABB9BC" w14:textId="77777777" w:rsidR="00DA21A1" w:rsidRDefault="00DA21A1" w:rsidP="0019143E">
      <w:pPr>
        <w:jc w:val="both"/>
        <w:rPr>
          <w:rFonts w:ascii="Arial" w:hAnsi="Arial" w:cs="Arial"/>
          <w:color w:val="000000" w:themeColor="text1"/>
        </w:rPr>
      </w:pPr>
    </w:p>
    <w:p w14:paraId="382F2967" w14:textId="77777777" w:rsidR="00DA21A1" w:rsidRDefault="00DA21A1" w:rsidP="0019143E">
      <w:pPr>
        <w:jc w:val="both"/>
        <w:rPr>
          <w:rFonts w:ascii="Arial" w:hAnsi="Arial" w:cs="Arial"/>
          <w:color w:val="000000" w:themeColor="text1"/>
        </w:rPr>
      </w:pPr>
    </w:p>
    <w:p w14:paraId="2AECFDC1" w14:textId="77777777" w:rsidR="00DA21A1" w:rsidRDefault="00DA21A1" w:rsidP="0019143E">
      <w:pPr>
        <w:jc w:val="both"/>
        <w:rPr>
          <w:rFonts w:ascii="Arial" w:hAnsi="Arial" w:cs="Arial"/>
          <w:color w:val="000000" w:themeColor="text1"/>
        </w:rPr>
      </w:pPr>
    </w:p>
    <w:p w14:paraId="1A9FD681" w14:textId="77777777" w:rsidR="00DA21A1" w:rsidRDefault="00DA21A1" w:rsidP="0019143E">
      <w:pPr>
        <w:jc w:val="both"/>
        <w:rPr>
          <w:rFonts w:ascii="Arial" w:hAnsi="Arial" w:cs="Arial"/>
          <w:color w:val="000000" w:themeColor="text1"/>
        </w:rPr>
      </w:pPr>
    </w:p>
    <w:p w14:paraId="4C32A934" w14:textId="77777777" w:rsidR="00DA21A1" w:rsidRDefault="00DA21A1" w:rsidP="0019143E">
      <w:pPr>
        <w:jc w:val="both"/>
        <w:rPr>
          <w:rFonts w:ascii="Arial" w:hAnsi="Arial" w:cs="Arial"/>
          <w:color w:val="000000" w:themeColor="text1"/>
        </w:rPr>
      </w:pPr>
    </w:p>
    <w:p w14:paraId="558BD10C" w14:textId="38CA2C25" w:rsidR="00DA21A1" w:rsidRDefault="00DA21A1" w:rsidP="0019143E">
      <w:pPr>
        <w:jc w:val="both"/>
        <w:rPr>
          <w:rFonts w:ascii="Arial" w:hAnsi="Arial" w:cs="Arial"/>
          <w:color w:val="000000" w:themeColor="text1"/>
        </w:rPr>
      </w:pPr>
    </w:p>
    <w:p w14:paraId="0D012953" w14:textId="77777777" w:rsidR="004D5522" w:rsidRDefault="004D5522">
      <w:pPr>
        <w:rPr>
          <w:rFonts w:ascii="Arial" w:hAnsi="Arial" w:cs="Arial"/>
          <w:color w:val="000000" w:themeColor="text1"/>
        </w:rPr>
      </w:pPr>
      <w:r>
        <w:rPr>
          <w:rFonts w:ascii="Arial" w:hAnsi="Arial" w:cs="Arial"/>
          <w:color w:val="000000" w:themeColor="text1"/>
        </w:rPr>
        <w:br w:type="page"/>
      </w:r>
    </w:p>
    <w:p w14:paraId="3F0C67E0" w14:textId="269A6AD5" w:rsidR="00F627E0" w:rsidRDefault="00F627E0">
      <w:pPr>
        <w:rPr>
          <w:rFonts w:ascii="Arial" w:hAnsi="Arial" w:cs="Arial"/>
          <w:color w:val="000000" w:themeColor="text1"/>
        </w:rPr>
      </w:pPr>
      <w:r>
        <w:rPr>
          <w:rFonts w:ascii="Arial" w:hAnsi="Arial" w:cs="Arial"/>
          <w:color w:val="000000" w:themeColor="text1"/>
        </w:rPr>
        <w:lastRenderedPageBreak/>
        <w:br w:type="page"/>
      </w:r>
      <w:r>
        <w:rPr>
          <w:rFonts w:ascii="Arial" w:hAnsi="Arial" w:cs="Arial"/>
          <w:color w:val="000000" w:themeColor="text1"/>
        </w:rPr>
        <w:lastRenderedPageBreak/>
        <w:br w:type="page"/>
      </w:r>
    </w:p>
    <w:p w14:paraId="17803033" w14:textId="77777777" w:rsidR="00F627E0" w:rsidRDefault="00F627E0">
      <w:pPr>
        <w:rPr>
          <w:rFonts w:ascii="Arial" w:hAnsi="Arial" w:cs="Arial"/>
          <w:color w:val="000000" w:themeColor="text1"/>
        </w:rPr>
      </w:pPr>
    </w:p>
    <w:p w14:paraId="1B583F8C" w14:textId="77777777" w:rsidR="00DA21A1" w:rsidRDefault="00DA21A1">
      <w:pPr>
        <w:rPr>
          <w:rFonts w:ascii="Arial" w:hAnsi="Arial" w:cs="Arial"/>
          <w:color w:val="000000" w:themeColor="text1"/>
        </w:rPr>
      </w:pPr>
    </w:p>
    <w:p w14:paraId="72E7919D" w14:textId="77777777" w:rsidR="00DA21A1" w:rsidRDefault="00DA21A1" w:rsidP="0019143E">
      <w:pPr>
        <w:jc w:val="both"/>
        <w:rPr>
          <w:rFonts w:ascii="Arial" w:hAnsi="Arial" w:cs="Arial"/>
          <w:color w:val="000000" w:themeColor="text1"/>
        </w:rPr>
      </w:pPr>
    </w:p>
    <w:p w14:paraId="7FD9C61F" w14:textId="4E921711" w:rsidR="00D846C7" w:rsidRPr="005043CF" w:rsidRDefault="00D846C7" w:rsidP="0019143E">
      <w:pPr>
        <w:jc w:val="both"/>
        <w:rPr>
          <w:rFonts w:ascii="Arial" w:hAnsi="Arial" w:cs="Arial"/>
          <w:color w:val="000000" w:themeColor="text1"/>
        </w:rPr>
      </w:pPr>
      <w:r w:rsidRPr="005043CF">
        <w:rPr>
          <w:rFonts w:ascii="Arial" w:hAnsi="Arial" w:cs="Arial"/>
          <w:color w:val="000000" w:themeColor="text1"/>
        </w:rPr>
        <w:t>5.</w:t>
      </w:r>
      <w:r w:rsidR="007016F0" w:rsidRPr="005043CF">
        <w:rPr>
          <w:rFonts w:ascii="Arial" w:hAnsi="Arial" w:cs="Arial"/>
          <w:color w:val="000000" w:themeColor="text1"/>
        </w:rPr>
        <w:t>5</w:t>
      </w:r>
      <w:r w:rsidR="009B7ED2" w:rsidRPr="005043CF">
        <w:rPr>
          <w:rFonts w:ascii="Arial" w:hAnsi="Arial" w:cs="Arial"/>
          <w:color w:val="000000" w:themeColor="text1"/>
        </w:rPr>
        <w:t xml:space="preserve"> Emergin</w:t>
      </w:r>
      <w:r w:rsidR="00F83364" w:rsidRPr="005043CF">
        <w:rPr>
          <w:rFonts w:ascii="Arial" w:hAnsi="Arial" w:cs="Arial"/>
          <w:color w:val="000000" w:themeColor="text1"/>
        </w:rPr>
        <w:t>g themes</w:t>
      </w:r>
    </w:p>
    <w:p w14:paraId="21D308D9" w14:textId="77777777" w:rsidR="008D10AD" w:rsidRPr="00EA083B" w:rsidRDefault="008D10AD" w:rsidP="008D10AD">
      <w:pPr>
        <w:pStyle w:val="Heading1"/>
        <w:rPr>
          <w:rFonts w:ascii="Arial" w:hAnsi="Arial" w:cs="Arial"/>
          <w:b w:val="0"/>
          <w:bCs w:val="0"/>
          <w:sz w:val="24"/>
          <w:szCs w:val="24"/>
        </w:rPr>
      </w:pPr>
      <w:r w:rsidRPr="00EA083B">
        <w:rPr>
          <w:rFonts w:ascii="Arial" w:hAnsi="Arial" w:cs="Arial"/>
          <w:b w:val="0"/>
          <w:bCs w:val="0"/>
          <w:sz w:val="24"/>
          <w:szCs w:val="24"/>
        </w:rPr>
        <w:t>THEME 1: SUPPLY-SIDE REFORMULATION AS THE DOMINANT MECHANISM</w:t>
      </w:r>
    </w:p>
    <w:p w14:paraId="380727BA" w14:textId="77777777" w:rsidR="008D10AD" w:rsidRPr="00EA083B" w:rsidRDefault="008D10AD" w:rsidP="008D10AD">
      <w:pPr>
        <w:pStyle w:val="Heading2"/>
        <w:spacing w:before="240"/>
        <w:rPr>
          <w:rFonts w:ascii="Arial" w:hAnsi="Arial" w:cs="Arial"/>
          <w:b w:val="0"/>
          <w:bCs w:val="0"/>
          <w:sz w:val="24"/>
          <w:szCs w:val="24"/>
        </w:rPr>
      </w:pPr>
      <w:r w:rsidRPr="00EA083B">
        <w:rPr>
          <w:rFonts w:ascii="Arial" w:hAnsi="Arial" w:cs="Arial"/>
          <w:b w:val="0"/>
          <w:bCs w:val="0"/>
          <w:sz w:val="24"/>
          <w:szCs w:val="24"/>
        </w:rPr>
        <w:t>1.1 Quantification of Reformulation Dominance</w:t>
      </w:r>
    </w:p>
    <w:p w14:paraId="058BDB92" w14:textId="4FDDD8FE" w:rsidR="008D10AD" w:rsidRPr="00EA083B" w:rsidRDefault="008D10AD" w:rsidP="008D10AD">
      <w:pPr>
        <w:spacing w:after="180"/>
        <w:jc w:val="both"/>
        <w:rPr>
          <w:rFonts w:ascii="Arial" w:hAnsi="Arial" w:cs="Arial"/>
        </w:rPr>
      </w:pPr>
      <w:r w:rsidRPr="00EA083B">
        <w:rPr>
          <w:rFonts w:ascii="Arial" w:hAnsi="Arial" w:cs="Arial"/>
        </w:rPr>
        <w:t xml:space="preserve">The most striking theme emerging across the evidence base is the overwhelming dominance of supply-side product reformulation over demand-side consumer behavior change in driving sugar reductions. Bandy et al. (2020) provided the definitive mechanistic decomposition, demonstrating that seventy-three percent of sugar reductions resulted from product reformulation and new low-sugar product introduction, with only twenty-seven percent attributable to consumer substitution toward existing low-sugar alternatives. This finding fundamentally challenges conventional economic assumptions that fiscal policies operate primarily through price signals influencing consumer choices. The dominance of supply-side mechanisms persisted over extended timeframes, with Bandy et al. (2024) documenting </w:t>
      </w:r>
      <w:r w:rsidR="00C47873" w:rsidRPr="00EA083B">
        <w:rPr>
          <w:rFonts w:ascii="Arial" w:hAnsi="Arial" w:cs="Arial"/>
        </w:rPr>
        <w:t>those six years</w:t>
      </w:r>
      <w:r w:rsidRPr="00EA083B">
        <w:rPr>
          <w:rFonts w:ascii="Arial" w:hAnsi="Arial" w:cs="Arial"/>
        </w:rPr>
        <w:t xml:space="preserve"> post-implementation, seventy-eight percent of sugar reductions still derived from reformulation rather than consumer substitution patterns, confirming sustained structural marketplace transformation.</w:t>
      </w:r>
    </w:p>
    <w:p w14:paraId="61733113" w14:textId="77777777" w:rsidR="008D10AD" w:rsidRPr="00EA083B" w:rsidRDefault="008D10AD" w:rsidP="008D10AD">
      <w:pPr>
        <w:pStyle w:val="Heading2"/>
        <w:spacing w:before="240"/>
        <w:rPr>
          <w:rFonts w:ascii="Arial" w:hAnsi="Arial" w:cs="Arial"/>
          <w:b w:val="0"/>
          <w:bCs w:val="0"/>
          <w:sz w:val="24"/>
          <w:szCs w:val="24"/>
        </w:rPr>
      </w:pPr>
      <w:r w:rsidRPr="00EA083B">
        <w:rPr>
          <w:rFonts w:ascii="Arial" w:hAnsi="Arial" w:cs="Arial"/>
          <w:b w:val="0"/>
          <w:bCs w:val="0"/>
          <w:sz w:val="24"/>
          <w:szCs w:val="24"/>
        </w:rPr>
        <w:t>1.2 Marketplace Transformation Evidence</w:t>
      </w:r>
    </w:p>
    <w:p w14:paraId="1B2E9938" w14:textId="77777777" w:rsidR="008D10AD" w:rsidRPr="00EA083B" w:rsidRDefault="008D10AD" w:rsidP="008D10AD">
      <w:pPr>
        <w:spacing w:after="180"/>
        <w:jc w:val="both"/>
        <w:rPr>
          <w:rFonts w:ascii="Arial" w:hAnsi="Arial" w:cs="Arial"/>
        </w:rPr>
      </w:pPr>
      <w:r w:rsidRPr="00EA083B">
        <w:rPr>
          <w:rFonts w:ascii="Arial" w:hAnsi="Arial" w:cs="Arial"/>
        </w:rPr>
        <w:t xml:space="preserve">Scarborough et al. (2020) documented the dramatic marketplace restructuring underlying these mechanistic patterns. High-sugar drinks declined from forty-nine percent to fifteen percent of available products within less than four years, representing a sixty-nine percent relative reduction in the proportion of levied beverages. The mean sugar content of products decreased substantially across all levy tiers, with high-tier drinks exhibiting 1.5 grams per one hundred </w:t>
      </w:r>
      <w:proofErr w:type="spellStart"/>
      <w:r w:rsidRPr="00EA083B">
        <w:rPr>
          <w:rFonts w:ascii="Arial" w:hAnsi="Arial" w:cs="Arial"/>
        </w:rPr>
        <w:t>millilitres</w:t>
      </w:r>
      <w:proofErr w:type="spellEnd"/>
      <w:r w:rsidRPr="00EA083B">
        <w:rPr>
          <w:rFonts w:ascii="Arial" w:hAnsi="Arial" w:cs="Arial"/>
        </w:rPr>
        <w:t xml:space="preserve"> reductions and low-tier drinks declining from 6.2 to 4.1 grams per one hundred </w:t>
      </w:r>
      <w:proofErr w:type="spellStart"/>
      <w:r w:rsidRPr="00EA083B">
        <w:rPr>
          <w:rFonts w:ascii="Arial" w:hAnsi="Arial" w:cs="Arial"/>
        </w:rPr>
        <w:t>millilitres</w:t>
      </w:r>
      <w:proofErr w:type="spellEnd"/>
      <w:r w:rsidRPr="00EA083B">
        <w:rPr>
          <w:rFonts w:ascii="Arial" w:hAnsi="Arial" w:cs="Arial"/>
        </w:rPr>
        <w:t xml:space="preserve"> as manufacturers reformulated below the </w:t>
      </w:r>
      <w:proofErr w:type="gramStart"/>
      <w:r w:rsidRPr="00EA083B">
        <w:rPr>
          <w:rFonts w:ascii="Arial" w:hAnsi="Arial" w:cs="Arial"/>
        </w:rPr>
        <w:t>five gram</w:t>
      </w:r>
      <w:proofErr w:type="gramEnd"/>
      <w:r w:rsidRPr="00EA083B">
        <w:rPr>
          <w:rFonts w:ascii="Arial" w:hAnsi="Arial" w:cs="Arial"/>
        </w:rPr>
        <w:t xml:space="preserve"> threshold to eliminate levy liability entirely. Portfolio rebalancing occurred systematically, with companies reducing offerings of high-sugar products whilst expanding ranges of low-sugar and zero-sugar alternatives. Product sizes for flagship high-sugar brands decreased by approximately eleven </w:t>
      </w:r>
      <w:proofErr w:type="spellStart"/>
      <w:r w:rsidRPr="00EA083B">
        <w:rPr>
          <w:rFonts w:ascii="Arial" w:hAnsi="Arial" w:cs="Arial"/>
        </w:rPr>
        <w:t>millilitres</w:t>
      </w:r>
      <w:proofErr w:type="spellEnd"/>
      <w:r w:rsidRPr="00EA083B">
        <w:rPr>
          <w:rFonts w:ascii="Arial" w:hAnsi="Arial" w:cs="Arial"/>
        </w:rPr>
        <w:t xml:space="preserve"> where reformulation proved technically challenging, demonstrating industry's multifaceted strategic responses to minimize levy costs.</w:t>
      </w:r>
    </w:p>
    <w:p w14:paraId="65B8C1B9" w14:textId="77777777" w:rsidR="008D10AD" w:rsidRPr="00EA083B" w:rsidRDefault="008D10AD" w:rsidP="008D10AD">
      <w:pPr>
        <w:pStyle w:val="Heading2"/>
        <w:spacing w:before="240"/>
        <w:rPr>
          <w:rFonts w:ascii="Arial" w:hAnsi="Arial" w:cs="Arial"/>
          <w:b w:val="0"/>
          <w:bCs w:val="0"/>
          <w:sz w:val="24"/>
          <w:szCs w:val="24"/>
        </w:rPr>
      </w:pPr>
      <w:r w:rsidRPr="00EA083B">
        <w:rPr>
          <w:rFonts w:ascii="Arial" w:hAnsi="Arial" w:cs="Arial"/>
          <w:b w:val="0"/>
          <w:bCs w:val="0"/>
          <w:sz w:val="24"/>
          <w:szCs w:val="24"/>
        </w:rPr>
        <w:t>1.3 Policy Design Features Enabling Reformulation</w:t>
      </w:r>
    </w:p>
    <w:p w14:paraId="7BECC1E0" w14:textId="77777777" w:rsidR="008D10AD" w:rsidRPr="00EA083B" w:rsidRDefault="008D10AD" w:rsidP="008D10AD">
      <w:pPr>
        <w:spacing w:after="180"/>
        <w:jc w:val="both"/>
        <w:rPr>
          <w:rFonts w:ascii="Arial" w:hAnsi="Arial" w:cs="Arial"/>
        </w:rPr>
      </w:pPr>
      <w:r w:rsidRPr="00EA083B">
        <w:rPr>
          <w:rFonts w:ascii="Arial" w:hAnsi="Arial" w:cs="Arial"/>
        </w:rPr>
        <w:t xml:space="preserve">The SDIL's specific policy design features proved instrumental in achieving this exceptional reformulation response. The tiered structure with specific sugar content thresholds (five grams and eight grams per one hundred </w:t>
      </w:r>
      <w:proofErr w:type="spellStart"/>
      <w:r w:rsidRPr="00EA083B">
        <w:rPr>
          <w:rFonts w:ascii="Arial" w:hAnsi="Arial" w:cs="Arial"/>
        </w:rPr>
        <w:t>millilitres</w:t>
      </w:r>
      <w:proofErr w:type="spellEnd"/>
      <w:r w:rsidRPr="00EA083B">
        <w:rPr>
          <w:rFonts w:ascii="Arial" w:hAnsi="Arial" w:cs="Arial"/>
        </w:rPr>
        <w:t xml:space="preserve">) created clear targets for reformulation, unlike flat ad valorem taxes providing no differentiated incentives. The two-year lead time between announcement (March 2016) and implementation (April 2018) enabled anticipatory reformulation through regular product development cycles, with Scarborough et al. (2020) documenting substantial changes occurring before the levy took effect. Application to manufacturers rather than consumers meant industry bore direct </w:t>
      </w:r>
      <w:r w:rsidRPr="00EA083B">
        <w:rPr>
          <w:rFonts w:ascii="Arial" w:hAnsi="Arial" w:cs="Arial"/>
        </w:rPr>
        <w:lastRenderedPageBreak/>
        <w:t xml:space="preserve">financial burden and therefore possessed strongest incentives to reformulate. The differential pricing between tiers (twenty-four pence versus eighteen pence per </w:t>
      </w:r>
      <w:proofErr w:type="spellStart"/>
      <w:r w:rsidRPr="00EA083B">
        <w:rPr>
          <w:rFonts w:ascii="Arial" w:hAnsi="Arial" w:cs="Arial"/>
        </w:rPr>
        <w:t>litre</w:t>
      </w:r>
      <w:proofErr w:type="spellEnd"/>
      <w:r w:rsidRPr="00EA083B">
        <w:rPr>
          <w:rFonts w:ascii="Arial" w:hAnsi="Arial" w:cs="Arial"/>
        </w:rPr>
        <w:t>) provided graduated incentives encouraging even partial reformulation. This design contrasts sharply with purely price-based interventions relying entirely on consumer price sensitivity, which the evidence suggests would have achieved only approximately one-quarter of observed sugar reductions.</w:t>
      </w:r>
    </w:p>
    <w:p w14:paraId="44D6AF40" w14:textId="77777777" w:rsidR="008D10AD" w:rsidRPr="00EA083B" w:rsidRDefault="008D10AD" w:rsidP="008D10AD">
      <w:pPr>
        <w:pStyle w:val="Heading1"/>
        <w:rPr>
          <w:rFonts w:ascii="Arial" w:hAnsi="Arial" w:cs="Arial"/>
          <w:b w:val="0"/>
          <w:bCs w:val="0"/>
          <w:sz w:val="24"/>
          <w:szCs w:val="24"/>
        </w:rPr>
      </w:pPr>
      <w:r w:rsidRPr="00EA083B">
        <w:rPr>
          <w:rFonts w:ascii="Arial" w:hAnsi="Arial" w:cs="Arial"/>
          <w:b w:val="0"/>
          <w:bCs w:val="0"/>
          <w:sz w:val="24"/>
          <w:szCs w:val="24"/>
        </w:rPr>
        <w:t>THEME 2: PRO-EQUITY EFFECTS AND REDUCTION OF HEALTH INEQUALITIES</w:t>
      </w:r>
    </w:p>
    <w:p w14:paraId="7B0E1445" w14:textId="77777777" w:rsidR="008D10AD" w:rsidRPr="00EA083B" w:rsidRDefault="008D10AD" w:rsidP="008D10AD">
      <w:pPr>
        <w:pStyle w:val="Heading2"/>
        <w:spacing w:before="240"/>
        <w:rPr>
          <w:rFonts w:ascii="Arial" w:hAnsi="Arial" w:cs="Arial"/>
          <w:b w:val="0"/>
          <w:bCs w:val="0"/>
          <w:sz w:val="24"/>
          <w:szCs w:val="24"/>
        </w:rPr>
      </w:pPr>
      <w:r w:rsidRPr="00EA083B">
        <w:rPr>
          <w:rFonts w:ascii="Arial" w:hAnsi="Arial" w:cs="Arial"/>
          <w:b w:val="0"/>
          <w:bCs w:val="0"/>
          <w:sz w:val="24"/>
          <w:szCs w:val="24"/>
        </w:rPr>
        <w:t>2.1 Empirical Documentation of Equity Gradients</w:t>
      </w:r>
    </w:p>
    <w:p w14:paraId="662C9C17" w14:textId="77777777" w:rsidR="008D10AD" w:rsidRPr="00EA083B" w:rsidRDefault="008D10AD" w:rsidP="008D10AD">
      <w:pPr>
        <w:spacing w:after="180"/>
        <w:jc w:val="both"/>
        <w:rPr>
          <w:rFonts w:ascii="Arial" w:hAnsi="Arial" w:cs="Arial"/>
        </w:rPr>
      </w:pPr>
      <w:r w:rsidRPr="00EA083B">
        <w:rPr>
          <w:rFonts w:ascii="Arial" w:hAnsi="Arial" w:cs="Arial"/>
        </w:rPr>
        <w:t>A second critical theme is the consistent demonstration of pro-equity effects, with the SDIL achieving largest health benefits among children and families from most socioeconomically deprived areas. Rogers et al. (2023) provided the most direct evidence, documenting that obesity prevalence reductions among year six girls exhibited pronounced socioeconomic gradients. Girls attending schools in the most deprived quintile experienced absolute obesity reductions of 2.4 percentage points compared to counterfactual scenarios, substantially exceeding the 2.2 percentage point reductions in the second most deprived quintile and the 1.0 percentage point reductions observed in the least deprived quintile. This more than two-fold difference in absolute impact between most and least deprived areas represents meaningful narrowing of health inequalities at the population level, comprehensively refuting concerns that fiscal policies disproportionately burden disadvantaged populations.</w:t>
      </w:r>
    </w:p>
    <w:p w14:paraId="586D1677" w14:textId="77777777" w:rsidR="008D10AD" w:rsidRPr="00EA083B" w:rsidRDefault="008D10AD" w:rsidP="008D10AD">
      <w:pPr>
        <w:pStyle w:val="Heading2"/>
        <w:spacing w:before="240"/>
        <w:rPr>
          <w:rFonts w:ascii="Arial" w:hAnsi="Arial" w:cs="Arial"/>
          <w:b w:val="0"/>
          <w:bCs w:val="0"/>
          <w:sz w:val="24"/>
          <w:szCs w:val="24"/>
        </w:rPr>
      </w:pPr>
      <w:r w:rsidRPr="00EA083B">
        <w:rPr>
          <w:rFonts w:ascii="Arial" w:hAnsi="Arial" w:cs="Arial"/>
          <w:b w:val="0"/>
          <w:bCs w:val="0"/>
          <w:sz w:val="24"/>
          <w:szCs w:val="24"/>
        </w:rPr>
        <w:t>2.2 Long-term Equity Impact Projections</w:t>
      </w:r>
    </w:p>
    <w:p w14:paraId="6C03B396" w14:textId="77777777" w:rsidR="008D10AD" w:rsidRPr="00EA083B" w:rsidRDefault="008D10AD" w:rsidP="008D10AD">
      <w:pPr>
        <w:spacing w:after="180"/>
        <w:jc w:val="both"/>
        <w:rPr>
          <w:rFonts w:ascii="Arial" w:hAnsi="Arial" w:cs="Arial"/>
        </w:rPr>
      </w:pPr>
      <w:proofErr w:type="spellStart"/>
      <w:r w:rsidRPr="00EA083B">
        <w:rPr>
          <w:rFonts w:ascii="Arial" w:hAnsi="Arial" w:cs="Arial"/>
        </w:rPr>
        <w:t>Cobiac</w:t>
      </w:r>
      <w:proofErr w:type="spellEnd"/>
      <w:r w:rsidRPr="00EA083B">
        <w:rPr>
          <w:rFonts w:ascii="Arial" w:hAnsi="Arial" w:cs="Arial"/>
        </w:rPr>
        <w:t xml:space="preserve"> et al. (2024) provided comprehensive quantification of long-term equity impacts through sophisticated population health modeling. Their projections estimated that over ten years, children and adolescents in the most deprived quintile would gain 11,000 quality-adjusted life years compared to 7,760 in the second quintile and only 1,860 in the least deprived quintile. This nearly six-fold difference in health gains between most and least deprived groups represents substantial reduction in health inequalities at population scale. Life-course modeling extending across entire lifespans predicted a 0.76 percent reduction in the Slope Index of Inequality for life expectancy, representing significant narrowing of socioeconomic gradients in longevity. Whilst this reduction may appear modest in percentage terms, at population scale it represents hundreds of thousands of years of life gained disproportionately among most disadvantaged, with profound implications for social justice and health equity.</w:t>
      </w:r>
    </w:p>
    <w:p w14:paraId="650D71F5" w14:textId="77777777" w:rsidR="008D10AD" w:rsidRPr="00EA083B" w:rsidRDefault="008D10AD" w:rsidP="008D10AD">
      <w:pPr>
        <w:pStyle w:val="Heading2"/>
        <w:spacing w:before="240"/>
        <w:rPr>
          <w:rFonts w:ascii="Arial" w:hAnsi="Arial" w:cs="Arial"/>
          <w:b w:val="0"/>
          <w:bCs w:val="0"/>
          <w:sz w:val="24"/>
          <w:szCs w:val="24"/>
        </w:rPr>
      </w:pPr>
      <w:r w:rsidRPr="00EA083B">
        <w:rPr>
          <w:rFonts w:ascii="Arial" w:hAnsi="Arial" w:cs="Arial"/>
          <w:b w:val="0"/>
          <w:bCs w:val="0"/>
          <w:sz w:val="24"/>
          <w:szCs w:val="24"/>
        </w:rPr>
        <w:t>2.3 Mechanisms Underlying Pro-Equity Patterns</w:t>
      </w:r>
    </w:p>
    <w:p w14:paraId="4FD9B692" w14:textId="77777777" w:rsidR="008D10AD" w:rsidRPr="00EA083B" w:rsidRDefault="008D10AD" w:rsidP="008D10AD">
      <w:pPr>
        <w:spacing w:after="180"/>
        <w:jc w:val="both"/>
        <w:rPr>
          <w:rFonts w:ascii="Arial" w:hAnsi="Arial" w:cs="Arial"/>
        </w:rPr>
      </w:pPr>
      <w:r w:rsidRPr="00EA083B">
        <w:rPr>
          <w:rFonts w:ascii="Arial" w:hAnsi="Arial" w:cs="Arial"/>
        </w:rPr>
        <w:t xml:space="preserve">The mechanisms underlying these pro-equity patterns are well-established and consistently supported across the evidence base. Children and families from more socioeconomically deprived backgrounds consume substantially higher quantities of sugar-sweetened beverages at baseline, as documented by Rogers et al. (2024) who found that lower socioeconomic positions were associated with higher baseline soft drink sugar consumption. When product reformulation occurs industry-wide affecting all consumers regardless of socioeconomic status, those consuming largest baseline quantities inevitably experience largest absolute reductions in sugar intake. Critically, the reformulation mechanism means benefits accrue automatically without requiring behavior change, health literacy, or engagement with health promotion messages—factors that typically advantage more educated and affluent populations and contribute to intervention-generated inequalities. Universal reformulation operates as structural </w:t>
      </w:r>
      <w:r w:rsidRPr="00EA083B">
        <w:rPr>
          <w:rFonts w:ascii="Arial" w:hAnsi="Arial" w:cs="Arial"/>
        </w:rPr>
        <w:lastRenderedPageBreak/>
        <w:t xml:space="preserve">intervention modifying food environments experienced by all consumers, thereby avoiding differential uptake patterns plaguing many </w:t>
      </w:r>
      <w:proofErr w:type="gramStart"/>
      <w:r w:rsidRPr="00EA083B">
        <w:rPr>
          <w:rFonts w:ascii="Arial" w:hAnsi="Arial" w:cs="Arial"/>
        </w:rPr>
        <w:t>individually-targeted</w:t>
      </w:r>
      <w:proofErr w:type="gramEnd"/>
      <w:r w:rsidRPr="00EA083B">
        <w:rPr>
          <w:rFonts w:ascii="Arial" w:hAnsi="Arial" w:cs="Arial"/>
        </w:rPr>
        <w:t xml:space="preserve"> health interventions.</w:t>
      </w:r>
    </w:p>
    <w:p w14:paraId="6E3DCE76" w14:textId="77777777" w:rsidR="008D10AD" w:rsidRPr="00EA083B" w:rsidRDefault="008D10AD" w:rsidP="008D10AD">
      <w:pPr>
        <w:pStyle w:val="Heading1"/>
        <w:rPr>
          <w:rFonts w:ascii="Arial" w:hAnsi="Arial" w:cs="Arial"/>
          <w:b w:val="0"/>
          <w:bCs w:val="0"/>
          <w:sz w:val="24"/>
          <w:szCs w:val="24"/>
        </w:rPr>
      </w:pPr>
      <w:r w:rsidRPr="00EA083B">
        <w:rPr>
          <w:rFonts w:ascii="Arial" w:hAnsi="Arial" w:cs="Arial"/>
          <w:b w:val="0"/>
          <w:bCs w:val="0"/>
          <w:sz w:val="24"/>
          <w:szCs w:val="24"/>
        </w:rPr>
        <w:t>THEME 3: DEMONSTRATED EFFECTIVENESS ACROSS THE COMPLETE CAUSAL CHAIN</w:t>
      </w:r>
    </w:p>
    <w:p w14:paraId="54267363" w14:textId="77777777" w:rsidR="008D10AD" w:rsidRPr="00EA083B" w:rsidRDefault="008D10AD" w:rsidP="008D10AD">
      <w:pPr>
        <w:pStyle w:val="Heading2"/>
        <w:spacing w:before="240"/>
        <w:rPr>
          <w:rFonts w:ascii="Arial" w:hAnsi="Arial" w:cs="Arial"/>
          <w:b w:val="0"/>
          <w:bCs w:val="0"/>
          <w:sz w:val="24"/>
          <w:szCs w:val="24"/>
        </w:rPr>
      </w:pPr>
      <w:r w:rsidRPr="00EA083B">
        <w:rPr>
          <w:rFonts w:ascii="Arial" w:hAnsi="Arial" w:cs="Arial"/>
          <w:b w:val="0"/>
          <w:bCs w:val="0"/>
          <w:sz w:val="24"/>
          <w:szCs w:val="24"/>
        </w:rPr>
        <w:t>3.1 Marketplace to Purchasing Translation</w:t>
      </w:r>
    </w:p>
    <w:p w14:paraId="622573CE" w14:textId="77777777" w:rsidR="008D10AD" w:rsidRPr="00EA083B" w:rsidRDefault="008D10AD" w:rsidP="008D10AD">
      <w:pPr>
        <w:spacing w:after="180"/>
        <w:jc w:val="both"/>
        <w:rPr>
          <w:rFonts w:ascii="Arial" w:hAnsi="Arial" w:cs="Arial"/>
        </w:rPr>
      </w:pPr>
      <w:r w:rsidRPr="00EA083B">
        <w:rPr>
          <w:rFonts w:ascii="Arial" w:hAnsi="Arial" w:cs="Arial"/>
        </w:rPr>
        <w:t xml:space="preserve">A third major theme is remarkable consistency of positive findings across every link in the causal chain from policy implementation to ultimate health outcomes. Scarborough et al. (2020) established the first link by documenting dramatic marketplace transformations, with high-sugar drinks declining from forty-nine to fifteen percent of products and mean sugar content decreasing substantially. These marketplace changes represented genuine reductions in sugar availability rather than cosmetic adjustments, with sales-weighted sugar content falling from 4.4 to 2.9 grams per one hundred </w:t>
      </w:r>
      <w:proofErr w:type="spellStart"/>
      <w:r w:rsidRPr="00EA083B">
        <w:rPr>
          <w:rFonts w:ascii="Arial" w:hAnsi="Arial" w:cs="Arial"/>
        </w:rPr>
        <w:t>millilitres</w:t>
      </w:r>
      <w:proofErr w:type="spellEnd"/>
      <w:r w:rsidRPr="00EA083B">
        <w:rPr>
          <w:rFonts w:ascii="Arial" w:hAnsi="Arial" w:cs="Arial"/>
        </w:rPr>
        <w:t xml:space="preserve">. Pell et al. (2023) confirmed that marketplace changes successfully translated into altered household purchasing patterns, demonstrating 8.0 grams weekly household sugar reductions from soft drinks representing 2.7 percent overall decrease. Critically, total soft drink volume increased by 188.8 </w:t>
      </w:r>
      <w:proofErr w:type="spellStart"/>
      <w:r w:rsidRPr="00EA083B">
        <w:rPr>
          <w:rFonts w:ascii="Arial" w:hAnsi="Arial" w:cs="Arial"/>
        </w:rPr>
        <w:t>millilitres</w:t>
      </w:r>
      <w:proofErr w:type="spellEnd"/>
      <w:r w:rsidRPr="00EA083B">
        <w:rPr>
          <w:rFonts w:ascii="Arial" w:hAnsi="Arial" w:cs="Arial"/>
        </w:rPr>
        <w:t xml:space="preserve"> weekly, confirming consumer substitution toward low-sugar alternatives rather than overall consumption reduction, with no compensatory increases in sugar from confectionery or alcohol purchases.</w:t>
      </w:r>
    </w:p>
    <w:p w14:paraId="51D893AE" w14:textId="77777777" w:rsidR="008D10AD" w:rsidRPr="00EA083B" w:rsidRDefault="008D10AD" w:rsidP="008D10AD">
      <w:pPr>
        <w:pStyle w:val="Heading2"/>
        <w:spacing w:before="240"/>
        <w:rPr>
          <w:rFonts w:ascii="Arial" w:hAnsi="Arial" w:cs="Arial"/>
          <w:b w:val="0"/>
          <w:bCs w:val="0"/>
          <w:sz w:val="24"/>
          <w:szCs w:val="24"/>
        </w:rPr>
      </w:pPr>
      <w:r w:rsidRPr="00EA083B">
        <w:rPr>
          <w:rFonts w:ascii="Arial" w:hAnsi="Arial" w:cs="Arial"/>
          <w:b w:val="0"/>
          <w:bCs w:val="0"/>
          <w:sz w:val="24"/>
          <w:szCs w:val="24"/>
        </w:rPr>
        <w:t>3.2 Purchasing to Consumption Translation</w:t>
      </w:r>
    </w:p>
    <w:p w14:paraId="7CA65EFC" w14:textId="77777777" w:rsidR="008D10AD" w:rsidRPr="00EA083B" w:rsidRDefault="008D10AD" w:rsidP="008D10AD">
      <w:pPr>
        <w:spacing w:after="180"/>
        <w:jc w:val="both"/>
        <w:rPr>
          <w:rFonts w:ascii="Arial" w:hAnsi="Arial" w:cs="Arial"/>
        </w:rPr>
      </w:pPr>
      <w:r w:rsidRPr="00EA083B">
        <w:rPr>
          <w:rFonts w:ascii="Arial" w:hAnsi="Arial" w:cs="Arial"/>
        </w:rPr>
        <w:t xml:space="preserve">Rogers et al. (2024) provided the crucial next link by demonstrating that purchasing behavior changes translated into actual dietary consumption changes. Children's added sugar intake from soft drinks decreased forty-five percent representing </w:t>
      </w:r>
      <w:proofErr w:type="gramStart"/>
      <w:r w:rsidRPr="00EA083B">
        <w:rPr>
          <w:rFonts w:ascii="Arial" w:hAnsi="Arial" w:cs="Arial"/>
        </w:rPr>
        <w:t>4.8 gram</w:t>
      </w:r>
      <w:proofErr w:type="gramEnd"/>
      <w:r w:rsidRPr="00EA083B">
        <w:rPr>
          <w:rFonts w:ascii="Arial" w:hAnsi="Arial" w:cs="Arial"/>
        </w:rPr>
        <w:t xml:space="preserve"> daily reductions, whilst adults experienced even larger 10.9 gram daily reductions. No compensatory increases emerged in sugar from other food or beverage sources, definitively confirming genuine overall dietary improvements rather than mere source substitution. This study bridged the critical gap between what households purchased and what individuals </w:t>
      </w:r>
      <w:proofErr w:type="gramStart"/>
      <w:r w:rsidRPr="00EA083B">
        <w:rPr>
          <w:rFonts w:ascii="Arial" w:hAnsi="Arial" w:cs="Arial"/>
        </w:rPr>
        <w:t>actually consumed</w:t>
      </w:r>
      <w:proofErr w:type="gramEnd"/>
      <w:r w:rsidRPr="00EA083B">
        <w:rPr>
          <w:rFonts w:ascii="Arial" w:hAnsi="Arial" w:cs="Arial"/>
        </w:rPr>
        <w:t>, addressing possibilities that purchased beverages might be wasted, stored differently, or distributed unevenly within households. The finding of no compensation across any food or beverage category provides particularly robust evidence against displacement, strengthening claims about genuine dietary improvement.</w:t>
      </w:r>
    </w:p>
    <w:p w14:paraId="1596F584" w14:textId="77777777" w:rsidR="008D10AD" w:rsidRPr="00EA083B" w:rsidRDefault="008D10AD" w:rsidP="008D10AD">
      <w:pPr>
        <w:pStyle w:val="Heading2"/>
        <w:spacing w:before="240"/>
        <w:rPr>
          <w:rFonts w:ascii="Arial" w:hAnsi="Arial" w:cs="Arial"/>
          <w:b w:val="0"/>
          <w:bCs w:val="0"/>
          <w:sz w:val="24"/>
          <w:szCs w:val="24"/>
        </w:rPr>
      </w:pPr>
      <w:r w:rsidRPr="00EA083B">
        <w:rPr>
          <w:rFonts w:ascii="Arial" w:hAnsi="Arial" w:cs="Arial"/>
          <w:b w:val="0"/>
          <w:bCs w:val="0"/>
          <w:sz w:val="24"/>
          <w:szCs w:val="24"/>
        </w:rPr>
        <w:t>3.3 Consumption to Health Outcomes Translation</w:t>
      </w:r>
    </w:p>
    <w:p w14:paraId="5B55881E" w14:textId="77777777" w:rsidR="008D10AD" w:rsidRPr="00EA083B" w:rsidRDefault="008D10AD" w:rsidP="008D10AD">
      <w:pPr>
        <w:spacing w:after="180"/>
        <w:jc w:val="both"/>
        <w:rPr>
          <w:rFonts w:ascii="Arial" w:hAnsi="Arial" w:cs="Arial"/>
        </w:rPr>
      </w:pPr>
      <w:r w:rsidRPr="00EA083B">
        <w:rPr>
          <w:rFonts w:ascii="Arial" w:hAnsi="Arial" w:cs="Arial"/>
        </w:rPr>
        <w:t xml:space="preserve">Rogers et al. (2023) completed the causal chain by demonstrating that dietary changes translated into measurable health improvements, documenting an eight percent relative reduction in obesity prevalence among year six girls preventing approximately 5,234 obesity cases annually. This study provided first empirical evidence that upstream changes in marketplace sugar content and consumer purchasing successfully manifested as downstream improvements in population health outcomes. </w:t>
      </w:r>
      <w:proofErr w:type="spellStart"/>
      <w:r w:rsidRPr="00EA083B">
        <w:rPr>
          <w:rFonts w:ascii="Arial" w:hAnsi="Arial" w:cs="Arial"/>
        </w:rPr>
        <w:t>Cobiac</w:t>
      </w:r>
      <w:proofErr w:type="spellEnd"/>
      <w:r w:rsidRPr="00EA083B">
        <w:rPr>
          <w:rFonts w:ascii="Arial" w:hAnsi="Arial" w:cs="Arial"/>
        </w:rPr>
        <w:t xml:space="preserve"> et al. (2024) extended the evidence base further through validated modeling projecting sustained long-term health impacts including 19,500 quality-adjusted life years gained over ten years and 64,100 fewer children and adolescents classified as overweight or obese. The consistency and strength of effects across all stages provides exceptional confidence in policy effectiveness, demonstrating that each mechanistic link operated as theoretically expected without attenuation or offset.</w:t>
      </w:r>
    </w:p>
    <w:p w14:paraId="7B53C574" w14:textId="77777777" w:rsidR="008D10AD" w:rsidRPr="00EA083B" w:rsidRDefault="008D10AD" w:rsidP="008D10AD">
      <w:pPr>
        <w:pStyle w:val="Heading1"/>
        <w:rPr>
          <w:rFonts w:ascii="Arial" w:hAnsi="Arial" w:cs="Arial"/>
          <w:b w:val="0"/>
          <w:bCs w:val="0"/>
          <w:sz w:val="24"/>
          <w:szCs w:val="24"/>
        </w:rPr>
      </w:pPr>
      <w:r w:rsidRPr="00EA083B">
        <w:rPr>
          <w:rFonts w:ascii="Arial" w:hAnsi="Arial" w:cs="Arial"/>
          <w:b w:val="0"/>
          <w:bCs w:val="0"/>
          <w:sz w:val="24"/>
          <w:szCs w:val="24"/>
        </w:rPr>
        <w:lastRenderedPageBreak/>
        <w:t>THEME 4: SUPERIORITY OF MANDATORY OVER VOLUNTARY APPROACHES</w:t>
      </w:r>
    </w:p>
    <w:p w14:paraId="57CAFC2F" w14:textId="77777777" w:rsidR="008D10AD" w:rsidRPr="00EA083B" w:rsidRDefault="008D10AD" w:rsidP="008D10AD">
      <w:pPr>
        <w:pStyle w:val="Heading2"/>
        <w:spacing w:before="240"/>
        <w:rPr>
          <w:rFonts w:ascii="Arial" w:hAnsi="Arial" w:cs="Arial"/>
          <w:b w:val="0"/>
          <w:bCs w:val="0"/>
          <w:sz w:val="24"/>
          <w:szCs w:val="24"/>
        </w:rPr>
      </w:pPr>
      <w:r w:rsidRPr="00EA083B">
        <w:rPr>
          <w:rFonts w:ascii="Arial" w:hAnsi="Arial" w:cs="Arial"/>
          <w:b w:val="0"/>
          <w:bCs w:val="0"/>
          <w:sz w:val="24"/>
          <w:szCs w:val="24"/>
        </w:rPr>
        <w:t>4.1 Stark Effectiveness Differential</w:t>
      </w:r>
    </w:p>
    <w:p w14:paraId="21397975" w14:textId="4B41B921" w:rsidR="008D10AD" w:rsidRPr="00EA083B" w:rsidRDefault="008D10AD" w:rsidP="008D10AD">
      <w:pPr>
        <w:spacing w:after="180"/>
        <w:jc w:val="both"/>
        <w:rPr>
          <w:rFonts w:ascii="Arial" w:hAnsi="Arial" w:cs="Arial"/>
        </w:rPr>
      </w:pPr>
      <w:r w:rsidRPr="00EA083B">
        <w:rPr>
          <w:rFonts w:ascii="Arial" w:hAnsi="Arial" w:cs="Arial"/>
        </w:rPr>
        <w:t>A fourth critical theme is the stark contrast between outcomes achieved through mandatory fiscal regulation versus voluntary industry commitments. Polden et al. (2023) provided direct comparative evidence by evaluating voluntary sugar reduction commitments in the out-of-home restaurant sector during the same timeframe when the mandatory SDIL transformed the retail soft drinks marketplace. Their findings revealed that voluntary program achieved only eleven percent mean sugar reduction in restaurant desserts against the government's twenty percent target, with substantial heterogeneity across chains ranging from zero to twenty-five percent reductions. Only ice cream achieved the target whilst cakes, puddings, and pies showed minimal progress. This eleven percent voluntary achievement stands in stark contrast to the forty-seven percent sustained sugar reduction documented by Bandy et al. (2024) in the retail soft drinks sector subject to mandatory SDIL. The mandatory approach achieved more than four times the sugar reduction of voluntary approaches, demonstrating categorically that financial incentives and regulatory enforcement drive substantially greater industry response than corporate social responsibility commitments alone.</w:t>
      </w:r>
    </w:p>
    <w:p w14:paraId="34F543F0" w14:textId="77777777" w:rsidR="008D10AD" w:rsidRPr="00EA083B" w:rsidRDefault="008D10AD" w:rsidP="008D10AD">
      <w:pPr>
        <w:pStyle w:val="Heading2"/>
        <w:spacing w:before="240"/>
        <w:rPr>
          <w:rFonts w:ascii="Arial" w:hAnsi="Arial" w:cs="Arial"/>
          <w:b w:val="0"/>
          <w:bCs w:val="0"/>
          <w:sz w:val="24"/>
          <w:szCs w:val="24"/>
        </w:rPr>
      </w:pPr>
      <w:r w:rsidRPr="00EA083B">
        <w:rPr>
          <w:rFonts w:ascii="Arial" w:hAnsi="Arial" w:cs="Arial"/>
          <w:b w:val="0"/>
          <w:bCs w:val="0"/>
          <w:sz w:val="24"/>
          <w:szCs w:val="24"/>
        </w:rPr>
        <w:t>4.2 Mechanisms of Mandatory Superiority</w:t>
      </w:r>
    </w:p>
    <w:p w14:paraId="403C1E23" w14:textId="77777777" w:rsidR="008D10AD" w:rsidRPr="00EA083B" w:rsidRDefault="008D10AD" w:rsidP="008D10AD">
      <w:pPr>
        <w:spacing w:after="180"/>
        <w:jc w:val="both"/>
        <w:rPr>
          <w:rFonts w:ascii="Arial" w:hAnsi="Arial" w:cs="Arial"/>
        </w:rPr>
      </w:pPr>
      <w:r w:rsidRPr="00EA083B">
        <w:rPr>
          <w:rFonts w:ascii="Arial" w:hAnsi="Arial" w:cs="Arial"/>
        </w:rPr>
        <w:t>The mechanisms underlying this mandatory-voluntary effectiveness differential prove consistent across contexts. Mandatory fiscal policies with financial penalties create unavoidable economic incentives directly affecting company profitability and shareholder returns, ensuring executive-level attention and resource allocation to reformulation. Companies subject to mandatory levies cannot simply ignore reformulation targets without incurring substantial ongoing financial costs, creating strong incentives to invest in product development, reformulation testing, and gradual consumer acceptance building. The level playing field created by mandatory regulation applying equally to all competitors eliminates concerns about competitive disadvantage, as all companies face identical requirements and costs. Voluntary commitments lack such enforcement mechanisms, allowing companies to quietly abandon reformulation efforts if they prove more challenging or expensive than initially anticipated, or if corporate priorities shift following leadership changes or market pressures. The inter-chain variability in voluntary compliance (zero to twenty-five percent) demonstrates that absent regulatory requirements, corporate behavior depends entirely on individual company culture rather than consistent sector-wide transformation.</w:t>
      </w:r>
    </w:p>
    <w:p w14:paraId="5D5CF749" w14:textId="77777777" w:rsidR="008D10AD" w:rsidRPr="00EA083B" w:rsidRDefault="008D10AD" w:rsidP="008D10AD">
      <w:pPr>
        <w:pStyle w:val="Heading2"/>
        <w:spacing w:before="240"/>
        <w:rPr>
          <w:rFonts w:ascii="Arial" w:hAnsi="Arial" w:cs="Arial"/>
          <w:b w:val="0"/>
          <w:bCs w:val="0"/>
          <w:sz w:val="24"/>
          <w:szCs w:val="24"/>
        </w:rPr>
      </w:pPr>
      <w:r w:rsidRPr="00EA083B">
        <w:rPr>
          <w:rFonts w:ascii="Arial" w:hAnsi="Arial" w:cs="Arial"/>
          <w:b w:val="0"/>
          <w:bCs w:val="0"/>
          <w:sz w:val="24"/>
          <w:szCs w:val="24"/>
        </w:rPr>
        <w:t xml:space="preserve">4.3 Gap Between </w:t>
      </w:r>
      <w:proofErr w:type="spellStart"/>
      <w:r w:rsidRPr="00EA083B">
        <w:rPr>
          <w:rFonts w:ascii="Arial" w:hAnsi="Arial" w:cs="Arial"/>
          <w:b w:val="0"/>
          <w:bCs w:val="0"/>
          <w:sz w:val="24"/>
          <w:szCs w:val="24"/>
        </w:rPr>
        <w:t>Modeled</w:t>
      </w:r>
      <w:proofErr w:type="spellEnd"/>
      <w:r w:rsidRPr="00EA083B">
        <w:rPr>
          <w:rFonts w:ascii="Arial" w:hAnsi="Arial" w:cs="Arial"/>
          <w:b w:val="0"/>
          <w:bCs w:val="0"/>
          <w:sz w:val="24"/>
          <w:szCs w:val="24"/>
        </w:rPr>
        <w:t xml:space="preserve"> Potential and Voluntary Reality</w:t>
      </w:r>
    </w:p>
    <w:p w14:paraId="52878BCD" w14:textId="77777777" w:rsidR="008D10AD" w:rsidRPr="00EA083B" w:rsidRDefault="008D10AD" w:rsidP="008D10AD">
      <w:pPr>
        <w:spacing w:after="180"/>
        <w:jc w:val="both"/>
        <w:rPr>
          <w:rFonts w:ascii="Arial" w:hAnsi="Arial" w:cs="Arial"/>
        </w:rPr>
      </w:pPr>
      <w:r w:rsidRPr="00EA083B">
        <w:rPr>
          <w:rFonts w:ascii="Arial" w:hAnsi="Arial" w:cs="Arial"/>
        </w:rPr>
        <w:t xml:space="preserve">Amies-Cull et al. (2019) provided additional evidence regarding voluntary approach limitations through their modeling of the broader UK sugar reduction </w:t>
      </w:r>
      <w:proofErr w:type="spellStart"/>
      <w:r w:rsidRPr="00EA083B">
        <w:rPr>
          <w:rFonts w:ascii="Arial" w:hAnsi="Arial" w:cs="Arial"/>
        </w:rPr>
        <w:t>programme's</w:t>
      </w:r>
      <w:proofErr w:type="spellEnd"/>
      <w:r w:rsidRPr="00EA083B">
        <w:rPr>
          <w:rFonts w:ascii="Arial" w:hAnsi="Arial" w:cs="Arial"/>
        </w:rPr>
        <w:t xml:space="preserve"> potential impacts. Their projections estimated that achieving voluntary twenty percent sugar reduction targets across multiple food categories would generate 51,729 quality-adjusted life years over ten years with healthcare cost savings of £285.8 million. However, subsequent empirical reality documented by Polden et al. (2023) showing only eleven percent achievement in restaurant desserts demonstrates that modeled potential health benefits substantially exceeded realized outcomes under voluntary frameworks. This gap between theoretical potential and empirical achievement illustrates that voluntary </w:t>
      </w:r>
      <w:proofErr w:type="spellStart"/>
      <w:r w:rsidRPr="00EA083B">
        <w:rPr>
          <w:rFonts w:ascii="Arial" w:hAnsi="Arial" w:cs="Arial"/>
        </w:rPr>
        <w:t>programmes</w:t>
      </w:r>
      <w:proofErr w:type="spellEnd"/>
      <w:r w:rsidRPr="00EA083B">
        <w:rPr>
          <w:rFonts w:ascii="Arial" w:hAnsi="Arial" w:cs="Arial"/>
        </w:rPr>
        <w:t xml:space="preserve"> fail not due to lack of technical feasibility or potential health benefits, but rather due to insufficient incentives </w:t>
      </w:r>
      <w:r w:rsidRPr="00EA083B">
        <w:rPr>
          <w:rFonts w:ascii="Arial" w:hAnsi="Arial" w:cs="Arial"/>
        </w:rPr>
        <w:lastRenderedPageBreak/>
        <w:t>and enforcement mechanisms ensuring industry compliance. The contrast between modeled scenarios assuming target achievement and actual empirical outcomes provides sobering evidence that well-intentioned voluntary commitments frequently fail to deliver projected health improvements.</w:t>
      </w:r>
    </w:p>
    <w:p w14:paraId="350B20F9" w14:textId="77777777" w:rsidR="008D10AD" w:rsidRPr="00EA083B" w:rsidRDefault="008D10AD" w:rsidP="008D10AD">
      <w:pPr>
        <w:pStyle w:val="Heading1"/>
        <w:rPr>
          <w:rFonts w:ascii="Arial" w:hAnsi="Arial" w:cs="Arial"/>
          <w:b w:val="0"/>
          <w:bCs w:val="0"/>
          <w:sz w:val="24"/>
          <w:szCs w:val="24"/>
        </w:rPr>
      </w:pPr>
      <w:r w:rsidRPr="00EA083B">
        <w:rPr>
          <w:rFonts w:ascii="Arial" w:hAnsi="Arial" w:cs="Arial"/>
          <w:b w:val="0"/>
          <w:bCs w:val="0"/>
          <w:sz w:val="24"/>
          <w:szCs w:val="24"/>
        </w:rPr>
        <w:t>THEME 5: SUSTAINED LONG-TERM EFFECTS WITHOUT INDUSTRY ADAPTATION</w:t>
      </w:r>
    </w:p>
    <w:p w14:paraId="06FCC0B6" w14:textId="77777777" w:rsidR="008D10AD" w:rsidRPr="00EA083B" w:rsidRDefault="008D10AD" w:rsidP="008D10AD">
      <w:pPr>
        <w:pStyle w:val="Heading2"/>
        <w:spacing w:before="240"/>
        <w:rPr>
          <w:rFonts w:ascii="Arial" w:hAnsi="Arial" w:cs="Arial"/>
          <w:b w:val="0"/>
          <w:bCs w:val="0"/>
          <w:sz w:val="24"/>
          <w:szCs w:val="24"/>
        </w:rPr>
      </w:pPr>
      <w:r w:rsidRPr="00EA083B">
        <w:rPr>
          <w:rFonts w:ascii="Arial" w:hAnsi="Arial" w:cs="Arial"/>
          <w:b w:val="0"/>
          <w:bCs w:val="0"/>
          <w:sz w:val="24"/>
          <w:szCs w:val="24"/>
        </w:rPr>
        <w:t>5.1 Extended Temporal Monitoring</w:t>
      </w:r>
    </w:p>
    <w:p w14:paraId="2979A7D6" w14:textId="77777777" w:rsidR="008D10AD" w:rsidRPr="00EA083B" w:rsidRDefault="008D10AD" w:rsidP="008D10AD">
      <w:pPr>
        <w:spacing w:after="180"/>
        <w:jc w:val="both"/>
        <w:rPr>
          <w:rFonts w:ascii="Arial" w:hAnsi="Arial" w:cs="Arial"/>
        </w:rPr>
      </w:pPr>
      <w:r w:rsidRPr="00EA083B">
        <w:rPr>
          <w:rFonts w:ascii="Arial" w:hAnsi="Arial" w:cs="Arial"/>
        </w:rPr>
        <w:t xml:space="preserve">A fifth important theme is demonstration of sustained long-term effects without the industry adaptation or consumer habituation that critics predicted might undermine policy effectiveness over time. Bandy et al. (2024) provided definitive evidence through extended monitoring spanning nine years from September 2015 through September 2024 with 109 monthly observations. Their analysis revealed that six years after implementation, sugar reductions not only persisted but </w:t>
      </w:r>
      <w:proofErr w:type="gramStart"/>
      <w:r w:rsidRPr="00EA083B">
        <w:rPr>
          <w:rFonts w:ascii="Arial" w:hAnsi="Arial" w:cs="Arial"/>
        </w:rPr>
        <w:t>actually intensified</w:t>
      </w:r>
      <w:proofErr w:type="gramEnd"/>
      <w:r w:rsidRPr="00EA083B">
        <w:rPr>
          <w:rFonts w:ascii="Arial" w:hAnsi="Arial" w:cs="Arial"/>
        </w:rPr>
        <w:t xml:space="preserve"> compared to earlier evaluations. Average sugar content declined forty-seven percent from 5.1 to 2.7 grams per one hundred </w:t>
      </w:r>
      <w:proofErr w:type="spellStart"/>
      <w:r w:rsidRPr="00EA083B">
        <w:rPr>
          <w:rFonts w:ascii="Arial" w:hAnsi="Arial" w:cs="Arial"/>
        </w:rPr>
        <w:t>millilitres</w:t>
      </w:r>
      <w:proofErr w:type="spellEnd"/>
      <w:r w:rsidRPr="00EA083B">
        <w:rPr>
          <w:rFonts w:ascii="Arial" w:hAnsi="Arial" w:cs="Arial"/>
        </w:rPr>
        <w:t>, representing sustained and amplified effects. Critically, sales volumes increased thirteen percent over the period, definitively refuting concerns that sugar reduction would devastate industry commercial viability and demonstrating that health and business objectives need not conflict. The absence of effect reversal or attenuation provides crucial evidence regarding durability of policy impacts and suggests marketplace transformation represents genuine structural change rather than temporary compliance behavior.</w:t>
      </w:r>
    </w:p>
    <w:p w14:paraId="3B288C8B" w14:textId="77777777" w:rsidR="008D10AD" w:rsidRPr="00EA083B" w:rsidRDefault="008D10AD" w:rsidP="008D10AD">
      <w:pPr>
        <w:pStyle w:val="Heading2"/>
        <w:spacing w:before="240"/>
        <w:rPr>
          <w:rFonts w:ascii="Arial" w:hAnsi="Arial" w:cs="Arial"/>
          <w:b w:val="0"/>
          <w:bCs w:val="0"/>
          <w:sz w:val="24"/>
          <w:szCs w:val="24"/>
        </w:rPr>
      </w:pPr>
      <w:r w:rsidRPr="00EA083B">
        <w:rPr>
          <w:rFonts w:ascii="Arial" w:hAnsi="Arial" w:cs="Arial"/>
          <w:b w:val="0"/>
          <w:bCs w:val="0"/>
          <w:sz w:val="24"/>
          <w:szCs w:val="24"/>
        </w:rPr>
        <w:t>5.2 Mechanisms of Sustained Effectiveness</w:t>
      </w:r>
    </w:p>
    <w:p w14:paraId="1DA47522" w14:textId="77777777" w:rsidR="008D10AD" w:rsidRPr="00EA083B" w:rsidRDefault="008D10AD" w:rsidP="008D10AD">
      <w:pPr>
        <w:spacing w:after="180"/>
        <w:jc w:val="both"/>
        <w:rPr>
          <w:rFonts w:ascii="Arial" w:hAnsi="Arial" w:cs="Arial"/>
        </w:rPr>
      </w:pPr>
      <w:r w:rsidRPr="00EA083B">
        <w:rPr>
          <w:rFonts w:ascii="Arial" w:hAnsi="Arial" w:cs="Arial"/>
        </w:rPr>
        <w:t>Several mechanisms explain this sustained effectiveness over extended timeframes. The financial incentives created by the levy remain constant over time, providing persistent motivation for manufacturers to maintain low sugar content rather than allowing products to drift back toward higher levels. The marketplace transformation created path dependencies whereby reformulated products became the new normal, with consumer expectations and taste preferences potentially adapting to lower sweetness levels. The proliferation of low-sugar alternatives expanded consumer choice sets, making it easier for manufacturers to maintain low-sugar portfolios without limiting product variety or innovation. Competitive dynamics shifted as the entire sector moved toward lower sugar, eliminating any first-mover disadvantage for reformulation and creating potential reputational risks for companies attempting to reintroduce higher sugar levels after sector-wide transformation. No evidence emerged of manufacturers gradually reintroducing sugar, developing clever reformulation strategies subverting health objectives, or consumers habituating to reformulated products and seeking remaining high-sugar alternatives.</w:t>
      </w:r>
    </w:p>
    <w:p w14:paraId="492E5B83" w14:textId="77777777" w:rsidR="008D10AD" w:rsidRPr="00EA083B" w:rsidRDefault="008D10AD" w:rsidP="008D10AD">
      <w:pPr>
        <w:pStyle w:val="Heading2"/>
        <w:spacing w:before="240"/>
        <w:rPr>
          <w:rFonts w:ascii="Arial" w:hAnsi="Arial" w:cs="Arial"/>
          <w:b w:val="0"/>
          <w:bCs w:val="0"/>
          <w:sz w:val="24"/>
          <w:szCs w:val="24"/>
        </w:rPr>
      </w:pPr>
      <w:r w:rsidRPr="00EA083B">
        <w:rPr>
          <w:rFonts w:ascii="Arial" w:hAnsi="Arial" w:cs="Arial"/>
          <w:b w:val="0"/>
          <w:bCs w:val="0"/>
          <w:sz w:val="24"/>
          <w:szCs w:val="24"/>
        </w:rPr>
        <w:t>5.3 Validation of Long-term Projections</w:t>
      </w:r>
    </w:p>
    <w:p w14:paraId="12799958" w14:textId="77777777" w:rsidR="008D10AD" w:rsidRPr="00EA083B" w:rsidRDefault="008D10AD" w:rsidP="008D10AD">
      <w:pPr>
        <w:spacing w:after="180"/>
        <w:jc w:val="both"/>
        <w:rPr>
          <w:rFonts w:ascii="Arial" w:hAnsi="Arial" w:cs="Arial"/>
        </w:rPr>
      </w:pPr>
      <w:r w:rsidRPr="00EA083B">
        <w:rPr>
          <w:rFonts w:ascii="Arial" w:hAnsi="Arial" w:cs="Arial"/>
        </w:rPr>
        <w:t xml:space="preserve">The long-term sustainability evidence addresses fundamental questions about whether fiscal health policies achieve temporary compliance that fades over time or durable marketplace transformation persisting indefinitely. The UK evidence strongly supports the latter interpretation, suggesting well-designed fiscal policies can catalyze permanent structural changes in food environments rather than merely producing transient behavioral responses. This distinction proves critical for cost-effectiveness calculations and policy justification, as temporary effects deliver only short-term health benefits whilst sustained effects accumulate health gains over decades and generations. The </w:t>
      </w:r>
      <w:proofErr w:type="spellStart"/>
      <w:r w:rsidRPr="00EA083B">
        <w:rPr>
          <w:rFonts w:ascii="Arial" w:hAnsi="Arial" w:cs="Arial"/>
        </w:rPr>
        <w:t>Cobiac</w:t>
      </w:r>
      <w:proofErr w:type="spellEnd"/>
      <w:r w:rsidRPr="00EA083B">
        <w:rPr>
          <w:rFonts w:ascii="Arial" w:hAnsi="Arial" w:cs="Arial"/>
        </w:rPr>
        <w:t xml:space="preserve"> et al. (2024) </w:t>
      </w:r>
      <w:r w:rsidRPr="00EA083B">
        <w:rPr>
          <w:rFonts w:ascii="Arial" w:hAnsi="Arial" w:cs="Arial"/>
        </w:rPr>
        <w:lastRenderedPageBreak/>
        <w:t>modeling projecting impacts over ten years and across entire life-courses relied fundamentally on assumptions about sustained effects. The empirical long-term monitoring by Bandy et al. (2024) now validates these assumptions with six years of consistent data, substantially strengthening confidence in projected lifetime health impacts and supporting policy expansion to additional product categories and jurisdictions.</w:t>
      </w:r>
    </w:p>
    <w:p w14:paraId="5DFC75E5" w14:textId="77777777" w:rsidR="008D10AD" w:rsidRPr="00EA083B" w:rsidRDefault="008D10AD" w:rsidP="008D10AD">
      <w:pPr>
        <w:pStyle w:val="Heading1"/>
        <w:rPr>
          <w:rFonts w:ascii="Arial" w:hAnsi="Arial" w:cs="Arial"/>
          <w:b w:val="0"/>
          <w:bCs w:val="0"/>
          <w:sz w:val="24"/>
          <w:szCs w:val="24"/>
        </w:rPr>
      </w:pPr>
      <w:r w:rsidRPr="00EA083B">
        <w:rPr>
          <w:rFonts w:ascii="Arial" w:hAnsi="Arial" w:cs="Arial"/>
          <w:b w:val="0"/>
          <w:bCs w:val="0"/>
          <w:sz w:val="24"/>
          <w:szCs w:val="24"/>
        </w:rPr>
        <w:t>THEME 6: DIFFERENTIAL EFFECTS BY AGE AND SEX</w:t>
      </w:r>
    </w:p>
    <w:p w14:paraId="3943C37C" w14:textId="77777777" w:rsidR="008D10AD" w:rsidRPr="00EA083B" w:rsidRDefault="008D10AD" w:rsidP="008D10AD">
      <w:pPr>
        <w:pStyle w:val="Heading2"/>
        <w:spacing w:before="240"/>
        <w:rPr>
          <w:rFonts w:ascii="Arial" w:hAnsi="Arial" w:cs="Arial"/>
          <w:b w:val="0"/>
          <w:bCs w:val="0"/>
          <w:sz w:val="24"/>
          <w:szCs w:val="24"/>
        </w:rPr>
      </w:pPr>
      <w:r w:rsidRPr="00EA083B">
        <w:rPr>
          <w:rFonts w:ascii="Arial" w:hAnsi="Arial" w:cs="Arial"/>
          <w:b w:val="0"/>
          <w:bCs w:val="0"/>
          <w:sz w:val="24"/>
          <w:szCs w:val="24"/>
        </w:rPr>
        <w:t>6.1 Demographic Specificity of Health Outcomes</w:t>
      </w:r>
    </w:p>
    <w:p w14:paraId="77AF3819" w14:textId="77777777" w:rsidR="008D10AD" w:rsidRPr="00EA083B" w:rsidRDefault="008D10AD" w:rsidP="008D10AD">
      <w:pPr>
        <w:spacing w:after="180"/>
        <w:jc w:val="both"/>
        <w:rPr>
          <w:rFonts w:ascii="Arial" w:hAnsi="Arial" w:cs="Arial"/>
        </w:rPr>
      </w:pPr>
      <w:r w:rsidRPr="00EA083B">
        <w:rPr>
          <w:rFonts w:ascii="Arial" w:hAnsi="Arial" w:cs="Arial"/>
        </w:rPr>
        <w:t xml:space="preserve">A sixth theme emerging from health outcomes evidence is observation of differential policy effects across age groups and between sexes, raising important questions about mechanisms and complementary intervention needs. Rogers et al. (2023) documented that measurable obesity prevalence reductions occurred exclusively among year six girls aged ten to eleven years, with an eight percent relative reduction and approximately 5,234 annual cases prevented. In stark contrast, no significant associations emerged for year six boys of identical age or for younger children aged four to five years in reception class regardless of sex. This specificity of effects to one </w:t>
      </w:r>
      <w:proofErr w:type="gramStart"/>
      <w:r w:rsidRPr="00EA083B">
        <w:rPr>
          <w:rFonts w:ascii="Arial" w:hAnsi="Arial" w:cs="Arial"/>
        </w:rPr>
        <w:t>particular demographic</w:t>
      </w:r>
      <w:proofErr w:type="gramEnd"/>
      <w:r w:rsidRPr="00EA083B">
        <w:rPr>
          <w:rFonts w:ascii="Arial" w:hAnsi="Arial" w:cs="Arial"/>
        </w:rPr>
        <w:t xml:space="preserve"> subgroup proved unexpected and remains incompletely explained, though several hypotheses merit consideration including differential baseline consumption patterns, taste preference differences, brand loyalty variations, or differential responsiveness to product changes between demographic groups.</w:t>
      </w:r>
    </w:p>
    <w:p w14:paraId="1807FEEF" w14:textId="77777777" w:rsidR="008D10AD" w:rsidRPr="00EA083B" w:rsidRDefault="008D10AD" w:rsidP="008D10AD">
      <w:pPr>
        <w:pStyle w:val="Heading2"/>
        <w:spacing w:before="240"/>
        <w:rPr>
          <w:rFonts w:ascii="Arial" w:hAnsi="Arial" w:cs="Arial"/>
          <w:b w:val="0"/>
          <w:bCs w:val="0"/>
          <w:sz w:val="24"/>
          <w:szCs w:val="24"/>
        </w:rPr>
      </w:pPr>
      <w:r w:rsidRPr="00EA083B">
        <w:rPr>
          <w:rFonts w:ascii="Arial" w:hAnsi="Arial" w:cs="Arial"/>
          <w:b w:val="0"/>
          <w:bCs w:val="0"/>
          <w:sz w:val="24"/>
          <w:szCs w:val="24"/>
        </w:rPr>
        <w:t>6.2 Implications for Younger Children</w:t>
      </w:r>
    </w:p>
    <w:p w14:paraId="05CBE760" w14:textId="77777777" w:rsidR="008D10AD" w:rsidRPr="00EA083B" w:rsidRDefault="008D10AD" w:rsidP="008D10AD">
      <w:pPr>
        <w:spacing w:after="180"/>
        <w:jc w:val="both"/>
        <w:rPr>
          <w:rFonts w:ascii="Arial" w:hAnsi="Arial" w:cs="Arial"/>
        </w:rPr>
      </w:pPr>
      <w:r w:rsidRPr="00EA083B">
        <w:rPr>
          <w:rFonts w:ascii="Arial" w:hAnsi="Arial" w:cs="Arial"/>
        </w:rPr>
        <w:t>The absence of effects among younger children proves particularly concerning from life-course prevention perspective, as early childhood represents critical developmental period for establishing dietary patterns and taste preferences tracking into adolescence and adulthood. Children aged four to five years consume relatively fewer sugar-sweetened beverages compared to older children, with their sugar intake deriving more heavily from other sources including fruit juices, milk-based drinks, breakfast cereals, biscuits, and confectionery that remained largely unaffected by the SDIL. The levy's exclusive focus on non-milk, non-juice soft drinks meant many beverages commonly consumed by young children fell outside its scope. The relatively shorter timeframe between SDIL implementation and measurement (nineteen months) may have proven insufficient for dietary changes to manifest as measurable weight status changes in younger children experiencing rapid growth and development. Younger children's beverage consumption patterns are more heavily influenced by parental choices and home environments compared to older children exercising greater autonomy.</w:t>
      </w:r>
    </w:p>
    <w:p w14:paraId="7A780B76" w14:textId="77777777" w:rsidR="008D10AD" w:rsidRPr="00EA083B" w:rsidRDefault="008D10AD" w:rsidP="008D10AD">
      <w:pPr>
        <w:pStyle w:val="Heading2"/>
        <w:spacing w:before="240"/>
        <w:rPr>
          <w:rFonts w:ascii="Arial" w:hAnsi="Arial" w:cs="Arial"/>
          <w:b w:val="0"/>
          <w:bCs w:val="0"/>
          <w:sz w:val="24"/>
          <w:szCs w:val="24"/>
        </w:rPr>
      </w:pPr>
      <w:r w:rsidRPr="00EA083B">
        <w:rPr>
          <w:rFonts w:ascii="Arial" w:hAnsi="Arial" w:cs="Arial"/>
          <w:b w:val="0"/>
          <w:bCs w:val="0"/>
          <w:sz w:val="24"/>
          <w:szCs w:val="24"/>
        </w:rPr>
        <w:t>6.3 Need for Complementary Interventions</w:t>
      </w:r>
    </w:p>
    <w:p w14:paraId="6A5CB9E8" w14:textId="77777777" w:rsidR="008D10AD" w:rsidRPr="00EA083B" w:rsidRDefault="008D10AD" w:rsidP="008D10AD">
      <w:pPr>
        <w:spacing w:after="180"/>
        <w:jc w:val="both"/>
        <w:rPr>
          <w:rFonts w:ascii="Arial" w:hAnsi="Arial" w:cs="Arial"/>
        </w:rPr>
      </w:pPr>
      <w:r w:rsidRPr="00EA083B">
        <w:rPr>
          <w:rFonts w:ascii="Arial" w:hAnsi="Arial" w:cs="Arial"/>
        </w:rPr>
        <w:t xml:space="preserve">These differential effects carry important policy implications regarding need for complementary interventions targeting demographic groups currently less affected by the SDIL. The evidence suggests achieving comprehensive population-level obesity reduction requires multi-pronged strategies rather than reliance on any single intervention. For younger children, policies might include extension of levy principles to milk-based drinks and juice drinks commonly consumed in early childhood, regulations limiting sugar content in foods marketed to young children including breakfast cereals and snacks, and enhanced support for parental nutrition literacy and home food environment improvement. For boys showing no obesity prevalence response despite presumably experiencing similar exposure to </w:t>
      </w:r>
      <w:r w:rsidRPr="00EA083B">
        <w:rPr>
          <w:rFonts w:ascii="Arial" w:hAnsi="Arial" w:cs="Arial"/>
        </w:rPr>
        <w:lastRenderedPageBreak/>
        <w:t>marketplace reformulation as girls, additional research is urgently needed to understand mechanisms underlying sex differences and whether targeted interventions might be required to achieve equitable health improvements across all demographic groups. The UK government's 2025 announcement extending SDIL to milk-based and milk-alternative drinks with added sugar represents precisely such complementary action addressing products outside original levy scope but significant for young children.</w:t>
      </w:r>
    </w:p>
    <w:p w14:paraId="30E9A95D" w14:textId="1EA8E1D1" w:rsidR="00B21D8C" w:rsidRPr="00EA083B" w:rsidRDefault="00B21D8C" w:rsidP="0019143E">
      <w:pPr>
        <w:jc w:val="both"/>
        <w:rPr>
          <w:rFonts w:ascii="Arial" w:hAnsi="Arial" w:cs="Arial"/>
        </w:rPr>
      </w:pPr>
    </w:p>
    <w:p w14:paraId="3171BF31" w14:textId="6C5A3B9A" w:rsidR="00442909" w:rsidRDefault="005B0FDD" w:rsidP="00442909">
      <w:pPr>
        <w:pStyle w:val="Heading1"/>
        <w:spacing w:before="360"/>
        <w:rPr>
          <w:rFonts w:ascii="Arial" w:hAnsi="Arial" w:cs="Arial"/>
          <w:b w:val="0"/>
          <w:bCs w:val="0"/>
          <w:sz w:val="24"/>
          <w:szCs w:val="24"/>
        </w:rPr>
      </w:pPr>
      <w:r w:rsidRPr="00EA083B">
        <w:rPr>
          <w:rFonts w:ascii="Arial" w:hAnsi="Arial" w:cs="Arial"/>
          <w:b w:val="0"/>
          <w:bCs w:val="0"/>
          <w:sz w:val="24"/>
          <w:szCs w:val="24"/>
        </w:rPr>
        <w:t xml:space="preserve"> </w:t>
      </w:r>
      <w:r w:rsidR="00442909" w:rsidRPr="00EA083B">
        <w:rPr>
          <w:rFonts w:ascii="Arial" w:hAnsi="Arial" w:cs="Arial"/>
          <w:b w:val="0"/>
          <w:bCs w:val="0"/>
          <w:sz w:val="24"/>
          <w:szCs w:val="24"/>
        </w:rPr>
        <w:t>6</w:t>
      </w:r>
      <w:r w:rsidR="009049CC">
        <w:rPr>
          <w:rFonts w:ascii="Arial" w:hAnsi="Arial" w:cs="Arial"/>
          <w:b w:val="0"/>
          <w:bCs w:val="0"/>
          <w:sz w:val="24"/>
          <w:szCs w:val="24"/>
        </w:rPr>
        <w:t>.Chapter 6 Discussion</w:t>
      </w:r>
    </w:p>
    <w:p w14:paraId="03783987" w14:textId="2405F41A" w:rsidR="009049CC" w:rsidRDefault="008341A2" w:rsidP="00442909">
      <w:pPr>
        <w:pStyle w:val="Heading1"/>
        <w:spacing w:before="360"/>
        <w:rPr>
          <w:rFonts w:ascii="Arial" w:hAnsi="Arial" w:cs="Arial"/>
          <w:b w:val="0"/>
          <w:bCs w:val="0"/>
          <w:sz w:val="24"/>
          <w:szCs w:val="24"/>
        </w:rPr>
      </w:pPr>
      <w:r>
        <w:rPr>
          <w:rFonts w:ascii="Arial" w:hAnsi="Arial" w:cs="Arial"/>
          <w:b w:val="0"/>
          <w:bCs w:val="0"/>
          <w:sz w:val="24"/>
          <w:szCs w:val="24"/>
        </w:rPr>
        <w:t>6.1 introduction</w:t>
      </w:r>
    </w:p>
    <w:p w14:paraId="72E1C322" w14:textId="19782A6F" w:rsidR="00D43966" w:rsidRPr="00EA083B" w:rsidRDefault="00D43966" w:rsidP="00442909">
      <w:pPr>
        <w:pStyle w:val="Heading1"/>
        <w:spacing w:before="360"/>
        <w:rPr>
          <w:rFonts w:ascii="Arial" w:hAnsi="Arial" w:cs="Arial"/>
          <w:b w:val="0"/>
          <w:bCs w:val="0"/>
          <w:sz w:val="24"/>
          <w:szCs w:val="24"/>
        </w:rPr>
      </w:pPr>
      <w:r>
        <w:rPr>
          <w:rFonts w:ascii="Arial" w:hAnsi="Arial" w:cs="Arial"/>
          <w:b w:val="0"/>
          <w:bCs w:val="0"/>
          <w:sz w:val="24"/>
          <w:szCs w:val="24"/>
        </w:rPr>
        <w:t>In this systematic review</w:t>
      </w:r>
      <w:r w:rsidR="003F6522">
        <w:rPr>
          <w:rFonts w:ascii="Arial" w:hAnsi="Arial" w:cs="Arial"/>
          <w:b w:val="0"/>
          <w:bCs w:val="0"/>
          <w:sz w:val="24"/>
          <w:szCs w:val="24"/>
        </w:rPr>
        <w:t xml:space="preserve">, 10 </w:t>
      </w:r>
      <w:r w:rsidR="008C0658">
        <w:rPr>
          <w:rFonts w:ascii="Arial" w:hAnsi="Arial" w:cs="Arial"/>
          <w:b w:val="0"/>
          <w:bCs w:val="0"/>
          <w:sz w:val="24"/>
          <w:szCs w:val="24"/>
        </w:rPr>
        <w:t>quantitative</w:t>
      </w:r>
      <w:r w:rsidR="003F6522">
        <w:rPr>
          <w:rFonts w:ascii="Arial" w:hAnsi="Arial" w:cs="Arial"/>
          <w:b w:val="0"/>
          <w:bCs w:val="0"/>
          <w:sz w:val="24"/>
          <w:szCs w:val="24"/>
        </w:rPr>
        <w:t xml:space="preserve"> s</w:t>
      </w:r>
      <w:r w:rsidR="008C0658">
        <w:rPr>
          <w:rFonts w:ascii="Arial" w:hAnsi="Arial" w:cs="Arial"/>
          <w:b w:val="0"/>
          <w:bCs w:val="0"/>
          <w:sz w:val="24"/>
          <w:szCs w:val="24"/>
        </w:rPr>
        <w:t>tudies</w:t>
      </w:r>
      <w:r w:rsidR="009F0637">
        <w:rPr>
          <w:rFonts w:ascii="Arial" w:hAnsi="Arial" w:cs="Arial"/>
          <w:b w:val="0"/>
          <w:bCs w:val="0"/>
          <w:sz w:val="24"/>
          <w:szCs w:val="24"/>
        </w:rPr>
        <w:t xml:space="preserve"> have been reviewed examining the </w:t>
      </w:r>
      <w:r w:rsidR="00E93AB0">
        <w:rPr>
          <w:rFonts w:ascii="Arial" w:hAnsi="Arial" w:cs="Arial"/>
          <w:b w:val="0"/>
          <w:bCs w:val="0"/>
          <w:sz w:val="24"/>
          <w:szCs w:val="24"/>
        </w:rPr>
        <w:t>impact of S</w:t>
      </w:r>
      <w:r w:rsidR="00012107">
        <w:rPr>
          <w:rFonts w:ascii="Arial" w:hAnsi="Arial" w:cs="Arial"/>
          <w:b w:val="0"/>
          <w:bCs w:val="0"/>
          <w:sz w:val="24"/>
          <w:szCs w:val="24"/>
        </w:rPr>
        <w:t>DIL</w:t>
      </w:r>
      <w:r w:rsidR="002749A7">
        <w:rPr>
          <w:rFonts w:ascii="Arial" w:hAnsi="Arial" w:cs="Arial"/>
          <w:b w:val="0"/>
          <w:bCs w:val="0"/>
          <w:sz w:val="24"/>
          <w:szCs w:val="24"/>
        </w:rPr>
        <w:t xml:space="preserve"> on child obesity in the UK.</w:t>
      </w:r>
      <w:r w:rsidR="000328FF">
        <w:rPr>
          <w:rFonts w:ascii="Arial" w:hAnsi="Arial" w:cs="Arial"/>
          <w:b w:val="0"/>
          <w:bCs w:val="0"/>
          <w:sz w:val="24"/>
          <w:szCs w:val="24"/>
        </w:rPr>
        <w:t xml:space="preserve"> Six major themes</w:t>
      </w:r>
      <w:r w:rsidR="00E022A2">
        <w:rPr>
          <w:rFonts w:ascii="Arial" w:hAnsi="Arial" w:cs="Arial"/>
          <w:b w:val="0"/>
          <w:bCs w:val="0"/>
          <w:sz w:val="24"/>
          <w:szCs w:val="24"/>
        </w:rPr>
        <w:t xml:space="preserve"> have been identified that aligns with </w:t>
      </w:r>
      <w:r w:rsidR="00CE3F23">
        <w:rPr>
          <w:rFonts w:ascii="Arial" w:hAnsi="Arial" w:cs="Arial"/>
          <w:b w:val="0"/>
          <w:bCs w:val="0"/>
          <w:sz w:val="24"/>
          <w:szCs w:val="24"/>
        </w:rPr>
        <w:t xml:space="preserve">existing theoretical </w:t>
      </w:r>
      <w:r w:rsidR="00D65B5F">
        <w:rPr>
          <w:rFonts w:ascii="Arial" w:hAnsi="Arial" w:cs="Arial"/>
          <w:b w:val="0"/>
          <w:bCs w:val="0"/>
          <w:sz w:val="24"/>
          <w:szCs w:val="24"/>
        </w:rPr>
        <w:t xml:space="preserve">framework and international </w:t>
      </w:r>
      <w:r w:rsidR="009F245B">
        <w:rPr>
          <w:rFonts w:ascii="Arial" w:hAnsi="Arial" w:cs="Arial"/>
          <w:b w:val="0"/>
          <w:bCs w:val="0"/>
          <w:sz w:val="24"/>
          <w:szCs w:val="24"/>
        </w:rPr>
        <w:t>evidence of fiscal policy on health</w:t>
      </w:r>
      <w:r w:rsidR="001823CE">
        <w:rPr>
          <w:rFonts w:ascii="Arial" w:hAnsi="Arial" w:cs="Arial"/>
          <w:b w:val="0"/>
          <w:bCs w:val="0"/>
          <w:sz w:val="24"/>
          <w:szCs w:val="24"/>
        </w:rPr>
        <w:t xml:space="preserve">. </w:t>
      </w:r>
      <w:r w:rsidR="00A349CA">
        <w:rPr>
          <w:rFonts w:ascii="Arial" w:hAnsi="Arial" w:cs="Arial"/>
          <w:b w:val="0"/>
          <w:bCs w:val="0"/>
          <w:sz w:val="24"/>
          <w:szCs w:val="24"/>
        </w:rPr>
        <w:t xml:space="preserve">this chapter discusses </w:t>
      </w:r>
      <w:r w:rsidR="00F73AD1">
        <w:rPr>
          <w:rFonts w:ascii="Arial" w:hAnsi="Arial" w:cs="Arial"/>
          <w:b w:val="0"/>
          <w:bCs w:val="0"/>
          <w:sz w:val="24"/>
          <w:szCs w:val="24"/>
        </w:rPr>
        <w:t>these findings</w:t>
      </w:r>
      <w:r w:rsidR="009E284A">
        <w:rPr>
          <w:rFonts w:ascii="Arial" w:hAnsi="Arial" w:cs="Arial"/>
          <w:b w:val="0"/>
          <w:bCs w:val="0"/>
          <w:sz w:val="24"/>
          <w:szCs w:val="24"/>
        </w:rPr>
        <w:t xml:space="preserve"> in comparison with existing evid</w:t>
      </w:r>
      <w:r w:rsidR="00CA04FA">
        <w:rPr>
          <w:rFonts w:ascii="Arial" w:hAnsi="Arial" w:cs="Arial"/>
          <w:b w:val="0"/>
          <w:bCs w:val="0"/>
          <w:sz w:val="24"/>
          <w:szCs w:val="24"/>
        </w:rPr>
        <w:t>ence</w:t>
      </w:r>
      <w:r w:rsidR="004C53D8">
        <w:rPr>
          <w:rFonts w:ascii="Arial" w:hAnsi="Arial" w:cs="Arial"/>
          <w:b w:val="0"/>
          <w:bCs w:val="0"/>
          <w:sz w:val="24"/>
          <w:szCs w:val="24"/>
        </w:rPr>
        <w:t>.</w:t>
      </w:r>
      <w:r w:rsidR="00E74198">
        <w:rPr>
          <w:rFonts w:ascii="Arial" w:hAnsi="Arial" w:cs="Arial"/>
          <w:b w:val="0"/>
          <w:bCs w:val="0"/>
          <w:sz w:val="24"/>
          <w:szCs w:val="24"/>
        </w:rPr>
        <w:t xml:space="preserve"> Furthermore,</w:t>
      </w:r>
      <w:r w:rsidR="00B05736">
        <w:rPr>
          <w:rFonts w:ascii="Arial" w:hAnsi="Arial" w:cs="Arial"/>
          <w:b w:val="0"/>
          <w:bCs w:val="0"/>
          <w:sz w:val="24"/>
          <w:szCs w:val="24"/>
        </w:rPr>
        <w:t xml:space="preserve"> it will critique the </w:t>
      </w:r>
      <w:r w:rsidR="005E15C8">
        <w:rPr>
          <w:rFonts w:ascii="Arial" w:hAnsi="Arial" w:cs="Arial"/>
          <w:b w:val="0"/>
          <w:bCs w:val="0"/>
          <w:sz w:val="24"/>
          <w:szCs w:val="24"/>
        </w:rPr>
        <w:t>research approach and limitations.</w:t>
      </w:r>
    </w:p>
    <w:p w14:paraId="73C0808E" w14:textId="77777777" w:rsidR="00442909" w:rsidRPr="00EA083B" w:rsidRDefault="00442909" w:rsidP="00442909">
      <w:pPr>
        <w:spacing w:after="180"/>
        <w:jc w:val="both"/>
        <w:rPr>
          <w:rFonts w:ascii="Arial" w:hAnsi="Arial" w:cs="Arial"/>
        </w:rPr>
      </w:pPr>
      <w:r w:rsidRPr="00EA083B">
        <w:rPr>
          <w:rFonts w:ascii="Arial" w:hAnsi="Arial" w:cs="Arial"/>
        </w:rPr>
        <w:t>This systematic review synthesized evidence from ten quantitative studies examining the UK Soft Drinks Industry Levy's impact on child obesity and related outcomes. The findings reveal patterns that both align with and challenge existing theoretical frameworks on fiscal health policies. Six major themes emerged from thematic synthesis: supply-side reformulation dominance, pro-equity effects, complete causal chain documentation, mandatory versus voluntary approach superiority, sustained long-term effectiveness, and differential demographic effects. This discussion critically analyzes these findings in comparison with established research, evaluating consistency with existing evidence whilst identifying novel contributions and unusual patterns requiring explanation.</w:t>
      </w:r>
    </w:p>
    <w:p w14:paraId="3B10CBE9" w14:textId="77777777" w:rsidR="00442909" w:rsidRPr="00EA083B" w:rsidRDefault="00442909" w:rsidP="00442909">
      <w:pPr>
        <w:spacing w:before="360" w:after="180"/>
        <w:jc w:val="both"/>
        <w:rPr>
          <w:rFonts w:ascii="Arial" w:hAnsi="Arial" w:cs="Arial"/>
        </w:rPr>
      </w:pPr>
      <w:r w:rsidRPr="00EA083B">
        <w:rPr>
          <w:rFonts w:ascii="Arial" w:hAnsi="Arial" w:cs="Arial"/>
        </w:rPr>
        <w:t>Supply-Side Reformulation as the Dominant Mechanism. The finding that seventy-three percent of sugar reductions derived from product reformulation rather than consumer substitution represents a fundamental departure from conventional economic theory underpinning fiscal policy evaluations. Traditional models assume policy effects operate primarily through price elasticity mechanisms, with consumers responding to increased costs by reducing consumption (</w:t>
      </w:r>
      <w:proofErr w:type="spellStart"/>
      <w:r w:rsidRPr="00EA083B">
        <w:rPr>
          <w:rFonts w:ascii="Arial" w:hAnsi="Arial" w:cs="Arial"/>
        </w:rPr>
        <w:t>Allcott</w:t>
      </w:r>
      <w:proofErr w:type="spellEnd"/>
      <w:r w:rsidRPr="00EA083B">
        <w:rPr>
          <w:rFonts w:ascii="Arial" w:hAnsi="Arial" w:cs="Arial"/>
        </w:rPr>
        <w:t xml:space="preserve"> et al., 2019). The UK evidence challenges this demand-side assumption, demonstrating that appropriately designed fiscal policies can achieve effects predominantly through supply-side industry responses. This finding aligns with economic theory regarding firm behavior under differentiated taxation, whereby manufacturers facing tiered levy structures possess financial incentives to reformulate products into lower-cost categories (Griffith et al., 2018). However, the magnitude achieved—forty-seven percent sustained reduction over six years—substantially exceeds predictions from most theoretical models and international implementations.</w:t>
      </w:r>
    </w:p>
    <w:p w14:paraId="0E6B7B18" w14:textId="77777777" w:rsidR="00442909" w:rsidRPr="00EA083B" w:rsidRDefault="00442909" w:rsidP="00442909">
      <w:pPr>
        <w:spacing w:after="180"/>
        <w:jc w:val="both"/>
        <w:rPr>
          <w:rFonts w:ascii="Arial" w:hAnsi="Arial" w:cs="Arial"/>
        </w:rPr>
      </w:pPr>
      <w:r w:rsidRPr="00EA083B">
        <w:rPr>
          <w:rFonts w:ascii="Arial" w:hAnsi="Arial" w:cs="Arial"/>
        </w:rPr>
        <w:t>International comparisons reveal the UK's reformulation response as exceptional. Mexico's pioneering one-peso-per-</w:t>
      </w:r>
      <w:proofErr w:type="spellStart"/>
      <w:r w:rsidRPr="00EA083B">
        <w:rPr>
          <w:rFonts w:ascii="Arial" w:hAnsi="Arial" w:cs="Arial"/>
        </w:rPr>
        <w:t>litre</w:t>
      </w:r>
      <w:proofErr w:type="spellEnd"/>
      <w:r w:rsidRPr="00EA083B">
        <w:rPr>
          <w:rFonts w:ascii="Arial" w:hAnsi="Arial" w:cs="Arial"/>
        </w:rPr>
        <w:t xml:space="preserve"> tax implemented in 2014 achieved minimal reformulation, with </w:t>
      </w:r>
      <w:proofErr w:type="spellStart"/>
      <w:r w:rsidRPr="00EA083B">
        <w:rPr>
          <w:rFonts w:ascii="Arial" w:hAnsi="Arial" w:cs="Arial"/>
        </w:rPr>
        <w:t>Colchero</w:t>
      </w:r>
      <w:proofErr w:type="spellEnd"/>
      <w:r w:rsidRPr="00EA083B">
        <w:rPr>
          <w:rFonts w:ascii="Arial" w:hAnsi="Arial" w:cs="Arial"/>
        </w:rPr>
        <w:t xml:space="preserve"> et al. (2016) documenting effects driven predominantly by consumer purchasing changes rather than product modification. The Mexican tax's flat volumetric structure provided no differential incentives for reformulation, as all beverages regardless of sugar content faced identical per-</w:t>
      </w:r>
      <w:proofErr w:type="spellStart"/>
      <w:r w:rsidRPr="00EA083B">
        <w:rPr>
          <w:rFonts w:ascii="Arial" w:hAnsi="Arial" w:cs="Arial"/>
        </w:rPr>
        <w:t>litre</w:t>
      </w:r>
      <w:proofErr w:type="spellEnd"/>
      <w:r w:rsidRPr="00EA083B">
        <w:rPr>
          <w:rFonts w:ascii="Arial" w:hAnsi="Arial" w:cs="Arial"/>
        </w:rPr>
        <w:t xml:space="preserve"> charges. Similarly, Chile's 2014 tax increasing rates on high-sugar beverages whilst reducing rates on low-sugar drinks produced some substitution but limited reformulation compared to UK levels (Caro et al., 2018). This </w:t>
      </w:r>
      <w:r w:rsidRPr="00EA083B">
        <w:rPr>
          <w:rFonts w:ascii="Arial" w:hAnsi="Arial" w:cs="Arial"/>
        </w:rPr>
        <w:lastRenderedPageBreak/>
        <w:t xml:space="preserve">cross-national variation supports the interpretation that specific policy design features prove critical. The UK's tiered structure with clear sugar content thresholds (five grams and eight grams per one hundred </w:t>
      </w:r>
      <w:proofErr w:type="spellStart"/>
      <w:r w:rsidRPr="00EA083B">
        <w:rPr>
          <w:rFonts w:ascii="Arial" w:hAnsi="Arial" w:cs="Arial"/>
        </w:rPr>
        <w:t>millilitres</w:t>
      </w:r>
      <w:proofErr w:type="spellEnd"/>
      <w:r w:rsidRPr="00EA083B">
        <w:rPr>
          <w:rFonts w:ascii="Arial" w:hAnsi="Arial" w:cs="Arial"/>
        </w:rPr>
        <w:t>) created explicit reformulation targets, whilst the two-year implementation lead time enabled anticipatory industry response through regular product development cycles. These design features distinguish the UK approach from international comparators and likely explain superior reformulation outcomes. The finding carries profound implications for policy design globally, suggesting reformulation-focused approaches achieve substantially greater population sugar reduction than price-focused mechanisms alone.</w:t>
      </w:r>
    </w:p>
    <w:p w14:paraId="4C5E0C34" w14:textId="2F98D4BE" w:rsidR="00442909" w:rsidRPr="00EA083B" w:rsidRDefault="00442909" w:rsidP="00442909">
      <w:pPr>
        <w:spacing w:after="180"/>
        <w:jc w:val="both"/>
        <w:rPr>
          <w:rFonts w:ascii="Arial" w:hAnsi="Arial" w:cs="Arial"/>
        </w:rPr>
      </w:pPr>
      <w:r w:rsidRPr="00EA083B">
        <w:rPr>
          <w:rFonts w:ascii="Arial" w:hAnsi="Arial" w:cs="Arial"/>
        </w:rPr>
        <w:t xml:space="preserve">However, an unusual pattern emerged whereby health outcome improvements (obesity prevalence reductions) occurred exclusively among year six girls despite universal marketplace exposure across all demographic groups. This specificity lacks clear theoretical explanation and appears inconsistent with the supply-side mechanism operating uniformly across the population. Existing obesity intervention literature provides limited guidance regarding such demographic specificity, as most population-level interventions demonstrate relatively consistent effects across age and sex when exposure is uniform (Waters et al., 2011). This unexplained pattern suggests unmeasured moderating factors—potentially differential baseline consumption, taste preference variations, or developmental differences—that existing research has insufficiently characterized. The gap between universal reformulation and </w:t>
      </w:r>
      <w:r w:rsidR="005D3859" w:rsidRPr="00EA083B">
        <w:rPr>
          <w:rFonts w:ascii="Arial" w:hAnsi="Arial" w:cs="Arial"/>
        </w:rPr>
        <w:t>demographically specific</w:t>
      </w:r>
      <w:r w:rsidRPr="00EA083B">
        <w:rPr>
          <w:rFonts w:ascii="Arial" w:hAnsi="Arial" w:cs="Arial"/>
        </w:rPr>
        <w:t xml:space="preserve"> health outcomes represents an important theoretical puzzle requiring further investigation.</w:t>
      </w:r>
    </w:p>
    <w:p w14:paraId="4F07017A" w14:textId="78F3A412" w:rsidR="00442909" w:rsidRPr="00EA083B" w:rsidRDefault="00442909" w:rsidP="00442909">
      <w:pPr>
        <w:spacing w:before="360" w:after="180"/>
        <w:jc w:val="both"/>
        <w:rPr>
          <w:rFonts w:ascii="Arial" w:hAnsi="Arial" w:cs="Arial"/>
        </w:rPr>
      </w:pPr>
      <w:r w:rsidRPr="00EA083B">
        <w:rPr>
          <w:rFonts w:ascii="Arial" w:hAnsi="Arial" w:cs="Arial"/>
        </w:rPr>
        <w:t xml:space="preserve">Pro-Equity Effects and Health Inequality Reduction. The consistent demonstration of pro-equity effects with largest health benefits accruing to most socioeconomically deprived populations comprehensively </w:t>
      </w:r>
      <w:r w:rsidR="005D3859" w:rsidRPr="00EA083B">
        <w:rPr>
          <w:rFonts w:ascii="Arial" w:hAnsi="Arial" w:cs="Arial"/>
        </w:rPr>
        <w:t>refute</w:t>
      </w:r>
      <w:r w:rsidRPr="00EA083B">
        <w:rPr>
          <w:rFonts w:ascii="Arial" w:hAnsi="Arial" w:cs="Arial"/>
        </w:rPr>
        <w:t xml:space="preserve"> longstanding concerns about regressive taxation impacts. Public health economists have extensively debated whether fiscal policies targeting consumption goods disproportionately burden lower-income populations who spend larger budget proportions on taxed products (Brownell et al., 2009). Critics argued such taxes represent regressive financial transfers from disadvantaged to advantaged populations. The UK evidence demonstrates that when comprehensive equity analyses incorporate health benefits alongside financial costs, fiscal policies can reduce rather than exacerbate inequalities. This finding aligns with emerging international evidence from Mexico where </w:t>
      </w:r>
      <w:proofErr w:type="spellStart"/>
      <w:r w:rsidRPr="00EA083B">
        <w:rPr>
          <w:rFonts w:ascii="Arial" w:hAnsi="Arial" w:cs="Arial"/>
        </w:rPr>
        <w:t>Colchero</w:t>
      </w:r>
      <w:proofErr w:type="spellEnd"/>
      <w:r w:rsidRPr="00EA083B">
        <w:rPr>
          <w:rFonts w:ascii="Arial" w:hAnsi="Arial" w:cs="Arial"/>
        </w:rPr>
        <w:t xml:space="preserve"> et al. (2017) documented larger purchasing reductions among lower socioeconomic groups. However, the UK evidence provides substantially more comprehensive equity assessment through direct measurement of health outcomes stratified by area-level deprivation, whereas most international evaluations examine only purchasing behavior or financial burden in isolation.</w:t>
      </w:r>
    </w:p>
    <w:p w14:paraId="5AD09650" w14:textId="77777777" w:rsidR="00442909" w:rsidRPr="00EA083B" w:rsidRDefault="00442909" w:rsidP="00442909">
      <w:pPr>
        <w:spacing w:after="180"/>
        <w:jc w:val="both"/>
        <w:rPr>
          <w:rFonts w:ascii="Arial" w:hAnsi="Arial" w:cs="Arial"/>
        </w:rPr>
      </w:pPr>
      <w:r w:rsidRPr="00EA083B">
        <w:rPr>
          <w:rFonts w:ascii="Arial" w:hAnsi="Arial" w:cs="Arial"/>
        </w:rPr>
        <w:t>The mechanisms underlying pro-equity effects are theoretically well-established, relating to differential baseline exposure whereby populations consuming largest quantities of targeted products experience largest absolute reductions when universal reformulation occurs (</w:t>
      </w:r>
      <w:proofErr w:type="spellStart"/>
      <w:r w:rsidRPr="00EA083B">
        <w:rPr>
          <w:rFonts w:ascii="Arial" w:hAnsi="Arial" w:cs="Arial"/>
        </w:rPr>
        <w:t>Backholer</w:t>
      </w:r>
      <w:proofErr w:type="spellEnd"/>
      <w:r w:rsidRPr="00EA083B">
        <w:rPr>
          <w:rFonts w:ascii="Arial" w:hAnsi="Arial" w:cs="Arial"/>
        </w:rPr>
        <w:t xml:space="preserve"> et al., 2016). What proves somewhat unusual in the UK evidence is the magnitude of equity gradients observed—2.4 percentage point obesity reductions in most deprived areas versus 1.0 percentage points in least deprived represents substantial differential impact rarely achieved by population-level interventions. This pattern challenges intervention-generated inequalities frameworks which predict that universal interventions typically benefit advantaged populations disproportionately due to differential uptake, engagement, or response (</w:t>
      </w:r>
      <w:proofErr w:type="spellStart"/>
      <w:r w:rsidRPr="00EA083B">
        <w:rPr>
          <w:rFonts w:ascii="Arial" w:hAnsi="Arial" w:cs="Arial"/>
        </w:rPr>
        <w:t>Lorenc</w:t>
      </w:r>
      <w:proofErr w:type="spellEnd"/>
      <w:r w:rsidRPr="00EA083B">
        <w:rPr>
          <w:rFonts w:ascii="Arial" w:hAnsi="Arial" w:cs="Arial"/>
        </w:rPr>
        <w:t xml:space="preserve"> et al., 2013). The reformulation mechanism circumvents these differential uptake patterns by automatically modifying products consumed by all socioeconomic groups. This aligns with </w:t>
      </w:r>
      <w:r w:rsidRPr="00EA083B">
        <w:rPr>
          <w:rFonts w:ascii="Arial" w:hAnsi="Arial" w:cs="Arial"/>
        </w:rPr>
        <w:lastRenderedPageBreak/>
        <w:t>fundamental cause theory which distinguishes between interventions requiring individual agency (typically widening inequalities) and contextual modifications altering environments (potentially narrowing inequalities) (Link and Phelan, 1995). The pro-equity findings validate theoretical predictions that structural environmental modifications avoid agency-dependent mechanisms that typically advantage more resourced populations, representing an important empirical confirmation of theoretical frameworks.</w:t>
      </w:r>
    </w:p>
    <w:p w14:paraId="0F23519C" w14:textId="77777777" w:rsidR="00442909" w:rsidRPr="00EA083B" w:rsidRDefault="00442909" w:rsidP="00442909">
      <w:pPr>
        <w:spacing w:before="360" w:after="180"/>
        <w:jc w:val="both"/>
        <w:rPr>
          <w:rFonts w:ascii="Arial" w:hAnsi="Arial" w:cs="Arial"/>
        </w:rPr>
      </w:pPr>
      <w:r w:rsidRPr="00EA083B">
        <w:rPr>
          <w:rFonts w:ascii="Arial" w:hAnsi="Arial" w:cs="Arial"/>
        </w:rPr>
        <w:t xml:space="preserve">Demonstrated Effectiveness Across the Complete Causal Chain. The comprehensive documentation of effects across the complete causal pathway from marketplace reformulation through purchasing, consumption, and ultimately health outcomes </w:t>
      </w:r>
      <w:proofErr w:type="gramStart"/>
      <w:r w:rsidRPr="00EA083B">
        <w:rPr>
          <w:rFonts w:ascii="Arial" w:hAnsi="Arial" w:cs="Arial"/>
        </w:rPr>
        <w:t>represents</w:t>
      </w:r>
      <w:proofErr w:type="gramEnd"/>
      <w:r w:rsidRPr="00EA083B">
        <w:rPr>
          <w:rFonts w:ascii="Arial" w:hAnsi="Arial" w:cs="Arial"/>
        </w:rPr>
        <w:t xml:space="preserve"> an unusual strength rarely achieved in public health intervention evaluations. Most fiscal policy evaluations document impacts at one or two stages—typically purchasing behavior or marketplace changes—but lack sufficient follow-up duration or statistical power to detect ultimate health outcomes (Teng et al., 2019). The challenge reflects inherent difficulties in population health research: detecting small effect sizes across large populations requires exceptional statistical power and extended observation periods, whilst isolating specific policy effects from concurrent secular trends and other interventions proves methodologically complex. The UK evidence base demonstrates consistency across every causal link, substantially strengthening causal inference beyond what any single study could provide. This completeness aligns with Bradford Hill's coherence criterion, whereby evidence from multiple sources using different methods converging on consistent conclusions provides stronger causal support than isolated findings (Hill, 1965).</w:t>
      </w:r>
    </w:p>
    <w:p w14:paraId="58FE7947" w14:textId="77777777" w:rsidR="00442909" w:rsidRPr="00EA083B" w:rsidRDefault="00442909" w:rsidP="00442909">
      <w:pPr>
        <w:spacing w:after="180"/>
        <w:jc w:val="both"/>
        <w:rPr>
          <w:rFonts w:ascii="Arial" w:hAnsi="Arial" w:cs="Arial"/>
        </w:rPr>
      </w:pPr>
      <w:r w:rsidRPr="00EA083B">
        <w:rPr>
          <w:rFonts w:ascii="Arial" w:hAnsi="Arial" w:cs="Arial"/>
        </w:rPr>
        <w:t>However, important limitations qualify interpretation. The nineteen-month follow-up period for health outcome assessment represents a relatively short timeframe for detecting population-level obesity prevalence changes, particularly given gradual weight change trajectories and substantial sample sizes required for adequate statistical power. That significant effects emerged despite this limitation suggests either larger-than-expected effect sizes or potentially favorable measurement timing. Furthermore, the demographic specificity of health outcomes—effects exclusively in year six girls—raises questions about mechanisms and generalizability that existing research cannot adequately address. The restriction of empirical health outcome evidence to a single study examining one specific population subgroup limits confidence in broader population impacts, despite theoretical expectations that reformulation should benefit all exposed groups. The reliance on modeling studies to project long-term health impacts introduces model uncertainty regarding assumptions about sustained effects, dose-response relationships, and absence of compensatory behaviors. These modeling assumptions, whilst theoretically grounded and validated where possible, remain subject to uncertainty that empirical data alone can resolve.</w:t>
      </w:r>
    </w:p>
    <w:p w14:paraId="357F8E0F" w14:textId="77777777" w:rsidR="00442909" w:rsidRPr="00EA083B" w:rsidRDefault="00442909" w:rsidP="00442909">
      <w:pPr>
        <w:spacing w:before="360" w:after="180"/>
        <w:jc w:val="both"/>
        <w:rPr>
          <w:rFonts w:ascii="Arial" w:hAnsi="Arial" w:cs="Arial"/>
        </w:rPr>
      </w:pPr>
      <w:r w:rsidRPr="00EA083B">
        <w:rPr>
          <w:rFonts w:ascii="Arial" w:hAnsi="Arial" w:cs="Arial"/>
        </w:rPr>
        <w:t>Superiority of Mandatory Over Voluntary Approaches. The stark four-fold effectiveness differential between mandatory SDIL (forty-seven percent reduction) and voluntary commitments (eleven percent reduction) provides compelling empirical evidence regarding regulatory necessity, confirming theoretical predictions from institutional economics about voluntary agreement limitations (</w:t>
      </w:r>
      <w:proofErr w:type="spellStart"/>
      <w:r w:rsidRPr="00EA083B">
        <w:rPr>
          <w:rFonts w:ascii="Arial" w:hAnsi="Arial" w:cs="Arial"/>
        </w:rPr>
        <w:t>Majone</w:t>
      </w:r>
      <w:proofErr w:type="spellEnd"/>
      <w:r w:rsidRPr="00EA083B">
        <w:rPr>
          <w:rFonts w:ascii="Arial" w:hAnsi="Arial" w:cs="Arial"/>
        </w:rPr>
        <w:t xml:space="preserve">, 1997). Economic theory predicts that voluntary commitments suffer from collective action problems, free-rider incentives, and absence of enforcement mechanisms creating systematic underperformance relative to mandatory regulation. This finding proves entirely consistent with systematic review evidence evaluating voluntary versus mandatory approaches across multiple policy domains. Trevena et al. (2014) documented minimal reformulation from Australian voluntary initiatives despite industry pledges, </w:t>
      </w:r>
      <w:r w:rsidRPr="00EA083B">
        <w:rPr>
          <w:rFonts w:ascii="Arial" w:hAnsi="Arial" w:cs="Arial"/>
        </w:rPr>
        <w:lastRenderedPageBreak/>
        <w:t>whilst Hendriksen et al. (2015) showed Netherlands voluntary salt reduction stalled after initial progress as industry commitment waned. Conversely, mandatory regulatory approaches consistently demonstrate superior effectiveness internationally, with Hungary's public health product tax achieving forty percent reformulation (</w:t>
      </w:r>
      <w:proofErr w:type="spellStart"/>
      <w:r w:rsidRPr="00EA083B">
        <w:rPr>
          <w:rFonts w:ascii="Arial" w:hAnsi="Arial" w:cs="Arial"/>
        </w:rPr>
        <w:t>Bíró</w:t>
      </w:r>
      <w:proofErr w:type="spellEnd"/>
      <w:r w:rsidRPr="00EA083B">
        <w:rPr>
          <w:rFonts w:ascii="Arial" w:hAnsi="Arial" w:cs="Arial"/>
        </w:rPr>
        <w:t>, 2015) and Denmark's saturated fat tax producing rapid comprehensive industry response (</w:t>
      </w:r>
      <w:proofErr w:type="spellStart"/>
      <w:r w:rsidRPr="00EA083B">
        <w:rPr>
          <w:rFonts w:ascii="Arial" w:hAnsi="Arial" w:cs="Arial"/>
        </w:rPr>
        <w:t>Smed</w:t>
      </w:r>
      <w:proofErr w:type="spellEnd"/>
      <w:r w:rsidRPr="00EA083B">
        <w:rPr>
          <w:rFonts w:ascii="Arial" w:hAnsi="Arial" w:cs="Arial"/>
        </w:rPr>
        <w:t xml:space="preserve"> et al., 2016).</w:t>
      </w:r>
    </w:p>
    <w:p w14:paraId="79799330" w14:textId="77777777" w:rsidR="00442909" w:rsidRPr="00EA083B" w:rsidRDefault="00442909" w:rsidP="00442909">
      <w:pPr>
        <w:spacing w:after="180"/>
        <w:jc w:val="both"/>
        <w:rPr>
          <w:rFonts w:ascii="Arial" w:hAnsi="Arial" w:cs="Arial"/>
        </w:rPr>
      </w:pPr>
      <w:r w:rsidRPr="00EA083B">
        <w:rPr>
          <w:rFonts w:ascii="Arial" w:hAnsi="Arial" w:cs="Arial"/>
        </w:rPr>
        <w:t xml:space="preserve">What proves particularly valuable about the UK comparative evidence is the temporal coincidence enabling quasi-experimental comparison: the mandatory SDIL and voluntary restaurant </w:t>
      </w:r>
      <w:proofErr w:type="spellStart"/>
      <w:r w:rsidRPr="00EA083B">
        <w:rPr>
          <w:rFonts w:ascii="Arial" w:hAnsi="Arial" w:cs="Arial"/>
        </w:rPr>
        <w:t>programme</w:t>
      </w:r>
      <w:proofErr w:type="spellEnd"/>
      <w:r w:rsidRPr="00EA083B">
        <w:rPr>
          <w:rFonts w:ascii="Arial" w:hAnsi="Arial" w:cs="Arial"/>
        </w:rPr>
        <w:t xml:space="preserve"> operated simultaneously during identical timeframes (2018-2021) within the same regulatory jurisdiction, controlling for numerous contextual factors that confound typical cross-national comparisons. This design strengthens causal inference regarding regulatory approach impacts. However, important caveats qualify interpretation. The restaurant sector differs fundamentally from retail soft drinks in business models, profit margins, consumer expectations, and reformulation technical feasibility. Restaurant desserts involve complex recipes with sugar serving multiple functional roles including sweetness, texture, browning, moisture retention, and preservation, making reformulation technically challenging compared to relatively straightforward soft drink reformulation through artificial sweetener substitution. These sectoral differences mean the mandatory-voluntary differential may partially reflect technical feasibility constraints rather than purely regulatory stringency. Nevertheless, the eleven percent achievement falling substantially short of even the modest twenty percent voluntary target demonstrates that technical barriers alone cannot explain voluntary </w:t>
      </w:r>
      <w:proofErr w:type="spellStart"/>
      <w:r w:rsidRPr="00EA083B">
        <w:rPr>
          <w:rFonts w:ascii="Arial" w:hAnsi="Arial" w:cs="Arial"/>
        </w:rPr>
        <w:t>programme</w:t>
      </w:r>
      <w:proofErr w:type="spellEnd"/>
      <w:r w:rsidRPr="00EA083B">
        <w:rPr>
          <w:rFonts w:ascii="Arial" w:hAnsi="Arial" w:cs="Arial"/>
        </w:rPr>
        <w:t xml:space="preserve"> failures. The inter-chain variability (zero to twenty-five percent reductions) further demonstrates that some chains achieved substantial progress, suggesting technical feasibility was not insurmountable but rather that insufficient incentives and enforcement allowed widespread non-compliance.</w:t>
      </w:r>
    </w:p>
    <w:p w14:paraId="48108C0D" w14:textId="77777777" w:rsidR="00442909" w:rsidRPr="00EA083B" w:rsidRDefault="00442909" w:rsidP="00442909">
      <w:pPr>
        <w:spacing w:before="360" w:after="180"/>
        <w:jc w:val="both"/>
        <w:rPr>
          <w:rFonts w:ascii="Arial" w:hAnsi="Arial" w:cs="Arial"/>
        </w:rPr>
      </w:pPr>
      <w:r w:rsidRPr="00EA083B">
        <w:rPr>
          <w:rFonts w:ascii="Arial" w:hAnsi="Arial" w:cs="Arial"/>
        </w:rPr>
        <w:t>Sustained Long-term Effects Without Industry Adaptation. The sustained and even amplified effects documented six years post-implementation address critical theoretical concerns about policy durability that have limited confidence in long-term health impact projections. Behavioral economics literature extensively discusses adaptation and habituation phenomena whereby individuals and firms adjust behavior to circumvent regulatory intent over time (Loewenstein and Ubel, 2008). Theoretical concerns included industry developing novel high-sugar products exempt from levies, marketing investments maintaining demand for remaining high-sugar options, or gradual sugar reintroduction as regulatory attention waned. Consumer habituation might manifest as seeking remaining high-sugar alternatives after initial reformulation acceptance. The absence of any such adaptation over six years proves somewhat surprising from theoretical perspectives emphasizing dynamic strategic responses to regulation.</w:t>
      </w:r>
    </w:p>
    <w:p w14:paraId="3DD9B30D" w14:textId="77777777" w:rsidR="00442909" w:rsidRPr="00EA083B" w:rsidRDefault="00442909" w:rsidP="00442909">
      <w:pPr>
        <w:spacing w:after="180"/>
        <w:jc w:val="both"/>
        <w:rPr>
          <w:rFonts w:ascii="Arial" w:hAnsi="Arial" w:cs="Arial"/>
        </w:rPr>
      </w:pPr>
      <w:r w:rsidRPr="00EA083B">
        <w:rPr>
          <w:rFonts w:ascii="Arial" w:hAnsi="Arial" w:cs="Arial"/>
        </w:rPr>
        <w:t xml:space="preserve">This finding aligns with institutional theory regarding policy lock-in and path dependence, whereby initial regulatory interventions create self-reinforcing conditions making reversal increasingly costly over time (Pierson, 2000). Once manufacturers invested substantially in reformulation—developing new recipes, adjusting production processes, marketing reformulated products, building consumer acceptance—reverting to high-sugar formulations would require similar investment whilst incurring levy costs and potential reputational damage. The proliferation of low-sugar alternatives created competitive dynamics whereby maintaining low-sugar portfolios became the new normal across the sector. International evidence provides some support for sustained effects, with Mexican evaluations documenting that consumption reductions persisted and actually increased slightly during the </w:t>
      </w:r>
      <w:proofErr w:type="gramStart"/>
      <w:r w:rsidRPr="00EA083B">
        <w:rPr>
          <w:rFonts w:ascii="Arial" w:hAnsi="Arial" w:cs="Arial"/>
        </w:rPr>
        <w:t>second year</w:t>
      </w:r>
      <w:proofErr w:type="gramEnd"/>
      <w:r w:rsidRPr="00EA083B">
        <w:rPr>
          <w:rFonts w:ascii="Arial" w:hAnsi="Arial" w:cs="Arial"/>
        </w:rPr>
        <w:t xml:space="preserve"> post-</w:t>
      </w:r>
      <w:r w:rsidRPr="00EA083B">
        <w:rPr>
          <w:rFonts w:ascii="Arial" w:hAnsi="Arial" w:cs="Arial"/>
        </w:rPr>
        <w:lastRenderedPageBreak/>
        <w:t>implementation (</w:t>
      </w:r>
      <w:proofErr w:type="spellStart"/>
      <w:r w:rsidRPr="00EA083B">
        <w:rPr>
          <w:rFonts w:ascii="Arial" w:hAnsi="Arial" w:cs="Arial"/>
        </w:rPr>
        <w:t>Colchero</w:t>
      </w:r>
      <w:proofErr w:type="spellEnd"/>
      <w:r w:rsidRPr="00EA083B">
        <w:rPr>
          <w:rFonts w:ascii="Arial" w:hAnsi="Arial" w:cs="Arial"/>
        </w:rPr>
        <w:t xml:space="preserve"> et al., 2017), suggesting no immediate habituation or adaptation. However, the six-year UK observation period, whilst longer than most international evaluations, remains relatively brief in historical perspective. Longer-term monitoring spanning decades will prove essential for determining whether effects persist indefinitely or eventually attenuate as predicted by adaptation theories.</w:t>
      </w:r>
    </w:p>
    <w:p w14:paraId="63B6DBE0" w14:textId="77777777" w:rsidR="00442909" w:rsidRPr="00EA083B" w:rsidRDefault="00442909" w:rsidP="00442909">
      <w:pPr>
        <w:spacing w:before="360" w:after="180"/>
        <w:jc w:val="both"/>
        <w:rPr>
          <w:rFonts w:ascii="Arial" w:hAnsi="Arial" w:cs="Arial"/>
        </w:rPr>
      </w:pPr>
      <w:r w:rsidRPr="00EA083B">
        <w:rPr>
          <w:rFonts w:ascii="Arial" w:hAnsi="Arial" w:cs="Arial"/>
        </w:rPr>
        <w:t>Critical Reflection on Research Approach and Study Limitations. This systematic review employed rigorous methods including comprehensive database searches across multiple platforms, dual independent screening with third-party adjudication for discrepancies, validated quality assessment using JBI critical appraisal tools, and transparent thematic synthesis following Braun and Clarke's (2006) established framework. However, several important limitations qualify interpretation and generalizability. First, the exclusive focus on the UK context limits external validity to other jurisdictions with different food environments, regulatory frameworks, industry structures, baseline consumption patterns, and cultural contexts around food and beverages. The UK's relatively concentrated retail market dominated by major supermarket chains may have facilitated industry coordination and reformulation differently than more fragmented markets characteristic of some other countries. Second, all included studies employed observational quasi-experimental designs rather than randomized controlled trials, introducing potential confounding despite sophisticated statistical controls including interrupted time series analyses, control categories, and stratification approaches. Isolating SDIL effects from concurrent policy interventions—including voluntary reformulation initiatives, marketing restrictions, public health campaigns, and broader childhood obesity strategies—proves inherently challenging in real-world policy evaluation where multiple interventions operate simultaneously.</w:t>
      </w:r>
    </w:p>
    <w:p w14:paraId="791E1EA0" w14:textId="77777777" w:rsidR="00442909" w:rsidRPr="00EA083B" w:rsidRDefault="00442909" w:rsidP="00442909">
      <w:pPr>
        <w:spacing w:after="180"/>
        <w:jc w:val="both"/>
        <w:rPr>
          <w:rFonts w:ascii="Arial" w:hAnsi="Arial" w:cs="Arial"/>
        </w:rPr>
      </w:pPr>
      <w:r w:rsidRPr="00EA083B">
        <w:rPr>
          <w:rFonts w:ascii="Arial" w:hAnsi="Arial" w:cs="Arial"/>
        </w:rPr>
        <w:t>Third, the review identified substantial evidence regarding marketplace changes, purchasing behavior, and consumption patterns, yet relatively limited evidence on ultimate health outcomes. Only one study provided empirical evidence of obesity prevalence changes, with effects observed exclusively in one demographic subgroup (year six girls). This evidence gap reflects inherent challenges of detecting population-level health outcomes requiring extended follow-up periods, exceptional statistical power, and ability to distinguish policy effects from secular trends. The reliance on modeling studies to project long-term health impacts introduces model uncertainty regarding assumptions about sustained behavioral effects, dose-response relationships between sugar reduction and weight change, and absence of compensatory behaviors offsetting intended effects. Whilst these models employed validated frameworks and incorporated uncertainty quantification through sensitivity analyses and Monte Carlo simulations, projections remain subject to assumption validity that only extended empirical follow-up can definitively test.</w:t>
      </w:r>
    </w:p>
    <w:p w14:paraId="1389E2CE" w14:textId="77777777" w:rsidR="00442909" w:rsidRPr="00EA083B" w:rsidRDefault="00442909" w:rsidP="00442909">
      <w:pPr>
        <w:spacing w:after="180"/>
        <w:jc w:val="both"/>
        <w:rPr>
          <w:rFonts w:ascii="Arial" w:hAnsi="Arial" w:cs="Arial"/>
        </w:rPr>
      </w:pPr>
      <w:r w:rsidRPr="00EA083B">
        <w:rPr>
          <w:rFonts w:ascii="Arial" w:hAnsi="Arial" w:cs="Arial"/>
        </w:rPr>
        <w:t xml:space="preserve">Fourth, the thematic synthesis approach, whilst providing valuable cross-study pattern identification and higher-order interpretation, lacks the quantitative precision of meta-analysis. The diversity of outcomes (marketplace characteristics, purchasing volumes, sugar content, consumption patterns, obesity prevalence, quality-adjusted life years), heterogeneous timeframes (ten months to six years post-implementation), and varied populations (products, households, individuals, children) precluded formal meta-analytic pooling of effect estimates. This necessitated qualitative synthesis susceptible to interpretive bias despite systematic procedures and transparent documentation. The potential for publication bias favoring statistically significant positive findings cannot be definitively assessed without formal funnel plot analysis, though the inclusion of one study (Polden et al., 2023) documenting limited </w:t>
      </w:r>
      <w:r w:rsidRPr="00EA083B">
        <w:rPr>
          <w:rFonts w:ascii="Arial" w:hAnsi="Arial" w:cs="Arial"/>
        </w:rPr>
        <w:lastRenderedPageBreak/>
        <w:t xml:space="preserve">voluntary </w:t>
      </w:r>
      <w:proofErr w:type="spellStart"/>
      <w:r w:rsidRPr="00EA083B">
        <w:rPr>
          <w:rFonts w:ascii="Arial" w:hAnsi="Arial" w:cs="Arial"/>
        </w:rPr>
        <w:t>programme</w:t>
      </w:r>
      <w:proofErr w:type="spellEnd"/>
      <w:r w:rsidRPr="00EA083B">
        <w:rPr>
          <w:rFonts w:ascii="Arial" w:hAnsi="Arial" w:cs="Arial"/>
        </w:rPr>
        <w:t xml:space="preserve"> success suggests some balance. The restriction to English-language publications may have excluded relevant evidence from other linguistic contexts, though the policy's UK-specific nature suggests limited non-English evidence likely exists.</w:t>
      </w:r>
    </w:p>
    <w:p w14:paraId="2BCEA3EC" w14:textId="77777777" w:rsidR="00442909" w:rsidRDefault="00442909" w:rsidP="00442909">
      <w:pPr>
        <w:spacing w:after="180"/>
        <w:jc w:val="both"/>
        <w:rPr>
          <w:rFonts w:ascii="Arial" w:hAnsi="Arial" w:cs="Arial"/>
        </w:rPr>
      </w:pPr>
      <w:r w:rsidRPr="00EA083B">
        <w:rPr>
          <w:rFonts w:ascii="Arial" w:hAnsi="Arial" w:cs="Arial"/>
        </w:rPr>
        <w:t xml:space="preserve">The robust research support characterizing this topic area contrasts markedly with many public health policy domains where evaluation remains limited or absent. The UK government commissioned extensive prospective and retrospective evaluation, with substantial research funding from National Institute for Health Research, Medical Research Council, and other bodies enabling high-quality studies using gold-standard data sources including National Child Measurement </w:t>
      </w:r>
      <w:proofErr w:type="spellStart"/>
      <w:r w:rsidRPr="00EA083B">
        <w:rPr>
          <w:rFonts w:ascii="Arial" w:hAnsi="Arial" w:cs="Arial"/>
        </w:rPr>
        <w:t>Programme</w:t>
      </w:r>
      <w:proofErr w:type="spellEnd"/>
      <w:r w:rsidRPr="00EA083B">
        <w:rPr>
          <w:rFonts w:ascii="Arial" w:hAnsi="Arial" w:cs="Arial"/>
        </w:rPr>
        <w:t xml:space="preserve"> surveillance (&gt;1 million children annually), Kantar household purchasing panels (~32,000 households), and National Diet and Nutrition Survey dietary assessments. This comprehensive evaluation reflects political salience and policy prioritization, with the SDIL representing flagship childhood obesity policy warranting rigorous assessment to inform future policy development and international adoption. However, research remains geographically concentrated in the UK with limited international replication, potentially reflecting the policy's relatively recent global implementation and lengthy timeframes required for health outcome evaluation. The complete absence of qualitative research examining stakeholder perspectives, implementation processes, industry strategic decision-making, consumer responses to reformulated products, or unintended consequences represents a notable methodological gap. Understanding mechanisms underlying demographic specificity patterns—why effects emerged in year six girls but not boys or younger children—requires mixed-methods investigation combining quantitative outcome measurement with qualitative inquiry into differential consumption patterns, taste preferences, brand loyalties, and social contexts that existing purely quantitative studies cannot adequately address.</w:t>
      </w:r>
    </w:p>
    <w:p w14:paraId="4060A703" w14:textId="77777777" w:rsidR="007C5B24" w:rsidRPr="00EA083B" w:rsidRDefault="007C5B24" w:rsidP="00442909">
      <w:pPr>
        <w:spacing w:after="180"/>
        <w:jc w:val="both"/>
        <w:rPr>
          <w:rFonts w:ascii="Arial" w:hAnsi="Arial" w:cs="Arial"/>
        </w:rPr>
      </w:pPr>
    </w:p>
    <w:p w14:paraId="31735938" w14:textId="77777777" w:rsidR="00442909" w:rsidRPr="00EA083B" w:rsidRDefault="00442909" w:rsidP="00442909">
      <w:pPr>
        <w:pStyle w:val="Heading1"/>
        <w:spacing w:before="720"/>
        <w:rPr>
          <w:rFonts w:ascii="Arial" w:hAnsi="Arial" w:cs="Arial"/>
          <w:b w:val="0"/>
          <w:bCs w:val="0"/>
          <w:sz w:val="24"/>
          <w:szCs w:val="24"/>
        </w:rPr>
      </w:pPr>
      <w:r w:rsidRPr="00EA083B">
        <w:rPr>
          <w:rFonts w:ascii="Arial" w:hAnsi="Arial" w:cs="Arial"/>
          <w:b w:val="0"/>
          <w:bCs w:val="0"/>
          <w:sz w:val="24"/>
          <w:szCs w:val="24"/>
        </w:rPr>
        <w:t>6.3 Strengths and Limitations of This Systematic Literature Review</w:t>
      </w:r>
    </w:p>
    <w:p w14:paraId="313293EF" w14:textId="77777777" w:rsidR="00442909" w:rsidRPr="00EA083B" w:rsidRDefault="00442909" w:rsidP="00442909">
      <w:pPr>
        <w:spacing w:after="180"/>
        <w:jc w:val="both"/>
        <w:rPr>
          <w:rFonts w:ascii="Arial" w:hAnsi="Arial" w:cs="Arial"/>
        </w:rPr>
      </w:pPr>
      <w:r w:rsidRPr="00EA083B">
        <w:rPr>
          <w:rFonts w:ascii="Arial" w:hAnsi="Arial" w:cs="Arial"/>
        </w:rPr>
        <w:t>Strengths. This systematic review employed rigorous methodology including comprehensive database searches across five platforms (PubMed, Web of Science, Scopus, CINAHL, Cochrane Library), dual independent screening with formal inter-rater reliability assessment, validated JBI critical appraisal tools ensuring quality assessment consistency, and transparent thematic synthesis following Braun and Clarke's (2006) established six-phase framework. The inclusion of ten high-quality studies (eight achieving 9/9 JBI scores) examining multiple outcome domains across the complete causal chain provides comprehensive evidence synthesis. Thematic analysis identified cross-cutting patterns invisible in individual studies, enabling higher-order interpretation regarding policy mechanisms, equity implications, and design features influencing effectiveness. The exclusive focus on quantitative evidence provided methodological homogeneity facilitating synthesis, whilst comprehensive data extraction captured study characteristics, findings, effect sizes, and limitations systematically.</w:t>
      </w:r>
    </w:p>
    <w:p w14:paraId="7C620273" w14:textId="77777777" w:rsidR="00442909" w:rsidRDefault="00442909" w:rsidP="00442909">
      <w:pPr>
        <w:spacing w:after="180"/>
        <w:jc w:val="both"/>
        <w:rPr>
          <w:rFonts w:ascii="Arial" w:hAnsi="Arial" w:cs="Arial"/>
        </w:rPr>
      </w:pPr>
      <w:r w:rsidRPr="00EA083B">
        <w:rPr>
          <w:rFonts w:ascii="Arial" w:hAnsi="Arial" w:cs="Arial"/>
        </w:rPr>
        <w:t xml:space="preserve">Limitations. Geographic restriction to UK studies limits generalizability to other contexts with different food environments and regulatory frameworks. The absence of randomized controlled trials and reliance on quasi-experimental observational designs introduces potential confounding despite sophisticated statistical controls. Limited empirical health outcome evidence (one study, one demographic subgroup) constrains conclusions about population-level impacts. Thematic synthesis, whilst valuable for pattern identification, lacks meta-analysis quantitative precision. English-language </w:t>
      </w:r>
      <w:r w:rsidRPr="00EA083B">
        <w:rPr>
          <w:rFonts w:ascii="Arial" w:hAnsi="Arial" w:cs="Arial"/>
        </w:rPr>
        <w:lastRenderedPageBreak/>
        <w:t>restriction may have excluded relevant non-English evidence. Publication bias assessment proved impossible without sufficient studies for funnel plot analysis. The complete absence of qualitative research examining implementation processes, stakeholder perspectives, and mechanisms represents a methodological gap limiting mechanistic understanding of observed quantitative patterns.</w:t>
      </w:r>
    </w:p>
    <w:p w14:paraId="713D122D" w14:textId="77777777" w:rsidR="008F50FA" w:rsidRDefault="008F50FA" w:rsidP="00134EA8">
      <w:pPr>
        <w:pStyle w:val="font-claude-response-body"/>
        <w:jc w:val="both"/>
      </w:pPr>
      <w:r>
        <w:t>The findings carry several important implications for understanding fiscal policy interventions in childhood obesity prevention. The substantial reformulation response demonstrates that appropriately designed taxation can leverage market mechanisms to achieve population-level dietary improvements without requiring individual behaviour change. The tiered threshold structure created clear incentives for manufacturers to reformulate, validating design features that distinguish the SDIL from many international sugar taxes. The finding that consumption reductions were modest compared to reformulation effects implies that the primary causal pathway was industry response rather than consumer price sensitivity. The evidence of potentially progressive health impacts despite regressive economic burden implies that health equity assessment requires consideration of both economic costs and health benefits. The limited evidence of obesity prevalence impacts implies need for realistic expectations about timelines, enhanced evaluation designs, and recognition of intermediate outcomes as valuable achievements.</w:t>
      </w:r>
    </w:p>
    <w:p w14:paraId="4EE96899" w14:textId="77777777" w:rsidR="00DE3534" w:rsidRPr="00134EA8" w:rsidRDefault="00DE3534" w:rsidP="00134EA8">
      <w:pPr>
        <w:pStyle w:val="Heading2"/>
        <w:jc w:val="both"/>
        <w:rPr>
          <w:rFonts w:ascii="Arial" w:hAnsi="Arial" w:cs="Arial"/>
          <w:b w:val="0"/>
          <w:bCs w:val="0"/>
          <w:sz w:val="24"/>
          <w:szCs w:val="24"/>
        </w:rPr>
      </w:pPr>
      <w:r w:rsidRPr="00134EA8">
        <w:rPr>
          <w:rFonts w:ascii="Arial" w:hAnsi="Arial" w:cs="Arial"/>
          <w:b w:val="0"/>
          <w:bCs w:val="0"/>
          <w:sz w:val="24"/>
          <w:szCs w:val="24"/>
        </w:rPr>
        <w:t>7.1 Introduction to Chapter</w:t>
      </w:r>
    </w:p>
    <w:p w14:paraId="6B5E860D" w14:textId="77777777" w:rsidR="00DE3534" w:rsidRDefault="00DE3534" w:rsidP="00134EA8">
      <w:pPr>
        <w:pStyle w:val="font-claude-response-body"/>
        <w:jc w:val="both"/>
      </w:pPr>
      <w:r w:rsidRPr="00134EA8">
        <w:rPr>
          <w:rFonts w:ascii="Arial" w:hAnsi="Arial" w:cs="Arial"/>
        </w:rPr>
        <w:t>This concluding chapter synthesises the findings and discussion presented in previous chapters to provide implications, recommendations, and overall conclusions regarding the UK Soft Drinks Industry Levy's effectiveness in reducing childhood obesity. The chapter begins by outlining the implications of findings for understanding fiscal policy interventions in obesity prevention. Subsequently, evidence-based recommendations for policy and practice are presented, addressing how the levy might be strengthened, extended, or complemented. Recommendations for future research are then provided, identifying priority questions and methodological approaches. Finally, the chapter presents overall conclusions, returning to the research question</w:t>
      </w:r>
      <w:r>
        <w:t xml:space="preserve"> and objectives to provide definitive statements about what can be concluded from the evidence. The chapter emphasises translating evidence into actionable insights that can inform policy decisions and future research directions.</w:t>
      </w:r>
    </w:p>
    <w:p w14:paraId="2449A413" w14:textId="77777777" w:rsidR="00DE3534" w:rsidRPr="00CB0B0B" w:rsidRDefault="00DE3534" w:rsidP="00134EA8">
      <w:pPr>
        <w:pStyle w:val="Heading2"/>
        <w:jc w:val="both"/>
        <w:rPr>
          <w:rFonts w:ascii="Arial" w:hAnsi="Arial" w:cs="Arial"/>
          <w:b w:val="0"/>
          <w:bCs w:val="0"/>
          <w:sz w:val="24"/>
          <w:szCs w:val="24"/>
        </w:rPr>
      </w:pPr>
      <w:r w:rsidRPr="00CB0B0B">
        <w:rPr>
          <w:rFonts w:ascii="Arial" w:hAnsi="Arial" w:cs="Arial"/>
          <w:b w:val="0"/>
          <w:bCs w:val="0"/>
          <w:sz w:val="24"/>
          <w:szCs w:val="24"/>
        </w:rPr>
        <w:t>7.2 Implications of Findings</w:t>
      </w:r>
    </w:p>
    <w:p w14:paraId="1A17F1DE" w14:textId="77777777" w:rsidR="00980E9E" w:rsidRPr="00CB0B0B" w:rsidRDefault="00DE3534" w:rsidP="00134EA8">
      <w:pPr>
        <w:pStyle w:val="font-claude-response-body"/>
        <w:jc w:val="both"/>
        <w:rPr>
          <w:rFonts w:ascii="Arial" w:hAnsi="Arial" w:cs="Arial"/>
        </w:rPr>
      </w:pPr>
      <w:r w:rsidRPr="00CB0B0B">
        <w:rPr>
          <w:rFonts w:ascii="Arial" w:hAnsi="Arial" w:cs="Arial"/>
        </w:rPr>
        <w:t xml:space="preserve">The findings carry several important implications for understanding fiscal policy interventions in childhood obesity prevention. The substantial reformulation response demonstrates that appropriately designed taxation can leverage market mechanisms to </w:t>
      </w:r>
      <w:r w:rsidR="00980E9E" w:rsidRPr="00CB0B0B">
        <w:rPr>
          <w:rFonts w:ascii="Arial" w:hAnsi="Arial" w:cs="Arial"/>
        </w:rPr>
        <w:t>achieve population-level dietary improvements without requiring individual behaviour change. The tiered threshold structure created clear incentives for manufacturers to reformulate, validating design features that distinguish the SDIL from many international sugar taxes. The finding that consumption reductions were modest compared to reformulation effects implies that the primary causal pathway was industry response rather than consumer price sensitivity. The evidence of potentially progressive health impacts despite regressive economic burden implies that health equity assessment requires consideration of both economic costs and health benefits. The limited evidence of obesity prevalence impacts implies need for realistic expectations about timelines, enhanced evaluation designs, and recognition of intermediate outcomes as valuable achievements.</w:t>
      </w:r>
    </w:p>
    <w:p w14:paraId="23A6953C" w14:textId="77777777" w:rsidR="00980E9E" w:rsidRPr="00CB0B0B" w:rsidRDefault="00980E9E" w:rsidP="00134EA8">
      <w:pPr>
        <w:pStyle w:val="Heading2"/>
        <w:jc w:val="both"/>
        <w:rPr>
          <w:rFonts w:ascii="Arial" w:hAnsi="Arial" w:cs="Arial"/>
          <w:b w:val="0"/>
          <w:bCs w:val="0"/>
          <w:sz w:val="24"/>
          <w:szCs w:val="24"/>
        </w:rPr>
      </w:pPr>
      <w:r w:rsidRPr="00CB0B0B">
        <w:rPr>
          <w:rFonts w:ascii="Arial" w:hAnsi="Arial" w:cs="Arial"/>
          <w:b w:val="0"/>
          <w:bCs w:val="0"/>
          <w:sz w:val="24"/>
          <w:szCs w:val="24"/>
        </w:rPr>
        <w:t>7.3 Recommendations for Practice</w:t>
      </w:r>
    </w:p>
    <w:p w14:paraId="48B7F27E" w14:textId="77777777" w:rsidR="00980E9E" w:rsidRPr="00CB0B0B" w:rsidRDefault="00980E9E" w:rsidP="00134EA8">
      <w:pPr>
        <w:pStyle w:val="font-claude-response-body"/>
        <w:jc w:val="both"/>
        <w:rPr>
          <w:rFonts w:ascii="Arial" w:hAnsi="Arial" w:cs="Arial"/>
        </w:rPr>
      </w:pPr>
      <w:r w:rsidRPr="00CB0B0B">
        <w:rPr>
          <w:rFonts w:ascii="Arial" w:hAnsi="Arial" w:cs="Arial"/>
        </w:rPr>
        <w:t>Based on the evidence synthesised in this review, several recommendations for policy and practice can be made:</w:t>
      </w:r>
    </w:p>
    <w:p w14:paraId="53DEA17E" w14:textId="77777777" w:rsidR="00980E9E" w:rsidRPr="00CB0B0B" w:rsidRDefault="00980E9E" w:rsidP="00134EA8">
      <w:pPr>
        <w:pStyle w:val="font-claude-response-body"/>
        <w:jc w:val="both"/>
        <w:rPr>
          <w:rFonts w:ascii="Arial" w:hAnsi="Arial" w:cs="Arial"/>
        </w:rPr>
      </w:pPr>
      <w:r w:rsidRPr="00CB0B0B">
        <w:rPr>
          <w:rStyle w:val="Strong"/>
          <w:rFonts w:ascii="Arial" w:hAnsi="Arial" w:cs="Arial"/>
          <w:b w:val="0"/>
          <w:bCs w:val="0"/>
        </w:rPr>
        <w:lastRenderedPageBreak/>
        <w:t>Recommendation 1:</w:t>
      </w:r>
      <w:r w:rsidRPr="00CB0B0B">
        <w:rPr>
          <w:rFonts w:ascii="Arial" w:hAnsi="Arial" w:cs="Arial"/>
        </w:rPr>
        <w:t xml:space="preserve"> Maintain and potentially strengthen the SDIL through adjusting thresholds downward, increasing levy rates, and extending application to concentrated drinks.</w:t>
      </w:r>
    </w:p>
    <w:p w14:paraId="1EE630D2" w14:textId="77777777" w:rsidR="00980E9E" w:rsidRPr="00CB0B0B" w:rsidRDefault="00980E9E" w:rsidP="00134EA8">
      <w:pPr>
        <w:pStyle w:val="font-claude-response-body"/>
        <w:jc w:val="both"/>
        <w:rPr>
          <w:rFonts w:ascii="Arial" w:hAnsi="Arial" w:cs="Arial"/>
        </w:rPr>
      </w:pPr>
      <w:r w:rsidRPr="00CB0B0B">
        <w:rPr>
          <w:rStyle w:val="Strong"/>
          <w:rFonts w:ascii="Arial" w:hAnsi="Arial" w:cs="Arial"/>
          <w:b w:val="0"/>
          <w:bCs w:val="0"/>
        </w:rPr>
        <w:t>Recommendation 2:</w:t>
      </w:r>
      <w:r w:rsidRPr="00CB0B0B">
        <w:rPr>
          <w:rFonts w:ascii="Arial" w:hAnsi="Arial" w:cs="Arial"/>
        </w:rPr>
        <w:t xml:space="preserve"> Address exemption inconsistencies by extending the levy to sweetened fruit-based drinks and sweetened milk products whilst retaining exemption for pure unsweetened products.</w:t>
      </w:r>
    </w:p>
    <w:p w14:paraId="7FEBBE27" w14:textId="77777777" w:rsidR="00980E9E" w:rsidRPr="00CB0B0B" w:rsidRDefault="00980E9E" w:rsidP="00134EA8">
      <w:pPr>
        <w:pStyle w:val="font-claude-response-body"/>
        <w:jc w:val="both"/>
        <w:rPr>
          <w:rFonts w:ascii="Arial" w:hAnsi="Arial" w:cs="Arial"/>
        </w:rPr>
      </w:pPr>
      <w:r w:rsidRPr="00CB0B0B">
        <w:rPr>
          <w:rStyle w:val="Strong"/>
          <w:rFonts w:ascii="Arial" w:hAnsi="Arial" w:cs="Arial"/>
          <w:b w:val="0"/>
          <w:bCs w:val="0"/>
        </w:rPr>
        <w:t>Recommendation 3:</w:t>
      </w:r>
      <w:r w:rsidRPr="00CB0B0B">
        <w:rPr>
          <w:rFonts w:ascii="Arial" w:hAnsi="Arial" w:cs="Arial"/>
        </w:rPr>
        <w:t xml:space="preserve"> Extend fiscal approaches to other product categories contributing substantially to children's sugar intake, including confectionery, breakfast cereals, and biscuits.</w:t>
      </w:r>
    </w:p>
    <w:p w14:paraId="11EAE484" w14:textId="77777777" w:rsidR="00980E9E" w:rsidRPr="00CB0B0B" w:rsidRDefault="00980E9E" w:rsidP="00134EA8">
      <w:pPr>
        <w:pStyle w:val="font-claude-response-body"/>
        <w:jc w:val="both"/>
        <w:rPr>
          <w:rFonts w:ascii="Arial" w:hAnsi="Arial" w:cs="Arial"/>
        </w:rPr>
      </w:pPr>
      <w:r w:rsidRPr="00CB0B0B">
        <w:rPr>
          <w:rStyle w:val="Strong"/>
          <w:rFonts w:ascii="Arial" w:hAnsi="Arial" w:cs="Arial"/>
          <w:b w:val="0"/>
          <w:bCs w:val="0"/>
        </w:rPr>
        <w:t>Recommendation 4:</w:t>
      </w:r>
      <w:r w:rsidRPr="00CB0B0B">
        <w:rPr>
          <w:rFonts w:ascii="Arial" w:hAnsi="Arial" w:cs="Arial"/>
        </w:rPr>
        <w:t xml:space="preserve"> Complement fiscal measures with comprehensive multi-component strategies addressing multiple obesity risk factors including marketing restrictions, nutrition education, and physical activity promotion.</w:t>
      </w:r>
    </w:p>
    <w:p w14:paraId="7B4D69A7" w14:textId="77777777" w:rsidR="00980E9E" w:rsidRDefault="00980E9E" w:rsidP="00134EA8">
      <w:pPr>
        <w:pStyle w:val="font-claude-response-body"/>
        <w:jc w:val="both"/>
        <w:rPr>
          <w:rFonts w:ascii="Arial" w:hAnsi="Arial" w:cs="Arial"/>
        </w:rPr>
      </w:pPr>
      <w:r w:rsidRPr="00CB0B0B">
        <w:rPr>
          <w:rStyle w:val="Strong"/>
          <w:rFonts w:ascii="Arial" w:hAnsi="Arial" w:cs="Arial"/>
          <w:b w:val="0"/>
          <w:bCs w:val="0"/>
        </w:rPr>
        <w:t>Recommendation 5:</w:t>
      </w:r>
      <w:r w:rsidRPr="00CB0B0B">
        <w:rPr>
          <w:rFonts w:ascii="Arial" w:hAnsi="Arial" w:cs="Arial"/>
        </w:rPr>
        <w:t xml:space="preserve"> Ensure transparency and stakeholder engagement in policy development, implementation, and evaluation.</w:t>
      </w:r>
    </w:p>
    <w:p w14:paraId="486EEF65" w14:textId="1BE10294" w:rsidR="00CB0B0B" w:rsidRPr="00CB0B0B" w:rsidRDefault="00CB0B0B" w:rsidP="00134EA8">
      <w:pPr>
        <w:pStyle w:val="font-claude-response-body"/>
        <w:jc w:val="both"/>
        <w:rPr>
          <w:rFonts w:ascii="Arial" w:hAnsi="Arial" w:cs="Arial"/>
        </w:rPr>
      </w:pPr>
      <w:r>
        <w:rPr>
          <w:rFonts w:ascii="Arial" w:hAnsi="Arial" w:cs="Arial"/>
        </w:rPr>
        <w:t>Conclusion</w:t>
      </w:r>
    </w:p>
    <w:p w14:paraId="3828306A" w14:textId="63DB135E" w:rsidR="00DE3534" w:rsidRPr="00CB0B0B" w:rsidRDefault="00DE3534" w:rsidP="00134EA8">
      <w:pPr>
        <w:pStyle w:val="font-claude-response-body"/>
        <w:jc w:val="both"/>
        <w:rPr>
          <w:rFonts w:ascii="Arial" w:hAnsi="Arial" w:cs="Arial"/>
        </w:rPr>
      </w:pPr>
    </w:p>
    <w:p w14:paraId="7C5F8ABA" w14:textId="5704F2AF" w:rsidR="00F70EE7" w:rsidRPr="00EA083B" w:rsidRDefault="00F70EE7" w:rsidP="00134EA8">
      <w:pPr>
        <w:pStyle w:val="Heading1"/>
        <w:jc w:val="both"/>
        <w:rPr>
          <w:rFonts w:ascii="Arial" w:hAnsi="Arial" w:cs="Arial"/>
          <w:b w:val="0"/>
          <w:bCs w:val="0"/>
          <w:sz w:val="24"/>
          <w:szCs w:val="24"/>
        </w:rPr>
      </w:pPr>
    </w:p>
    <w:p w14:paraId="28FD6B0F" w14:textId="476A95C4" w:rsidR="009278E8" w:rsidRDefault="009278E8" w:rsidP="00134EA8">
      <w:pPr>
        <w:jc w:val="both"/>
        <w:rPr>
          <w:rFonts w:ascii="Arial" w:hAnsi="Arial" w:cs="Arial"/>
        </w:rPr>
      </w:pPr>
    </w:p>
    <w:p w14:paraId="06877F7C" w14:textId="77777777" w:rsidR="00D761FC" w:rsidRDefault="00D761FC" w:rsidP="00134EA8">
      <w:pPr>
        <w:jc w:val="both"/>
        <w:rPr>
          <w:rFonts w:ascii="Arial" w:hAnsi="Arial" w:cs="Arial"/>
        </w:rPr>
      </w:pPr>
    </w:p>
    <w:p w14:paraId="0422E78E" w14:textId="77777777" w:rsidR="00D761FC" w:rsidRDefault="00D761FC" w:rsidP="00134EA8">
      <w:pPr>
        <w:jc w:val="both"/>
        <w:rPr>
          <w:rFonts w:ascii="Arial" w:hAnsi="Arial" w:cs="Arial"/>
        </w:rPr>
      </w:pPr>
    </w:p>
    <w:p w14:paraId="5D8AB1C5" w14:textId="77777777" w:rsidR="00D761FC" w:rsidRDefault="00D761FC" w:rsidP="00134EA8">
      <w:pPr>
        <w:jc w:val="both"/>
        <w:rPr>
          <w:rFonts w:ascii="Arial" w:hAnsi="Arial" w:cs="Arial"/>
        </w:rPr>
      </w:pPr>
    </w:p>
    <w:p w14:paraId="2A4976A7" w14:textId="77777777" w:rsidR="00D761FC" w:rsidRDefault="00D761FC" w:rsidP="00134EA8">
      <w:pPr>
        <w:jc w:val="both"/>
        <w:rPr>
          <w:rFonts w:ascii="Arial" w:hAnsi="Arial" w:cs="Arial"/>
        </w:rPr>
      </w:pPr>
    </w:p>
    <w:p w14:paraId="0D36DDB5" w14:textId="77777777" w:rsidR="00D761FC" w:rsidRDefault="00D761FC" w:rsidP="00134EA8">
      <w:pPr>
        <w:jc w:val="both"/>
        <w:rPr>
          <w:rFonts w:ascii="Arial" w:hAnsi="Arial" w:cs="Arial"/>
        </w:rPr>
      </w:pPr>
    </w:p>
    <w:p w14:paraId="293DD106" w14:textId="77777777" w:rsidR="00D761FC" w:rsidRDefault="00D761FC" w:rsidP="00134EA8">
      <w:pPr>
        <w:jc w:val="both"/>
        <w:rPr>
          <w:rFonts w:ascii="Arial" w:hAnsi="Arial" w:cs="Arial"/>
        </w:rPr>
      </w:pPr>
    </w:p>
    <w:p w14:paraId="6D7C4952" w14:textId="77777777" w:rsidR="00D761FC" w:rsidRDefault="00D761FC" w:rsidP="00134EA8">
      <w:pPr>
        <w:jc w:val="both"/>
        <w:rPr>
          <w:rFonts w:ascii="Arial" w:hAnsi="Arial" w:cs="Arial"/>
        </w:rPr>
      </w:pPr>
    </w:p>
    <w:p w14:paraId="57AF9E54" w14:textId="77777777" w:rsidR="00D53D4C" w:rsidRDefault="00D53D4C" w:rsidP="00134EA8">
      <w:pPr>
        <w:jc w:val="both"/>
        <w:rPr>
          <w:rFonts w:ascii="Arial" w:hAnsi="Arial" w:cs="Arial"/>
        </w:rPr>
      </w:pPr>
    </w:p>
    <w:p w14:paraId="1F1EF49A" w14:textId="77777777" w:rsidR="00D53D4C" w:rsidRDefault="00D53D4C" w:rsidP="00134EA8">
      <w:pPr>
        <w:jc w:val="both"/>
        <w:rPr>
          <w:rFonts w:ascii="Arial" w:hAnsi="Arial" w:cs="Arial"/>
        </w:rPr>
      </w:pPr>
    </w:p>
    <w:p w14:paraId="1BDB82A0" w14:textId="77777777" w:rsidR="00D53D4C" w:rsidRDefault="00D53D4C" w:rsidP="00134EA8">
      <w:pPr>
        <w:jc w:val="both"/>
        <w:rPr>
          <w:rFonts w:ascii="Arial" w:hAnsi="Arial" w:cs="Arial"/>
        </w:rPr>
      </w:pPr>
    </w:p>
    <w:p w14:paraId="56DF2BF4" w14:textId="77777777" w:rsidR="00D53D4C" w:rsidRDefault="00D53D4C" w:rsidP="00134EA8">
      <w:pPr>
        <w:jc w:val="both"/>
        <w:rPr>
          <w:rFonts w:ascii="Arial" w:hAnsi="Arial" w:cs="Arial"/>
        </w:rPr>
      </w:pPr>
    </w:p>
    <w:p w14:paraId="5E73291B" w14:textId="77777777" w:rsidR="00D53D4C" w:rsidRDefault="00D53D4C" w:rsidP="00134EA8">
      <w:pPr>
        <w:jc w:val="both"/>
        <w:rPr>
          <w:rFonts w:ascii="Arial" w:hAnsi="Arial" w:cs="Arial"/>
        </w:rPr>
      </w:pPr>
    </w:p>
    <w:p w14:paraId="378F6D20" w14:textId="77777777" w:rsidR="00D53D4C" w:rsidRDefault="00D53D4C" w:rsidP="00134EA8">
      <w:pPr>
        <w:jc w:val="both"/>
        <w:rPr>
          <w:rFonts w:ascii="Arial" w:hAnsi="Arial" w:cs="Arial"/>
        </w:rPr>
      </w:pPr>
    </w:p>
    <w:p w14:paraId="610D9297" w14:textId="77777777" w:rsidR="00D53D4C" w:rsidRDefault="00D53D4C" w:rsidP="00134EA8">
      <w:pPr>
        <w:jc w:val="both"/>
        <w:rPr>
          <w:rFonts w:ascii="Arial" w:hAnsi="Arial" w:cs="Arial"/>
        </w:rPr>
      </w:pPr>
    </w:p>
    <w:p w14:paraId="64A64F28" w14:textId="77777777" w:rsidR="00D53D4C" w:rsidRDefault="00D53D4C" w:rsidP="00134EA8">
      <w:pPr>
        <w:jc w:val="both"/>
        <w:rPr>
          <w:rFonts w:ascii="Arial" w:hAnsi="Arial" w:cs="Arial"/>
        </w:rPr>
      </w:pPr>
    </w:p>
    <w:p w14:paraId="01571A3C" w14:textId="77777777" w:rsidR="00D53D4C" w:rsidRDefault="00D53D4C" w:rsidP="00134EA8">
      <w:pPr>
        <w:jc w:val="both"/>
        <w:rPr>
          <w:rFonts w:ascii="Arial" w:hAnsi="Arial" w:cs="Arial"/>
        </w:rPr>
      </w:pPr>
    </w:p>
    <w:p w14:paraId="13006C86" w14:textId="77777777" w:rsidR="003B4A79" w:rsidRDefault="003B4A79" w:rsidP="00134EA8">
      <w:pPr>
        <w:jc w:val="both"/>
        <w:rPr>
          <w:rFonts w:ascii="Arial" w:hAnsi="Arial" w:cs="Arial"/>
        </w:rPr>
      </w:pPr>
      <w:r>
        <w:rPr>
          <w:rFonts w:ascii="Arial" w:hAnsi="Arial" w:cs="Arial"/>
        </w:rPr>
        <w:lastRenderedPageBreak/>
        <w:br w:type="page"/>
      </w:r>
    </w:p>
    <w:p w14:paraId="6F7687C3" w14:textId="77777777" w:rsidR="0018471B" w:rsidRDefault="0018471B" w:rsidP="00134EA8">
      <w:pPr>
        <w:jc w:val="both"/>
        <w:rPr>
          <w:rFonts w:ascii="Arial" w:hAnsi="Arial" w:cs="Arial"/>
        </w:rPr>
        <w:sectPr w:rsidR="0018471B" w:rsidSect="003727AC">
          <w:pgSz w:w="12240" w:h="15840"/>
          <w:pgMar w:top="720" w:right="720" w:bottom="720" w:left="720" w:header="720" w:footer="720" w:gutter="0"/>
          <w:cols w:space="720"/>
          <w:docGrid w:linePitch="360"/>
        </w:sectPr>
      </w:pPr>
    </w:p>
    <w:p w14:paraId="5AA4641A" w14:textId="77777777" w:rsidR="00D53D4C" w:rsidRPr="00EA083B" w:rsidRDefault="00D53D4C" w:rsidP="00134EA8">
      <w:pPr>
        <w:jc w:val="both"/>
        <w:rPr>
          <w:rFonts w:ascii="Arial" w:hAnsi="Arial" w:cs="Arial"/>
        </w:rPr>
      </w:pPr>
    </w:p>
    <w:sectPr w:rsidR="00D53D4C" w:rsidRPr="00EA083B" w:rsidSect="0018471B">
      <w:pgSz w:w="15840" w:h="12240" w:orient="landscape"/>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366276"/>
    <w:multiLevelType w:val="multilevel"/>
    <w:tmpl w:val="C8700BE2"/>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sz w:val="32"/>
        <w:szCs w:val="32"/>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1F664192"/>
    <w:multiLevelType w:val="multilevel"/>
    <w:tmpl w:val="892E1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E63419"/>
    <w:multiLevelType w:val="multilevel"/>
    <w:tmpl w:val="B9740EE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AF0E36"/>
    <w:multiLevelType w:val="hybridMultilevel"/>
    <w:tmpl w:val="DA383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B60D8D"/>
    <w:multiLevelType w:val="multilevel"/>
    <w:tmpl w:val="F63059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1A6ED8"/>
    <w:multiLevelType w:val="multilevel"/>
    <w:tmpl w:val="5D56247E"/>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32C91978"/>
    <w:multiLevelType w:val="hybridMultilevel"/>
    <w:tmpl w:val="9E849644"/>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7" w15:restartNumberingAfterBreak="0">
    <w:nsid w:val="504242B6"/>
    <w:multiLevelType w:val="hybridMultilevel"/>
    <w:tmpl w:val="1E585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5D0AD0"/>
    <w:multiLevelType w:val="hybridMultilevel"/>
    <w:tmpl w:val="0936C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0E7B54"/>
    <w:multiLevelType w:val="multilevel"/>
    <w:tmpl w:val="4E268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984D4F"/>
    <w:multiLevelType w:val="multilevel"/>
    <w:tmpl w:val="3CAAA0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AB37A18"/>
    <w:multiLevelType w:val="multilevel"/>
    <w:tmpl w:val="63E262E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BB10FA3"/>
    <w:multiLevelType w:val="multilevel"/>
    <w:tmpl w:val="456EE334"/>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012443143">
    <w:abstractNumId w:val="12"/>
  </w:num>
  <w:num w:numId="2" w16cid:durableId="463305892">
    <w:abstractNumId w:val="0"/>
  </w:num>
  <w:num w:numId="3" w16cid:durableId="1062413974">
    <w:abstractNumId w:val="5"/>
  </w:num>
  <w:num w:numId="4" w16cid:durableId="1333491607">
    <w:abstractNumId w:val="6"/>
  </w:num>
  <w:num w:numId="5" w16cid:durableId="716004683">
    <w:abstractNumId w:val="8"/>
  </w:num>
  <w:num w:numId="6" w16cid:durableId="1581213696">
    <w:abstractNumId w:val="10"/>
  </w:num>
  <w:num w:numId="7" w16cid:durableId="993142028">
    <w:abstractNumId w:val="9"/>
  </w:num>
  <w:num w:numId="8" w16cid:durableId="690572190">
    <w:abstractNumId w:val="4"/>
  </w:num>
  <w:num w:numId="9" w16cid:durableId="2109502097">
    <w:abstractNumId w:val="2"/>
  </w:num>
  <w:num w:numId="10" w16cid:durableId="117340691">
    <w:abstractNumId w:val="11"/>
  </w:num>
  <w:num w:numId="11" w16cid:durableId="403140960">
    <w:abstractNumId w:val="1"/>
  </w:num>
  <w:num w:numId="12" w16cid:durableId="1133599420">
    <w:abstractNumId w:val="3"/>
  </w:num>
  <w:num w:numId="13" w16cid:durableId="36097976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F8F38D"/>
    <w:rsid w:val="00001BF3"/>
    <w:rsid w:val="00004DE1"/>
    <w:rsid w:val="00006545"/>
    <w:rsid w:val="00007BFE"/>
    <w:rsid w:val="0001120F"/>
    <w:rsid w:val="00012107"/>
    <w:rsid w:val="000122E1"/>
    <w:rsid w:val="0001274E"/>
    <w:rsid w:val="00012F60"/>
    <w:rsid w:val="00015A94"/>
    <w:rsid w:val="00015F49"/>
    <w:rsid w:val="00020860"/>
    <w:rsid w:val="00021C4F"/>
    <w:rsid w:val="00022905"/>
    <w:rsid w:val="00022EBB"/>
    <w:rsid w:val="0002731B"/>
    <w:rsid w:val="000320B8"/>
    <w:rsid w:val="000328FF"/>
    <w:rsid w:val="00032CF6"/>
    <w:rsid w:val="000339BB"/>
    <w:rsid w:val="000344A2"/>
    <w:rsid w:val="00035212"/>
    <w:rsid w:val="000357C3"/>
    <w:rsid w:val="00035FBD"/>
    <w:rsid w:val="00037B2B"/>
    <w:rsid w:val="00040829"/>
    <w:rsid w:val="000409EE"/>
    <w:rsid w:val="00042AFB"/>
    <w:rsid w:val="0004461F"/>
    <w:rsid w:val="00051603"/>
    <w:rsid w:val="00053031"/>
    <w:rsid w:val="0005362E"/>
    <w:rsid w:val="00055DAE"/>
    <w:rsid w:val="000562C2"/>
    <w:rsid w:val="00056DC3"/>
    <w:rsid w:val="00057165"/>
    <w:rsid w:val="000604ED"/>
    <w:rsid w:val="00060785"/>
    <w:rsid w:val="00062670"/>
    <w:rsid w:val="00062A01"/>
    <w:rsid w:val="00062FF5"/>
    <w:rsid w:val="000631D9"/>
    <w:rsid w:val="0006529F"/>
    <w:rsid w:val="00065B7C"/>
    <w:rsid w:val="0006639E"/>
    <w:rsid w:val="00066400"/>
    <w:rsid w:val="0006733C"/>
    <w:rsid w:val="00067B90"/>
    <w:rsid w:val="00067CFD"/>
    <w:rsid w:val="00071ADF"/>
    <w:rsid w:val="00072A5A"/>
    <w:rsid w:val="00073277"/>
    <w:rsid w:val="00074AC1"/>
    <w:rsid w:val="00075625"/>
    <w:rsid w:val="0008074B"/>
    <w:rsid w:val="00081517"/>
    <w:rsid w:val="00083204"/>
    <w:rsid w:val="00083C7C"/>
    <w:rsid w:val="00083DCA"/>
    <w:rsid w:val="00084655"/>
    <w:rsid w:val="00085952"/>
    <w:rsid w:val="0008674A"/>
    <w:rsid w:val="00087DC2"/>
    <w:rsid w:val="0009196E"/>
    <w:rsid w:val="00091FDC"/>
    <w:rsid w:val="000A22F8"/>
    <w:rsid w:val="000A35F1"/>
    <w:rsid w:val="000A3C4E"/>
    <w:rsid w:val="000A4757"/>
    <w:rsid w:val="000A6C68"/>
    <w:rsid w:val="000B1B9D"/>
    <w:rsid w:val="000B45AD"/>
    <w:rsid w:val="000B671B"/>
    <w:rsid w:val="000B7062"/>
    <w:rsid w:val="000C0D83"/>
    <w:rsid w:val="000C2C21"/>
    <w:rsid w:val="000C2C99"/>
    <w:rsid w:val="000C32F2"/>
    <w:rsid w:val="000C4562"/>
    <w:rsid w:val="000C4597"/>
    <w:rsid w:val="000C6C68"/>
    <w:rsid w:val="000C6DB4"/>
    <w:rsid w:val="000D0866"/>
    <w:rsid w:val="000D177C"/>
    <w:rsid w:val="000D1EC1"/>
    <w:rsid w:val="000D2583"/>
    <w:rsid w:val="000D2750"/>
    <w:rsid w:val="000D36CB"/>
    <w:rsid w:val="000D4BAB"/>
    <w:rsid w:val="000D4C14"/>
    <w:rsid w:val="000D7359"/>
    <w:rsid w:val="000D7B51"/>
    <w:rsid w:val="000E0642"/>
    <w:rsid w:val="000E075C"/>
    <w:rsid w:val="000E41E3"/>
    <w:rsid w:val="000E458F"/>
    <w:rsid w:val="000E549D"/>
    <w:rsid w:val="000F00C7"/>
    <w:rsid w:val="000F0B0C"/>
    <w:rsid w:val="000F31E8"/>
    <w:rsid w:val="000F3ECC"/>
    <w:rsid w:val="000F3F33"/>
    <w:rsid w:val="000F693D"/>
    <w:rsid w:val="000F7068"/>
    <w:rsid w:val="000F79B8"/>
    <w:rsid w:val="000F7D5C"/>
    <w:rsid w:val="00102CF1"/>
    <w:rsid w:val="001048E0"/>
    <w:rsid w:val="00106758"/>
    <w:rsid w:val="0010711C"/>
    <w:rsid w:val="001072A6"/>
    <w:rsid w:val="0011149F"/>
    <w:rsid w:val="00111D47"/>
    <w:rsid w:val="00112248"/>
    <w:rsid w:val="00113631"/>
    <w:rsid w:val="00115C90"/>
    <w:rsid w:val="00115CA9"/>
    <w:rsid w:val="001177BD"/>
    <w:rsid w:val="001209CF"/>
    <w:rsid w:val="00122DB7"/>
    <w:rsid w:val="0012488A"/>
    <w:rsid w:val="001259F3"/>
    <w:rsid w:val="00126619"/>
    <w:rsid w:val="00130AD4"/>
    <w:rsid w:val="00130BBD"/>
    <w:rsid w:val="0013431A"/>
    <w:rsid w:val="00134E35"/>
    <w:rsid w:val="00134EA8"/>
    <w:rsid w:val="0013663B"/>
    <w:rsid w:val="00137200"/>
    <w:rsid w:val="00140809"/>
    <w:rsid w:val="00141B9C"/>
    <w:rsid w:val="00141D11"/>
    <w:rsid w:val="001450F7"/>
    <w:rsid w:val="001503CE"/>
    <w:rsid w:val="00152EFE"/>
    <w:rsid w:val="00154314"/>
    <w:rsid w:val="0015435E"/>
    <w:rsid w:val="00154BDC"/>
    <w:rsid w:val="00163F43"/>
    <w:rsid w:val="00164883"/>
    <w:rsid w:val="00165647"/>
    <w:rsid w:val="00165BE7"/>
    <w:rsid w:val="001715FD"/>
    <w:rsid w:val="0017250B"/>
    <w:rsid w:val="00172A66"/>
    <w:rsid w:val="00172FC5"/>
    <w:rsid w:val="00174ED9"/>
    <w:rsid w:val="00177C84"/>
    <w:rsid w:val="00181DA5"/>
    <w:rsid w:val="001823CE"/>
    <w:rsid w:val="00183371"/>
    <w:rsid w:val="00184329"/>
    <w:rsid w:val="0018471B"/>
    <w:rsid w:val="00187691"/>
    <w:rsid w:val="0019143E"/>
    <w:rsid w:val="00192E2D"/>
    <w:rsid w:val="0019331C"/>
    <w:rsid w:val="0019374C"/>
    <w:rsid w:val="00194C00"/>
    <w:rsid w:val="00195F2D"/>
    <w:rsid w:val="001A1F6C"/>
    <w:rsid w:val="001A3EB8"/>
    <w:rsid w:val="001A40EB"/>
    <w:rsid w:val="001A4AB8"/>
    <w:rsid w:val="001A6C9A"/>
    <w:rsid w:val="001A74B4"/>
    <w:rsid w:val="001B0607"/>
    <w:rsid w:val="001B1751"/>
    <w:rsid w:val="001B2203"/>
    <w:rsid w:val="001B28FE"/>
    <w:rsid w:val="001B2917"/>
    <w:rsid w:val="001B2B02"/>
    <w:rsid w:val="001B3F9B"/>
    <w:rsid w:val="001B5A55"/>
    <w:rsid w:val="001B6912"/>
    <w:rsid w:val="001B75C4"/>
    <w:rsid w:val="001B790D"/>
    <w:rsid w:val="001C130A"/>
    <w:rsid w:val="001C2C2E"/>
    <w:rsid w:val="001C3662"/>
    <w:rsid w:val="001C7DD1"/>
    <w:rsid w:val="001D0F78"/>
    <w:rsid w:val="001D236F"/>
    <w:rsid w:val="001D23E6"/>
    <w:rsid w:val="001D3241"/>
    <w:rsid w:val="001D72AC"/>
    <w:rsid w:val="001E0C43"/>
    <w:rsid w:val="001E0F48"/>
    <w:rsid w:val="001E10C8"/>
    <w:rsid w:val="001E1450"/>
    <w:rsid w:val="001E21F9"/>
    <w:rsid w:val="001E25D2"/>
    <w:rsid w:val="001E3B89"/>
    <w:rsid w:val="001E3C5D"/>
    <w:rsid w:val="001E6BF8"/>
    <w:rsid w:val="001E7B1F"/>
    <w:rsid w:val="001F2058"/>
    <w:rsid w:val="001F3D77"/>
    <w:rsid w:val="001F4803"/>
    <w:rsid w:val="001F6EFD"/>
    <w:rsid w:val="00201A65"/>
    <w:rsid w:val="0020359A"/>
    <w:rsid w:val="0020453A"/>
    <w:rsid w:val="00204E00"/>
    <w:rsid w:val="002055CF"/>
    <w:rsid w:val="002112B3"/>
    <w:rsid w:val="002144C1"/>
    <w:rsid w:val="0021454C"/>
    <w:rsid w:val="0021521E"/>
    <w:rsid w:val="00215714"/>
    <w:rsid w:val="0022057A"/>
    <w:rsid w:val="00220741"/>
    <w:rsid w:val="0022436F"/>
    <w:rsid w:val="002244CD"/>
    <w:rsid w:val="00224BEA"/>
    <w:rsid w:val="00225AAE"/>
    <w:rsid w:val="00226E5B"/>
    <w:rsid w:val="00233A7E"/>
    <w:rsid w:val="00237C4E"/>
    <w:rsid w:val="0024150A"/>
    <w:rsid w:val="00242BF4"/>
    <w:rsid w:val="0024418D"/>
    <w:rsid w:val="002446CD"/>
    <w:rsid w:val="002502ED"/>
    <w:rsid w:val="00250B5B"/>
    <w:rsid w:val="0025222C"/>
    <w:rsid w:val="0025240A"/>
    <w:rsid w:val="00254425"/>
    <w:rsid w:val="002550DE"/>
    <w:rsid w:val="00256E15"/>
    <w:rsid w:val="00261A7B"/>
    <w:rsid w:val="0027297F"/>
    <w:rsid w:val="002749A7"/>
    <w:rsid w:val="00275D66"/>
    <w:rsid w:val="00276B8E"/>
    <w:rsid w:val="00277CD3"/>
    <w:rsid w:val="0028068C"/>
    <w:rsid w:val="00280943"/>
    <w:rsid w:val="00281BEF"/>
    <w:rsid w:val="00282C51"/>
    <w:rsid w:val="00285BBF"/>
    <w:rsid w:val="00286631"/>
    <w:rsid w:val="002867C7"/>
    <w:rsid w:val="00287A34"/>
    <w:rsid w:val="00287E6F"/>
    <w:rsid w:val="00290F43"/>
    <w:rsid w:val="00290F74"/>
    <w:rsid w:val="002919A1"/>
    <w:rsid w:val="00293688"/>
    <w:rsid w:val="00295BF8"/>
    <w:rsid w:val="00296B08"/>
    <w:rsid w:val="00296F45"/>
    <w:rsid w:val="002A00C6"/>
    <w:rsid w:val="002A2103"/>
    <w:rsid w:val="002A552F"/>
    <w:rsid w:val="002A6C7D"/>
    <w:rsid w:val="002B1079"/>
    <w:rsid w:val="002B1774"/>
    <w:rsid w:val="002B28EA"/>
    <w:rsid w:val="002B374F"/>
    <w:rsid w:val="002B4340"/>
    <w:rsid w:val="002B5F1F"/>
    <w:rsid w:val="002B6092"/>
    <w:rsid w:val="002B60BF"/>
    <w:rsid w:val="002B690C"/>
    <w:rsid w:val="002B70BF"/>
    <w:rsid w:val="002B72EE"/>
    <w:rsid w:val="002B736F"/>
    <w:rsid w:val="002B7F78"/>
    <w:rsid w:val="002C09F9"/>
    <w:rsid w:val="002C25D4"/>
    <w:rsid w:val="002C3B3A"/>
    <w:rsid w:val="002C42AA"/>
    <w:rsid w:val="002D00F3"/>
    <w:rsid w:val="002D05F3"/>
    <w:rsid w:val="002D3521"/>
    <w:rsid w:val="002D73FF"/>
    <w:rsid w:val="002D78C1"/>
    <w:rsid w:val="002E121F"/>
    <w:rsid w:val="002E6BDE"/>
    <w:rsid w:val="002E7CD3"/>
    <w:rsid w:val="002E7E58"/>
    <w:rsid w:val="002F3F35"/>
    <w:rsid w:val="002F45BC"/>
    <w:rsid w:val="002F5DD9"/>
    <w:rsid w:val="00302298"/>
    <w:rsid w:val="0030275A"/>
    <w:rsid w:val="00303B54"/>
    <w:rsid w:val="00304807"/>
    <w:rsid w:val="00306B4B"/>
    <w:rsid w:val="00306BFB"/>
    <w:rsid w:val="00306E60"/>
    <w:rsid w:val="00306FA3"/>
    <w:rsid w:val="00310F6E"/>
    <w:rsid w:val="00311B29"/>
    <w:rsid w:val="003130CB"/>
    <w:rsid w:val="00314D93"/>
    <w:rsid w:val="00321A44"/>
    <w:rsid w:val="003238A3"/>
    <w:rsid w:val="00324B90"/>
    <w:rsid w:val="00326465"/>
    <w:rsid w:val="00326569"/>
    <w:rsid w:val="00327241"/>
    <w:rsid w:val="003276F9"/>
    <w:rsid w:val="0033133F"/>
    <w:rsid w:val="003318CA"/>
    <w:rsid w:val="00334AE9"/>
    <w:rsid w:val="00336EAB"/>
    <w:rsid w:val="0033770D"/>
    <w:rsid w:val="00337D54"/>
    <w:rsid w:val="00341603"/>
    <w:rsid w:val="00346069"/>
    <w:rsid w:val="00346388"/>
    <w:rsid w:val="0035005C"/>
    <w:rsid w:val="00350484"/>
    <w:rsid w:val="003524F4"/>
    <w:rsid w:val="003529DA"/>
    <w:rsid w:val="00352B97"/>
    <w:rsid w:val="0035363D"/>
    <w:rsid w:val="00353D3B"/>
    <w:rsid w:val="00355591"/>
    <w:rsid w:val="00361146"/>
    <w:rsid w:val="003644FF"/>
    <w:rsid w:val="0036540D"/>
    <w:rsid w:val="00365BA7"/>
    <w:rsid w:val="00367807"/>
    <w:rsid w:val="00367FE8"/>
    <w:rsid w:val="0037026F"/>
    <w:rsid w:val="003727AC"/>
    <w:rsid w:val="003729D5"/>
    <w:rsid w:val="00373CB2"/>
    <w:rsid w:val="00376237"/>
    <w:rsid w:val="003807A5"/>
    <w:rsid w:val="00380B01"/>
    <w:rsid w:val="0038294F"/>
    <w:rsid w:val="00382FA8"/>
    <w:rsid w:val="003859B4"/>
    <w:rsid w:val="00390F91"/>
    <w:rsid w:val="003920E1"/>
    <w:rsid w:val="00394306"/>
    <w:rsid w:val="00394453"/>
    <w:rsid w:val="0039529F"/>
    <w:rsid w:val="003952A9"/>
    <w:rsid w:val="003970C5"/>
    <w:rsid w:val="003A0684"/>
    <w:rsid w:val="003A4A25"/>
    <w:rsid w:val="003A6DAA"/>
    <w:rsid w:val="003A7A85"/>
    <w:rsid w:val="003B0640"/>
    <w:rsid w:val="003B1C48"/>
    <w:rsid w:val="003B353A"/>
    <w:rsid w:val="003B4A79"/>
    <w:rsid w:val="003B55B5"/>
    <w:rsid w:val="003B5F42"/>
    <w:rsid w:val="003B797B"/>
    <w:rsid w:val="003C2FF5"/>
    <w:rsid w:val="003C3775"/>
    <w:rsid w:val="003C3E59"/>
    <w:rsid w:val="003C587F"/>
    <w:rsid w:val="003D1016"/>
    <w:rsid w:val="003D37FF"/>
    <w:rsid w:val="003D48F0"/>
    <w:rsid w:val="003D4B01"/>
    <w:rsid w:val="003D56AC"/>
    <w:rsid w:val="003D75AA"/>
    <w:rsid w:val="003E0CBE"/>
    <w:rsid w:val="003E148D"/>
    <w:rsid w:val="003E588A"/>
    <w:rsid w:val="003E6AC7"/>
    <w:rsid w:val="003E6D16"/>
    <w:rsid w:val="003E6E8A"/>
    <w:rsid w:val="003E75D3"/>
    <w:rsid w:val="003F1458"/>
    <w:rsid w:val="003F14EA"/>
    <w:rsid w:val="003F3410"/>
    <w:rsid w:val="003F6522"/>
    <w:rsid w:val="003F7F86"/>
    <w:rsid w:val="00400710"/>
    <w:rsid w:val="0040346B"/>
    <w:rsid w:val="00403DB7"/>
    <w:rsid w:val="00404CCB"/>
    <w:rsid w:val="00407FBE"/>
    <w:rsid w:val="004103DA"/>
    <w:rsid w:val="0041245D"/>
    <w:rsid w:val="00413188"/>
    <w:rsid w:val="00413961"/>
    <w:rsid w:val="00414277"/>
    <w:rsid w:val="00414B4B"/>
    <w:rsid w:val="004164F4"/>
    <w:rsid w:val="0041756D"/>
    <w:rsid w:val="00424157"/>
    <w:rsid w:val="004319F2"/>
    <w:rsid w:val="004325CD"/>
    <w:rsid w:val="0043323E"/>
    <w:rsid w:val="0043397E"/>
    <w:rsid w:val="0043457A"/>
    <w:rsid w:val="00436A4A"/>
    <w:rsid w:val="00437214"/>
    <w:rsid w:val="00437618"/>
    <w:rsid w:val="00440E8B"/>
    <w:rsid w:val="00441019"/>
    <w:rsid w:val="00441850"/>
    <w:rsid w:val="00441E24"/>
    <w:rsid w:val="00442909"/>
    <w:rsid w:val="00442A01"/>
    <w:rsid w:val="00442DCC"/>
    <w:rsid w:val="00446A73"/>
    <w:rsid w:val="00447DF9"/>
    <w:rsid w:val="00450736"/>
    <w:rsid w:val="00451B64"/>
    <w:rsid w:val="004527AF"/>
    <w:rsid w:val="00452D46"/>
    <w:rsid w:val="0045500A"/>
    <w:rsid w:val="0045731F"/>
    <w:rsid w:val="0046006C"/>
    <w:rsid w:val="00463337"/>
    <w:rsid w:val="004633FB"/>
    <w:rsid w:val="004639C6"/>
    <w:rsid w:val="00464A80"/>
    <w:rsid w:val="00464E11"/>
    <w:rsid w:val="00466417"/>
    <w:rsid w:val="00467140"/>
    <w:rsid w:val="00470436"/>
    <w:rsid w:val="00472AB6"/>
    <w:rsid w:val="00474921"/>
    <w:rsid w:val="0047712F"/>
    <w:rsid w:val="004806DF"/>
    <w:rsid w:val="00483391"/>
    <w:rsid w:val="00483C67"/>
    <w:rsid w:val="004840C1"/>
    <w:rsid w:val="00485BF3"/>
    <w:rsid w:val="0048718C"/>
    <w:rsid w:val="00492325"/>
    <w:rsid w:val="00493B2C"/>
    <w:rsid w:val="0049511E"/>
    <w:rsid w:val="00495E81"/>
    <w:rsid w:val="004A1745"/>
    <w:rsid w:val="004A2B30"/>
    <w:rsid w:val="004A330B"/>
    <w:rsid w:val="004A3906"/>
    <w:rsid w:val="004A3ED3"/>
    <w:rsid w:val="004A48E0"/>
    <w:rsid w:val="004A5E30"/>
    <w:rsid w:val="004A7760"/>
    <w:rsid w:val="004A7A16"/>
    <w:rsid w:val="004B236B"/>
    <w:rsid w:val="004B2464"/>
    <w:rsid w:val="004B3758"/>
    <w:rsid w:val="004C0DD5"/>
    <w:rsid w:val="004C1474"/>
    <w:rsid w:val="004C2793"/>
    <w:rsid w:val="004C2D02"/>
    <w:rsid w:val="004C3801"/>
    <w:rsid w:val="004C3E41"/>
    <w:rsid w:val="004C53D8"/>
    <w:rsid w:val="004C65AE"/>
    <w:rsid w:val="004C6618"/>
    <w:rsid w:val="004D0655"/>
    <w:rsid w:val="004D4BEB"/>
    <w:rsid w:val="004D5086"/>
    <w:rsid w:val="004D5492"/>
    <w:rsid w:val="004D5522"/>
    <w:rsid w:val="004D6F55"/>
    <w:rsid w:val="004E03C6"/>
    <w:rsid w:val="004E0B71"/>
    <w:rsid w:val="004E2963"/>
    <w:rsid w:val="004E2F62"/>
    <w:rsid w:val="004E356B"/>
    <w:rsid w:val="004E7CD4"/>
    <w:rsid w:val="004F0BF5"/>
    <w:rsid w:val="004F0FEB"/>
    <w:rsid w:val="004F10CD"/>
    <w:rsid w:val="004F70B5"/>
    <w:rsid w:val="00502633"/>
    <w:rsid w:val="005043CF"/>
    <w:rsid w:val="00507397"/>
    <w:rsid w:val="0050773A"/>
    <w:rsid w:val="005104B7"/>
    <w:rsid w:val="00511644"/>
    <w:rsid w:val="00512067"/>
    <w:rsid w:val="0051475F"/>
    <w:rsid w:val="00514B8B"/>
    <w:rsid w:val="00516B30"/>
    <w:rsid w:val="005174F0"/>
    <w:rsid w:val="0052071C"/>
    <w:rsid w:val="00520C5A"/>
    <w:rsid w:val="005213B4"/>
    <w:rsid w:val="0052195D"/>
    <w:rsid w:val="005220D6"/>
    <w:rsid w:val="00523BD1"/>
    <w:rsid w:val="00524264"/>
    <w:rsid w:val="005268D9"/>
    <w:rsid w:val="00527760"/>
    <w:rsid w:val="00531E18"/>
    <w:rsid w:val="00532387"/>
    <w:rsid w:val="0053342C"/>
    <w:rsid w:val="005343FE"/>
    <w:rsid w:val="005344A8"/>
    <w:rsid w:val="0053475B"/>
    <w:rsid w:val="00536691"/>
    <w:rsid w:val="005402CD"/>
    <w:rsid w:val="00540DE3"/>
    <w:rsid w:val="00541890"/>
    <w:rsid w:val="00541BB0"/>
    <w:rsid w:val="005420BA"/>
    <w:rsid w:val="0054358C"/>
    <w:rsid w:val="0054363A"/>
    <w:rsid w:val="005508F1"/>
    <w:rsid w:val="005524F9"/>
    <w:rsid w:val="00553250"/>
    <w:rsid w:val="005551D2"/>
    <w:rsid w:val="005601F3"/>
    <w:rsid w:val="005608AF"/>
    <w:rsid w:val="00562466"/>
    <w:rsid w:val="00567003"/>
    <w:rsid w:val="00567579"/>
    <w:rsid w:val="00572B1F"/>
    <w:rsid w:val="005745F1"/>
    <w:rsid w:val="00574C59"/>
    <w:rsid w:val="00575DDF"/>
    <w:rsid w:val="005763D5"/>
    <w:rsid w:val="00576628"/>
    <w:rsid w:val="005774F7"/>
    <w:rsid w:val="00580E94"/>
    <w:rsid w:val="00583620"/>
    <w:rsid w:val="00590DA3"/>
    <w:rsid w:val="00590DFD"/>
    <w:rsid w:val="005917C3"/>
    <w:rsid w:val="00592B0F"/>
    <w:rsid w:val="00593E4E"/>
    <w:rsid w:val="00593F89"/>
    <w:rsid w:val="005956C4"/>
    <w:rsid w:val="00595A3C"/>
    <w:rsid w:val="00595FEA"/>
    <w:rsid w:val="005976B1"/>
    <w:rsid w:val="005A0274"/>
    <w:rsid w:val="005A455D"/>
    <w:rsid w:val="005A7F63"/>
    <w:rsid w:val="005B09BE"/>
    <w:rsid w:val="005B0C29"/>
    <w:rsid w:val="005B0FDD"/>
    <w:rsid w:val="005B28B7"/>
    <w:rsid w:val="005B6552"/>
    <w:rsid w:val="005B69F8"/>
    <w:rsid w:val="005B6D20"/>
    <w:rsid w:val="005C0C13"/>
    <w:rsid w:val="005C1114"/>
    <w:rsid w:val="005C147A"/>
    <w:rsid w:val="005C2FDF"/>
    <w:rsid w:val="005C3D15"/>
    <w:rsid w:val="005C3E85"/>
    <w:rsid w:val="005C6426"/>
    <w:rsid w:val="005C6F41"/>
    <w:rsid w:val="005C7068"/>
    <w:rsid w:val="005D026B"/>
    <w:rsid w:val="005D0427"/>
    <w:rsid w:val="005D17BD"/>
    <w:rsid w:val="005D2FDB"/>
    <w:rsid w:val="005D3859"/>
    <w:rsid w:val="005D43A9"/>
    <w:rsid w:val="005D5D06"/>
    <w:rsid w:val="005D65B2"/>
    <w:rsid w:val="005D75E6"/>
    <w:rsid w:val="005D790C"/>
    <w:rsid w:val="005D7A1F"/>
    <w:rsid w:val="005D7D56"/>
    <w:rsid w:val="005E0F94"/>
    <w:rsid w:val="005E15C8"/>
    <w:rsid w:val="005E1FFB"/>
    <w:rsid w:val="005E3C97"/>
    <w:rsid w:val="005E5231"/>
    <w:rsid w:val="005E6274"/>
    <w:rsid w:val="005E78EA"/>
    <w:rsid w:val="005F2845"/>
    <w:rsid w:val="005F287C"/>
    <w:rsid w:val="005F56BC"/>
    <w:rsid w:val="005F6028"/>
    <w:rsid w:val="005F6944"/>
    <w:rsid w:val="005F6FE5"/>
    <w:rsid w:val="006011A5"/>
    <w:rsid w:val="0060130E"/>
    <w:rsid w:val="0060298F"/>
    <w:rsid w:val="00603DBB"/>
    <w:rsid w:val="00603DC4"/>
    <w:rsid w:val="0060442F"/>
    <w:rsid w:val="006050A4"/>
    <w:rsid w:val="0060592F"/>
    <w:rsid w:val="00606C2E"/>
    <w:rsid w:val="006077DE"/>
    <w:rsid w:val="00610892"/>
    <w:rsid w:val="00612CE3"/>
    <w:rsid w:val="006136A3"/>
    <w:rsid w:val="00615739"/>
    <w:rsid w:val="00616320"/>
    <w:rsid w:val="00622DD0"/>
    <w:rsid w:val="00623364"/>
    <w:rsid w:val="006244C1"/>
    <w:rsid w:val="006263EC"/>
    <w:rsid w:val="00627117"/>
    <w:rsid w:val="006275BD"/>
    <w:rsid w:val="00630227"/>
    <w:rsid w:val="00630697"/>
    <w:rsid w:val="00631F72"/>
    <w:rsid w:val="00632FD7"/>
    <w:rsid w:val="00633518"/>
    <w:rsid w:val="006352F2"/>
    <w:rsid w:val="006377CB"/>
    <w:rsid w:val="006406AE"/>
    <w:rsid w:val="00641997"/>
    <w:rsid w:val="00641CCE"/>
    <w:rsid w:val="00642AD1"/>
    <w:rsid w:val="00643175"/>
    <w:rsid w:val="006438C9"/>
    <w:rsid w:val="00643976"/>
    <w:rsid w:val="00647690"/>
    <w:rsid w:val="00650E07"/>
    <w:rsid w:val="00651083"/>
    <w:rsid w:val="00652611"/>
    <w:rsid w:val="0065337D"/>
    <w:rsid w:val="00654D6C"/>
    <w:rsid w:val="00655516"/>
    <w:rsid w:val="00655D03"/>
    <w:rsid w:val="00660DC9"/>
    <w:rsid w:val="00661CA3"/>
    <w:rsid w:val="00665A92"/>
    <w:rsid w:val="006712F5"/>
    <w:rsid w:val="00672E86"/>
    <w:rsid w:val="006736B9"/>
    <w:rsid w:val="00674AE7"/>
    <w:rsid w:val="006756E3"/>
    <w:rsid w:val="006762D3"/>
    <w:rsid w:val="00677868"/>
    <w:rsid w:val="00681230"/>
    <w:rsid w:val="006877EB"/>
    <w:rsid w:val="00687F8B"/>
    <w:rsid w:val="00693D95"/>
    <w:rsid w:val="006973FD"/>
    <w:rsid w:val="00697CE5"/>
    <w:rsid w:val="006A050E"/>
    <w:rsid w:val="006A0568"/>
    <w:rsid w:val="006A13B0"/>
    <w:rsid w:val="006A173E"/>
    <w:rsid w:val="006A24B7"/>
    <w:rsid w:val="006A276E"/>
    <w:rsid w:val="006A3E57"/>
    <w:rsid w:val="006A3EE7"/>
    <w:rsid w:val="006A5EBD"/>
    <w:rsid w:val="006A7058"/>
    <w:rsid w:val="006A7D7B"/>
    <w:rsid w:val="006A7FFA"/>
    <w:rsid w:val="006B2E67"/>
    <w:rsid w:val="006B6A95"/>
    <w:rsid w:val="006C0813"/>
    <w:rsid w:val="006C0C30"/>
    <w:rsid w:val="006C2DF9"/>
    <w:rsid w:val="006C353F"/>
    <w:rsid w:val="006C3F0D"/>
    <w:rsid w:val="006C57C5"/>
    <w:rsid w:val="006C5B22"/>
    <w:rsid w:val="006C709F"/>
    <w:rsid w:val="006C7B3E"/>
    <w:rsid w:val="006D0EA0"/>
    <w:rsid w:val="006D3E7C"/>
    <w:rsid w:val="006D44E1"/>
    <w:rsid w:val="006D461B"/>
    <w:rsid w:val="006E0AEA"/>
    <w:rsid w:val="006E209B"/>
    <w:rsid w:val="006E229B"/>
    <w:rsid w:val="006E2426"/>
    <w:rsid w:val="006E29D2"/>
    <w:rsid w:val="006E3971"/>
    <w:rsid w:val="006E40CE"/>
    <w:rsid w:val="006E66D9"/>
    <w:rsid w:val="006F26CE"/>
    <w:rsid w:val="006F355C"/>
    <w:rsid w:val="006F3959"/>
    <w:rsid w:val="006F3D79"/>
    <w:rsid w:val="006F445E"/>
    <w:rsid w:val="006F48D6"/>
    <w:rsid w:val="00700315"/>
    <w:rsid w:val="0070046E"/>
    <w:rsid w:val="00700E1B"/>
    <w:rsid w:val="007016F0"/>
    <w:rsid w:val="00706D1C"/>
    <w:rsid w:val="0071024C"/>
    <w:rsid w:val="00712124"/>
    <w:rsid w:val="00714598"/>
    <w:rsid w:val="00714800"/>
    <w:rsid w:val="00714DC5"/>
    <w:rsid w:val="0071619D"/>
    <w:rsid w:val="0071626A"/>
    <w:rsid w:val="00716791"/>
    <w:rsid w:val="00717935"/>
    <w:rsid w:val="007202B2"/>
    <w:rsid w:val="00722533"/>
    <w:rsid w:val="00725846"/>
    <w:rsid w:val="00727D95"/>
    <w:rsid w:val="00731886"/>
    <w:rsid w:val="00734435"/>
    <w:rsid w:val="00735CCB"/>
    <w:rsid w:val="0073668A"/>
    <w:rsid w:val="0074082C"/>
    <w:rsid w:val="0074656A"/>
    <w:rsid w:val="0075494F"/>
    <w:rsid w:val="00755810"/>
    <w:rsid w:val="007574FF"/>
    <w:rsid w:val="007601B9"/>
    <w:rsid w:val="00760AFC"/>
    <w:rsid w:val="00762AC7"/>
    <w:rsid w:val="007652C6"/>
    <w:rsid w:val="0076763E"/>
    <w:rsid w:val="007700E3"/>
    <w:rsid w:val="007710FE"/>
    <w:rsid w:val="00771B10"/>
    <w:rsid w:val="00771EE0"/>
    <w:rsid w:val="00772902"/>
    <w:rsid w:val="007738FA"/>
    <w:rsid w:val="007739A3"/>
    <w:rsid w:val="007750CB"/>
    <w:rsid w:val="00782C3F"/>
    <w:rsid w:val="00784EA3"/>
    <w:rsid w:val="00786C7F"/>
    <w:rsid w:val="00791CEA"/>
    <w:rsid w:val="0079292E"/>
    <w:rsid w:val="00793280"/>
    <w:rsid w:val="00793DBD"/>
    <w:rsid w:val="00794DC5"/>
    <w:rsid w:val="00794F38"/>
    <w:rsid w:val="007A0181"/>
    <w:rsid w:val="007A3294"/>
    <w:rsid w:val="007A3577"/>
    <w:rsid w:val="007A4841"/>
    <w:rsid w:val="007A4DAE"/>
    <w:rsid w:val="007A58FB"/>
    <w:rsid w:val="007A67F8"/>
    <w:rsid w:val="007B1980"/>
    <w:rsid w:val="007B2E46"/>
    <w:rsid w:val="007B41A1"/>
    <w:rsid w:val="007B63F6"/>
    <w:rsid w:val="007B6DB9"/>
    <w:rsid w:val="007C0DDC"/>
    <w:rsid w:val="007C3606"/>
    <w:rsid w:val="007C55A9"/>
    <w:rsid w:val="007C5B24"/>
    <w:rsid w:val="007C6BD2"/>
    <w:rsid w:val="007C7520"/>
    <w:rsid w:val="007D1F55"/>
    <w:rsid w:val="007D3587"/>
    <w:rsid w:val="007D46E8"/>
    <w:rsid w:val="007D7941"/>
    <w:rsid w:val="007E26C0"/>
    <w:rsid w:val="007E27AF"/>
    <w:rsid w:val="007E38E1"/>
    <w:rsid w:val="007E3B18"/>
    <w:rsid w:val="007E4BA8"/>
    <w:rsid w:val="007E53E9"/>
    <w:rsid w:val="007E55A3"/>
    <w:rsid w:val="007E7656"/>
    <w:rsid w:val="007F0ADC"/>
    <w:rsid w:val="007F0CE1"/>
    <w:rsid w:val="007F14C5"/>
    <w:rsid w:val="007F27CF"/>
    <w:rsid w:val="007F2C8A"/>
    <w:rsid w:val="007F524C"/>
    <w:rsid w:val="007F6568"/>
    <w:rsid w:val="0080062A"/>
    <w:rsid w:val="008006BC"/>
    <w:rsid w:val="00801C18"/>
    <w:rsid w:val="008028E8"/>
    <w:rsid w:val="00804F97"/>
    <w:rsid w:val="008056D4"/>
    <w:rsid w:val="008057F4"/>
    <w:rsid w:val="008065DA"/>
    <w:rsid w:val="00807592"/>
    <w:rsid w:val="00807901"/>
    <w:rsid w:val="00807E8B"/>
    <w:rsid w:val="00811CE5"/>
    <w:rsid w:val="00811DC9"/>
    <w:rsid w:val="00812EBB"/>
    <w:rsid w:val="008169F0"/>
    <w:rsid w:val="0082038A"/>
    <w:rsid w:val="00824F41"/>
    <w:rsid w:val="00827BA7"/>
    <w:rsid w:val="00827E18"/>
    <w:rsid w:val="00830EF8"/>
    <w:rsid w:val="00831D16"/>
    <w:rsid w:val="00831F4C"/>
    <w:rsid w:val="00832C53"/>
    <w:rsid w:val="008333EC"/>
    <w:rsid w:val="00833C43"/>
    <w:rsid w:val="008341A2"/>
    <w:rsid w:val="00835FAF"/>
    <w:rsid w:val="0083677A"/>
    <w:rsid w:val="00837BB0"/>
    <w:rsid w:val="008409C1"/>
    <w:rsid w:val="00840AAF"/>
    <w:rsid w:val="00842680"/>
    <w:rsid w:val="00844F4E"/>
    <w:rsid w:val="00846B3C"/>
    <w:rsid w:val="0085034B"/>
    <w:rsid w:val="00852344"/>
    <w:rsid w:val="00854807"/>
    <w:rsid w:val="0085787D"/>
    <w:rsid w:val="008624C7"/>
    <w:rsid w:val="00864072"/>
    <w:rsid w:val="00867BDE"/>
    <w:rsid w:val="0087289B"/>
    <w:rsid w:val="0087297F"/>
    <w:rsid w:val="00872AC6"/>
    <w:rsid w:val="0087454C"/>
    <w:rsid w:val="00875ACF"/>
    <w:rsid w:val="00875C31"/>
    <w:rsid w:val="008762E2"/>
    <w:rsid w:val="00876B47"/>
    <w:rsid w:val="008776AC"/>
    <w:rsid w:val="0088122B"/>
    <w:rsid w:val="00881497"/>
    <w:rsid w:val="00881F17"/>
    <w:rsid w:val="00883DC5"/>
    <w:rsid w:val="00887D98"/>
    <w:rsid w:val="0089158D"/>
    <w:rsid w:val="0089358D"/>
    <w:rsid w:val="008941CD"/>
    <w:rsid w:val="008951B2"/>
    <w:rsid w:val="00895565"/>
    <w:rsid w:val="008958F1"/>
    <w:rsid w:val="0089641D"/>
    <w:rsid w:val="00896F26"/>
    <w:rsid w:val="008A1CE9"/>
    <w:rsid w:val="008A52BB"/>
    <w:rsid w:val="008A7B2A"/>
    <w:rsid w:val="008A7C37"/>
    <w:rsid w:val="008B1233"/>
    <w:rsid w:val="008B2B83"/>
    <w:rsid w:val="008B4723"/>
    <w:rsid w:val="008B4897"/>
    <w:rsid w:val="008B65F7"/>
    <w:rsid w:val="008B6E5D"/>
    <w:rsid w:val="008C0658"/>
    <w:rsid w:val="008C14B6"/>
    <w:rsid w:val="008C34B6"/>
    <w:rsid w:val="008C3DAF"/>
    <w:rsid w:val="008C5215"/>
    <w:rsid w:val="008C5D0E"/>
    <w:rsid w:val="008C630F"/>
    <w:rsid w:val="008C6700"/>
    <w:rsid w:val="008D10AD"/>
    <w:rsid w:val="008D1180"/>
    <w:rsid w:val="008D16FD"/>
    <w:rsid w:val="008D36B3"/>
    <w:rsid w:val="008D4B05"/>
    <w:rsid w:val="008D595E"/>
    <w:rsid w:val="008D6337"/>
    <w:rsid w:val="008E0C83"/>
    <w:rsid w:val="008E0FCF"/>
    <w:rsid w:val="008E4825"/>
    <w:rsid w:val="008E70D2"/>
    <w:rsid w:val="008E7C4F"/>
    <w:rsid w:val="008F0C3B"/>
    <w:rsid w:val="008F1428"/>
    <w:rsid w:val="008F2243"/>
    <w:rsid w:val="008F259B"/>
    <w:rsid w:val="008F43B6"/>
    <w:rsid w:val="008F50FA"/>
    <w:rsid w:val="008F64D9"/>
    <w:rsid w:val="008F77F4"/>
    <w:rsid w:val="009010A5"/>
    <w:rsid w:val="009030F2"/>
    <w:rsid w:val="00903467"/>
    <w:rsid w:val="0090419E"/>
    <w:rsid w:val="009049CC"/>
    <w:rsid w:val="00906A3C"/>
    <w:rsid w:val="00910379"/>
    <w:rsid w:val="009114C8"/>
    <w:rsid w:val="009116A3"/>
    <w:rsid w:val="00913C96"/>
    <w:rsid w:val="0091439E"/>
    <w:rsid w:val="0091454D"/>
    <w:rsid w:val="00914CE9"/>
    <w:rsid w:val="00915CEC"/>
    <w:rsid w:val="00917154"/>
    <w:rsid w:val="00917287"/>
    <w:rsid w:val="0092264C"/>
    <w:rsid w:val="00922FFD"/>
    <w:rsid w:val="009237EE"/>
    <w:rsid w:val="009239FF"/>
    <w:rsid w:val="00923CD9"/>
    <w:rsid w:val="009278E8"/>
    <w:rsid w:val="00927EFE"/>
    <w:rsid w:val="00927F93"/>
    <w:rsid w:val="00933CC5"/>
    <w:rsid w:val="0093435E"/>
    <w:rsid w:val="0093611A"/>
    <w:rsid w:val="00943028"/>
    <w:rsid w:val="00947C56"/>
    <w:rsid w:val="00953AAE"/>
    <w:rsid w:val="00955C8F"/>
    <w:rsid w:val="00961F0D"/>
    <w:rsid w:val="009623FA"/>
    <w:rsid w:val="00963C1D"/>
    <w:rsid w:val="0096409B"/>
    <w:rsid w:val="00964119"/>
    <w:rsid w:val="009644BA"/>
    <w:rsid w:val="009646D3"/>
    <w:rsid w:val="00970224"/>
    <w:rsid w:val="0097238A"/>
    <w:rsid w:val="00973184"/>
    <w:rsid w:val="0097723F"/>
    <w:rsid w:val="00980E9E"/>
    <w:rsid w:val="00983DD2"/>
    <w:rsid w:val="00986509"/>
    <w:rsid w:val="0099190B"/>
    <w:rsid w:val="00993322"/>
    <w:rsid w:val="00994C0C"/>
    <w:rsid w:val="009963B4"/>
    <w:rsid w:val="00997F80"/>
    <w:rsid w:val="009A0A96"/>
    <w:rsid w:val="009A2EA7"/>
    <w:rsid w:val="009A334D"/>
    <w:rsid w:val="009A40D3"/>
    <w:rsid w:val="009A62B4"/>
    <w:rsid w:val="009A6482"/>
    <w:rsid w:val="009B1502"/>
    <w:rsid w:val="009B6A95"/>
    <w:rsid w:val="009B7819"/>
    <w:rsid w:val="009B7ED2"/>
    <w:rsid w:val="009C03F5"/>
    <w:rsid w:val="009C4613"/>
    <w:rsid w:val="009C4DD8"/>
    <w:rsid w:val="009C6250"/>
    <w:rsid w:val="009C73A1"/>
    <w:rsid w:val="009D1145"/>
    <w:rsid w:val="009D139C"/>
    <w:rsid w:val="009D346E"/>
    <w:rsid w:val="009D4BEA"/>
    <w:rsid w:val="009D4F37"/>
    <w:rsid w:val="009D5F0E"/>
    <w:rsid w:val="009E188B"/>
    <w:rsid w:val="009E284A"/>
    <w:rsid w:val="009E323B"/>
    <w:rsid w:val="009E57B2"/>
    <w:rsid w:val="009E6180"/>
    <w:rsid w:val="009E73D4"/>
    <w:rsid w:val="009E7F0D"/>
    <w:rsid w:val="009F0637"/>
    <w:rsid w:val="009F0B02"/>
    <w:rsid w:val="009F0FE3"/>
    <w:rsid w:val="009F245B"/>
    <w:rsid w:val="009F4B53"/>
    <w:rsid w:val="009F4F60"/>
    <w:rsid w:val="009F4F7C"/>
    <w:rsid w:val="009F5054"/>
    <w:rsid w:val="009F536C"/>
    <w:rsid w:val="009F71A3"/>
    <w:rsid w:val="00A00F32"/>
    <w:rsid w:val="00A010F8"/>
    <w:rsid w:val="00A0155B"/>
    <w:rsid w:val="00A02A95"/>
    <w:rsid w:val="00A04173"/>
    <w:rsid w:val="00A075F0"/>
    <w:rsid w:val="00A12BB2"/>
    <w:rsid w:val="00A13209"/>
    <w:rsid w:val="00A13262"/>
    <w:rsid w:val="00A14622"/>
    <w:rsid w:val="00A20328"/>
    <w:rsid w:val="00A2176D"/>
    <w:rsid w:val="00A21F0C"/>
    <w:rsid w:val="00A224CF"/>
    <w:rsid w:val="00A238D8"/>
    <w:rsid w:val="00A24816"/>
    <w:rsid w:val="00A24890"/>
    <w:rsid w:val="00A25750"/>
    <w:rsid w:val="00A26900"/>
    <w:rsid w:val="00A27DB3"/>
    <w:rsid w:val="00A33538"/>
    <w:rsid w:val="00A33D7A"/>
    <w:rsid w:val="00A349CA"/>
    <w:rsid w:val="00A37D62"/>
    <w:rsid w:val="00A42F84"/>
    <w:rsid w:val="00A4385A"/>
    <w:rsid w:val="00A43D05"/>
    <w:rsid w:val="00A43ECC"/>
    <w:rsid w:val="00A44236"/>
    <w:rsid w:val="00A4498D"/>
    <w:rsid w:val="00A468FE"/>
    <w:rsid w:val="00A476B8"/>
    <w:rsid w:val="00A527A0"/>
    <w:rsid w:val="00A52F61"/>
    <w:rsid w:val="00A55A14"/>
    <w:rsid w:val="00A5603C"/>
    <w:rsid w:val="00A5740D"/>
    <w:rsid w:val="00A60F17"/>
    <w:rsid w:val="00A62145"/>
    <w:rsid w:val="00A64D3D"/>
    <w:rsid w:val="00A6552D"/>
    <w:rsid w:val="00A701BB"/>
    <w:rsid w:val="00A70552"/>
    <w:rsid w:val="00A726D2"/>
    <w:rsid w:val="00A72946"/>
    <w:rsid w:val="00A779EF"/>
    <w:rsid w:val="00A800CE"/>
    <w:rsid w:val="00A81580"/>
    <w:rsid w:val="00A826E7"/>
    <w:rsid w:val="00A82C70"/>
    <w:rsid w:val="00A84408"/>
    <w:rsid w:val="00A84913"/>
    <w:rsid w:val="00A8509F"/>
    <w:rsid w:val="00A85123"/>
    <w:rsid w:val="00A91464"/>
    <w:rsid w:val="00A949DA"/>
    <w:rsid w:val="00A94AC7"/>
    <w:rsid w:val="00A94AD4"/>
    <w:rsid w:val="00A94F39"/>
    <w:rsid w:val="00A96072"/>
    <w:rsid w:val="00A97EBF"/>
    <w:rsid w:val="00AA0B0C"/>
    <w:rsid w:val="00AA1965"/>
    <w:rsid w:val="00AA3B9E"/>
    <w:rsid w:val="00AA715A"/>
    <w:rsid w:val="00AA7325"/>
    <w:rsid w:val="00AA773D"/>
    <w:rsid w:val="00AB22C4"/>
    <w:rsid w:val="00AB6567"/>
    <w:rsid w:val="00AC0058"/>
    <w:rsid w:val="00AC09DB"/>
    <w:rsid w:val="00AC0F47"/>
    <w:rsid w:val="00AC195C"/>
    <w:rsid w:val="00AC2117"/>
    <w:rsid w:val="00AC3229"/>
    <w:rsid w:val="00AC53BC"/>
    <w:rsid w:val="00AC7605"/>
    <w:rsid w:val="00AD0520"/>
    <w:rsid w:val="00AD1B71"/>
    <w:rsid w:val="00AD418B"/>
    <w:rsid w:val="00AD4881"/>
    <w:rsid w:val="00AE1200"/>
    <w:rsid w:val="00AE1400"/>
    <w:rsid w:val="00AE188E"/>
    <w:rsid w:val="00AE1F8B"/>
    <w:rsid w:val="00AE5007"/>
    <w:rsid w:val="00AE5D29"/>
    <w:rsid w:val="00AE6B47"/>
    <w:rsid w:val="00AF0369"/>
    <w:rsid w:val="00AF0AC7"/>
    <w:rsid w:val="00AF2F3E"/>
    <w:rsid w:val="00B01229"/>
    <w:rsid w:val="00B01554"/>
    <w:rsid w:val="00B01801"/>
    <w:rsid w:val="00B01F7E"/>
    <w:rsid w:val="00B05736"/>
    <w:rsid w:val="00B05D56"/>
    <w:rsid w:val="00B05E9F"/>
    <w:rsid w:val="00B071A5"/>
    <w:rsid w:val="00B07845"/>
    <w:rsid w:val="00B078D9"/>
    <w:rsid w:val="00B07B4D"/>
    <w:rsid w:val="00B10005"/>
    <w:rsid w:val="00B11B3D"/>
    <w:rsid w:val="00B137C7"/>
    <w:rsid w:val="00B137CF"/>
    <w:rsid w:val="00B14A8F"/>
    <w:rsid w:val="00B16C47"/>
    <w:rsid w:val="00B21D8C"/>
    <w:rsid w:val="00B23B2F"/>
    <w:rsid w:val="00B24082"/>
    <w:rsid w:val="00B25BD7"/>
    <w:rsid w:val="00B26003"/>
    <w:rsid w:val="00B260A8"/>
    <w:rsid w:val="00B3181C"/>
    <w:rsid w:val="00B32380"/>
    <w:rsid w:val="00B33B86"/>
    <w:rsid w:val="00B33D62"/>
    <w:rsid w:val="00B341B2"/>
    <w:rsid w:val="00B36B07"/>
    <w:rsid w:val="00B36C94"/>
    <w:rsid w:val="00B37D81"/>
    <w:rsid w:val="00B4588A"/>
    <w:rsid w:val="00B46EFC"/>
    <w:rsid w:val="00B50742"/>
    <w:rsid w:val="00B52518"/>
    <w:rsid w:val="00B531D2"/>
    <w:rsid w:val="00B55DEF"/>
    <w:rsid w:val="00B57216"/>
    <w:rsid w:val="00B60796"/>
    <w:rsid w:val="00B610F0"/>
    <w:rsid w:val="00B612CB"/>
    <w:rsid w:val="00B62A5E"/>
    <w:rsid w:val="00B63CFC"/>
    <w:rsid w:val="00B64DEB"/>
    <w:rsid w:val="00B64F64"/>
    <w:rsid w:val="00B66718"/>
    <w:rsid w:val="00B705D3"/>
    <w:rsid w:val="00B70AE9"/>
    <w:rsid w:val="00B71DC4"/>
    <w:rsid w:val="00B71F89"/>
    <w:rsid w:val="00B73088"/>
    <w:rsid w:val="00B73866"/>
    <w:rsid w:val="00B73CA2"/>
    <w:rsid w:val="00B74B9F"/>
    <w:rsid w:val="00B74EB4"/>
    <w:rsid w:val="00B76987"/>
    <w:rsid w:val="00B77C78"/>
    <w:rsid w:val="00B807B5"/>
    <w:rsid w:val="00B82EC5"/>
    <w:rsid w:val="00B83491"/>
    <w:rsid w:val="00B8363B"/>
    <w:rsid w:val="00B84586"/>
    <w:rsid w:val="00B84CDC"/>
    <w:rsid w:val="00B84F4E"/>
    <w:rsid w:val="00B8666B"/>
    <w:rsid w:val="00B87BA2"/>
    <w:rsid w:val="00B907AD"/>
    <w:rsid w:val="00B90EB2"/>
    <w:rsid w:val="00B92AD6"/>
    <w:rsid w:val="00B93B6A"/>
    <w:rsid w:val="00B96529"/>
    <w:rsid w:val="00BA00A2"/>
    <w:rsid w:val="00BA09E6"/>
    <w:rsid w:val="00BA2B67"/>
    <w:rsid w:val="00BA3192"/>
    <w:rsid w:val="00BA39FD"/>
    <w:rsid w:val="00BA454B"/>
    <w:rsid w:val="00BA5559"/>
    <w:rsid w:val="00BA56FB"/>
    <w:rsid w:val="00BA70AB"/>
    <w:rsid w:val="00BA7F5C"/>
    <w:rsid w:val="00BB0297"/>
    <w:rsid w:val="00BB0B01"/>
    <w:rsid w:val="00BB2768"/>
    <w:rsid w:val="00BB2804"/>
    <w:rsid w:val="00BB3062"/>
    <w:rsid w:val="00BB3185"/>
    <w:rsid w:val="00BB63FA"/>
    <w:rsid w:val="00BB6920"/>
    <w:rsid w:val="00BB7006"/>
    <w:rsid w:val="00BB7A70"/>
    <w:rsid w:val="00BC237B"/>
    <w:rsid w:val="00BC3EBE"/>
    <w:rsid w:val="00BC6BA4"/>
    <w:rsid w:val="00BD23EF"/>
    <w:rsid w:val="00BD4EE9"/>
    <w:rsid w:val="00BD6080"/>
    <w:rsid w:val="00BD6246"/>
    <w:rsid w:val="00BE14B1"/>
    <w:rsid w:val="00BE14F6"/>
    <w:rsid w:val="00BE1F47"/>
    <w:rsid w:val="00BE42D6"/>
    <w:rsid w:val="00BE44FC"/>
    <w:rsid w:val="00BE4DAE"/>
    <w:rsid w:val="00BE5DBC"/>
    <w:rsid w:val="00BE7E71"/>
    <w:rsid w:val="00BF3665"/>
    <w:rsid w:val="00BF5EE9"/>
    <w:rsid w:val="00C02706"/>
    <w:rsid w:val="00C109C6"/>
    <w:rsid w:val="00C12AE4"/>
    <w:rsid w:val="00C149D7"/>
    <w:rsid w:val="00C151C3"/>
    <w:rsid w:val="00C15EB1"/>
    <w:rsid w:val="00C17BCF"/>
    <w:rsid w:val="00C17BDE"/>
    <w:rsid w:val="00C229C8"/>
    <w:rsid w:val="00C2312A"/>
    <w:rsid w:val="00C25A33"/>
    <w:rsid w:val="00C25A6D"/>
    <w:rsid w:val="00C26110"/>
    <w:rsid w:val="00C30E89"/>
    <w:rsid w:val="00C31C85"/>
    <w:rsid w:val="00C363A3"/>
    <w:rsid w:val="00C36E92"/>
    <w:rsid w:val="00C41777"/>
    <w:rsid w:val="00C4295C"/>
    <w:rsid w:val="00C431A7"/>
    <w:rsid w:val="00C433CB"/>
    <w:rsid w:val="00C44253"/>
    <w:rsid w:val="00C442FF"/>
    <w:rsid w:val="00C4715F"/>
    <w:rsid w:val="00C47873"/>
    <w:rsid w:val="00C521AE"/>
    <w:rsid w:val="00C528A0"/>
    <w:rsid w:val="00C538F7"/>
    <w:rsid w:val="00C557A7"/>
    <w:rsid w:val="00C60442"/>
    <w:rsid w:val="00C622D6"/>
    <w:rsid w:val="00C632AA"/>
    <w:rsid w:val="00C6796A"/>
    <w:rsid w:val="00C67BD6"/>
    <w:rsid w:val="00C713C5"/>
    <w:rsid w:val="00C71D8D"/>
    <w:rsid w:val="00C72278"/>
    <w:rsid w:val="00C72B75"/>
    <w:rsid w:val="00C73533"/>
    <w:rsid w:val="00C737C1"/>
    <w:rsid w:val="00C74970"/>
    <w:rsid w:val="00C74A58"/>
    <w:rsid w:val="00C765A0"/>
    <w:rsid w:val="00C76D67"/>
    <w:rsid w:val="00C77BE4"/>
    <w:rsid w:val="00C77C07"/>
    <w:rsid w:val="00C81734"/>
    <w:rsid w:val="00C840F8"/>
    <w:rsid w:val="00C84405"/>
    <w:rsid w:val="00C850AC"/>
    <w:rsid w:val="00C8720E"/>
    <w:rsid w:val="00C87CDE"/>
    <w:rsid w:val="00C91F33"/>
    <w:rsid w:val="00C92A4E"/>
    <w:rsid w:val="00C94562"/>
    <w:rsid w:val="00C9716D"/>
    <w:rsid w:val="00CA04FA"/>
    <w:rsid w:val="00CA12DC"/>
    <w:rsid w:val="00CA283E"/>
    <w:rsid w:val="00CA384B"/>
    <w:rsid w:val="00CA455C"/>
    <w:rsid w:val="00CA4A59"/>
    <w:rsid w:val="00CA68D5"/>
    <w:rsid w:val="00CA6FA6"/>
    <w:rsid w:val="00CA7089"/>
    <w:rsid w:val="00CB0B0B"/>
    <w:rsid w:val="00CB1600"/>
    <w:rsid w:val="00CB1853"/>
    <w:rsid w:val="00CB5071"/>
    <w:rsid w:val="00CB54B4"/>
    <w:rsid w:val="00CC45F5"/>
    <w:rsid w:val="00CC4732"/>
    <w:rsid w:val="00CC4A1B"/>
    <w:rsid w:val="00CC7DDE"/>
    <w:rsid w:val="00CD0BC8"/>
    <w:rsid w:val="00CD0FB5"/>
    <w:rsid w:val="00CD1E93"/>
    <w:rsid w:val="00CD1F6F"/>
    <w:rsid w:val="00CD29A8"/>
    <w:rsid w:val="00CD2D4E"/>
    <w:rsid w:val="00CD3380"/>
    <w:rsid w:val="00CD4D31"/>
    <w:rsid w:val="00CD5023"/>
    <w:rsid w:val="00CD5E6F"/>
    <w:rsid w:val="00CD7F17"/>
    <w:rsid w:val="00CE0459"/>
    <w:rsid w:val="00CE3F23"/>
    <w:rsid w:val="00CE66C7"/>
    <w:rsid w:val="00CF0211"/>
    <w:rsid w:val="00CF1CC8"/>
    <w:rsid w:val="00CF429E"/>
    <w:rsid w:val="00CF4F2B"/>
    <w:rsid w:val="00CF6495"/>
    <w:rsid w:val="00CF77F7"/>
    <w:rsid w:val="00D00821"/>
    <w:rsid w:val="00D00A9D"/>
    <w:rsid w:val="00D01059"/>
    <w:rsid w:val="00D0155C"/>
    <w:rsid w:val="00D04A1E"/>
    <w:rsid w:val="00D07249"/>
    <w:rsid w:val="00D11BA7"/>
    <w:rsid w:val="00D11D3C"/>
    <w:rsid w:val="00D14578"/>
    <w:rsid w:val="00D16CE0"/>
    <w:rsid w:val="00D1773B"/>
    <w:rsid w:val="00D23515"/>
    <w:rsid w:val="00D247B3"/>
    <w:rsid w:val="00D24A49"/>
    <w:rsid w:val="00D25174"/>
    <w:rsid w:val="00D26289"/>
    <w:rsid w:val="00D26FE5"/>
    <w:rsid w:val="00D306C7"/>
    <w:rsid w:val="00D30F6F"/>
    <w:rsid w:val="00D32985"/>
    <w:rsid w:val="00D32DBD"/>
    <w:rsid w:val="00D342C0"/>
    <w:rsid w:val="00D34854"/>
    <w:rsid w:val="00D3646D"/>
    <w:rsid w:val="00D41DD3"/>
    <w:rsid w:val="00D423B0"/>
    <w:rsid w:val="00D42A02"/>
    <w:rsid w:val="00D43966"/>
    <w:rsid w:val="00D443F3"/>
    <w:rsid w:val="00D4465F"/>
    <w:rsid w:val="00D473E6"/>
    <w:rsid w:val="00D47981"/>
    <w:rsid w:val="00D5360B"/>
    <w:rsid w:val="00D53D4C"/>
    <w:rsid w:val="00D53EE7"/>
    <w:rsid w:val="00D55172"/>
    <w:rsid w:val="00D5568A"/>
    <w:rsid w:val="00D567AD"/>
    <w:rsid w:val="00D6178F"/>
    <w:rsid w:val="00D638AC"/>
    <w:rsid w:val="00D6587F"/>
    <w:rsid w:val="00D65B5F"/>
    <w:rsid w:val="00D665B0"/>
    <w:rsid w:val="00D665D9"/>
    <w:rsid w:val="00D7055A"/>
    <w:rsid w:val="00D71779"/>
    <w:rsid w:val="00D726C7"/>
    <w:rsid w:val="00D748E8"/>
    <w:rsid w:val="00D74E46"/>
    <w:rsid w:val="00D761FC"/>
    <w:rsid w:val="00D762C4"/>
    <w:rsid w:val="00D76AB6"/>
    <w:rsid w:val="00D802A3"/>
    <w:rsid w:val="00D84283"/>
    <w:rsid w:val="00D8432D"/>
    <w:rsid w:val="00D846C7"/>
    <w:rsid w:val="00D8584F"/>
    <w:rsid w:val="00D90098"/>
    <w:rsid w:val="00D90F6E"/>
    <w:rsid w:val="00D927BA"/>
    <w:rsid w:val="00D948D5"/>
    <w:rsid w:val="00D95400"/>
    <w:rsid w:val="00D95FD4"/>
    <w:rsid w:val="00D97F35"/>
    <w:rsid w:val="00D97F57"/>
    <w:rsid w:val="00DA1593"/>
    <w:rsid w:val="00DA19F9"/>
    <w:rsid w:val="00DA21A1"/>
    <w:rsid w:val="00DA308A"/>
    <w:rsid w:val="00DB2D8A"/>
    <w:rsid w:val="00DB407A"/>
    <w:rsid w:val="00DB42E9"/>
    <w:rsid w:val="00DB457A"/>
    <w:rsid w:val="00DC036D"/>
    <w:rsid w:val="00DC0400"/>
    <w:rsid w:val="00DC4BCE"/>
    <w:rsid w:val="00DC7A0E"/>
    <w:rsid w:val="00DD09B8"/>
    <w:rsid w:val="00DD0BBB"/>
    <w:rsid w:val="00DD43ED"/>
    <w:rsid w:val="00DD524B"/>
    <w:rsid w:val="00DD5418"/>
    <w:rsid w:val="00DD5575"/>
    <w:rsid w:val="00DE0D46"/>
    <w:rsid w:val="00DE3534"/>
    <w:rsid w:val="00DE44B6"/>
    <w:rsid w:val="00DE54EC"/>
    <w:rsid w:val="00DF11DD"/>
    <w:rsid w:val="00DF21BE"/>
    <w:rsid w:val="00DF2205"/>
    <w:rsid w:val="00DF277D"/>
    <w:rsid w:val="00DF457F"/>
    <w:rsid w:val="00DF4671"/>
    <w:rsid w:val="00DF4E72"/>
    <w:rsid w:val="00DF5FB7"/>
    <w:rsid w:val="00E01D3A"/>
    <w:rsid w:val="00E022A2"/>
    <w:rsid w:val="00E02566"/>
    <w:rsid w:val="00E02664"/>
    <w:rsid w:val="00E02FC4"/>
    <w:rsid w:val="00E04214"/>
    <w:rsid w:val="00E0443D"/>
    <w:rsid w:val="00E04DC3"/>
    <w:rsid w:val="00E075E7"/>
    <w:rsid w:val="00E07A36"/>
    <w:rsid w:val="00E12C21"/>
    <w:rsid w:val="00E14B44"/>
    <w:rsid w:val="00E14E20"/>
    <w:rsid w:val="00E155E0"/>
    <w:rsid w:val="00E2179B"/>
    <w:rsid w:val="00E23104"/>
    <w:rsid w:val="00E2581A"/>
    <w:rsid w:val="00E2649F"/>
    <w:rsid w:val="00E26820"/>
    <w:rsid w:val="00E26A01"/>
    <w:rsid w:val="00E278FC"/>
    <w:rsid w:val="00E3074C"/>
    <w:rsid w:val="00E30F15"/>
    <w:rsid w:val="00E3164E"/>
    <w:rsid w:val="00E31E6E"/>
    <w:rsid w:val="00E32C08"/>
    <w:rsid w:val="00E351CC"/>
    <w:rsid w:val="00E36AF1"/>
    <w:rsid w:val="00E37970"/>
    <w:rsid w:val="00E41DE1"/>
    <w:rsid w:val="00E46194"/>
    <w:rsid w:val="00E466FF"/>
    <w:rsid w:val="00E50FD1"/>
    <w:rsid w:val="00E536E1"/>
    <w:rsid w:val="00E53A76"/>
    <w:rsid w:val="00E54677"/>
    <w:rsid w:val="00E5486A"/>
    <w:rsid w:val="00E5588B"/>
    <w:rsid w:val="00E62A65"/>
    <w:rsid w:val="00E64E57"/>
    <w:rsid w:val="00E666C8"/>
    <w:rsid w:val="00E7106C"/>
    <w:rsid w:val="00E714D0"/>
    <w:rsid w:val="00E718B5"/>
    <w:rsid w:val="00E71B74"/>
    <w:rsid w:val="00E71EA2"/>
    <w:rsid w:val="00E72053"/>
    <w:rsid w:val="00E74198"/>
    <w:rsid w:val="00E77FA3"/>
    <w:rsid w:val="00E802DB"/>
    <w:rsid w:val="00E81B12"/>
    <w:rsid w:val="00E846A2"/>
    <w:rsid w:val="00E855D8"/>
    <w:rsid w:val="00E8683E"/>
    <w:rsid w:val="00E86C5F"/>
    <w:rsid w:val="00E87293"/>
    <w:rsid w:val="00E904BD"/>
    <w:rsid w:val="00E93AB0"/>
    <w:rsid w:val="00E96A4B"/>
    <w:rsid w:val="00E9734B"/>
    <w:rsid w:val="00EA083B"/>
    <w:rsid w:val="00EA1C6A"/>
    <w:rsid w:val="00EA1F75"/>
    <w:rsid w:val="00EA4963"/>
    <w:rsid w:val="00EA5DB1"/>
    <w:rsid w:val="00EB086D"/>
    <w:rsid w:val="00EB56E0"/>
    <w:rsid w:val="00EB792D"/>
    <w:rsid w:val="00EC0E1C"/>
    <w:rsid w:val="00EC1C0E"/>
    <w:rsid w:val="00EC2425"/>
    <w:rsid w:val="00EC4659"/>
    <w:rsid w:val="00EC4DDD"/>
    <w:rsid w:val="00EC7673"/>
    <w:rsid w:val="00ED1441"/>
    <w:rsid w:val="00ED683A"/>
    <w:rsid w:val="00ED7B18"/>
    <w:rsid w:val="00EE2491"/>
    <w:rsid w:val="00EF133C"/>
    <w:rsid w:val="00EF6B2A"/>
    <w:rsid w:val="00F04F8A"/>
    <w:rsid w:val="00F066ED"/>
    <w:rsid w:val="00F068DD"/>
    <w:rsid w:val="00F06A23"/>
    <w:rsid w:val="00F07D1F"/>
    <w:rsid w:val="00F10B33"/>
    <w:rsid w:val="00F12718"/>
    <w:rsid w:val="00F1429D"/>
    <w:rsid w:val="00F16F0A"/>
    <w:rsid w:val="00F16F18"/>
    <w:rsid w:val="00F177B5"/>
    <w:rsid w:val="00F17924"/>
    <w:rsid w:val="00F2517C"/>
    <w:rsid w:val="00F261D4"/>
    <w:rsid w:val="00F27B09"/>
    <w:rsid w:val="00F315FF"/>
    <w:rsid w:val="00F32EC9"/>
    <w:rsid w:val="00F338E4"/>
    <w:rsid w:val="00F36CE3"/>
    <w:rsid w:val="00F4480F"/>
    <w:rsid w:val="00F448A6"/>
    <w:rsid w:val="00F4705C"/>
    <w:rsid w:val="00F472CA"/>
    <w:rsid w:val="00F47513"/>
    <w:rsid w:val="00F53788"/>
    <w:rsid w:val="00F559C7"/>
    <w:rsid w:val="00F612B1"/>
    <w:rsid w:val="00F61694"/>
    <w:rsid w:val="00F627E0"/>
    <w:rsid w:val="00F64A85"/>
    <w:rsid w:val="00F65302"/>
    <w:rsid w:val="00F65E94"/>
    <w:rsid w:val="00F67998"/>
    <w:rsid w:val="00F70EE7"/>
    <w:rsid w:val="00F73AD1"/>
    <w:rsid w:val="00F74A65"/>
    <w:rsid w:val="00F74A98"/>
    <w:rsid w:val="00F758FD"/>
    <w:rsid w:val="00F76066"/>
    <w:rsid w:val="00F76C5B"/>
    <w:rsid w:val="00F827F0"/>
    <w:rsid w:val="00F82D73"/>
    <w:rsid w:val="00F82F05"/>
    <w:rsid w:val="00F83364"/>
    <w:rsid w:val="00F86002"/>
    <w:rsid w:val="00F86DB6"/>
    <w:rsid w:val="00F93BE0"/>
    <w:rsid w:val="00F973ED"/>
    <w:rsid w:val="00F9748D"/>
    <w:rsid w:val="00F976FF"/>
    <w:rsid w:val="00FA0691"/>
    <w:rsid w:val="00FA2EA5"/>
    <w:rsid w:val="00FA2F3D"/>
    <w:rsid w:val="00FA4C73"/>
    <w:rsid w:val="00FA69C4"/>
    <w:rsid w:val="00FA7641"/>
    <w:rsid w:val="00FB18F0"/>
    <w:rsid w:val="00FB2575"/>
    <w:rsid w:val="00FB40B8"/>
    <w:rsid w:val="00FB44FF"/>
    <w:rsid w:val="00FB4BC6"/>
    <w:rsid w:val="00FC0E3D"/>
    <w:rsid w:val="00FC0F70"/>
    <w:rsid w:val="00FC2F85"/>
    <w:rsid w:val="00FC315F"/>
    <w:rsid w:val="00FC5950"/>
    <w:rsid w:val="00FC631C"/>
    <w:rsid w:val="00FC734B"/>
    <w:rsid w:val="00FC7679"/>
    <w:rsid w:val="00FC767C"/>
    <w:rsid w:val="00FC7BC1"/>
    <w:rsid w:val="00FD02C2"/>
    <w:rsid w:val="00FD18EF"/>
    <w:rsid w:val="00FD1D21"/>
    <w:rsid w:val="00FD28F0"/>
    <w:rsid w:val="00FE0F51"/>
    <w:rsid w:val="00FE1093"/>
    <w:rsid w:val="00FE1A15"/>
    <w:rsid w:val="00FE3916"/>
    <w:rsid w:val="00FE4509"/>
    <w:rsid w:val="00FE5A02"/>
    <w:rsid w:val="00FE6A6D"/>
    <w:rsid w:val="00FE70B9"/>
    <w:rsid w:val="00FE75B1"/>
    <w:rsid w:val="00FF0947"/>
    <w:rsid w:val="00FF1DED"/>
    <w:rsid w:val="00FF3214"/>
    <w:rsid w:val="00FF3DA2"/>
    <w:rsid w:val="00FF3E09"/>
    <w:rsid w:val="00FF5539"/>
    <w:rsid w:val="23F8F3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8F38D"/>
  <w15:chartTrackingRefBased/>
  <w15:docId w15:val="{82D140C4-D37C-4441-94BB-C49358F33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718B5"/>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link w:val="Heading2Char"/>
    <w:uiPriority w:val="9"/>
    <w:qFormat/>
    <w:rsid w:val="00E718B5"/>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link w:val="Heading3Char"/>
    <w:uiPriority w:val="9"/>
    <w:qFormat/>
    <w:rsid w:val="00E718B5"/>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4B01"/>
    <w:pPr>
      <w:ind w:left="720"/>
      <w:contextualSpacing/>
    </w:pPr>
  </w:style>
  <w:style w:type="table" w:styleId="TableGrid">
    <w:name w:val="Table Grid"/>
    <w:basedOn w:val="TableNormal"/>
    <w:uiPriority w:val="39"/>
    <w:rsid w:val="00665A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718B5"/>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E718B5"/>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E718B5"/>
    <w:rPr>
      <w:rFonts w:ascii="Times New Roman" w:eastAsia="Times New Roman" w:hAnsi="Times New Roman" w:cs="Times New Roman"/>
      <w:b/>
      <w:bCs/>
      <w:sz w:val="27"/>
      <w:szCs w:val="27"/>
      <w:lang w:val="en-GB" w:eastAsia="en-GB"/>
    </w:rPr>
  </w:style>
  <w:style w:type="paragraph" w:styleId="NormalWeb">
    <w:name w:val="Normal (Web)"/>
    <w:basedOn w:val="Normal"/>
    <w:uiPriority w:val="99"/>
    <w:semiHidden/>
    <w:unhideWhenUsed/>
    <w:rsid w:val="00E718B5"/>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E718B5"/>
    <w:rPr>
      <w:b/>
      <w:bCs/>
    </w:rPr>
  </w:style>
  <w:style w:type="character" w:styleId="Emphasis">
    <w:name w:val="Emphasis"/>
    <w:basedOn w:val="DefaultParagraphFont"/>
    <w:uiPriority w:val="20"/>
    <w:qFormat/>
    <w:rsid w:val="00E718B5"/>
    <w:rPr>
      <w:i/>
      <w:iCs/>
    </w:rPr>
  </w:style>
  <w:style w:type="paragraph" w:customStyle="1" w:styleId="font-claude-response-body">
    <w:name w:val="font-claude-response-body"/>
    <w:basedOn w:val="Normal"/>
    <w:rsid w:val="00E718B5"/>
    <w:pPr>
      <w:spacing w:before="100" w:beforeAutospacing="1" w:after="100" w:afterAutospacing="1" w:line="240" w:lineRule="auto"/>
    </w:pPr>
    <w:rPr>
      <w:rFonts w:ascii="Times New Roman" w:eastAsia="Times New Roman" w:hAnsi="Times New Roman" w:cs="Times New Roman"/>
      <w:lang w:val="en-GB" w:eastAsia="en-GB"/>
    </w:rPr>
  </w:style>
  <w:style w:type="paragraph" w:styleId="HTMLPreformatted">
    <w:name w:val="HTML Preformatted"/>
    <w:basedOn w:val="Normal"/>
    <w:link w:val="HTMLPreformattedChar"/>
    <w:uiPriority w:val="99"/>
    <w:unhideWhenUsed/>
    <w:rsid w:val="00E718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E718B5"/>
    <w:rPr>
      <w:rFonts w:ascii="Courier New" w:eastAsia="Times New Roman" w:hAnsi="Courier New" w:cs="Courier New"/>
      <w:sz w:val="20"/>
      <w:szCs w:val="20"/>
      <w:lang w:val="en-GB" w:eastAsia="en-GB"/>
    </w:rPr>
  </w:style>
  <w:style w:type="character" w:styleId="HTMLCode">
    <w:name w:val="HTML Code"/>
    <w:basedOn w:val="DefaultParagraphFont"/>
    <w:uiPriority w:val="99"/>
    <w:semiHidden/>
    <w:unhideWhenUsed/>
    <w:rsid w:val="00E718B5"/>
    <w:rPr>
      <w:rFonts w:ascii="Courier New" w:eastAsia="Times New Roman" w:hAnsi="Courier New" w:cs="Courier New"/>
      <w:sz w:val="20"/>
      <w:szCs w:val="20"/>
    </w:rPr>
  </w:style>
  <w:style w:type="paragraph" w:customStyle="1" w:styleId="whitespace-normal">
    <w:name w:val="whitespace-normal"/>
    <w:basedOn w:val="Normal"/>
    <w:rsid w:val="00E718B5"/>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329836">
      <w:bodyDiv w:val="1"/>
      <w:marLeft w:val="0"/>
      <w:marRight w:val="0"/>
      <w:marTop w:val="0"/>
      <w:marBottom w:val="0"/>
      <w:divBdr>
        <w:top w:val="none" w:sz="0" w:space="0" w:color="auto"/>
        <w:left w:val="none" w:sz="0" w:space="0" w:color="auto"/>
        <w:bottom w:val="none" w:sz="0" w:space="0" w:color="auto"/>
        <w:right w:val="none" w:sz="0" w:space="0" w:color="auto"/>
      </w:divBdr>
    </w:div>
    <w:div w:id="247546628">
      <w:bodyDiv w:val="1"/>
      <w:marLeft w:val="0"/>
      <w:marRight w:val="0"/>
      <w:marTop w:val="0"/>
      <w:marBottom w:val="0"/>
      <w:divBdr>
        <w:top w:val="none" w:sz="0" w:space="0" w:color="auto"/>
        <w:left w:val="none" w:sz="0" w:space="0" w:color="auto"/>
        <w:bottom w:val="none" w:sz="0" w:space="0" w:color="auto"/>
        <w:right w:val="none" w:sz="0" w:space="0" w:color="auto"/>
      </w:divBdr>
      <w:divsChild>
        <w:div w:id="1479494882">
          <w:marLeft w:val="0"/>
          <w:marRight w:val="0"/>
          <w:marTop w:val="0"/>
          <w:marBottom w:val="0"/>
          <w:divBdr>
            <w:top w:val="none" w:sz="0" w:space="0" w:color="auto"/>
            <w:left w:val="none" w:sz="0" w:space="0" w:color="auto"/>
            <w:bottom w:val="none" w:sz="0" w:space="0" w:color="auto"/>
            <w:right w:val="none" w:sz="0" w:space="0" w:color="auto"/>
          </w:divBdr>
          <w:divsChild>
            <w:div w:id="86198403">
              <w:marLeft w:val="0"/>
              <w:marRight w:val="0"/>
              <w:marTop w:val="0"/>
              <w:marBottom w:val="0"/>
              <w:divBdr>
                <w:top w:val="none" w:sz="0" w:space="0" w:color="auto"/>
                <w:left w:val="none" w:sz="0" w:space="0" w:color="auto"/>
                <w:bottom w:val="none" w:sz="0" w:space="0" w:color="auto"/>
                <w:right w:val="none" w:sz="0" w:space="0" w:color="auto"/>
              </w:divBdr>
              <w:divsChild>
                <w:div w:id="553615266">
                  <w:marLeft w:val="0"/>
                  <w:marRight w:val="0"/>
                  <w:marTop w:val="0"/>
                  <w:marBottom w:val="0"/>
                  <w:divBdr>
                    <w:top w:val="none" w:sz="0" w:space="0" w:color="auto"/>
                    <w:left w:val="none" w:sz="0" w:space="0" w:color="auto"/>
                    <w:bottom w:val="none" w:sz="0" w:space="0" w:color="auto"/>
                    <w:right w:val="none" w:sz="0" w:space="0" w:color="auto"/>
                  </w:divBdr>
                  <w:divsChild>
                    <w:div w:id="33076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4653579">
      <w:bodyDiv w:val="1"/>
      <w:marLeft w:val="0"/>
      <w:marRight w:val="0"/>
      <w:marTop w:val="0"/>
      <w:marBottom w:val="0"/>
      <w:divBdr>
        <w:top w:val="none" w:sz="0" w:space="0" w:color="auto"/>
        <w:left w:val="none" w:sz="0" w:space="0" w:color="auto"/>
        <w:bottom w:val="none" w:sz="0" w:space="0" w:color="auto"/>
        <w:right w:val="none" w:sz="0" w:space="0" w:color="auto"/>
      </w:divBdr>
    </w:div>
    <w:div w:id="346055170">
      <w:bodyDiv w:val="1"/>
      <w:marLeft w:val="0"/>
      <w:marRight w:val="0"/>
      <w:marTop w:val="0"/>
      <w:marBottom w:val="0"/>
      <w:divBdr>
        <w:top w:val="none" w:sz="0" w:space="0" w:color="auto"/>
        <w:left w:val="none" w:sz="0" w:space="0" w:color="auto"/>
        <w:bottom w:val="none" w:sz="0" w:space="0" w:color="auto"/>
        <w:right w:val="none" w:sz="0" w:space="0" w:color="auto"/>
      </w:divBdr>
    </w:div>
    <w:div w:id="406998441">
      <w:bodyDiv w:val="1"/>
      <w:marLeft w:val="0"/>
      <w:marRight w:val="0"/>
      <w:marTop w:val="0"/>
      <w:marBottom w:val="0"/>
      <w:divBdr>
        <w:top w:val="none" w:sz="0" w:space="0" w:color="auto"/>
        <w:left w:val="none" w:sz="0" w:space="0" w:color="auto"/>
        <w:bottom w:val="none" w:sz="0" w:space="0" w:color="auto"/>
        <w:right w:val="none" w:sz="0" w:space="0" w:color="auto"/>
      </w:divBdr>
      <w:divsChild>
        <w:div w:id="906840500">
          <w:marLeft w:val="0"/>
          <w:marRight w:val="0"/>
          <w:marTop w:val="0"/>
          <w:marBottom w:val="0"/>
          <w:divBdr>
            <w:top w:val="none" w:sz="0" w:space="0" w:color="auto"/>
            <w:left w:val="none" w:sz="0" w:space="0" w:color="auto"/>
            <w:bottom w:val="none" w:sz="0" w:space="0" w:color="auto"/>
            <w:right w:val="none" w:sz="0" w:space="0" w:color="auto"/>
          </w:divBdr>
          <w:divsChild>
            <w:div w:id="1374766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720915">
      <w:bodyDiv w:val="1"/>
      <w:marLeft w:val="0"/>
      <w:marRight w:val="0"/>
      <w:marTop w:val="0"/>
      <w:marBottom w:val="0"/>
      <w:divBdr>
        <w:top w:val="none" w:sz="0" w:space="0" w:color="auto"/>
        <w:left w:val="none" w:sz="0" w:space="0" w:color="auto"/>
        <w:bottom w:val="none" w:sz="0" w:space="0" w:color="auto"/>
        <w:right w:val="none" w:sz="0" w:space="0" w:color="auto"/>
      </w:divBdr>
    </w:div>
    <w:div w:id="927541481">
      <w:bodyDiv w:val="1"/>
      <w:marLeft w:val="0"/>
      <w:marRight w:val="0"/>
      <w:marTop w:val="0"/>
      <w:marBottom w:val="0"/>
      <w:divBdr>
        <w:top w:val="none" w:sz="0" w:space="0" w:color="auto"/>
        <w:left w:val="none" w:sz="0" w:space="0" w:color="auto"/>
        <w:bottom w:val="none" w:sz="0" w:space="0" w:color="auto"/>
        <w:right w:val="none" w:sz="0" w:space="0" w:color="auto"/>
      </w:divBdr>
    </w:div>
    <w:div w:id="1039208147">
      <w:bodyDiv w:val="1"/>
      <w:marLeft w:val="0"/>
      <w:marRight w:val="0"/>
      <w:marTop w:val="0"/>
      <w:marBottom w:val="0"/>
      <w:divBdr>
        <w:top w:val="none" w:sz="0" w:space="0" w:color="auto"/>
        <w:left w:val="none" w:sz="0" w:space="0" w:color="auto"/>
        <w:bottom w:val="none" w:sz="0" w:space="0" w:color="auto"/>
        <w:right w:val="none" w:sz="0" w:space="0" w:color="auto"/>
      </w:divBdr>
    </w:div>
    <w:div w:id="1168056138">
      <w:bodyDiv w:val="1"/>
      <w:marLeft w:val="0"/>
      <w:marRight w:val="0"/>
      <w:marTop w:val="0"/>
      <w:marBottom w:val="0"/>
      <w:divBdr>
        <w:top w:val="none" w:sz="0" w:space="0" w:color="auto"/>
        <w:left w:val="none" w:sz="0" w:space="0" w:color="auto"/>
        <w:bottom w:val="none" w:sz="0" w:space="0" w:color="auto"/>
        <w:right w:val="none" w:sz="0" w:space="0" w:color="auto"/>
      </w:divBdr>
    </w:div>
    <w:div w:id="1308509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CBC78D5-0F17-8340-9AA6-12A9D3B9C8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1265</TotalTime>
  <Pages>38</Pages>
  <Words>14185</Words>
  <Characters>80855</Characters>
  <Application>Microsoft Office Word</Application>
  <DocSecurity>0</DocSecurity>
  <Lines>673</Lines>
  <Paragraphs>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Prince Kwabena Agyemang (2426195)</dc:creator>
  <cp:keywords/>
  <dc:description/>
  <cp:lastModifiedBy>Prince Kwabena Agyemang (2426195)</cp:lastModifiedBy>
  <cp:revision>1463</cp:revision>
  <dcterms:created xsi:type="dcterms:W3CDTF">2026-01-04T14:29:00Z</dcterms:created>
  <dcterms:modified xsi:type="dcterms:W3CDTF">2026-01-10T06:59:00Z</dcterms:modified>
</cp:coreProperties>
</file>