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949CEB" w14:textId="77777777" w:rsidR="004D0A2F" w:rsidRDefault="0054499C">
      <w:pPr>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Academic Discipline of Hospitality and Tourism Management</w:t>
      </w:r>
    </w:p>
    <w:p w14:paraId="5654DACE" w14:textId="77777777" w:rsidR="004D0A2F" w:rsidRDefault="004D0A2F">
      <w:pPr>
        <w:jc w:val="center"/>
        <w:rPr>
          <w:rFonts w:ascii="Times New Roman" w:eastAsia="Times New Roman" w:hAnsi="Times New Roman" w:cs="Times New Roman"/>
          <w:b/>
          <w:sz w:val="36"/>
          <w:szCs w:val="36"/>
        </w:rPr>
      </w:pPr>
    </w:p>
    <w:p w14:paraId="3F8FD08A" w14:textId="3F0AFF78" w:rsidR="004D0A2F" w:rsidRDefault="0054499C" w:rsidP="00791F19">
      <w:pPr>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BA(Hons) International Hotel Management</w:t>
      </w:r>
    </w:p>
    <w:p w14:paraId="0B40040B" w14:textId="77777777" w:rsidR="004D0A2F" w:rsidRDefault="004D0A2F">
      <w:pPr>
        <w:jc w:val="center"/>
        <w:rPr>
          <w:rFonts w:ascii="Times New Roman" w:eastAsia="Times New Roman" w:hAnsi="Times New Roman" w:cs="Times New Roman"/>
          <w:b/>
          <w:sz w:val="36"/>
          <w:szCs w:val="36"/>
        </w:rPr>
      </w:pPr>
    </w:p>
    <w:p w14:paraId="31E7DF88" w14:textId="77777777" w:rsidR="004D0A2F" w:rsidRDefault="0054499C">
      <w:pPr>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BMIH6007</w:t>
      </w:r>
    </w:p>
    <w:p w14:paraId="27772D77" w14:textId="77777777" w:rsidR="004D0A2F" w:rsidRDefault="004D0A2F">
      <w:pPr>
        <w:jc w:val="center"/>
        <w:rPr>
          <w:rFonts w:ascii="Times New Roman" w:eastAsia="Times New Roman" w:hAnsi="Times New Roman" w:cs="Times New Roman"/>
          <w:b/>
          <w:sz w:val="36"/>
          <w:szCs w:val="36"/>
        </w:rPr>
      </w:pPr>
    </w:p>
    <w:p w14:paraId="2217E588" w14:textId="77777777" w:rsidR="004D0A2F" w:rsidRDefault="0054499C">
      <w:pPr>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International Meetings Management</w:t>
      </w:r>
    </w:p>
    <w:p w14:paraId="09CD47D5" w14:textId="77777777" w:rsidR="004D0A2F" w:rsidRDefault="004D0A2F">
      <w:pPr>
        <w:jc w:val="center"/>
        <w:rPr>
          <w:rFonts w:ascii="Times New Roman" w:eastAsia="Times New Roman" w:hAnsi="Times New Roman" w:cs="Times New Roman"/>
          <w:b/>
          <w:sz w:val="36"/>
          <w:szCs w:val="36"/>
        </w:rPr>
      </w:pPr>
    </w:p>
    <w:p w14:paraId="23497D6A" w14:textId="77777777" w:rsidR="004D0A2F" w:rsidRDefault="0054499C">
      <w:pPr>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for the</w:t>
      </w:r>
    </w:p>
    <w:p w14:paraId="555D067A" w14:textId="77777777" w:rsidR="004D0A2F" w:rsidRDefault="0054499C">
      <w:pPr>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Hotel Industry</w:t>
      </w:r>
    </w:p>
    <w:p w14:paraId="6CCE4E49" w14:textId="77777777" w:rsidR="004D0A2F" w:rsidRDefault="004D0A2F">
      <w:pPr>
        <w:jc w:val="center"/>
        <w:rPr>
          <w:rFonts w:ascii="Times New Roman" w:eastAsia="Times New Roman" w:hAnsi="Times New Roman" w:cs="Times New Roman"/>
          <w:b/>
          <w:sz w:val="36"/>
          <w:szCs w:val="36"/>
        </w:rPr>
      </w:pPr>
    </w:p>
    <w:p w14:paraId="419E29CD" w14:textId="77777777" w:rsidR="004D0A2F" w:rsidRDefault="0054499C">
      <w:pPr>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LEVEL 6</w:t>
      </w:r>
    </w:p>
    <w:p w14:paraId="6BB66ADF" w14:textId="77777777" w:rsidR="004D0A2F" w:rsidRDefault="004D0A2F">
      <w:pPr>
        <w:jc w:val="center"/>
        <w:rPr>
          <w:rFonts w:ascii="Times New Roman" w:eastAsia="Times New Roman" w:hAnsi="Times New Roman" w:cs="Times New Roman"/>
          <w:b/>
          <w:sz w:val="36"/>
          <w:szCs w:val="36"/>
        </w:rPr>
      </w:pPr>
    </w:p>
    <w:p w14:paraId="40D7361F" w14:textId="11E43783" w:rsidR="00A10C79" w:rsidRDefault="00910DF7">
      <w:pPr>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Student name: Iulia Maria Luca </w:t>
      </w:r>
    </w:p>
    <w:p w14:paraId="502EDF34" w14:textId="7869C8E2" w:rsidR="004D0A2F" w:rsidRDefault="00A10C79">
      <w:pPr>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Student number: </w:t>
      </w:r>
      <w:r w:rsidR="00910DF7">
        <w:rPr>
          <w:rFonts w:ascii="Times New Roman" w:eastAsia="Times New Roman" w:hAnsi="Times New Roman" w:cs="Times New Roman"/>
          <w:b/>
          <w:sz w:val="36"/>
          <w:szCs w:val="36"/>
        </w:rPr>
        <w:t>2239007</w:t>
      </w:r>
    </w:p>
    <w:p w14:paraId="3135A0D6" w14:textId="77777777" w:rsidR="004D0A2F" w:rsidRDefault="0054499C">
      <w:pPr>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Module Lead: Kathryn Flynn</w:t>
      </w:r>
    </w:p>
    <w:p w14:paraId="71680E80" w14:textId="77777777" w:rsidR="004D0A2F" w:rsidRDefault="004D0A2F">
      <w:pPr>
        <w:jc w:val="center"/>
        <w:rPr>
          <w:rFonts w:ascii="Times New Roman" w:eastAsia="Times New Roman" w:hAnsi="Times New Roman" w:cs="Times New Roman"/>
          <w:b/>
          <w:sz w:val="36"/>
          <w:szCs w:val="36"/>
        </w:rPr>
      </w:pPr>
    </w:p>
    <w:p w14:paraId="40013FC2" w14:textId="77777777" w:rsidR="004D0A2F" w:rsidRDefault="0054499C">
      <w:pPr>
        <w:jc w:val="center"/>
        <w:rPr>
          <w:rFonts w:ascii="Times New Roman" w:eastAsia="Times New Roman" w:hAnsi="Times New Roman" w:cs="Times New Roman"/>
          <w:b/>
          <w:sz w:val="24"/>
          <w:szCs w:val="24"/>
        </w:rPr>
      </w:pPr>
      <w:hyperlink r:id="rId5">
        <w:r>
          <w:rPr>
            <w:rFonts w:ascii="Times New Roman" w:eastAsia="Times New Roman" w:hAnsi="Times New Roman" w:cs="Times New Roman"/>
            <w:b/>
            <w:color w:val="1155CC"/>
            <w:sz w:val="36"/>
            <w:szCs w:val="36"/>
            <w:u w:val="single"/>
          </w:rPr>
          <w:t>kathryn.flynn@uwtsd.ac.uk</w:t>
        </w:r>
      </w:hyperlink>
    </w:p>
    <w:p w14:paraId="0AF7C7AD" w14:textId="77777777" w:rsidR="004D0A2F" w:rsidRDefault="0054499C">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Assignment 2: Event Strategic Planning and Delivery Considerations for an International Meeting / Event.</w:t>
      </w:r>
    </w:p>
    <w:p w14:paraId="5EB3F54A" w14:textId="38DA93D4" w:rsidR="004D0A2F" w:rsidRDefault="0054499C">
      <w:pPr>
        <w:spacing w:after="160" w:line="259" w:lineRule="auto"/>
        <w:rPr>
          <w:rFonts w:ascii="Times New Roman" w:eastAsia="Times New Roman" w:hAnsi="Times New Roman" w:cs="Times New Roman"/>
          <w:b/>
          <w:sz w:val="24"/>
          <w:szCs w:val="24"/>
        </w:rPr>
      </w:pPr>
      <w:r>
        <w:br w:type="page"/>
      </w:r>
    </w:p>
    <w:p w14:paraId="38D5EFA0" w14:textId="77777777" w:rsidR="004D0A2F" w:rsidRDefault="0054499C">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AI DECLARATION</w:t>
      </w:r>
    </w:p>
    <w:p w14:paraId="02569B81" w14:textId="77777777" w:rsidR="004D0A2F" w:rsidRDefault="005449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assure you that all work is my own. AI tools were sometimes used to help in structuring the report. Any analysis or arguments, along with the conclusions drawn, are the results of the individual have not been AI-generated and is completely my own.</w:t>
      </w:r>
      <w:r>
        <w:br w:type="page"/>
      </w:r>
    </w:p>
    <w:p w14:paraId="4F985730" w14:textId="77777777" w:rsidR="004D0A2F" w:rsidRDefault="0054499C">
      <w:pPr>
        <w:keepNext/>
        <w:keepLines/>
        <w:pBdr>
          <w:top w:val="nil"/>
          <w:left w:val="nil"/>
          <w:bottom w:val="nil"/>
          <w:right w:val="nil"/>
          <w:between w:val="nil"/>
        </w:pBdr>
        <w:spacing w:before="240" w:line="360" w:lineRule="auto"/>
        <w:jc w:val="center"/>
        <w:rPr>
          <w:rFonts w:ascii="Times New Roman" w:eastAsia="Times New Roman" w:hAnsi="Times New Roman" w:cs="Times New Roman"/>
          <w:b/>
          <w:color w:val="000000"/>
          <w:sz w:val="24"/>
          <w:szCs w:val="24"/>
        </w:rPr>
      </w:pPr>
      <w:bookmarkStart w:id="0" w:name="_heading=h.uakt1utxqcgc" w:colFirst="0" w:colLast="0"/>
      <w:bookmarkEnd w:id="0"/>
      <w:r>
        <w:rPr>
          <w:rFonts w:ascii="Times New Roman" w:eastAsia="Times New Roman" w:hAnsi="Times New Roman" w:cs="Times New Roman"/>
          <w:b/>
          <w:color w:val="000000"/>
          <w:sz w:val="24"/>
          <w:szCs w:val="24"/>
        </w:rPr>
        <w:lastRenderedPageBreak/>
        <w:t>Table of Contents</w:t>
      </w:r>
    </w:p>
    <w:sdt>
      <w:sdtPr>
        <w:id w:val="-1850173359"/>
        <w:docPartObj>
          <w:docPartGallery w:val="Table of Contents"/>
          <w:docPartUnique/>
        </w:docPartObj>
      </w:sdtPr>
      <w:sdtEndPr/>
      <w:sdtContent>
        <w:p w14:paraId="2255B68A" w14:textId="77777777" w:rsidR="004D0A2F" w:rsidRDefault="0054499C">
          <w:pPr>
            <w:pBdr>
              <w:top w:val="nil"/>
              <w:left w:val="nil"/>
              <w:bottom w:val="nil"/>
              <w:right w:val="nil"/>
              <w:between w:val="nil"/>
            </w:pBdr>
            <w:tabs>
              <w:tab w:val="right" w:leader="dot" w:pos="9016"/>
            </w:tabs>
            <w:spacing w:after="100" w:line="360" w:lineRule="auto"/>
            <w:jc w:val="both"/>
            <w:rPr>
              <w:rFonts w:ascii="Times New Roman" w:eastAsia="Times New Roman" w:hAnsi="Times New Roman" w:cs="Times New Roman"/>
              <w:color w:val="000000"/>
              <w:sz w:val="24"/>
              <w:szCs w:val="24"/>
            </w:rPr>
          </w:pPr>
          <w:r>
            <w:fldChar w:fldCharType="begin"/>
          </w:r>
          <w:r>
            <w:instrText xml:space="preserve"> TOC \h \u \z \t "Heading 1,1,Heading 2,2,Heading 3,3,"</w:instrText>
          </w:r>
          <w:r>
            <w:fldChar w:fldCharType="separate"/>
          </w:r>
          <w:hyperlink w:anchor="_heading=h.74k6puc1somx">
            <w:r>
              <w:rPr>
                <w:rFonts w:ascii="Times New Roman" w:eastAsia="Times New Roman" w:hAnsi="Times New Roman" w:cs="Times New Roman"/>
                <w:color w:val="000000"/>
                <w:sz w:val="24"/>
                <w:szCs w:val="24"/>
              </w:rPr>
              <w:t>2. Introduction</w:t>
            </w:r>
            <w:r>
              <w:rPr>
                <w:rFonts w:ascii="Times New Roman" w:eastAsia="Times New Roman" w:hAnsi="Times New Roman" w:cs="Times New Roman"/>
                <w:color w:val="000000"/>
                <w:sz w:val="24"/>
                <w:szCs w:val="24"/>
              </w:rPr>
              <w:tab/>
              <w:t>3</w:t>
            </w:r>
          </w:hyperlink>
        </w:p>
        <w:p w14:paraId="4D489E67" w14:textId="77777777" w:rsidR="004D0A2F" w:rsidRDefault="0054499C">
          <w:pPr>
            <w:pBdr>
              <w:top w:val="nil"/>
              <w:left w:val="nil"/>
              <w:bottom w:val="nil"/>
              <w:right w:val="nil"/>
              <w:between w:val="nil"/>
            </w:pBdr>
            <w:tabs>
              <w:tab w:val="right" w:leader="dot" w:pos="9016"/>
            </w:tabs>
            <w:spacing w:after="100" w:line="360" w:lineRule="auto"/>
            <w:jc w:val="both"/>
            <w:rPr>
              <w:rFonts w:ascii="Times New Roman" w:eastAsia="Times New Roman" w:hAnsi="Times New Roman" w:cs="Times New Roman"/>
              <w:color w:val="000000"/>
              <w:sz w:val="24"/>
              <w:szCs w:val="24"/>
            </w:rPr>
          </w:pPr>
          <w:hyperlink w:anchor="_heading=h.jmly5ws48huw">
            <w:r>
              <w:rPr>
                <w:rFonts w:ascii="Times New Roman" w:eastAsia="Times New Roman" w:hAnsi="Times New Roman" w:cs="Times New Roman"/>
                <w:color w:val="000000"/>
                <w:sz w:val="24"/>
                <w:szCs w:val="24"/>
              </w:rPr>
              <w:t>3. The Event Cycle</w:t>
            </w:r>
            <w:r>
              <w:rPr>
                <w:rFonts w:ascii="Times New Roman" w:eastAsia="Times New Roman" w:hAnsi="Times New Roman" w:cs="Times New Roman"/>
                <w:color w:val="000000"/>
                <w:sz w:val="24"/>
                <w:szCs w:val="24"/>
              </w:rPr>
              <w:tab/>
              <w:t>3</w:t>
            </w:r>
          </w:hyperlink>
        </w:p>
        <w:p w14:paraId="75F1C030" w14:textId="77777777" w:rsidR="004D0A2F" w:rsidRDefault="0054499C">
          <w:pPr>
            <w:pBdr>
              <w:top w:val="nil"/>
              <w:left w:val="nil"/>
              <w:bottom w:val="nil"/>
              <w:right w:val="nil"/>
              <w:between w:val="nil"/>
            </w:pBdr>
            <w:tabs>
              <w:tab w:val="right" w:leader="dot" w:pos="9016"/>
            </w:tabs>
            <w:spacing w:after="100" w:line="360" w:lineRule="auto"/>
            <w:jc w:val="both"/>
            <w:rPr>
              <w:rFonts w:ascii="Times New Roman" w:eastAsia="Times New Roman" w:hAnsi="Times New Roman" w:cs="Times New Roman"/>
              <w:color w:val="000000"/>
              <w:sz w:val="24"/>
              <w:szCs w:val="24"/>
            </w:rPr>
          </w:pPr>
          <w:hyperlink w:anchor="_heading=h.e5gi0bqgrmos">
            <w:r>
              <w:rPr>
                <w:rFonts w:ascii="Times New Roman" w:eastAsia="Times New Roman" w:hAnsi="Times New Roman" w:cs="Times New Roman"/>
                <w:color w:val="000000"/>
                <w:sz w:val="24"/>
                <w:szCs w:val="24"/>
              </w:rPr>
              <w:t>4. Event Concept</w:t>
            </w:r>
            <w:r>
              <w:rPr>
                <w:rFonts w:ascii="Times New Roman" w:eastAsia="Times New Roman" w:hAnsi="Times New Roman" w:cs="Times New Roman"/>
                <w:color w:val="000000"/>
                <w:sz w:val="24"/>
                <w:szCs w:val="24"/>
              </w:rPr>
              <w:tab/>
              <w:t>4</w:t>
            </w:r>
          </w:hyperlink>
        </w:p>
        <w:p w14:paraId="5666EB6B" w14:textId="77777777" w:rsidR="004D0A2F" w:rsidRDefault="0054499C">
          <w:pPr>
            <w:pBdr>
              <w:top w:val="nil"/>
              <w:left w:val="nil"/>
              <w:bottom w:val="nil"/>
              <w:right w:val="nil"/>
              <w:between w:val="nil"/>
            </w:pBdr>
            <w:tabs>
              <w:tab w:val="right" w:leader="dot" w:pos="9016"/>
            </w:tabs>
            <w:spacing w:after="100" w:line="360" w:lineRule="auto"/>
            <w:jc w:val="both"/>
            <w:rPr>
              <w:rFonts w:ascii="Times New Roman" w:eastAsia="Times New Roman" w:hAnsi="Times New Roman" w:cs="Times New Roman"/>
              <w:color w:val="000000"/>
              <w:sz w:val="24"/>
              <w:szCs w:val="24"/>
            </w:rPr>
          </w:pPr>
          <w:hyperlink w:anchor="_heading=h.4jg905yrzk49">
            <w:r>
              <w:rPr>
                <w:rFonts w:ascii="Times New Roman" w:eastAsia="Times New Roman" w:hAnsi="Times New Roman" w:cs="Times New Roman"/>
                <w:color w:val="000000"/>
                <w:sz w:val="24"/>
                <w:szCs w:val="24"/>
              </w:rPr>
              <w:t>5. Aim and Objectives of the Meeting / Event</w:t>
            </w:r>
            <w:r>
              <w:rPr>
                <w:rFonts w:ascii="Times New Roman" w:eastAsia="Times New Roman" w:hAnsi="Times New Roman" w:cs="Times New Roman"/>
                <w:color w:val="000000"/>
                <w:sz w:val="24"/>
                <w:szCs w:val="24"/>
              </w:rPr>
              <w:tab/>
              <w:t>5</w:t>
            </w:r>
          </w:hyperlink>
        </w:p>
        <w:p w14:paraId="45625CFC" w14:textId="77777777" w:rsidR="004D0A2F" w:rsidRDefault="0054499C">
          <w:pPr>
            <w:pBdr>
              <w:top w:val="nil"/>
              <w:left w:val="nil"/>
              <w:bottom w:val="nil"/>
              <w:right w:val="nil"/>
              <w:between w:val="nil"/>
            </w:pBdr>
            <w:tabs>
              <w:tab w:val="right" w:leader="dot" w:pos="9016"/>
            </w:tabs>
            <w:spacing w:after="100" w:line="360" w:lineRule="auto"/>
            <w:jc w:val="both"/>
            <w:rPr>
              <w:rFonts w:ascii="Times New Roman" w:eastAsia="Times New Roman" w:hAnsi="Times New Roman" w:cs="Times New Roman"/>
              <w:color w:val="000000"/>
              <w:sz w:val="24"/>
              <w:szCs w:val="24"/>
            </w:rPr>
          </w:pPr>
          <w:hyperlink w:anchor="_heading=h.zdhunx7jrzms">
            <w:r>
              <w:rPr>
                <w:rFonts w:ascii="Times New Roman" w:eastAsia="Times New Roman" w:hAnsi="Times New Roman" w:cs="Times New Roman"/>
                <w:color w:val="000000"/>
                <w:sz w:val="24"/>
                <w:szCs w:val="24"/>
              </w:rPr>
              <w:t>6. Event Management</w:t>
            </w:r>
            <w:r>
              <w:rPr>
                <w:rFonts w:ascii="Times New Roman" w:eastAsia="Times New Roman" w:hAnsi="Times New Roman" w:cs="Times New Roman"/>
                <w:color w:val="000000"/>
                <w:sz w:val="24"/>
                <w:szCs w:val="24"/>
              </w:rPr>
              <w:tab/>
              <w:t>6</w:t>
            </w:r>
          </w:hyperlink>
        </w:p>
        <w:p w14:paraId="699605B6" w14:textId="77777777" w:rsidR="004D0A2F" w:rsidRDefault="0054499C">
          <w:pPr>
            <w:pBdr>
              <w:top w:val="nil"/>
              <w:left w:val="nil"/>
              <w:bottom w:val="nil"/>
              <w:right w:val="nil"/>
              <w:between w:val="nil"/>
            </w:pBdr>
            <w:tabs>
              <w:tab w:val="right" w:leader="dot" w:pos="9016"/>
            </w:tabs>
            <w:spacing w:after="100" w:line="360" w:lineRule="auto"/>
            <w:jc w:val="both"/>
            <w:rPr>
              <w:rFonts w:ascii="Times New Roman" w:eastAsia="Times New Roman" w:hAnsi="Times New Roman" w:cs="Times New Roman"/>
              <w:color w:val="000000"/>
              <w:sz w:val="24"/>
              <w:szCs w:val="24"/>
            </w:rPr>
          </w:pPr>
          <w:hyperlink w:anchor="_heading=h.ee27vtjf56qn">
            <w:r>
              <w:rPr>
                <w:rFonts w:ascii="Times New Roman" w:eastAsia="Times New Roman" w:hAnsi="Times New Roman" w:cs="Times New Roman"/>
                <w:color w:val="000000"/>
                <w:sz w:val="24"/>
                <w:szCs w:val="24"/>
              </w:rPr>
              <w:t>7. Event Budget</w:t>
            </w:r>
            <w:r>
              <w:rPr>
                <w:rFonts w:ascii="Times New Roman" w:eastAsia="Times New Roman" w:hAnsi="Times New Roman" w:cs="Times New Roman"/>
                <w:color w:val="000000"/>
                <w:sz w:val="24"/>
                <w:szCs w:val="24"/>
              </w:rPr>
              <w:tab/>
              <w:t>8</w:t>
            </w:r>
          </w:hyperlink>
        </w:p>
        <w:p w14:paraId="3B6612F9" w14:textId="77777777" w:rsidR="004D0A2F" w:rsidRDefault="0054499C">
          <w:pPr>
            <w:pBdr>
              <w:top w:val="nil"/>
              <w:left w:val="nil"/>
              <w:bottom w:val="nil"/>
              <w:right w:val="nil"/>
              <w:between w:val="nil"/>
            </w:pBdr>
            <w:tabs>
              <w:tab w:val="right" w:leader="dot" w:pos="9016"/>
            </w:tabs>
            <w:spacing w:after="100" w:line="360" w:lineRule="auto"/>
            <w:jc w:val="both"/>
            <w:rPr>
              <w:rFonts w:ascii="Times New Roman" w:eastAsia="Times New Roman" w:hAnsi="Times New Roman" w:cs="Times New Roman"/>
              <w:color w:val="000000"/>
              <w:sz w:val="24"/>
              <w:szCs w:val="24"/>
            </w:rPr>
          </w:pPr>
          <w:hyperlink w:anchor="_heading=h.7ivu21ajt0cj">
            <w:r>
              <w:rPr>
                <w:rFonts w:ascii="Times New Roman" w:eastAsia="Times New Roman" w:hAnsi="Times New Roman" w:cs="Times New Roman"/>
                <w:color w:val="000000"/>
                <w:sz w:val="24"/>
                <w:szCs w:val="24"/>
              </w:rPr>
              <w:t>8. Industry Trends / Issues / Impacts</w:t>
            </w:r>
            <w:r>
              <w:rPr>
                <w:rFonts w:ascii="Times New Roman" w:eastAsia="Times New Roman" w:hAnsi="Times New Roman" w:cs="Times New Roman"/>
                <w:color w:val="000000"/>
                <w:sz w:val="24"/>
                <w:szCs w:val="24"/>
              </w:rPr>
              <w:tab/>
              <w:t>10</w:t>
            </w:r>
          </w:hyperlink>
        </w:p>
        <w:p w14:paraId="55F2BDF6" w14:textId="77777777" w:rsidR="004D0A2F" w:rsidRDefault="0054499C">
          <w:pPr>
            <w:pBdr>
              <w:top w:val="nil"/>
              <w:left w:val="nil"/>
              <w:bottom w:val="nil"/>
              <w:right w:val="nil"/>
              <w:between w:val="nil"/>
            </w:pBdr>
            <w:tabs>
              <w:tab w:val="right" w:leader="dot" w:pos="9016"/>
            </w:tabs>
            <w:spacing w:after="100" w:line="360" w:lineRule="auto"/>
            <w:jc w:val="both"/>
            <w:rPr>
              <w:rFonts w:ascii="Times New Roman" w:eastAsia="Times New Roman" w:hAnsi="Times New Roman" w:cs="Times New Roman"/>
              <w:color w:val="000000"/>
              <w:sz w:val="24"/>
              <w:szCs w:val="24"/>
            </w:rPr>
          </w:pPr>
          <w:hyperlink w:anchor="_heading=h.2zioj1vt8ro8">
            <w:r>
              <w:rPr>
                <w:rFonts w:ascii="Times New Roman" w:eastAsia="Times New Roman" w:hAnsi="Times New Roman" w:cs="Times New Roman"/>
                <w:color w:val="000000"/>
                <w:sz w:val="24"/>
                <w:szCs w:val="24"/>
              </w:rPr>
              <w:t>9. Situational and Cultural Considerations</w:t>
            </w:r>
            <w:r>
              <w:rPr>
                <w:rFonts w:ascii="Times New Roman" w:eastAsia="Times New Roman" w:hAnsi="Times New Roman" w:cs="Times New Roman"/>
                <w:color w:val="000000"/>
                <w:sz w:val="24"/>
                <w:szCs w:val="24"/>
              </w:rPr>
              <w:tab/>
              <w:t>11</w:t>
            </w:r>
          </w:hyperlink>
        </w:p>
        <w:p w14:paraId="5C6E6899" w14:textId="77777777" w:rsidR="004D0A2F" w:rsidRDefault="0054499C">
          <w:pPr>
            <w:pBdr>
              <w:top w:val="nil"/>
              <w:left w:val="nil"/>
              <w:bottom w:val="nil"/>
              <w:right w:val="nil"/>
              <w:between w:val="nil"/>
            </w:pBdr>
            <w:tabs>
              <w:tab w:val="right" w:leader="dot" w:pos="9016"/>
            </w:tabs>
            <w:spacing w:after="100" w:line="360" w:lineRule="auto"/>
            <w:jc w:val="both"/>
            <w:rPr>
              <w:rFonts w:ascii="Times New Roman" w:eastAsia="Times New Roman" w:hAnsi="Times New Roman" w:cs="Times New Roman"/>
              <w:color w:val="000000"/>
              <w:sz w:val="24"/>
              <w:szCs w:val="24"/>
            </w:rPr>
          </w:pPr>
          <w:hyperlink w:anchor="_heading=h.w3ummxbwj9gi">
            <w:r>
              <w:rPr>
                <w:rFonts w:ascii="Times New Roman" w:eastAsia="Times New Roman" w:hAnsi="Times New Roman" w:cs="Times New Roman"/>
                <w:color w:val="000000"/>
                <w:sz w:val="24"/>
                <w:szCs w:val="24"/>
              </w:rPr>
              <w:t>10. Reference List</w:t>
            </w:r>
            <w:r>
              <w:rPr>
                <w:rFonts w:ascii="Times New Roman" w:eastAsia="Times New Roman" w:hAnsi="Times New Roman" w:cs="Times New Roman"/>
                <w:color w:val="000000"/>
                <w:sz w:val="24"/>
                <w:szCs w:val="24"/>
              </w:rPr>
              <w:tab/>
              <w:t>13</w:t>
            </w:r>
          </w:hyperlink>
        </w:p>
        <w:p w14:paraId="12AF9472" w14:textId="77777777" w:rsidR="004D0A2F" w:rsidRDefault="0054499C">
          <w:pPr>
            <w:spacing w:line="360" w:lineRule="auto"/>
            <w:jc w:val="both"/>
          </w:pPr>
          <w:r>
            <w:fldChar w:fldCharType="end"/>
          </w:r>
        </w:p>
      </w:sdtContent>
    </w:sdt>
    <w:p w14:paraId="74DE8B3D" w14:textId="77777777" w:rsidR="004D0A2F" w:rsidRDefault="0054499C">
      <w:pPr>
        <w:spacing w:after="160" w:line="259" w:lineRule="auto"/>
        <w:rPr>
          <w:rFonts w:ascii="Times New Roman" w:eastAsia="Times New Roman" w:hAnsi="Times New Roman" w:cs="Times New Roman"/>
          <w:b/>
          <w:color w:val="000000"/>
          <w:sz w:val="24"/>
          <w:szCs w:val="24"/>
        </w:rPr>
      </w:pPr>
      <w:r>
        <w:br w:type="page"/>
      </w:r>
    </w:p>
    <w:p w14:paraId="18909B59" w14:textId="77777777" w:rsidR="004D0A2F" w:rsidRDefault="0054499C">
      <w:pPr>
        <w:pStyle w:val="Heading1"/>
      </w:pPr>
      <w:bookmarkStart w:id="1" w:name="_heading=h.74k6puc1somx" w:colFirst="0" w:colLast="0"/>
      <w:bookmarkEnd w:id="1"/>
      <w:r>
        <w:lastRenderedPageBreak/>
        <w:t xml:space="preserve">2. Introduction </w:t>
      </w:r>
    </w:p>
    <w:p w14:paraId="7EA4664B" w14:textId="77777777" w:rsidR="004D0A2F" w:rsidRDefault="005449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plan event is called "</w:t>
      </w:r>
      <w:proofErr w:type="spellStart"/>
      <w:r>
        <w:rPr>
          <w:rFonts w:ascii="Times New Roman" w:eastAsia="Times New Roman" w:hAnsi="Times New Roman" w:cs="Times New Roman"/>
          <w:sz w:val="24"/>
          <w:szCs w:val="24"/>
        </w:rPr>
        <w:t>Croeso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Cymru</w:t>
      </w:r>
      <w:proofErr w:type="spellEnd"/>
      <w:r>
        <w:rPr>
          <w:rFonts w:ascii="Times New Roman" w:eastAsia="Times New Roman" w:hAnsi="Times New Roman" w:cs="Times New Roman"/>
          <w:sz w:val="24"/>
          <w:szCs w:val="24"/>
        </w:rPr>
        <w:t xml:space="preserve">: International Culture &amp; Cuisine Expo 2025", and it supports the Visit Wales' country campaign known as the "Year of </w:t>
      </w:r>
      <w:proofErr w:type="spellStart"/>
      <w:r>
        <w:rPr>
          <w:rFonts w:ascii="Times New Roman" w:eastAsia="Times New Roman" w:hAnsi="Times New Roman" w:cs="Times New Roman"/>
          <w:sz w:val="24"/>
          <w:szCs w:val="24"/>
        </w:rPr>
        <w:t>Croeso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Croeso</w:t>
      </w:r>
      <w:proofErr w:type="spellEnd"/>
      <w:r>
        <w:rPr>
          <w:rFonts w:ascii="Times New Roman" w:eastAsia="Times New Roman" w:hAnsi="Times New Roman" w:cs="Times New Roman"/>
          <w:sz w:val="24"/>
          <w:szCs w:val="24"/>
        </w:rPr>
        <w:t xml:space="preserve"> means "welcome" in Welsh, encapsulating the spirit of hospitality, inclusion, and pride in culture which is what Wales would like to show to the world in 2025. Embed immersion place experience pertinent to Wales as an entity with its own identity, landscape, heritage values, and community values needed for the campaign. It will be hosted in ICC Wales, Newport, to make it available for those international delegates, travel influencers, hospitality professionals, and cultural ambassadors about this exciting and genuinely Welsh experience: incorporating live demonstrations of traditional cuisine, interactive storytelling, bilingual cultural showcases, and tourism panels that focus on sustainability. As such, these elements-based on Sense Place, Warmth of Welcome, and Culture Celebration-reflect pertinent themes for the campaign. The strategy for organising this event will go into detail in the areas of stakeholder management, operational logistics, risk assessment, sustainability, and marketing, in addition to feasibility. Therefore, while this event is much with the Year of </w:t>
      </w:r>
      <w:proofErr w:type="spellStart"/>
      <w:r>
        <w:rPr>
          <w:rFonts w:ascii="Times New Roman" w:eastAsia="Times New Roman" w:hAnsi="Times New Roman" w:cs="Times New Roman"/>
          <w:sz w:val="24"/>
          <w:szCs w:val="24"/>
        </w:rPr>
        <w:t>Croeso</w:t>
      </w:r>
      <w:proofErr w:type="spellEnd"/>
      <w:r>
        <w:rPr>
          <w:rFonts w:ascii="Times New Roman" w:eastAsia="Times New Roman" w:hAnsi="Times New Roman" w:cs="Times New Roman"/>
          <w:sz w:val="24"/>
          <w:szCs w:val="24"/>
        </w:rPr>
        <w:t>, it actually goes further, matching it with the other goals set out by Visit Wales, while at the same time showing the world how the country can be tied to the larger glory of the global travel market as an attractive country source in culture.</w:t>
      </w:r>
    </w:p>
    <w:p w14:paraId="03F53799" w14:textId="77777777" w:rsidR="004D0A2F" w:rsidRDefault="0054499C">
      <w:pPr>
        <w:spacing w:line="360" w:lineRule="auto"/>
        <w:jc w:val="center"/>
        <w:rPr>
          <w:rFonts w:ascii="Times New Roman" w:eastAsia="Times New Roman" w:hAnsi="Times New Roman" w:cs="Times New Roman"/>
          <w:sz w:val="24"/>
          <w:szCs w:val="24"/>
        </w:rPr>
      </w:pPr>
      <w:r>
        <w:rPr>
          <w:noProof/>
        </w:rPr>
        <w:drawing>
          <wp:inline distT="0" distB="0" distL="0" distR="0" wp14:anchorId="7B67FE73" wp14:editId="5F9986C6">
            <wp:extent cx="2852420" cy="1023620"/>
            <wp:effectExtent l="0" t="0" r="0" b="0"/>
            <wp:docPr id="1635466141" name="image3.png" descr="Visit Wales Marketing Webinar - Year of Croeso - Thursday 17th October /  2.00pm - 3.30pm - Conwy Business Centre"/>
            <wp:cNvGraphicFramePr/>
            <a:graphic xmlns:a="http://schemas.openxmlformats.org/drawingml/2006/main">
              <a:graphicData uri="http://schemas.openxmlformats.org/drawingml/2006/picture">
                <pic:pic xmlns:pic="http://schemas.openxmlformats.org/drawingml/2006/picture">
                  <pic:nvPicPr>
                    <pic:cNvPr id="0" name="image3.png" descr="Visit Wales Marketing Webinar - Year of Croeso - Thursday 17th October /  2.00pm - 3.30pm - Conwy Business Centre"/>
                    <pic:cNvPicPr preferRelativeResize="0"/>
                  </pic:nvPicPr>
                  <pic:blipFill>
                    <a:blip r:embed="rId6"/>
                    <a:srcRect/>
                    <a:stretch>
                      <a:fillRect/>
                    </a:stretch>
                  </pic:blipFill>
                  <pic:spPr>
                    <a:xfrm>
                      <a:off x="0" y="0"/>
                      <a:ext cx="2852420" cy="1023620"/>
                    </a:xfrm>
                    <a:prstGeom prst="rect">
                      <a:avLst/>
                    </a:prstGeom>
                    <a:ln/>
                  </pic:spPr>
                </pic:pic>
              </a:graphicData>
            </a:graphic>
          </wp:inline>
        </w:drawing>
      </w:r>
    </w:p>
    <w:p w14:paraId="71628EB8" w14:textId="77777777" w:rsidR="004D0A2F" w:rsidRDefault="0054499C">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1: Event concept </w:t>
      </w:r>
    </w:p>
    <w:p w14:paraId="6D0A1423" w14:textId="77777777" w:rsidR="004D0A2F" w:rsidRDefault="0054499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Rees and </w:t>
      </w:r>
      <w:proofErr w:type="spellStart"/>
      <w:r>
        <w:rPr>
          <w:rFonts w:ascii="Times New Roman" w:eastAsia="Times New Roman" w:hAnsi="Times New Roman" w:cs="Times New Roman"/>
          <w:sz w:val="24"/>
          <w:szCs w:val="24"/>
        </w:rPr>
        <w:t>Kilcoyne</w:t>
      </w:r>
      <w:proofErr w:type="spellEnd"/>
      <w:r>
        <w:rPr>
          <w:rFonts w:ascii="Times New Roman" w:eastAsia="Times New Roman" w:hAnsi="Times New Roman" w:cs="Times New Roman"/>
          <w:sz w:val="24"/>
          <w:szCs w:val="24"/>
        </w:rPr>
        <w:t>, 2022)</w:t>
      </w:r>
    </w:p>
    <w:p w14:paraId="36B3871D" w14:textId="77777777" w:rsidR="004D0A2F" w:rsidRDefault="0054499C">
      <w:pPr>
        <w:pStyle w:val="Heading1"/>
      </w:pPr>
      <w:bookmarkStart w:id="2" w:name="_heading=h.jmly5ws48huw" w:colFirst="0" w:colLast="0"/>
      <w:bookmarkEnd w:id="2"/>
      <w:r>
        <w:t>3. The Event Cycle</w:t>
      </w:r>
    </w:p>
    <w:p w14:paraId="20533BE1" w14:textId="77777777" w:rsidR="004D0A2F" w:rsidRDefault="005449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Event Cycle Strategy is a simple framework for identifying key activities required during the planning, implementation, and evaluation phases of an event. Generally, the five interlinked phases are identified as Initiation, Planning, Implementation, Event Delivery, and Closure &amp; Evaluation. Such approaches serve to systematically guide the process of decision-making and aid in the coordination of resources and risk management that might affect the success of an event. In the case of "</w:t>
      </w:r>
      <w:proofErr w:type="spellStart"/>
      <w:r>
        <w:rPr>
          <w:rFonts w:ascii="Times New Roman" w:eastAsia="Times New Roman" w:hAnsi="Times New Roman" w:cs="Times New Roman"/>
          <w:sz w:val="24"/>
          <w:szCs w:val="24"/>
        </w:rPr>
        <w:t>Croeso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Cymru</w:t>
      </w:r>
      <w:proofErr w:type="spellEnd"/>
      <w:r>
        <w:rPr>
          <w:rFonts w:ascii="Times New Roman" w:eastAsia="Times New Roman" w:hAnsi="Times New Roman" w:cs="Times New Roman"/>
          <w:sz w:val="24"/>
          <w:szCs w:val="24"/>
        </w:rPr>
        <w:t xml:space="preserve">: International Culture &amp; Cuisine Expo 2025", everything strategic from conceptualisation through to delivery is hinged on this cycle. The Initiation phase started with identifying an opportunity to align with Visit Wales' "Year of </w:t>
      </w:r>
      <w:proofErr w:type="spellStart"/>
      <w:r>
        <w:rPr>
          <w:rFonts w:ascii="Times New Roman" w:eastAsia="Times New Roman" w:hAnsi="Times New Roman" w:cs="Times New Roman"/>
          <w:sz w:val="24"/>
          <w:szCs w:val="24"/>
        </w:rPr>
        <w:t>Croeso</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 xml:space="preserve">which promotes culture, hospitality, and identity in Wales. Culturally significant dates and national celebrations, uniting communities, are pointed out by Rees and </w:t>
      </w:r>
      <w:proofErr w:type="spellStart"/>
      <w:r>
        <w:rPr>
          <w:rFonts w:ascii="Times New Roman" w:eastAsia="Times New Roman" w:hAnsi="Times New Roman" w:cs="Times New Roman"/>
          <w:sz w:val="24"/>
          <w:szCs w:val="24"/>
        </w:rPr>
        <w:t>Kilcoyne</w:t>
      </w:r>
      <w:proofErr w:type="spellEnd"/>
      <w:r>
        <w:rPr>
          <w:rFonts w:ascii="Times New Roman" w:eastAsia="Times New Roman" w:hAnsi="Times New Roman" w:cs="Times New Roman"/>
          <w:sz w:val="24"/>
          <w:szCs w:val="24"/>
        </w:rPr>
        <w:t xml:space="preserve"> (2022)-this contributed to the choice of a summer date linked to Welsh heritage festivals. Within the Planning phase, priority was given to tasks, such as contracting ICC Wales for the venue and liaising with stakeholders and developing partnerships. Price (2021) indicates that infrastructure and government policy are effective for tourism promotion, thus making it necessary to work with Visit Wales, local councils, and tourism boards to establish legitimisation and resource support. Risk assessments, budgeting forecasts, the marketing plan, and booking cultural contributors, e.g., folk artists and regional chefs, all took place during this </w:t>
      </w:r>
      <w:proofErr w:type="spellStart"/>
      <w:r>
        <w:rPr>
          <w:rFonts w:ascii="Times New Roman" w:eastAsia="Times New Roman" w:hAnsi="Times New Roman" w:cs="Times New Roman"/>
          <w:sz w:val="24"/>
          <w:szCs w:val="24"/>
        </w:rPr>
        <w:t>phase.The</w:t>
      </w:r>
      <w:proofErr w:type="spellEnd"/>
      <w:r>
        <w:rPr>
          <w:rFonts w:ascii="Times New Roman" w:eastAsia="Times New Roman" w:hAnsi="Times New Roman" w:cs="Times New Roman"/>
          <w:sz w:val="24"/>
          <w:szCs w:val="24"/>
        </w:rPr>
        <w:t xml:space="preserve"> implementation phase involves finalising logistics, coordinating suppliers, dry-runs, and marketing. Yen (2023) suggests folklore and local storytelling create emotional and immersive experiences for visitors. Integrating these into the expo's branding and programming helped broaden its appeal internationally.</w:t>
      </w:r>
    </w:p>
    <w:p w14:paraId="342CE022" w14:textId="77777777" w:rsidR="004D0A2F" w:rsidRDefault="005449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Event Delivery phase entails the on-site execution of coordinating volunteers, technical support, security, and guest experiences. Guided tours, bilingual signage, interactive cuisine zones, and heritage showcases aim to immerse visitors in Wales' warm hospitality. According to Day (2022), cultural nationalism and regional identity spur motivation for civic participation and pride during this stage of delivery. The Closure and Evaluation phase will include feedback collection, financial reconciliation, and sustainability reporting. According to Higham (2024), inclusive evaluation tools must be used to assess cultural integration and well-being. The success of the project will be evaluated through post-event surveys, stakeholder interviews, and social media scores, which will then be taken into account regarding future events. In sum, the Event Cycle ensures planned execution, onward improvement, and alignment with strategic tourism and cultural objectives-ultra relaxing this makes "</w:t>
      </w:r>
      <w:proofErr w:type="spellStart"/>
      <w:r>
        <w:rPr>
          <w:rFonts w:ascii="Times New Roman" w:eastAsia="Times New Roman" w:hAnsi="Times New Roman" w:cs="Times New Roman"/>
          <w:sz w:val="24"/>
          <w:szCs w:val="24"/>
        </w:rPr>
        <w:t>Croeso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Cymru</w:t>
      </w:r>
      <w:proofErr w:type="spellEnd"/>
      <w:r>
        <w:rPr>
          <w:rFonts w:ascii="Times New Roman" w:eastAsia="Times New Roman" w:hAnsi="Times New Roman" w:cs="Times New Roman"/>
          <w:sz w:val="24"/>
          <w:szCs w:val="24"/>
        </w:rPr>
        <w:t>", not just feasible but impactful.</w:t>
      </w:r>
    </w:p>
    <w:p w14:paraId="389F5770" w14:textId="77777777" w:rsidR="004D0A2F" w:rsidRDefault="0054499C">
      <w:pPr>
        <w:pStyle w:val="Heading1"/>
      </w:pPr>
      <w:bookmarkStart w:id="3" w:name="_heading=h.e5gi0bqgrmos" w:colFirst="0" w:colLast="0"/>
      <w:bookmarkEnd w:id="3"/>
      <w:r>
        <w:t xml:space="preserve">4. Event Concept </w:t>
      </w:r>
    </w:p>
    <w:p w14:paraId="53EA2A6B" w14:textId="77777777" w:rsidR="004D0A2F" w:rsidRDefault="005449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w:t>
      </w:r>
      <w:proofErr w:type="spellStart"/>
      <w:r>
        <w:rPr>
          <w:rFonts w:ascii="Times New Roman" w:eastAsia="Times New Roman" w:hAnsi="Times New Roman" w:cs="Times New Roman"/>
          <w:sz w:val="24"/>
          <w:szCs w:val="24"/>
        </w:rPr>
        <w:t>Croeso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Cymru</w:t>
      </w:r>
      <w:proofErr w:type="spellEnd"/>
      <w:r>
        <w:rPr>
          <w:rFonts w:ascii="Times New Roman" w:eastAsia="Times New Roman" w:hAnsi="Times New Roman" w:cs="Times New Roman"/>
          <w:sz w:val="24"/>
          <w:szCs w:val="24"/>
        </w:rPr>
        <w:t xml:space="preserve">: International Culture &amp; Cuisine Expo 2025" is a cultural event to be presented in one day in milestone with Visit Wales' Year of </w:t>
      </w:r>
      <w:proofErr w:type="spellStart"/>
      <w:r>
        <w:rPr>
          <w:rFonts w:ascii="Times New Roman" w:eastAsia="Times New Roman" w:hAnsi="Times New Roman" w:cs="Times New Roman"/>
          <w:sz w:val="24"/>
          <w:szCs w:val="24"/>
        </w:rPr>
        <w:t>Croeso</w:t>
      </w:r>
      <w:proofErr w:type="spellEnd"/>
      <w:r>
        <w:rPr>
          <w:rFonts w:ascii="Times New Roman" w:eastAsia="Times New Roman" w:hAnsi="Times New Roman" w:cs="Times New Roman"/>
          <w:sz w:val="24"/>
          <w:szCs w:val="24"/>
        </w:rPr>
        <w:t xml:space="preserve"> campaign. The event will be held at ICC Wales in Newport for a day-long immersive celebration of Welsh identity, global diversity, and sustainable tourism. According to the itinerary, the day is scheduled to present the depth of Welsh heritage and create a link for delegates and international guests through food, storytelling, and community-led assessment experiences.</w:t>
      </w:r>
    </w:p>
    <w:p w14:paraId="596A36B1" w14:textId="77777777" w:rsidR="004D0A2F" w:rsidRDefault="0054499C">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Proposed itinerary: </w:t>
      </w:r>
    </w:p>
    <w:p w14:paraId="5AC10CC0" w14:textId="77777777" w:rsidR="004D0A2F" w:rsidRDefault="005449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08:30 – 09:30: Registration &amp; Traditional Welsh Breakfast</w:t>
      </w:r>
    </w:p>
    <w:p w14:paraId="3B130388" w14:textId="77777777" w:rsidR="004D0A2F" w:rsidRDefault="005449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Delegates are welcomed with traditional Welsh cakes, bara </w:t>
      </w:r>
      <w:proofErr w:type="spellStart"/>
      <w:r>
        <w:rPr>
          <w:rFonts w:ascii="Times New Roman" w:eastAsia="Times New Roman" w:hAnsi="Times New Roman" w:cs="Times New Roman"/>
          <w:sz w:val="24"/>
          <w:szCs w:val="24"/>
        </w:rPr>
        <w:t>brith</w:t>
      </w:r>
      <w:proofErr w:type="spellEnd"/>
      <w:r>
        <w:rPr>
          <w:rFonts w:ascii="Times New Roman" w:eastAsia="Times New Roman" w:hAnsi="Times New Roman" w:cs="Times New Roman"/>
          <w:sz w:val="24"/>
          <w:szCs w:val="24"/>
        </w:rPr>
        <w:t xml:space="preserve">, and live harp music to reinforce the culture and memory of heritage, thereby showing forth the true spirit of hospitality of </w:t>
      </w:r>
      <w:proofErr w:type="spellStart"/>
      <w:r>
        <w:rPr>
          <w:rFonts w:ascii="Times New Roman" w:eastAsia="Times New Roman" w:hAnsi="Times New Roman" w:cs="Times New Roman"/>
          <w:sz w:val="24"/>
          <w:szCs w:val="24"/>
        </w:rPr>
        <w:t>Croeso</w:t>
      </w:r>
      <w:proofErr w:type="spellEnd"/>
      <w:r>
        <w:rPr>
          <w:rFonts w:ascii="Times New Roman" w:eastAsia="Times New Roman" w:hAnsi="Times New Roman" w:cs="Times New Roman"/>
          <w:sz w:val="24"/>
          <w:szCs w:val="24"/>
        </w:rPr>
        <w:t>.</w:t>
      </w:r>
    </w:p>
    <w:p w14:paraId="637B53D1" w14:textId="77777777" w:rsidR="004D0A2F" w:rsidRDefault="005449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09.30 – 10.00: Opening Ceremony</w:t>
      </w:r>
    </w:p>
    <w:p w14:paraId="0D4B69D9" w14:textId="77777777" w:rsidR="004D0A2F" w:rsidRDefault="005449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a bilingual presenter, this Opening Ceremony will include a keynote speech from the representative of Visit Wales and musical interludes by local school choirs.</w:t>
      </w:r>
    </w:p>
    <w:p w14:paraId="2128530B" w14:textId="77777777" w:rsidR="004D0A2F" w:rsidRDefault="005449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10:15 - 12:00: Panel Discussion on Heritage Tourism and Economic Growth</w:t>
      </w:r>
    </w:p>
    <w:p w14:paraId="2306A317" w14:textId="77777777" w:rsidR="004D0A2F" w:rsidRDefault="005449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From this perspective, the discussion attempts to reach back into Price (2021) with contributions from policymakers, historians, and tourism strategists regarding the potential role of industrial tourism in economic regeneration.</w:t>
      </w:r>
    </w:p>
    <w:p w14:paraId="50AB77E1" w14:textId="77777777" w:rsidR="004D0A2F" w:rsidRDefault="005449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12:15 - 14:00: Global Street Food Market &amp; Networking Lunch</w:t>
      </w:r>
    </w:p>
    <w:p w14:paraId="5D22DA5D" w14:textId="77777777" w:rsidR="004D0A2F" w:rsidRDefault="005449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more interactive culinary zone reflecting a transaction site for both Welsh and international culinary practices, offering much cultural exchange and social interaction. </w:t>
      </w:r>
    </w:p>
    <w:p w14:paraId="1D2003A5" w14:textId="77777777" w:rsidR="004D0A2F" w:rsidRDefault="005449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14:00 - 15:30: Workshops: Coastal Archaeology &amp; Maritime Heritage</w:t>
      </w:r>
    </w:p>
    <w:p w14:paraId="70388CF5" w14:textId="77777777" w:rsidR="004D0A2F" w:rsidRDefault="005449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Groom (2022), heritage-oriented sustainable tourism experiences promote awareness of Wales' sailing past.</w:t>
      </w:r>
    </w:p>
    <w:p w14:paraId="44847FCD" w14:textId="77777777" w:rsidR="004D0A2F" w:rsidRDefault="005449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15:45 - 17:00: Interactive Well-being Pavilion</w:t>
      </w:r>
    </w:p>
    <w:p w14:paraId="2A27AB6C" w14:textId="77777777" w:rsidR="004D0A2F" w:rsidRDefault="005449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session will address: Community Mental Health &amp; the Environment; with reference to </w:t>
      </w:r>
      <w:proofErr w:type="spellStart"/>
      <w:r>
        <w:rPr>
          <w:rFonts w:ascii="Times New Roman" w:eastAsia="Times New Roman" w:hAnsi="Times New Roman" w:cs="Times New Roman"/>
          <w:sz w:val="24"/>
          <w:szCs w:val="24"/>
        </w:rPr>
        <w:t>Stielke</w:t>
      </w:r>
      <w:proofErr w:type="spellEnd"/>
      <w:r>
        <w:rPr>
          <w:rFonts w:ascii="Times New Roman" w:eastAsia="Times New Roman" w:hAnsi="Times New Roman" w:cs="Times New Roman"/>
          <w:sz w:val="24"/>
          <w:szCs w:val="24"/>
        </w:rPr>
        <w:t xml:space="preserve"> et al. (2024) and encompassing mindfulness zones, storytelling circles, and conversations about the well-being economy of Wales.</w:t>
      </w:r>
    </w:p>
    <w:p w14:paraId="4EE820CE" w14:textId="77777777" w:rsidR="004D0A2F" w:rsidRDefault="005449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17:00 - 18:00: Closing Showcase - Songs, Myths &amp; Future Vision</w:t>
      </w:r>
    </w:p>
    <w:p w14:paraId="3A3F5F1F" w14:textId="77777777" w:rsidR="004D0A2F" w:rsidRDefault="005449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folk music and storytelling performance in celebration of Welsh myths and the vision for inclusive cultural tourism.</w:t>
      </w:r>
    </w:p>
    <w:p w14:paraId="2C30EB66" w14:textId="77777777" w:rsidR="004D0A2F" w:rsidRDefault="005449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itinerary allows for knowledge transfer, bonding, and place-making activities to stimulate sustainable travel and deeper cultural understanding.</w:t>
      </w:r>
    </w:p>
    <w:p w14:paraId="6BC3784D" w14:textId="77777777" w:rsidR="004D0A2F" w:rsidRDefault="0054499C">
      <w:pPr>
        <w:pStyle w:val="Heading1"/>
      </w:pPr>
      <w:bookmarkStart w:id="4" w:name="_heading=h.4jg905yrzk49" w:colFirst="0" w:colLast="0"/>
      <w:bookmarkEnd w:id="4"/>
      <w:r>
        <w:t xml:space="preserve">5. Aim and Objectives of the Meeting / Event </w:t>
      </w:r>
    </w:p>
    <w:p w14:paraId="44EB106B" w14:textId="77777777" w:rsidR="004D0A2F" w:rsidRDefault="0054499C">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Overarching Aim </w:t>
      </w:r>
    </w:p>
    <w:p w14:paraId="08E1A8AC" w14:textId="77777777" w:rsidR="004D0A2F" w:rsidRDefault="005449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w:t>
      </w:r>
      <w:proofErr w:type="spellStart"/>
      <w:r>
        <w:rPr>
          <w:rFonts w:ascii="Times New Roman" w:eastAsia="Times New Roman" w:hAnsi="Times New Roman" w:cs="Times New Roman"/>
          <w:sz w:val="24"/>
          <w:szCs w:val="24"/>
        </w:rPr>
        <w:t>Croeso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Cymru</w:t>
      </w:r>
      <w:proofErr w:type="spellEnd"/>
      <w:r>
        <w:rPr>
          <w:rFonts w:ascii="Times New Roman" w:eastAsia="Times New Roman" w:hAnsi="Times New Roman" w:cs="Times New Roman"/>
          <w:sz w:val="24"/>
          <w:szCs w:val="24"/>
        </w:rPr>
        <w:t xml:space="preserve">: International Culture &amp; Cuisine Expo 2025" aims to celebrate and help promote Wales in its unique cultural heritage, landscape diversity, and hospitality-all hooks to its main "Year of </w:t>
      </w:r>
      <w:proofErr w:type="spellStart"/>
      <w:r>
        <w:rPr>
          <w:rFonts w:ascii="Times New Roman" w:eastAsia="Times New Roman" w:hAnsi="Times New Roman" w:cs="Times New Roman"/>
          <w:sz w:val="24"/>
          <w:szCs w:val="24"/>
        </w:rPr>
        <w:t>Croeso</w:t>
      </w:r>
      <w:proofErr w:type="spellEnd"/>
      <w:r>
        <w:rPr>
          <w:rFonts w:ascii="Times New Roman" w:eastAsia="Times New Roman" w:hAnsi="Times New Roman" w:cs="Times New Roman"/>
          <w:sz w:val="24"/>
          <w:szCs w:val="24"/>
        </w:rPr>
        <w:t xml:space="preserve"> 2025" excitement. The event, then, is an inspiration to international delegates in immersing their senses in rich and inviting experience while at the same time creating awesome global awareness and universal cooperation in sustainable tourism, cultural exchange, and economic development.</w:t>
      </w:r>
    </w:p>
    <w:p w14:paraId="5410931E" w14:textId="77777777" w:rsidR="004D0A2F" w:rsidRDefault="005449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SMART Objectives</w:t>
      </w:r>
    </w:p>
    <w:tbl>
      <w:tblPr>
        <w:tblStyle w:val="a"/>
        <w:tblW w:w="9195" w:type="dxa"/>
        <w:tblBorders>
          <w:top w:val="nil"/>
          <w:left w:val="nil"/>
          <w:bottom w:val="nil"/>
          <w:right w:val="nil"/>
          <w:insideH w:val="nil"/>
          <w:insideV w:val="nil"/>
        </w:tblBorders>
        <w:tblLayout w:type="fixed"/>
        <w:tblLook w:val="0600" w:firstRow="0" w:lastRow="0" w:firstColumn="0" w:lastColumn="0" w:noHBand="1" w:noVBand="1"/>
      </w:tblPr>
      <w:tblGrid>
        <w:gridCol w:w="1590"/>
        <w:gridCol w:w="1500"/>
        <w:gridCol w:w="1560"/>
        <w:gridCol w:w="1455"/>
        <w:gridCol w:w="1650"/>
        <w:gridCol w:w="1440"/>
      </w:tblGrid>
      <w:tr w:rsidR="004D0A2F" w14:paraId="4EFE2A12" w14:textId="77777777">
        <w:trPr>
          <w:trHeight w:val="630"/>
        </w:trPr>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1AE8CE6D" w14:textId="77777777" w:rsidR="004D0A2F" w:rsidRDefault="0054499C">
            <w:pPr>
              <w:spacing w:before="240" w:line="360" w:lineRule="auto"/>
              <w:ind w:left="1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Objective</w:t>
            </w:r>
          </w:p>
        </w:tc>
        <w:tc>
          <w:tcPr>
            <w:tcW w:w="150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7043EDFB" w14:textId="77777777" w:rsidR="004D0A2F" w:rsidRDefault="0054499C">
            <w:pPr>
              <w:spacing w:before="240" w:line="360" w:lineRule="auto"/>
              <w:ind w:left="1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Specific</w:t>
            </w:r>
          </w:p>
        </w:tc>
        <w:tc>
          <w:tcPr>
            <w:tcW w:w="156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790DB3D6" w14:textId="77777777" w:rsidR="004D0A2F" w:rsidRDefault="0054499C">
            <w:pPr>
              <w:spacing w:before="240" w:line="360" w:lineRule="auto"/>
              <w:ind w:left="1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Measurable</w:t>
            </w:r>
          </w:p>
        </w:tc>
        <w:tc>
          <w:tcPr>
            <w:tcW w:w="1455"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1DB90A1C" w14:textId="77777777" w:rsidR="004D0A2F" w:rsidRDefault="0054499C">
            <w:pPr>
              <w:spacing w:before="240" w:line="360" w:lineRule="auto"/>
              <w:ind w:left="1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Achievable</w:t>
            </w:r>
          </w:p>
        </w:tc>
        <w:tc>
          <w:tcPr>
            <w:tcW w:w="165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5EC5A744" w14:textId="77777777" w:rsidR="004D0A2F" w:rsidRDefault="0054499C">
            <w:pPr>
              <w:spacing w:before="240" w:line="360" w:lineRule="auto"/>
              <w:ind w:left="1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Relevant</w:t>
            </w:r>
          </w:p>
        </w:tc>
        <w:tc>
          <w:tcPr>
            <w:tcW w:w="144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5FAEC666" w14:textId="77777777" w:rsidR="004D0A2F" w:rsidRDefault="0054499C">
            <w:pPr>
              <w:spacing w:before="240" w:line="360" w:lineRule="auto"/>
              <w:ind w:left="1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Time-bound</w:t>
            </w:r>
          </w:p>
        </w:tc>
      </w:tr>
      <w:tr w:rsidR="004D0A2F" w14:paraId="6011315A" w14:textId="77777777">
        <w:trPr>
          <w:trHeight w:val="5610"/>
        </w:trPr>
        <w:tc>
          <w:tcPr>
            <w:tcW w:w="159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7A0C76A" w14:textId="77777777" w:rsidR="004D0A2F" w:rsidRDefault="0054499C">
            <w:pPr>
              <w:spacing w:before="240" w:line="360" w:lineRule="auto"/>
              <w:ind w:left="1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Increase International Awareness of Welsh Tourism</w:t>
            </w:r>
          </w:p>
        </w:tc>
        <w:tc>
          <w:tcPr>
            <w:tcW w:w="1500" w:type="dxa"/>
            <w:tcBorders>
              <w:top w:val="nil"/>
              <w:left w:val="nil"/>
              <w:bottom w:val="single" w:sz="5" w:space="0" w:color="000000"/>
              <w:right w:val="single" w:sz="5" w:space="0" w:color="000000"/>
            </w:tcBorders>
            <w:tcMar>
              <w:top w:w="0" w:type="dxa"/>
              <w:left w:w="100" w:type="dxa"/>
              <w:bottom w:w="0" w:type="dxa"/>
              <w:right w:w="100" w:type="dxa"/>
            </w:tcMar>
          </w:tcPr>
          <w:p w14:paraId="3E0EDCF0" w14:textId="77777777" w:rsidR="004D0A2F" w:rsidRDefault="0054499C">
            <w:pPr>
              <w:spacing w:before="240" w:line="360" w:lineRule="auto"/>
              <w:ind w:lef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Increase awareness of Welsh heritage, tourism offerings, and sustainable travel initiatives among international delegates.</w:t>
            </w:r>
          </w:p>
        </w:tc>
        <w:tc>
          <w:tcPr>
            <w:tcW w:w="1560" w:type="dxa"/>
            <w:tcBorders>
              <w:top w:val="nil"/>
              <w:left w:val="nil"/>
              <w:bottom w:val="single" w:sz="5" w:space="0" w:color="000000"/>
              <w:right w:val="single" w:sz="5" w:space="0" w:color="000000"/>
            </w:tcBorders>
            <w:tcMar>
              <w:top w:w="0" w:type="dxa"/>
              <w:left w:w="100" w:type="dxa"/>
              <w:bottom w:w="0" w:type="dxa"/>
              <w:right w:w="100" w:type="dxa"/>
            </w:tcMar>
          </w:tcPr>
          <w:p w14:paraId="5B3EBC33" w14:textId="77777777" w:rsidR="004D0A2F" w:rsidRDefault="0054499C">
            <w:pPr>
              <w:spacing w:before="240" w:line="360" w:lineRule="auto"/>
              <w:ind w:lef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80% of international attendees report increased awareness via post-event surveys.</w:t>
            </w:r>
          </w:p>
        </w:tc>
        <w:tc>
          <w:tcPr>
            <w:tcW w:w="1455" w:type="dxa"/>
            <w:tcBorders>
              <w:top w:val="nil"/>
              <w:left w:val="nil"/>
              <w:bottom w:val="single" w:sz="5" w:space="0" w:color="000000"/>
              <w:right w:val="single" w:sz="5" w:space="0" w:color="000000"/>
            </w:tcBorders>
            <w:tcMar>
              <w:top w:w="0" w:type="dxa"/>
              <w:left w:w="100" w:type="dxa"/>
              <w:bottom w:w="0" w:type="dxa"/>
              <w:right w:w="100" w:type="dxa"/>
            </w:tcMar>
          </w:tcPr>
          <w:p w14:paraId="10C6E8A4" w14:textId="77777777" w:rsidR="004D0A2F" w:rsidRDefault="0054499C">
            <w:pPr>
              <w:spacing w:before="240" w:line="360" w:lineRule="auto"/>
              <w:ind w:lef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target is realistic given the focus on international promotion and engagement.</w:t>
            </w:r>
          </w:p>
        </w:tc>
        <w:tc>
          <w:tcPr>
            <w:tcW w:w="1650" w:type="dxa"/>
            <w:tcBorders>
              <w:top w:val="nil"/>
              <w:left w:val="nil"/>
              <w:bottom w:val="single" w:sz="5" w:space="0" w:color="000000"/>
              <w:right w:val="single" w:sz="5" w:space="0" w:color="000000"/>
            </w:tcBorders>
            <w:tcMar>
              <w:top w:w="0" w:type="dxa"/>
              <w:left w:w="100" w:type="dxa"/>
              <w:bottom w:w="0" w:type="dxa"/>
              <w:right w:w="100" w:type="dxa"/>
            </w:tcMar>
          </w:tcPr>
          <w:p w14:paraId="39D79593" w14:textId="77777777" w:rsidR="004D0A2F" w:rsidRDefault="0054499C">
            <w:pPr>
              <w:spacing w:before="240" w:line="360" w:lineRule="auto"/>
              <w:ind w:lef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Aligns with Visit Wales’ goal of promoting the “Year of </w:t>
            </w:r>
            <w:proofErr w:type="spellStart"/>
            <w:r>
              <w:rPr>
                <w:rFonts w:ascii="Times New Roman" w:eastAsia="Times New Roman" w:hAnsi="Times New Roman" w:cs="Times New Roman"/>
                <w:sz w:val="24"/>
                <w:szCs w:val="24"/>
              </w:rPr>
              <w:t>Croeso</w:t>
            </w:r>
            <w:proofErr w:type="spellEnd"/>
            <w:r>
              <w:rPr>
                <w:rFonts w:ascii="Times New Roman" w:eastAsia="Times New Roman" w:hAnsi="Times New Roman" w:cs="Times New Roman"/>
                <w:sz w:val="24"/>
                <w:szCs w:val="24"/>
              </w:rPr>
              <w:t xml:space="preserve"> 2025” and increasing global awareness of Welsh tourism.</w:t>
            </w:r>
          </w:p>
        </w:tc>
        <w:tc>
          <w:tcPr>
            <w:tcW w:w="1440" w:type="dxa"/>
            <w:tcBorders>
              <w:top w:val="nil"/>
              <w:left w:val="nil"/>
              <w:bottom w:val="single" w:sz="5" w:space="0" w:color="000000"/>
              <w:right w:val="single" w:sz="5" w:space="0" w:color="000000"/>
            </w:tcBorders>
            <w:tcMar>
              <w:top w:w="0" w:type="dxa"/>
              <w:left w:w="100" w:type="dxa"/>
              <w:bottom w:w="0" w:type="dxa"/>
              <w:right w:w="100" w:type="dxa"/>
            </w:tcMar>
          </w:tcPr>
          <w:p w14:paraId="1E91F282" w14:textId="77777777" w:rsidR="004D0A2F" w:rsidRDefault="0054499C">
            <w:pPr>
              <w:spacing w:before="240" w:line="360" w:lineRule="auto"/>
              <w:ind w:lef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Achieve by the end of the event and follow-up in post-event surveys.</w:t>
            </w:r>
          </w:p>
        </w:tc>
      </w:tr>
      <w:tr w:rsidR="004D0A2F" w14:paraId="271BFBE0" w14:textId="77777777">
        <w:trPr>
          <w:trHeight w:val="4680"/>
        </w:trPr>
        <w:tc>
          <w:tcPr>
            <w:tcW w:w="159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E9F3885" w14:textId="77777777" w:rsidR="004D0A2F" w:rsidRDefault="0054499C">
            <w:pPr>
              <w:spacing w:before="240" w:line="360" w:lineRule="auto"/>
              <w:ind w:left="1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Facilitate Networking and Partnerships for Tourism Growth</w:t>
            </w:r>
          </w:p>
        </w:tc>
        <w:tc>
          <w:tcPr>
            <w:tcW w:w="1500" w:type="dxa"/>
            <w:tcBorders>
              <w:top w:val="nil"/>
              <w:left w:val="nil"/>
              <w:bottom w:val="single" w:sz="5" w:space="0" w:color="000000"/>
              <w:right w:val="single" w:sz="5" w:space="0" w:color="000000"/>
            </w:tcBorders>
            <w:tcMar>
              <w:top w:w="0" w:type="dxa"/>
              <w:left w:w="100" w:type="dxa"/>
              <w:bottom w:w="0" w:type="dxa"/>
              <w:right w:w="100" w:type="dxa"/>
            </w:tcMar>
          </w:tcPr>
          <w:p w14:paraId="0D47EC3C" w14:textId="77777777" w:rsidR="004D0A2F" w:rsidRDefault="0054499C">
            <w:pPr>
              <w:spacing w:before="240" w:line="360" w:lineRule="auto"/>
              <w:ind w:lef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Facilitate partnerships and collaboration between Welsh tourism stakeholders and international delegates.</w:t>
            </w:r>
          </w:p>
        </w:tc>
        <w:tc>
          <w:tcPr>
            <w:tcW w:w="1560" w:type="dxa"/>
            <w:tcBorders>
              <w:top w:val="nil"/>
              <w:left w:val="nil"/>
              <w:bottom w:val="single" w:sz="5" w:space="0" w:color="000000"/>
              <w:right w:val="single" w:sz="5" w:space="0" w:color="000000"/>
            </w:tcBorders>
            <w:tcMar>
              <w:top w:w="0" w:type="dxa"/>
              <w:left w:w="100" w:type="dxa"/>
              <w:bottom w:w="0" w:type="dxa"/>
              <w:right w:w="100" w:type="dxa"/>
            </w:tcMar>
          </w:tcPr>
          <w:p w14:paraId="1B3E69D4" w14:textId="77777777" w:rsidR="004D0A2F" w:rsidRDefault="0054499C">
            <w:pPr>
              <w:spacing w:before="240" w:line="360" w:lineRule="auto"/>
              <w:ind w:lef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least 10 new partnerships or business opportunities are formed.</w:t>
            </w:r>
          </w:p>
        </w:tc>
        <w:tc>
          <w:tcPr>
            <w:tcW w:w="1455" w:type="dxa"/>
            <w:tcBorders>
              <w:top w:val="nil"/>
              <w:left w:val="nil"/>
              <w:bottom w:val="single" w:sz="5" w:space="0" w:color="000000"/>
              <w:right w:val="single" w:sz="5" w:space="0" w:color="000000"/>
            </w:tcBorders>
            <w:tcMar>
              <w:top w:w="0" w:type="dxa"/>
              <w:left w:w="100" w:type="dxa"/>
              <w:bottom w:w="0" w:type="dxa"/>
              <w:right w:w="100" w:type="dxa"/>
            </w:tcMar>
          </w:tcPr>
          <w:p w14:paraId="446EAE0D" w14:textId="77777777" w:rsidR="004D0A2F" w:rsidRDefault="0054499C">
            <w:pPr>
              <w:spacing w:before="240" w:line="360" w:lineRule="auto"/>
              <w:ind w:lef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can be achieved by creating a structured networking environment and follow-up mechanism.</w:t>
            </w:r>
          </w:p>
        </w:tc>
        <w:tc>
          <w:tcPr>
            <w:tcW w:w="1650" w:type="dxa"/>
            <w:tcBorders>
              <w:top w:val="nil"/>
              <w:left w:val="nil"/>
              <w:bottom w:val="single" w:sz="5" w:space="0" w:color="000000"/>
              <w:right w:val="single" w:sz="5" w:space="0" w:color="000000"/>
            </w:tcBorders>
            <w:tcMar>
              <w:top w:w="0" w:type="dxa"/>
              <w:left w:w="100" w:type="dxa"/>
              <w:bottom w:w="0" w:type="dxa"/>
              <w:right w:w="100" w:type="dxa"/>
            </w:tcMar>
          </w:tcPr>
          <w:p w14:paraId="6517FFDD" w14:textId="77777777" w:rsidR="004D0A2F" w:rsidRDefault="0054499C">
            <w:pPr>
              <w:spacing w:before="240" w:line="360" w:lineRule="auto"/>
              <w:ind w:lef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Supports the economic development of Wales’ tourism sector through international collaborations.</w:t>
            </w:r>
          </w:p>
        </w:tc>
        <w:tc>
          <w:tcPr>
            <w:tcW w:w="1440" w:type="dxa"/>
            <w:tcBorders>
              <w:top w:val="nil"/>
              <w:left w:val="nil"/>
              <w:bottom w:val="single" w:sz="5" w:space="0" w:color="000000"/>
              <w:right w:val="single" w:sz="5" w:space="0" w:color="000000"/>
            </w:tcBorders>
            <w:tcMar>
              <w:top w:w="0" w:type="dxa"/>
              <w:left w:w="100" w:type="dxa"/>
              <w:bottom w:w="0" w:type="dxa"/>
              <w:right w:w="100" w:type="dxa"/>
            </w:tcMar>
          </w:tcPr>
          <w:p w14:paraId="64BFA4A3" w14:textId="77777777" w:rsidR="004D0A2F" w:rsidRDefault="0054499C">
            <w:pPr>
              <w:spacing w:before="240" w:line="360" w:lineRule="auto"/>
              <w:ind w:lef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Partnerships should be formalised within 3 months post-event.</w:t>
            </w:r>
          </w:p>
        </w:tc>
      </w:tr>
      <w:tr w:rsidR="004D0A2F" w14:paraId="63917B72" w14:textId="77777777">
        <w:trPr>
          <w:trHeight w:val="3750"/>
        </w:trPr>
        <w:tc>
          <w:tcPr>
            <w:tcW w:w="159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79A811C" w14:textId="77777777" w:rsidR="004D0A2F" w:rsidRDefault="0054499C">
            <w:pPr>
              <w:spacing w:before="240" w:line="360" w:lineRule="auto"/>
              <w:ind w:left="1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Promote Sustainable Cultural Tourism Practices</w:t>
            </w:r>
          </w:p>
        </w:tc>
        <w:tc>
          <w:tcPr>
            <w:tcW w:w="1500" w:type="dxa"/>
            <w:tcBorders>
              <w:top w:val="nil"/>
              <w:left w:val="nil"/>
              <w:bottom w:val="single" w:sz="5" w:space="0" w:color="000000"/>
              <w:right w:val="single" w:sz="5" w:space="0" w:color="000000"/>
            </w:tcBorders>
            <w:tcMar>
              <w:top w:w="0" w:type="dxa"/>
              <w:left w:w="100" w:type="dxa"/>
              <w:bottom w:w="0" w:type="dxa"/>
              <w:right w:w="100" w:type="dxa"/>
            </w:tcMar>
          </w:tcPr>
          <w:p w14:paraId="7D580CF9" w14:textId="77777777" w:rsidR="004D0A2F" w:rsidRDefault="0054499C">
            <w:pPr>
              <w:spacing w:before="240" w:line="360" w:lineRule="auto"/>
              <w:ind w:lef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Encourage delegates to integrate sustainable practices into their work.</w:t>
            </w:r>
          </w:p>
        </w:tc>
        <w:tc>
          <w:tcPr>
            <w:tcW w:w="1560" w:type="dxa"/>
            <w:tcBorders>
              <w:top w:val="nil"/>
              <w:left w:val="nil"/>
              <w:bottom w:val="single" w:sz="5" w:space="0" w:color="000000"/>
              <w:right w:val="single" w:sz="5" w:space="0" w:color="000000"/>
            </w:tcBorders>
            <w:tcMar>
              <w:top w:w="0" w:type="dxa"/>
              <w:left w:w="100" w:type="dxa"/>
              <w:bottom w:w="0" w:type="dxa"/>
              <w:right w:w="100" w:type="dxa"/>
            </w:tcMar>
          </w:tcPr>
          <w:p w14:paraId="35F6ABC3" w14:textId="77777777" w:rsidR="004D0A2F" w:rsidRDefault="0054499C">
            <w:pPr>
              <w:spacing w:before="240" w:line="360" w:lineRule="auto"/>
              <w:ind w:lef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75% of delegates commit to implementing sustainable tourism practices.</w:t>
            </w:r>
          </w:p>
        </w:tc>
        <w:tc>
          <w:tcPr>
            <w:tcW w:w="1455" w:type="dxa"/>
            <w:tcBorders>
              <w:top w:val="nil"/>
              <w:left w:val="nil"/>
              <w:bottom w:val="single" w:sz="5" w:space="0" w:color="000000"/>
              <w:right w:val="single" w:sz="5" w:space="0" w:color="000000"/>
            </w:tcBorders>
            <w:tcMar>
              <w:top w:w="0" w:type="dxa"/>
              <w:left w:w="100" w:type="dxa"/>
              <w:bottom w:w="0" w:type="dxa"/>
              <w:right w:w="100" w:type="dxa"/>
            </w:tcMar>
          </w:tcPr>
          <w:p w14:paraId="532822B1" w14:textId="77777777" w:rsidR="004D0A2F" w:rsidRDefault="0054499C">
            <w:pPr>
              <w:spacing w:before="240" w:line="360" w:lineRule="auto"/>
              <w:ind w:lef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Realistic through awareness workshops and engagement during the event.</w:t>
            </w:r>
          </w:p>
        </w:tc>
        <w:tc>
          <w:tcPr>
            <w:tcW w:w="1650" w:type="dxa"/>
            <w:tcBorders>
              <w:top w:val="nil"/>
              <w:left w:val="nil"/>
              <w:bottom w:val="single" w:sz="5" w:space="0" w:color="000000"/>
              <w:right w:val="single" w:sz="5" w:space="0" w:color="000000"/>
            </w:tcBorders>
            <w:tcMar>
              <w:top w:w="0" w:type="dxa"/>
              <w:left w:w="100" w:type="dxa"/>
              <w:bottom w:w="0" w:type="dxa"/>
              <w:right w:w="100" w:type="dxa"/>
            </w:tcMar>
          </w:tcPr>
          <w:p w14:paraId="45C7CBBF" w14:textId="77777777" w:rsidR="004D0A2F" w:rsidRDefault="0054499C">
            <w:pPr>
              <w:spacing w:before="240" w:line="360" w:lineRule="auto"/>
              <w:ind w:lef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Relevant for long-term cultural and environmental sustainability in Wales’ tourism sector.</w:t>
            </w:r>
          </w:p>
        </w:tc>
        <w:tc>
          <w:tcPr>
            <w:tcW w:w="1440" w:type="dxa"/>
            <w:tcBorders>
              <w:top w:val="nil"/>
              <w:left w:val="nil"/>
              <w:bottom w:val="single" w:sz="5" w:space="0" w:color="000000"/>
              <w:right w:val="single" w:sz="5" w:space="0" w:color="000000"/>
            </w:tcBorders>
            <w:tcMar>
              <w:top w:w="0" w:type="dxa"/>
              <w:left w:w="100" w:type="dxa"/>
              <w:bottom w:w="0" w:type="dxa"/>
              <w:right w:w="100" w:type="dxa"/>
            </w:tcMar>
          </w:tcPr>
          <w:p w14:paraId="1CE04A5C" w14:textId="77777777" w:rsidR="004D0A2F" w:rsidRDefault="0054499C">
            <w:pPr>
              <w:spacing w:before="240" w:line="360" w:lineRule="auto"/>
              <w:ind w:lef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Measure commitment via post-event feedback survey within one month.</w:t>
            </w:r>
          </w:p>
        </w:tc>
      </w:tr>
    </w:tbl>
    <w:p w14:paraId="5F399DF4" w14:textId="77777777" w:rsidR="004D0A2F" w:rsidRDefault="0054499C">
      <w:pPr>
        <w:pStyle w:val="Heading1"/>
      </w:pPr>
      <w:bookmarkStart w:id="5" w:name="_heading=h.zdhunx7jrzms" w:colFirst="0" w:colLast="0"/>
      <w:bookmarkEnd w:id="5"/>
      <w:r>
        <w:t xml:space="preserve">6. Event Management </w:t>
      </w:r>
    </w:p>
    <w:p w14:paraId="406D75CD" w14:textId="77777777" w:rsidR="004D0A2F" w:rsidRDefault="005449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Planning and executing a successful event such as "</w:t>
      </w:r>
      <w:proofErr w:type="spellStart"/>
      <w:r>
        <w:rPr>
          <w:rFonts w:ascii="Times New Roman" w:eastAsia="Times New Roman" w:hAnsi="Times New Roman" w:cs="Times New Roman"/>
          <w:sz w:val="24"/>
          <w:szCs w:val="24"/>
        </w:rPr>
        <w:t>Croeso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Cymru</w:t>
      </w:r>
      <w:proofErr w:type="spellEnd"/>
      <w:r>
        <w:rPr>
          <w:rFonts w:ascii="Times New Roman" w:eastAsia="Times New Roman" w:hAnsi="Times New Roman" w:cs="Times New Roman"/>
          <w:sz w:val="24"/>
          <w:szCs w:val="24"/>
        </w:rPr>
        <w:t>: International Culture &amp; Cuisine Expo 2025" requires a common assorted types of skills and resources in order to run such an event smoothly. These resources can be grouped into three categories of operational, planning, and marketing activities. Each would of course have its own requirements with respect to the expertise needed to work towards achieving the objectives of the event and involving international audiences in effective ways.</w:t>
      </w:r>
    </w:p>
    <w:p w14:paraId="424D2359" w14:textId="77777777" w:rsidR="004D0A2F" w:rsidRDefault="0054499C">
      <w:pPr>
        <w:spacing w:line="360" w:lineRule="auto"/>
        <w:jc w:val="center"/>
        <w:rPr>
          <w:rFonts w:ascii="Times New Roman" w:eastAsia="Times New Roman" w:hAnsi="Times New Roman" w:cs="Times New Roman"/>
          <w:sz w:val="24"/>
          <w:szCs w:val="24"/>
        </w:rPr>
      </w:pPr>
      <w:r>
        <w:rPr>
          <w:noProof/>
        </w:rPr>
        <w:drawing>
          <wp:inline distT="0" distB="0" distL="0" distR="0" wp14:anchorId="1FD443A8" wp14:editId="2D3442D3">
            <wp:extent cx="4675819" cy="2077591"/>
            <wp:effectExtent l="0" t="0" r="0" b="0"/>
            <wp:docPr id="1635466143" name="image1.jpg" descr="Career prospects in Event Management in ..."/>
            <wp:cNvGraphicFramePr/>
            <a:graphic xmlns:a="http://schemas.openxmlformats.org/drawingml/2006/main">
              <a:graphicData uri="http://schemas.openxmlformats.org/drawingml/2006/picture">
                <pic:pic xmlns:pic="http://schemas.openxmlformats.org/drawingml/2006/picture">
                  <pic:nvPicPr>
                    <pic:cNvPr id="0" name="image1.jpg" descr="Career prospects in Event Management in ..."/>
                    <pic:cNvPicPr preferRelativeResize="0"/>
                  </pic:nvPicPr>
                  <pic:blipFill>
                    <a:blip r:embed="rId7"/>
                    <a:srcRect/>
                    <a:stretch>
                      <a:fillRect/>
                    </a:stretch>
                  </pic:blipFill>
                  <pic:spPr>
                    <a:xfrm>
                      <a:off x="0" y="0"/>
                      <a:ext cx="4675819" cy="2077591"/>
                    </a:xfrm>
                    <a:prstGeom prst="rect">
                      <a:avLst/>
                    </a:prstGeom>
                    <a:ln/>
                  </pic:spPr>
                </pic:pic>
              </a:graphicData>
            </a:graphic>
          </wp:inline>
        </w:drawing>
      </w:r>
    </w:p>
    <w:p w14:paraId="2451DA10" w14:textId="77777777" w:rsidR="004D0A2F" w:rsidRDefault="0054499C">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2: Event management </w:t>
      </w:r>
    </w:p>
    <w:p w14:paraId="73274B49" w14:textId="77777777" w:rsidR="004D0A2F" w:rsidRDefault="0054499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rPr>
        <w:t>Ifans</w:t>
      </w:r>
      <w:proofErr w:type="spellEnd"/>
      <w:r>
        <w:rPr>
          <w:rFonts w:ascii="Times New Roman" w:eastAsia="Times New Roman" w:hAnsi="Times New Roman" w:cs="Times New Roman"/>
          <w:sz w:val="24"/>
          <w:szCs w:val="24"/>
        </w:rPr>
        <w:t>, 2022)</w:t>
      </w:r>
    </w:p>
    <w:p w14:paraId="4580278E" w14:textId="77777777" w:rsidR="004D0A2F" w:rsidRDefault="0054499C">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 Operational Skills and Resources</w:t>
      </w:r>
    </w:p>
    <w:p w14:paraId="607A4BF9" w14:textId="77777777" w:rsidR="004D0A2F" w:rsidRDefault="005449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Operational management is critical to ensure the logistics and flow of events within them are well organised. The following should be included:</w:t>
      </w:r>
    </w:p>
    <w:p w14:paraId="4EC1840B" w14:textId="77777777" w:rsidR="004D0A2F" w:rsidRDefault="005449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Venue Management: </w:t>
      </w:r>
      <w:r>
        <w:rPr>
          <w:rFonts w:ascii="Times New Roman" w:eastAsia="Times New Roman" w:hAnsi="Times New Roman" w:cs="Times New Roman"/>
          <w:sz w:val="24"/>
          <w:szCs w:val="24"/>
        </w:rPr>
        <w:t>The venue should be set to host many international delegations and numerous cultural showcases. Accessibility, safety, and comfort will need skilled venue managers and staff to ensure venue personnel are within the event's patronage (</w:t>
      </w:r>
      <w:proofErr w:type="spellStart"/>
      <w:r>
        <w:rPr>
          <w:rFonts w:ascii="Times New Roman" w:eastAsia="Times New Roman" w:hAnsi="Times New Roman" w:cs="Times New Roman"/>
          <w:sz w:val="24"/>
          <w:szCs w:val="24"/>
        </w:rPr>
        <w:t>Ifans</w:t>
      </w:r>
      <w:proofErr w:type="spellEnd"/>
      <w:r>
        <w:rPr>
          <w:rFonts w:ascii="Times New Roman" w:eastAsia="Times New Roman" w:hAnsi="Times New Roman" w:cs="Times New Roman"/>
          <w:sz w:val="24"/>
          <w:szCs w:val="24"/>
        </w:rPr>
        <w:t>, 2022).</w:t>
      </w:r>
    </w:p>
    <w:p w14:paraId="70F38C1C" w14:textId="77777777" w:rsidR="004D0A2F" w:rsidRDefault="005449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Staffing: </w:t>
      </w:r>
      <w:r>
        <w:rPr>
          <w:rFonts w:ascii="Times New Roman" w:eastAsia="Times New Roman" w:hAnsi="Times New Roman" w:cs="Times New Roman"/>
          <w:sz w:val="24"/>
          <w:szCs w:val="24"/>
        </w:rPr>
        <w:t>There will be a need to have a mixed team of event coordinators, onsite volunteers, security, and technical staff. The skills of crowd control, guiding guests, and offering hospitality will be essential. The role of specialised, cultural liaisons will also have to be included for the presentation of Welsh heritage (</w:t>
      </w:r>
      <w:proofErr w:type="spellStart"/>
      <w:r>
        <w:rPr>
          <w:rFonts w:ascii="Times New Roman" w:eastAsia="Times New Roman" w:hAnsi="Times New Roman" w:cs="Times New Roman"/>
          <w:sz w:val="24"/>
          <w:szCs w:val="24"/>
        </w:rPr>
        <w:t>Mannay</w:t>
      </w:r>
      <w:proofErr w:type="spellEnd"/>
      <w:r>
        <w:rPr>
          <w:rFonts w:ascii="Times New Roman" w:eastAsia="Times New Roman" w:hAnsi="Times New Roman" w:cs="Times New Roman"/>
          <w:sz w:val="24"/>
          <w:szCs w:val="24"/>
        </w:rPr>
        <w:t xml:space="preserve"> and Timperley, 2025).</w:t>
      </w:r>
    </w:p>
    <w:p w14:paraId="4A530083" w14:textId="77777777" w:rsidR="004D0A2F" w:rsidRDefault="005449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Catering &amp; Hospitality</w:t>
      </w:r>
      <w:r>
        <w:rPr>
          <w:rFonts w:ascii="Times New Roman" w:eastAsia="Times New Roman" w:hAnsi="Times New Roman" w:cs="Times New Roman"/>
          <w:sz w:val="24"/>
          <w:szCs w:val="24"/>
        </w:rPr>
        <w:t>: To showcase the culinary traditions of Wales, we will require a well-skilled team of Chefs and Food serving staff to produce Welsh-inspired dishes, sourced locally. Resource allocation will include kitchen equipment, food supplies, and service staff.</w:t>
      </w:r>
    </w:p>
    <w:p w14:paraId="6D478278" w14:textId="77777777" w:rsidR="004D0A2F" w:rsidRDefault="0054499C">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 Planning Skills and Resources</w:t>
      </w:r>
    </w:p>
    <w:p w14:paraId="6B653079" w14:textId="77777777" w:rsidR="004D0A2F" w:rsidRDefault="005449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case of any strategic event planning, each and every aspect of the event will be executed accordingly. The major resources include:</w:t>
      </w:r>
    </w:p>
    <w:p w14:paraId="24018DF7" w14:textId="77777777" w:rsidR="004D0A2F" w:rsidRDefault="005449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Event Planning Team: </w:t>
      </w:r>
      <w:r>
        <w:rPr>
          <w:rFonts w:ascii="Times New Roman" w:eastAsia="Times New Roman" w:hAnsi="Times New Roman" w:cs="Times New Roman"/>
          <w:sz w:val="24"/>
          <w:szCs w:val="24"/>
        </w:rPr>
        <w:t>Experienced event managers will ensure the coordination of the complete event lifecycle-from the initiation stages, when a project brief is established, to on-the-ground delivery-while assuring timelines, budgets, and objectives are met. Project management skills are critical for this role as well as hands-on experience in coordinating international events and an understanding of Welsh tourism and culture (</w:t>
      </w:r>
      <w:proofErr w:type="spellStart"/>
      <w:r>
        <w:rPr>
          <w:rFonts w:ascii="Times New Roman" w:eastAsia="Times New Roman" w:hAnsi="Times New Roman" w:cs="Times New Roman"/>
          <w:sz w:val="24"/>
          <w:szCs w:val="24"/>
        </w:rPr>
        <w:t>Tiến</w:t>
      </w:r>
      <w:proofErr w:type="spellEnd"/>
      <w:r>
        <w:rPr>
          <w:rFonts w:ascii="Times New Roman" w:eastAsia="Times New Roman" w:hAnsi="Times New Roman" w:cs="Times New Roman"/>
          <w:sz w:val="24"/>
          <w:szCs w:val="24"/>
        </w:rPr>
        <w:t xml:space="preserve"> et al., 2024).</w:t>
      </w:r>
    </w:p>
    <w:p w14:paraId="6AB007E2" w14:textId="77777777" w:rsidR="004D0A2F" w:rsidRDefault="005449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Stakeholder Coordination</w:t>
      </w:r>
      <w:r>
        <w:rPr>
          <w:rFonts w:ascii="Times New Roman" w:eastAsia="Times New Roman" w:hAnsi="Times New Roman" w:cs="Times New Roman"/>
          <w:sz w:val="24"/>
          <w:szCs w:val="24"/>
        </w:rPr>
        <w:t>: Engaging primary stakeholders - i.e., tourism boards, cultural institutions, and local businesses - is very important. Communication skills will be paramount to manage relationships and keep everyone aligned with the event vision.</w:t>
      </w:r>
    </w:p>
    <w:p w14:paraId="7E2B4A0E" w14:textId="77777777" w:rsidR="004D0A2F" w:rsidRDefault="005449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Technology and AV Resources:</w:t>
      </w:r>
      <w:r>
        <w:rPr>
          <w:rFonts w:ascii="Times New Roman" w:eastAsia="Times New Roman" w:hAnsi="Times New Roman" w:cs="Times New Roman"/>
          <w:sz w:val="24"/>
          <w:szCs w:val="24"/>
        </w:rPr>
        <w:t xml:space="preserve"> These will require audio-visual support for presentations, live performances, and displays of digital media. Technicians will need to oversee the setups while synchronising live streaming and digital engagement for overseas delegates.</w:t>
      </w:r>
    </w:p>
    <w:p w14:paraId="5DC4FCEF" w14:textId="77777777" w:rsidR="004D0A2F" w:rsidRDefault="0054499C">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 Marketing Skills and Resources</w:t>
      </w:r>
    </w:p>
    <w:p w14:paraId="692854C8" w14:textId="77777777" w:rsidR="004D0A2F" w:rsidRDefault="005449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 effective marketing strategy is of utmost necessity in attracting an international audience and benefiting attendance. This involves:</w:t>
      </w:r>
    </w:p>
    <w:p w14:paraId="4B497571" w14:textId="77777777" w:rsidR="004D0A2F" w:rsidRDefault="005449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Digital Marketing: </w:t>
      </w:r>
      <w:r>
        <w:rPr>
          <w:rFonts w:ascii="Times New Roman" w:eastAsia="Times New Roman" w:hAnsi="Times New Roman" w:cs="Times New Roman"/>
          <w:sz w:val="24"/>
          <w:szCs w:val="24"/>
        </w:rPr>
        <w:t xml:space="preserve">People dealing in digital marketing activities such as social media, search engine optimisation, and content creation might be needed to set up targeted marketing campaigns. A concrete digital presence will help to create awareness about the theme "Year of </w:t>
      </w:r>
      <w:proofErr w:type="spellStart"/>
      <w:r>
        <w:rPr>
          <w:rFonts w:ascii="Times New Roman" w:eastAsia="Times New Roman" w:hAnsi="Times New Roman" w:cs="Times New Roman"/>
          <w:sz w:val="24"/>
          <w:szCs w:val="24"/>
        </w:rPr>
        <w:t>Croeso</w:t>
      </w:r>
      <w:proofErr w:type="spellEnd"/>
      <w:r>
        <w:rPr>
          <w:rFonts w:ascii="Times New Roman" w:eastAsia="Times New Roman" w:hAnsi="Times New Roman" w:cs="Times New Roman"/>
          <w:sz w:val="24"/>
          <w:szCs w:val="24"/>
        </w:rPr>
        <w:t xml:space="preserve"> 2025" and will encourage engagement (Williams, 2024).</w:t>
      </w:r>
    </w:p>
    <w:p w14:paraId="5C2B4265" w14:textId="77777777" w:rsidR="004D0A2F" w:rsidRDefault="005449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Public relations:</w:t>
      </w:r>
      <w:r>
        <w:rPr>
          <w:rFonts w:ascii="Times New Roman" w:eastAsia="Times New Roman" w:hAnsi="Times New Roman" w:cs="Times New Roman"/>
          <w:sz w:val="24"/>
          <w:szCs w:val="24"/>
        </w:rPr>
        <w:t xml:space="preserve"> Media coverage and press coverage from international outlets call for public relations experts. The specialists will manage press releases about the events, contact journalists, and preserve the brand image of the event.</w:t>
      </w:r>
    </w:p>
    <w:p w14:paraId="029F0E70" w14:textId="77777777" w:rsidR="004D0A2F" w:rsidRDefault="005449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Branding and Communication:</w:t>
      </w:r>
      <w:r>
        <w:rPr>
          <w:rFonts w:ascii="Times New Roman" w:eastAsia="Times New Roman" w:hAnsi="Times New Roman" w:cs="Times New Roman"/>
          <w:sz w:val="24"/>
          <w:szCs w:val="24"/>
        </w:rPr>
        <w:t xml:space="preserve"> There shall be a clear set of branding guidelines cohesive enough to reflect Wales' culture, natural beauty, and hospitality. Visual identity and communications specialists will be required to develop marketing materials, digital content, and signage for the event (Yen, 2023).</w:t>
      </w:r>
    </w:p>
    <w:p w14:paraId="2AF987D3" w14:textId="77777777" w:rsidR="004D0A2F" w:rsidRDefault="005449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successful implementation of "</w:t>
      </w:r>
      <w:proofErr w:type="spellStart"/>
      <w:r>
        <w:rPr>
          <w:rFonts w:ascii="Times New Roman" w:eastAsia="Times New Roman" w:hAnsi="Times New Roman" w:cs="Times New Roman"/>
          <w:sz w:val="24"/>
          <w:szCs w:val="24"/>
        </w:rPr>
        <w:t>Croeso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Cymru</w:t>
      </w:r>
      <w:proofErr w:type="spellEnd"/>
      <w:r>
        <w:rPr>
          <w:rFonts w:ascii="Times New Roman" w:eastAsia="Times New Roman" w:hAnsi="Times New Roman" w:cs="Times New Roman"/>
          <w:sz w:val="24"/>
          <w:szCs w:val="24"/>
        </w:rPr>
        <w:t xml:space="preserve">: International Culture &amp; Cuisine Expo 2025" will strongly depend on the integration of operational, planning, and marketing resources and the ability of many professionals active in technical areas to work hand in hand. The careful selection and management of resources on an above-the-line, below-the-line, and through-the-line basis will ensure minimum disruption, boost Wales' international image and meeting the requirements set out in the Year of </w:t>
      </w:r>
      <w:proofErr w:type="spellStart"/>
      <w:r>
        <w:rPr>
          <w:rFonts w:ascii="Times New Roman" w:eastAsia="Times New Roman" w:hAnsi="Times New Roman" w:cs="Times New Roman"/>
          <w:sz w:val="24"/>
          <w:szCs w:val="24"/>
        </w:rPr>
        <w:t>Croeso</w:t>
      </w:r>
      <w:proofErr w:type="spellEnd"/>
      <w:r>
        <w:rPr>
          <w:rFonts w:ascii="Times New Roman" w:eastAsia="Times New Roman" w:hAnsi="Times New Roman" w:cs="Times New Roman"/>
          <w:sz w:val="24"/>
          <w:szCs w:val="24"/>
        </w:rPr>
        <w:t xml:space="preserve"> campaign.</w:t>
      </w:r>
    </w:p>
    <w:p w14:paraId="41DC78C7" w14:textId="77777777" w:rsidR="004D0A2F" w:rsidRDefault="0054499C">
      <w:pPr>
        <w:pStyle w:val="Heading1"/>
      </w:pPr>
      <w:bookmarkStart w:id="6" w:name="_heading=h.ee27vtjf56qn" w:colFirst="0" w:colLast="0"/>
      <w:bookmarkEnd w:id="6"/>
      <w:r>
        <w:t xml:space="preserve">7. Event Budget </w:t>
      </w:r>
    </w:p>
    <w:p w14:paraId="421253F1" w14:textId="77777777" w:rsidR="004D0A2F" w:rsidRDefault="005449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the event, an internal Welfare inclusive budget will be required above a well-documented budget for everything. Herein, therefore, lies the breakdown between income and expenditure projections along with a detailed discussion on possible sources from which funds could be sourced plus those channels through which they will be generated.</w:t>
      </w:r>
    </w:p>
    <w:tbl>
      <w:tblPr>
        <w:tblStyle w:val="a0"/>
        <w:tblW w:w="9360" w:type="dxa"/>
        <w:tblBorders>
          <w:top w:val="nil"/>
          <w:left w:val="nil"/>
          <w:bottom w:val="nil"/>
          <w:right w:val="nil"/>
          <w:insideH w:val="nil"/>
          <w:insideV w:val="nil"/>
        </w:tblBorders>
        <w:tblLayout w:type="fixed"/>
        <w:tblLook w:val="0600" w:firstRow="0" w:lastRow="0" w:firstColumn="0" w:lastColumn="0" w:noHBand="1" w:noVBand="1"/>
      </w:tblPr>
      <w:tblGrid>
        <w:gridCol w:w="8190"/>
        <w:gridCol w:w="1170"/>
      </w:tblGrid>
      <w:tr w:rsidR="004D0A2F" w14:paraId="5DAF3B0C" w14:textId="77777777">
        <w:trPr>
          <w:trHeight w:val="315"/>
        </w:trPr>
        <w:tc>
          <w:tcPr>
            <w:tcW w:w="81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542B22BC" w14:textId="77777777" w:rsidR="004D0A2F" w:rsidRDefault="0054499C">
            <w:pPr>
              <w:spacing w:before="240" w:line="360" w:lineRule="auto"/>
              <w:ind w:left="1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Income</w:t>
            </w:r>
          </w:p>
        </w:tc>
        <w:tc>
          <w:tcPr>
            <w:tcW w:w="1170" w:type="dxa"/>
            <w:tcBorders>
              <w:top w:val="single" w:sz="5" w:space="0" w:color="000000"/>
              <w:left w:val="nil"/>
              <w:bottom w:val="single" w:sz="5" w:space="0" w:color="000000"/>
              <w:right w:val="single" w:sz="5" w:space="0" w:color="000000"/>
            </w:tcBorders>
            <w:tcMar>
              <w:top w:w="0" w:type="dxa"/>
              <w:left w:w="100" w:type="dxa"/>
              <w:bottom w:w="0" w:type="dxa"/>
              <w:right w:w="100" w:type="dxa"/>
            </w:tcMar>
            <w:vAlign w:val="bottom"/>
          </w:tcPr>
          <w:p w14:paraId="15E06C81" w14:textId="77777777" w:rsidR="004D0A2F" w:rsidRDefault="0054499C">
            <w:pPr>
              <w:spacing w:before="240" w:line="360" w:lineRule="auto"/>
              <w:ind w:lef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4D0A2F" w14:paraId="66BBB027" w14:textId="77777777">
        <w:trPr>
          <w:trHeight w:val="570"/>
        </w:trPr>
        <w:tc>
          <w:tcPr>
            <w:tcW w:w="819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6791F51" w14:textId="77777777" w:rsidR="004D0A2F" w:rsidRDefault="0054499C">
            <w:pPr>
              <w:spacing w:before="240" w:line="360" w:lineRule="auto"/>
              <w:ind w:left="1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w:t>
            </w:r>
          </w:p>
        </w:tc>
        <w:tc>
          <w:tcPr>
            <w:tcW w:w="1170" w:type="dxa"/>
            <w:tcBorders>
              <w:top w:val="nil"/>
              <w:left w:val="nil"/>
              <w:bottom w:val="single" w:sz="5" w:space="0" w:color="000000"/>
              <w:right w:val="single" w:sz="5" w:space="0" w:color="000000"/>
            </w:tcBorders>
            <w:tcMar>
              <w:top w:w="0" w:type="dxa"/>
              <w:left w:w="100" w:type="dxa"/>
              <w:bottom w:w="0" w:type="dxa"/>
              <w:right w:w="100" w:type="dxa"/>
            </w:tcMar>
          </w:tcPr>
          <w:p w14:paraId="0FB325BE" w14:textId="77777777" w:rsidR="004D0A2F" w:rsidRDefault="0054499C">
            <w:pPr>
              <w:spacing w:before="240" w:line="360" w:lineRule="auto"/>
              <w:ind w:left="1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Amount (£)</w:t>
            </w:r>
          </w:p>
        </w:tc>
      </w:tr>
      <w:tr w:rsidR="004D0A2F" w14:paraId="709D5196" w14:textId="77777777">
        <w:trPr>
          <w:trHeight w:val="1110"/>
        </w:trPr>
        <w:tc>
          <w:tcPr>
            <w:tcW w:w="819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961C8F8" w14:textId="77777777" w:rsidR="004D0A2F" w:rsidRDefault="0054499C">
            <w:pPr>
              <w:spacing w:before="240" w:line="360" w:lineRule="auto"/>
              <w:ind w:left="1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Sponsorship &amp; Partnerships</w:t>
            </w:r>
          </w:p>
        </w:tc>
        <w:tc>
          <w:tcPr>
            <w:tcW w:w="1170" w:type="dxa"/>
            <w:tcBorders>
              <w:top w:val="nil"/>
              <w:left w:val="nil"/>
              <w:bottom w:val="single" w:sz="5" w:space="0" w:color="000000"/>
              <w:right w:val="single" w:sz="5" w:space="0" w:color="000000"/>
            </w:tcBorders>
            <w:tcMar>
              <w:top w:w="0" w:type="dxa"/>
              <w:left w:w="100" w:type="dxa"/>
              <w:bottom w:w="0" w:type="dxa"/>
              <w:right w:w="100" w:type="dxa"/>
            </w:tcMar>
          </w:tcPr>
          <w:p w14:paraId="4767B526" w14:textId="77777777" w:rsidR="004D0A2F" w:rsidRDefault="0054499C">
            <w:pPr>
              <w:spacing w:before="240" w:line="360" w:lineRule="auto"/>
              <w:ind w:lef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£50,000</w:t>
            </w:r>
          </w:p>
        </w:tc>
      </w:tr>
      <w:tr w:rsidR="004D0A2F" w14:paraId="2ECC5035" w14:textId="77777777">
        <w:trPr>
          <w:trHeight w:val="555"/>
        </w:trPr>
        <w:tc>
          <w:tcPr>
            <w:tcW w:w="819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E4FDF14" w14:textId="77777777" w:rsidR="004D0A2F" w:rsidRDefault="0054499C">
            <w:pPr>
              <w:spacing w:before="240" w:line="360" w:lineRule="auto"/>
              <w:ind w:left="1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Ticket Sales</w:t>
            </w:r>
          </w:p>
        </w:tc>
        <w:tc>
          <w:tcPr>
            <w:tcW w:w="1170" w:type="dxa"/>
            <w:tcBorders>
              <w:top w:val="nil"/>
              <w:left w:val="nil"/>
              <w:bottom w:val="single" w:sz="5" w:space="0" w:color="000000"/>
              <w:right w:val="single" w:sz="5" w:space="0" w:color="000000"/>
            </w:tcBorders>
            <w:tcMar>
              <w:top w:w="0" w:type="dxa"/>
              <w:left w:w="100" w:type="dxa"/>
              <w:bottom w:w="0" w:type="dxa"/>
              <w:right w:w="100" w:type="dxa"/>
            </w:tcMar>
          </w:tcPr>
          <w:p w14:paraId="392DD836" w14:textId="77777777" w:rsidR="004D0A2F" w:rsidRDefault="0054499C">
            <w:pPr>
              <w:spacing w:before="240" w:line="360" w:lineRule="auto"/>
              <w:ind w:lef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£30,000</w:t>
            </w:r>
          </w:p>
        </w:tc>
      </w:tr>
      <w:tr w:rsidR="004D0A2F" w14:paraId="02881E8F" w14:textId="77777777">
        <w:trPr>
          <w:trHeight w:val="555"/>
        </w:trPr>
        <w:tc>
          <w:tcPr>
            <w:tcW w:w="819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F2DCAC2" w14:textId="77777777" w:rsidR="004D0A2F" w:rsidRDefault="0054499C">
            <w:pPr>
              <w:spacing w:before="240" w:line="360" w:lineRule="auto"/>
              <w:ind w:left="1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Exhibitor Fees</w:t>
            </w:r>
          </w:p>
        </w:tc>
        <w:tc>
          <w:tcPr>
            <w:tcW w:w="1170" w:type="dxa"/>
            <w:tcBorders>
              <w:top w:val="nil"/>
              <w:left w:val="nil"/>
              <w:bottom w:val="single" w:sz="5" w:space="0" w:color="000000"/>
              <w:right w:val="single" w:sz="5" w:space="0" w:color="000000"/>
            </w:tcBorders>
            <w:tcMar>
              <w:top w:w="0" w:type="dxa"/>
              <w:left w:w="100" w:type="dxa"/>
              <w:bottom w:w="0" w:type="dxa"/>
              <w:right w:w="100" w:type="dxa"/>
            </w:tcMar>
          </w:tcPr>
          <w:p w14:paraId="4AC85595" w14:textId="77777777" w:rsidR="004D0A2F" w:rsidRDefault="0054499C">
            <w:pPr>
              <w:spacing w:before="240" w:line="360" w:lineRule="auto"/>
              <w:ind w:lef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£25,000</w:t>
            </w:r>
          </w:p>
        </w:tc>
      </w:tr>
      <w:tr w:rsidR="004D0A2F" w14:paraId="52F0879F" w14:textId="77777777">
        <w:trPr>
          <w:trHeight w:val="825"/>
        </w:trPr>
        <w:tc>
          <w:tcPr>
            <w:tcW w:w="819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B08F6DE" w14:textId="77777777" w:rsidR="004D0A2F" w:rsidRDefault="0054499C">
            <w:pPr>
              <w:spacing w:before="240" w:line="360" w:lineRule="auto"/>
              <w:ind w:left="1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Government Grants</w:t>
            </w:r>
          </w:p>
        </w:tc>
        <w:tc>
          <w:tcPr>
            <w:tcW w:w="1170" w:type="dxa"/>
            <w:tcBorders>
              <w:top w:val="nil"/>
              <w:left w:val="nil"/>
              <w:bottom w:val="single" w:sz="5" w:space="0" w:color="000000"/>
              <w:right w:val="single" w:sz="5" w:space="0" w:color="000000"/>
            </w:tcBorders>
            <w:tcMar>
              <w:top w:w="0" w:type="dxa"/>
              <w:left w:w="100" w:type="dxa"/>
              <w:bottom w:w="0" w:type="dxa"/>
              <w:right w:w="100" w:type="dxa"/>
            </w:tcMar>
          </w:tcPr>
          <w:p w14:paraId="61F36EDA" w14:textId="77777777" w:rsidR="004D0A2F" w:rsidRDefault="0054499C">
            <w:pPr>
              <w:spacing w:before="240" w:line="360" w:lineRule="auto"/>
              <w:ind w:lef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£20,000</w:t>
            </w:r>
          </w:p>
        </w:tc>
      </w:tr>
      <w:tr w:rsidR="004D0A2F" w14:paraId="537E4CEA" w14:textId="77777777">
        <w:trPr>
          <w:trHeight w:val="825"/>
        </w:trPr>
        <w:tc>
          <w:tcPr>
            <w:tcW w:w="819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08FC436" w14:textId="77777777" w:rsidR="004D0A2F" w:rsidRDefault="0054499C">
            <w:pPr>
              <w:spacing w:before="240" w:line="360" w:lineRule="auto"/>
              <w:ind w:left="1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Merchandise Sales</w:t>
            </w:r>
          </w:p>
        </w:tc>
        <w:tc>
          <w:tcPr>
            <w:tcW w:w="1170" w:type="dxa"/>
            <w:tcBorders>
              <w:top w:val="nil"/>
              <w:left w:val="nil"/>
              <w:bottom w:val="single" w:sz="5" w:space="0" w:color="000000"/>
              <w:right w:val="single" w:sz="5" w:space="0" w:color="000000"/>
            </w:tcBorders>
            <w:tcMar>
              <w:top w:w="0" w:type="dxa"/>
              <w:left w:w="100" w:type="dxa"/>
              <w:bottom w:w="0" w:type="dxa"/>
              <w:right w:w="100" w:type="dxa"/>
            </w:tcMar>
          </w:tcPr>
          <w:p w14:paraId="56674992" w14:textId="77777777" w:rsidR="004D0A2F" w:rsidRDefault="0054499C">
            <w:pPr>
              <w:spacing w:before="240" w:line="360" w:lineRule="auto"/>
              <w:ind w:lef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£10,000</w:t>
            </w:r>
          </w:p>
        </w:tc>
      </w:tr>
      <w:tr w:rsidR="004D0A2F" w14:paraId="09DDC648" w14:textId="77777777">
        <w:trPr>
          <w:trHeight w:val="555"/>
        </w:trPr>
        <w:tc>
          <w:tcPr>
            <w:tcW w:w="819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F5995E9" w14:textId="77777777" w:rsidR="004D0A2F" w:rsidRDefault="0054499C">
            <w:pPr>
              <w:spacing w:before="240" w:line="360" w:lineRule="auto"/>
              <w:ind w:left="1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Total Income</w:t>
            </w:r>
          </w:p>
        </w:tc>
        <w:tc>
          <w:tcPr>
            <w:tcW w:w="1170" w:type="dxa"/>
            <w:tcBorders>
              <w:top w:val="nil"/>
              <w:left w:val="nil"/>
              <w:bottom w:val="single" w:sz="5" w:space="0" w:color="000000"/>
              <w:right w:val="single" w:sz="5" w:space="0" w:color="000000"/>
            </w:tcBorders>
            <w:tcMar>
              <w:top w:w="0" w:type="dxa"/>
              <w:left w:w="100" w:type="dxa"/>
              <w:bottom w:w="0" w:type="dxa"/>
              <w:right w:w="100" w:type="dxa"/>
            </w:tcMar>
          </w:tcPr>
          <w:p w14:paraId="1AD8CA83" w14:textId="77777777" w:rsidR="004D0A2F" w:rsidRDefault="0054499C">
            <w:pPr>
              <w:spacing w:before="240" w:line="360" w:lineRule="auto"/>
              <w:ind w:lef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£135,000</w:t>
            </w:r>
          </w:p>
        </w:tc>
      </w:tr>
      <w:tr w:rsidR="004D0A2F" w14:paraId="0B0DB019" w14:textId="77777777">
        <w:trPr>
          <w:trHeight w:val="315"/>
        </w:trPr>
        <w:tc>
          <w:tcPr>
            <w:tcW w:w="819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C0C5E99" w14:textId="77777777" w:rsidR="004D0A2F" w:rsidRDefault="0054499C">
            <w:pPr>
              <w:spacing w:before="240" w:line="360" w:lineRule="auto"/>
              <w:ind w:left="1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Expenditure</w:t>
            </w:r>
          </w:p>
        </w:tc>
        <w:tc>
          <w:tcPr>
            <w:tcW w:w="1170"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2195CE07" w14:textId="77777777" w:rsidR="004D0A2F" w:rsidRDefault="0054499C">
            <w:pPr>
              <w:spacing w:before="240" w:line="360" w:lineRule="auto"/>
              <w:ind w:lef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4D0A2F" w14:paraId="08811844" w14:textId="77777777">
        <w:trPr>
          <w:trHeight w:val="570"/>
        </w:trPr>
        <w:tc>
          <w:tcPr>
            <w:tcW w:w="819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729627C" w14:textId="77777777" w:rsidR="004D0A2F" w:rsidRDefault="0054499C">
            <w:pPr>
              <w:spacing w:before="240" w:line="360" w:lineRule="auto"/>
              <w:ind w:left="1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Cost Category</w:t>
            </w:r>
          </w:p>
        </w:tc>
        <w:tc>
          <w:tcPr>
            <w:tcW w:w="1170" w:type="dxa"/>
            <w:tcBorders>
              <w:top w:val="nil"/>
              <w:left w:val="nil"/>
              <w:bottom w:val="single" w:sz="5" w:space="0" w:color="000000"/>
              <w:right w:val="single" w:sz="5" w:space="0" w:color="000000"/>
            </w:tcBorders>
            <w:tcMar>
              <w:top w:w="0" w:type="dxa"/>
              <w:left w:w="100" w:type="dxa"/>
              <w:bottom w:w="0" w:type="dxa"/>
              <w:right w:w="100" w:type="dxa"/>
            </w:tcMar>
          </w:tcPr>
          <w:p w14:paraId="79B3F9BF" w14:textId="77777777" w:rsidR="004D0A2F" w:rsidRDefault="0054499C">
            <w:pPr>
              <w:spacing w:before="240" w:line="360" w:lineRule="auto"/>
              <w:ind w:left="1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Amount (£)</w:t>
            </w:r>
          </w:p>
        </w:tc>
      </w:tr>
      <w:tr w:rsidR="004D0A2F" w14:paraId="06D8F47D" w14:textId="77777777">
        <w:trPr>
          <w:trHeight w:val="555"/>
        </w:trPr>
        <w:tc>
          <w:tcPr>
            <w:tcW w:w="819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B8C9030" w14:textId="77777777" w:rsidR="004D0A2F" w:rsidRDefault="0054499C">
            <w:pPr>
              <w:spacing w:before="240" w:line="360" w:lineRule="auto"/>
              <w:ind w:left="1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Venue Hire</w:t>
            </w:r>
          </w:p>
        </w:tc>
        <w:tc>
          <w:tcPr>
            <w:tcW w:w="1170" w:type="dxa"/>
            <w:tcBorders>
              <w:top w:val="nil"/>
              <w:left w:val="nil"/>
              <w:bottom w:val="single" w:sz="5" w:space="0" w:color="000000"/>
              <w:right w:val="single" w:sz="5" w:space="0" w:color="000000"/>
            </w:tcBorders>
            <w:tcMar>
              <w:top w:w="0" w:type="dxa"/>
              <w:left w:w="100" w:type="dxa"/>
              <w:bottom w:w="0" w:type="dxa"/>
              <w:right w:w="100" w:type="dxa"/>
            </w:tcMar>
          </w:tcPr>
          <w:p w14:paraId="3A847713" w14:textId="77777777" w:rsidR="004D0A2F" w:rsidRDefault="0054499C">
            <w:pPr>
              <w:spacing w:before="240" w:line="360" w:lineRule="auto"/>
              <w:ind w:lef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£30,000</w:t>
            </w:r>
          </w:p>
        </w:tc>
      </w:tr>
      <w:tr w:rsidR="004D0A2F" w14:paraId="7694828F" w14:textId="77777777">
        <w:trPr>
          <w:trHeight w:val="300"/>
        </w:trPr>
        <w:tc>
          <w:tcPr>
            <w:tcW w:w="819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C28180E" w14:textId="77777777" w:rsidR="004D0A2F" w:rsidRDefault="0054499C">
            <w:pPr>
              <w:spacing w:before="240" w:line="360" w:lineRule="auto"/>
              <w:ind w:left="1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Catering</w:t>
            </w:r>
          </w:p>
        </w:tc>
        <w:tc>
          <w:tcPr>
            <w:tcW w:w="1170" w:type="dxa"/>
            <w:tcBorders>
              <w:top w:val="nil"/>
              <w:left w:val="nil"/>
              <w:bottom w:val="single" w:sz="5" w:space="0" w:color="000000"/>
              <w:right w:val="single" w:sz="5" w:space="0" w:color="000000"/>
            </w:tcBorders>
            <w:tcMar>
              <w:top w:w="0" w:type="dxa"/>
              <w:left w:w="100" w:type="dxa"/>
              <w:bottom w:w="0" w:type="dxa"/>
              <w:right w:w="100" w:type="dxa"/>
            </w:tcMar>
          </w:tcPr>
          <w:p w14:paraId="392FB737" w14:textId="77777777" w:rsidR="004D0A2F" w:rsidRDefault="0054499C">
            <w:pPr>
              <w:spacing w:before="240" w:line="360" w:lineRule="auto"/>
              <w:ind w:lef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£25,000</w:t>
            </w:r>
          </w:p>
        </w:tc>
      </w:tr>
      <w:tr w:rsidR="004D0A2F" w14:paraId="49310D92" w14:textId="77777777">
        <w:trPr>
          <w:trHeight w:val="825"/>
        </w:trPr>
        <w:tc>
          <w:tcPr>
            <w:tcW w:w="819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A619006" w14:textId="77777777" w:rsidR="004D0A2F" w:rsidRDefault="0054499C">
            <w:pPr>
              <w:spacing w:before="240" w:line="360" w:lineRule="auto"/>
              <w:ind w:left="1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Staffing and Security</w:t>
            </w:r>
          </w:p>
        </w:tc>
        <w:tc>
          <w:tcPr>
            <w:tcW w:w="1170" w:type="dxa"/>
            <w:tcBorders>
              <w:top w:val="nil"/>
              <w:left w:val="nil"/>
              <w:bottom w:val="single" w:sz="5" w:space="0" w:color="000000"/>
              <w:right w:val="single" w:sz="5" w:space="0" w:color="000000"/>
            </w:tcBorders>
            <w:tcMar>
              <w:top w:w="0" w:type="dxa"/>
              <w:left w:w="100" w:type="dxa"/>
              <w:bottom w:w="0" w:type="dxa"/>
              <w:right w:w="100" w:type="dxa"/>
            </w:tcMar>
          </w:tcPr>
          <w:p w14:paraId="4BDF1B8F" w14:textId="77777777" w:rsidR="004D0A2F" w:rsidRDefault="0054499C">
            <w:pPr>
              <w:spacing w:before="240" w:line="360" w:lineRule="auto"/>
              <w:ind w:lef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£20,000</w:t>
            </w:r>
          </w:p>
        </w:tc>
      </w:tr>
      <w:tr w:rsidR="004D0A2F" w14:paraId="48C3F49B" w14:textId="77777777">
        <w:trPr>
          <w:trHeight w:val="825"/>
        </w:trPr>
        <w:tc>
          <w:tcPr>
            <w:tcW w:w="819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9E284F5" w14:textId="77777777" w:rsidR="004D0A2F" w:rsidRDefault="0054499C">
            <w:pPr>
              <w:spacing w:before="240" w:line="360" w:lineRule="auto"/>
              <w:ind w:left="1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Marketing and PR</w:t>
            </w:r>
          </w:p>
        </w:tc>
        <w:tc>
          <w:tcPr>
            <w:tcW w:w="1170" w:type="dxa"/>
            <w:tcBorders>
              <w:top w:val="nil"/>
              <w:left w:val="nil"/>
              <w:bottom w:val="single" w:sz="5" w:space="0" w:color="000000"/>
              <w:right w:val="single" w:sz="5" w:space="0" w:color="000000"/>
            </w:tcBorders>
            <w:tcMar>
              <w:top w:w="0" w:type="dxa"/>
              <w:left w:w="100" w:type="dxa"/>
              <w:bottom w:w="0" w:type="dxa"/>
              <w:right w:w="100" w:type="dxa"/>
            </w:tcMar>
          </w:tcPr>
          <w:p w14:paraId="0213B2EE" w14:textId="77777777" w:rsidR="004D0A2F" w:rsidRDefault="0054499C">
            <w:pPr>
              <w:spacing w:before="240" w:line="360" w:lineRule="auto"/>
              <w:ind w:lef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£15,000</w:t>
            </w:r>
          </w:p>
        </w:tc>
      </w:tr>
      <w:tr w:rsidR="004D0A2F" w14:paraId="638E8745" w14:textId="77777777">
        <w:trPr>
          <w:trHeight w:val="1110"/>
        </w:trPr>
        <w:tc>
          <w:tcPr>
            <w:tcW w:w="819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08BB53B" w14:textId="77777777" w:rsidR="004D0A2F" w:rsidRDefault="0054499C">
            <w:pPr>
              <w:spacing w:before="240" w:line="360" w:lineRule="auto"/>
              <w:ind w:left="1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Audio-Visual Equipment</w:t>
            </w:r>
          </w:p>
        </w:tc>
        <w:tc>
          <w:tcPr>
            <w:tcW w:w="1170" w:type="dxa"/>
            <w:tcBorders>
              <w:top w:val="nil"/>
              <w:left w:val="nil"/>
              <w:bottom w:val="single" w:sz="5" w:space="0" w:color="000000"/>
              <w:right w:val="single" w:sz="5" w:space="0" w:color="000000"/>
            </w:tcBorders>
            <w:tcMar>
              <w:top w:w="0" w:type="dxa"/>
              <w:left w:w="100" w:type="dxa"/>
              <w:bottom w:w="0" w:type="dxa"/>
              <w:right w:w="100" w:type="dxa"/>
            </w:tcMar>
          </w:tcPr>
          <w:p w14:paraId="2AB45786" w14:textId="77777777" w:rsidR="004D0A2F" w:rsidRDefault="0054499C">
            <w:pPr>
              <w:spacing w:before="240" w:line="360" w:lineRule="auto"/>
              <w:ind w:lef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£10,000</w:t>
            </w:r>
          </w:p>
        </w:tc>
      </w:tr>
      <w:tr w:rsidR="004D0A2F" w14:paraId="55136D30" w14:textId="77777777">
        <w:trPr>
          <w:trHeight w:val="825"/>
        </w:trPr>
        <w:tc>
          <w:tcPr>
            <w:tcW w:w="819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DE848DE" w14:textId="77777777" w:rsidR="004D0A2F" w:rsidRDefault="0054499C">
            <w:pPr>
              <w:spacing w:before="240" w:line="360" w:lineRule="auto"/>
              <w:ind w:left="1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Travel &amp; Accommodation</w:t>
            </w:r>
          </w:p>
        </w:tc>
        <w:tc>
          <w:tcPr>
            <w:tcW w:w="1170" w:type="dxa"/>
            <w:tcBorders>
              <w:top w:val="nil"/>
              <w:left w:val="nil"/>
              <w:bottom w:val="single" w:sz="5" w:space="0" w:color="000000"/>
              <w:right w:val="single" w:sz="5" w:space="0" w:color="000000"/>
            </w:tcBorders>
            <w:tcMar>
              <w:top w:w="0" w:type="dxa"/>
              <w:left w:w="100" w:type="dxa"/>
              <w:bottom w:w="0" w:type="dxa"/>
              <w:right w:w="100" w:type="dxa"/>
            </w:tcMar>
          </w:tcPr>
          <w:p w14:paraId="03404E95" w14:textId="77777777" w:rsidR="004D0A2F" w:rsidRDefault="0054499C">
            <w:pPr>
              <w:spacing w:before="240" w:line="360" w:lineRule="auto"/>
              <w:ind w:lef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£10,000</w:t>
            </w:r>
          </w:p>
        </w:tc>
      </w:tr>
      <w:tr w:rsidR="004D0A2F" w14:paraId="3CE3CA1A" w14:textId="77777777">
        <w:trPr>
          <w:trHeight w:val="825"/>
        </w:trPr>
        <w:tc>
          <w:tcPr>
            <w:tcW w:w="819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550BA15" w14:textId="77777777" w:rsidR="004D0A2F" w:rsidRDefault="0054499C">
            <w:pPr>
              <w:spacing w:before="240" w:line="360" w:lineRule="auto"/>
              <w:ind w:left="1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Miscellaneous Expenses</w:t>
            </w:r>
          </w:p>
        </w:tc>
        <w:tc>
          <w:tcPr>
            <w:tcW w:w="1170" w:type="dxa"/>
            <w:tcBorders>
              <w:top w:val="nil"/>
              <w:left w:val="nil"/>
              <w:bottom w:val="single" w:sz="5" w:space="0" w:color="000000"/>
              <w:right w:val="single" w:sz="5" w:space="0" w:color="000000"/>
            </w:tcBorders>
            <w:tcMar>
              <w:top w:w="0" w:type="dxa"/>
              <w:left w:w="100" w:type="dxa"/>
              <w:bottom w:w="0" w:type="dxa"/>
              <w:right w:w="100" w:type="dxa"/>
            </w:tcMar>
          </w:tcPr>
          <w:p w14:paraId="64FF9AD5" w14:textId="77777777" w:rsidR="004D0A2F" w:rsidRDefault="0054499C">
            <w:pPr>
              <w:spacing w:before="240" w:line="360" w:lineRule="auto"/>
              <w:ind w:lef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£5,000</w:t>
            </w:r>
          </w:p>
        </w:tc>
      </w:tr>
      <w:tr w:rsidR="004D0A2F" w14:paraId="500A82CA" w14:textId="77777777">
        <w:trPr>
          <w:trHeight w:val="825"/>
        </w:trPr>
        <w:tc>
          <w:tcPr>
            <w:tcW w:w="819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9CD106E" w14:textId="77777777" w:rsidR="004D0A2F" w:rsidRDefault="0054499C">
            <w:pPr>
              <w:spacing w:before="240" w:line="360" w:lineRule="auto"/>
              <w:ind w:left="1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Total Expenditure</w:t>
            </w:r>
          </w:p>
        </w:tc>
        <w:tc>
          <w:tcPr>
            <w:tcW w:w="1170" w:type="dxa"/>
            <w:tcBorders>
              <w:top w:val="nil"/>
              <w:left w:val="nil"/>
              <w:bottom w:val="single" w:sz="5" w:space="0" w:color="000000"/>
              <w:right w:val="single" w:sz="5" w:space="0" w:color="000000"/>
            </w:tcBorders>
            <w:tcMar>
              <w:top w:w="0" w:type="dxa"/>
              <w:left w:w="100" w:type="dxa"/>
              <w:bottom w:w="0" w:type="dxa"/>
              <w:right w:w="100" w:type="dxa"/>
            </w:tcMar>
          </w:tcPr>
          <w:p w14:paraId="1AFBFC4B" w14:textId="77777777" w:rsidR="004D0A2F" w:rsidRDefault="0054499C">
            <w:pPr>
              <w:spacing w:before="240" w:line="360" w:lineRule="auto"/>
              <w:ind w:lef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£115,000</w:t>
            </w:r>
          </w:p>
        </w:tc>
      </w:tr>
      <w:tr w:rsidR="004D0A2F" w14:paraId="1B7293A4" w14:textId="77777777">
        <w:trPr>
          <w:trHeight w:val="315"/>
        </w:trPr>
        <w:tc>
          <w:tcPr>
            <w:tcW w:w="819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E486C67" w14:textId="77777777" w:rsidR="004D0A2F" w:rsidRDefault="0054499C">
            <w:pPr>
              <w:spacing w:before="240" w:line="360" w:lineRule="auto"/>
              <w:ind w:left="1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Net Profit</w:t>
            </w:r>
          </w:p>
        </w:tc>
        <w:tc>
          <w:tcPr>
            <w:tcW w:w="1170"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7B739045" w14:textId="77777777" w:rsidR="004D0A2F" w:rsidRDefault="0054499C">
            <w:pPr>
              <w:spacing w:before="240" w:line="360" w:lineRule="auto"/>
              <w:ind w:lef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4D0A2F" w14:paraId="1A23BCB7" w14:textId="77777777">
        <w:trPr>
          <w:trHeight w:val="300"/>
        </w:trPr>
        <w:tc>
          <w:tcPr>
            <w:tcW w:w="8190"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1596B5B3" w14:textId="77777777" w:rsidR="004D0A2F" w:rsidRDefault="0054499C">
            <w:pPr>
              <w:spacing w:before="240" w:line="360" w:lineRule="auto"/>
              <w:ind w:lef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170"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51C55391" w14:textId="77777777" w:rsidR="004D0A2F" w:rsidRDefault="0054499C">
            <w:pPr>
              <w:spacing w:before="240" w:line="360" w:lineRule="auto"/>
              <w:ind w:lef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4D0A2F" w14:paraId="35F0086C" w14:textId="77777777">
        <w:trPr>
          <w:trHeight w:val="300"/>
        </w:trPr>
        <w:tc>
          <w:tcPr>
            <w:tcW w:w="8190" w:type="dxa"/>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14:paraId="680B868E" w14:textId="77777777" w:rsidR="004D0A2F" w:rsidRDefault="0054499C">
            <w:pPr>
              <w:spacing w:before="240" w:line="360" w:lineRule="auto"/>
              <w:ind w:left="1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Total Income</w:t>
            </w:r>
            <w:r>
              <w:rPr>
                <w:rFonts w:ascii="Times New Roman" w:eastAsia="Times New Roman" w:hAnsi="Times New Roman" w:cs="Times New Roman"/>
                <w:sz w:val="24"/>
                <w:szCs w:val="24"/>
              </w:rPr>
              <w:t xml:space="preserve"> £135,000 Total</w:t>
            </w:r>
            <w:r>
              <w:rPr>
                <w:rFonts w:ascii="Times New Roman" w:eastAsia="Times New Roman" w:hAnsi="Times New Roman" w:cs="Times New Roman"/>
                <w:b/>
                <w:sz w:val="24"/>
                <w:szCs w:val="24"/>
              </w:rPr>
              <w:t xml:space="preserve"> Expenditure</w:t>
            </w:r>
            <w:r>
              <w:rPr>
                <w:rFonts w:ascii="Times New Roman" w:eastAsia="Times New Roman" w:hAnsi="Times New Roman" w:cs="Times New Roman"/>
                <w:sz w:val="24"/>
                <w:szCs w:val="24"/>
              </w:rPr>
              <w:t xml:space="preserve"> £115,000 </w:t>
            </w:r>
            <w:r>
              <w:rPr>
                <w:rFonts w:ascii="Times New Roman" w:eastAsia="Times New Roman" w:hAnsi="Times New Roman" w:cs="Times New Roman"/>
                <w:b/>
                <w:sz w:val="24"/>
                <w:szCs w:val="24"/>
              </w:rPr>
              <w:t>Net Profit</w:t>
            </w:r>
            <w:r>
              <w:rPr>
                <w:rFonts w:ascii="Times New Roman" w:eastAsia="Times New Roman" w:hAnsi="Times New Roman" w:cs="Times New Roman"/>
                <w:sz w:val="24"/>
                <w:szCs w:val="24"/>
              </w:rPr>
              <w:t xml:space="preserve"> £20,000 </w:t>
            </w:r>
          </w:p>
        </w:tc>
        <w:tc>
          <w:tcPr>
            <w:tcW w:w="1170" w:type="dxa"/>
            <w:tcBorders>
              <w:top w:val="nil"/>
              <w:left w:val="nil"/>
              <w:bottom w:val="single" w:sz="5" w:space="0" w:color="000000"/>
              <w:right w:val="single" w:sz="5" w:space="0" w:color="000000"/>
            </w:tcBorders>
            <w:tcMar>
              <w:top w:w="0" w:type="dxa"/>
              <w:left w:w="100" w:type="dxa"/>
              <w:bottom w:w="0" w:type="dxa"/>
              <w:right w:w="100" w:type="dxa"/>
            </w:tcMar>
            <w:vAlign w:val="bottom"/>
          </w:tcPr>
          <w:p w14:paraId="1D35D9C4" w14:textId="77777777" w:rsidR="004D0A2F" w:rsidRDefault="0054499C">
            <w:pPr>
              <w:spacing w:before="240" w:line="360" w:lineRule="auto"/>
              <w:ind w:lef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bl>
    <w:p w14:paraId="547FF75E" w14:textId="77777777" w:rsidR="004D0A2F" w:rsidRDefault="0054499C">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Analysis of Costs and Income Generation</w:t>
      </w:r>
    </w:p>
    <w:p w14:paraId="4C41ACB6" w14:textId="77777777" w:rsidR="004D0A2F" w:rsidRDefault="005449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event is secured by sponsorship, ticket sales, exhibitor fees, and, most critically, grants-in-aid, which central government allocates towards tourism and cultural initiatives. Income will also come from post-event merchandise sales, which include things that reflect Welsh culture and the theme of the event. The venue will cost the largest sum of money since it has to house international delegates and the facilities are suitable. Also, there is expenditure on catering costs associated with traditional fare from Wales, an important ingredient of the whole event. Staffing costs include event coordinators, security, and hospitality staff. Market the event through digital campaigns and media partnerships, targeting the international tourist market and businesses. Expenses are incurred in hiring audio-visual equipment to carry out such activities as presentations, live performances, and interactive displays that the participants can experience as the event unfolds. The income generated by this will not be paid as profit but </w:t>
      </w:r>
      <w:r>
        <w:rPr>
          <w:rFonts w:ascii="Times New Roman" w:eastAsia="Times New Roman" w:hAnsi="Times New Roman" w:cs="Times New Roman"/>
          <w:sz w:val="24"/>
          <w:szCs w:val="24"/>
        </w:rPr>
        <w:lastRenderedPageBreak/>
        <w:t>used in organising this event for final completion and to sustain it for any possible future productions.</w:t>
      </w:r>
    </w:p>
    <w:p w14:paraId="0E8B9A9C" w14:textId="77777777" w:rsidR="004D0A2F" w:rsidRDefault="0054499C">
      <w:pPr>
        <w:pStyle w:val="Heading1"/>
      </w:pPr>
      <w:bookmarkStart w:id="7" w:name="_heading=h.7ivu21ajt0cj" w:colFirst="0" w:colLast="0"/>
      <w:bookmarkEnd w:id="7"/>
      <w:r>
        <w:t xml:space="preserve">8. Industry Trends / Issues / Impacts </w:t>
      </w:r>
    </w:p>
    <w:p w14:paraId="1CB71A02" w14:textId="77777777" w:rsidR="004D0A2F" w:rsidRDefault="005449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Emerging trends, emerging issues, and technological innovations are driving change in the meetings and events industry. Some key trends include sustainability as an increasingly important aspect of events, technology integration into the event environment, and the shift to hybrid events. Thus, how events are conceived and organised is increasingly towards the development of environmentally friendly and technologically advanced experiences.</w:t>
      </w:r>
    </w:p>
    <w:p w14:paraId="376D6F35" w14:textId="77777777" w:rsidR="004D0A2F" w:rsidRDefault="005449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major consideration has been sustainability in the events sector where green demands keep escalating. Singh et al. (2025) assert that the effectiveness of new green technologies in the meetings and events sector will be significant in waste and energy reduction as well as the awakening of eco-friendly practices. The trend directly relates to the event "Year of </w:t>
      </w:r>
      <w:proofErr w:type="spellStart"/>
      <w:r>
        <w:rPr>
          <w:rFonts w:ascii="Times New Roman" w:eastAsia="Times New Roman" w:hAnsi="Times New Roman" w:cs="Times New Roman"/>
          <w:sz w:val="24"/>
          <w:szCs w:val="24"/>
        </w:rPr>
        <w:t>Croeso</w:t>
      </w:r>
      <w:proofErr w:type="spellEnd"/>
      <w:r>
        <w:rPr>
          <w:rFonts w:ascii="Times New Roman" w:eastAsia="Times New Roman" w:hAnsi="Times New Roman" w:cs="Times New Roman"/>
          <w:sz w:val="24"/>
          <w:szCs w:val="24"/>
        </w:rPr>
        <w:t xml:space="preserve">" where there will be sustainable event management practices such as green edible, waste minimisation, and carbon offsetting. Technology continues to dictate the changing pace through improved avenues such as augmented reality (AR) and virtual platforms while bringing artificial intelligence (AI) to the experience of attendees. </w:t>
      </w:r>
      <w:proofErr w:type="spellStart"/>
      <w:r>
        <w:rPr>
          <w:rFonts w:ascii="Times New Roman" w:eastAsia="Times New Roman" w:hAnsi="Times New Roman" w:cs="Times New Roman"/>
          <w:sz w:val="24"/>
          <w:szCs w:val="24"/>
        </w:rPr>
        <w:t>Causin</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Scamacca</w:t>
      </w:r>
      <w:proofErr w:type="spellEnd"/>
      <w:r>
        <w:rPr>
          <w:rFonts w:ascii="Times New Roman" w:eastAsia="Times New Roman" w:hAnsi="Times New Roman" w:cs="Times New Roman"/>
          <w:sz w:val="24"/>
          <w:szCs w:val="24"/>
        </w:rPr>
        <w:t xml:space="preserve"> (2021) have noted not only the creation of effective operations in events, but also all-inclusive interactivity enhanced through technology. Regarding this instance, "Year of </w:t>
      </w:r>
      <w:proofErr w:type="spellStart"/>
      <w:r>
        <w:rPr>
          <w:rFonts w:ascii="Times New Roman" w:eastAsia="Times New Roman" w:hAnsi="Times New Roman" w:cs="Times New Roman"/>
          <w:sz w:val="24"/>
          <w:szCs w:val="24"/>
        </w:rPr>
        <w:t>Croeso</w:t>
      </w:r>
      <w:proofErr w:type="spellEnd"/>
      <w:r>
        <w:rPr>
          <w:rFonts w:ascii="Times New Roman" w:eastAsia="Times New Roman" w:hAnsi="Times New Roman" w:cs="Times New Roman"/>
          <w:sz w:val="24"/>
          <w:szCs w:val="24"/>
        </w:rPr>
        <w:t xml:space="preserve">" will have an immersive technology aspect to bring delegates into the Welsh cultural experience in a new dimension through virtual attendance, showcasing </w:t>
      </w:r>
      <w:proofErr w:type="spellStart"/>
      <w:r>
        <w:rPr>
          <w:rFonts w:ascii="Times New Roman" w:eastAsia="Times New Roman" w:hAnsi="Times New Roman" w:cs="Times New Roman"/>
          <w:sz w:val="24"/>
          <w:szCs w:val="24"/>
        </w:rPr>
        <w:t>heritage.The</w:t>
      </w:r>
      <w:proofErr w:type="spellEnd"/>
      <w:r>
        <w:rPr>
          <w:rFonts w:ascii="Times New Roman" w:eastAsia="Times New Roman" w:hAnsi="Times New Roman" w:cs="Times New Roman"/>
          <w:sz w:val="24"/>
          <w:szCs w:val="24"/>
        </w:rPr>
        <w:t xml:space="preserve"> combination of in-person and remote events is an emerging mode that will flourish now, with a trend which has been cemented by the COVID-19 pandemic (</w:t>
      </w:r>
      <w:proofErr w:type="spellStart"/>
      <w:r>
        <w:rPr>
          <w:rFonts w:ascii="Times New Roman" w:eastAsia="Times New Roman" w:hAnsi="Times New Roman" w:cs="Times New Roman"/>
          <w:sz w:val="24"/>
          <w:szCs w:val="24"/>
        </w:rPr>
        <w:t>Wroblewski</w:t>
      </w:r>
      <w:proofErr w:type="spellEnd"/>
      <w:r>
        <w:rPr>
          <w:rFonts w:ascii="Times New Roman" w:eastAsia="Times New Roman" w:hAnsi="Times New Roman" w:cs="Times New Roman"/>
          <w:sz w:val="24"/>
          <w:szCs w:val="24"/>
        </w:rPr>
        <w:t xml:space="preserve"> &amp; </w:t>
      </w:r>
      <w:proofErr w:type="spellStart"/>
      <w:r>
        <w:rPr>
          <w:rFonts w:ascii="Times New Roman" w:eastAsia="Times New Roman" w:hAnsi="Times New Roman" w:cs="Times New Roman"/>
          <w:sz w:val="24"/>
          <w:szCs w:val="24"/>
        </w:rPr>
        <w:t>Ussenbayev</w:t>
      </w:r>
      <w:proofErr w:type="spellEnd"/>
      <w:r>
        <w:rPr>
          <w:rFonts w:ascii="Times New Roman" w:eastAsia="Times New Roman" w:hAnsi="Times New Roman" w:cs="Times New Roman"/>
          <w:sz w:val="24"/>
          <w:szCs w:val="24"/>
        </w:rPr>
        <w:t xml:space="preserve">, 2022). Most notably, for such occasions that could be held on a broader international scale as "Year of </w:t>
      </w:r>
      <w:proofErr w:type="spellStart"/>
      <w:r>
        <w:rPr>
          <w:rFonts w:ascii="Times New Roman" w:eastAsia="Times New Roman" w:hAnsi="Times New Roman" w:cs="Times New Roman"/>
          <w:sz w:val="24"/>
          <w:szCs w:val="24"/>
        </w:rPr>
        <w:t>Croeso</w:t>
      </w:r>
      <w:proofErr w:type="spellEnd"/>
      <w:r>
        <w:rPr>
          <w:rFonts w:ascii="Times New Roman" w:eastAsia="Times New Roman" w:hAnsi="Times New Roman" w:cs="Times New Roman"/>
          <w:sz w:val="24"/>
          <w:szCs w:val="24"/>
        </w:rPr>
        <w:t xml:space="preserve">," delegates from their national assemblies would be connected virtually thereby ensuring wider coverage. These provide an adequate indication that the event under consideration- "Year of </w:t>
      </w:r>
      <w:proofErr w:type="spellStart"/>
      <w:r>
        <w:rPr>
          <w:rFonts w:ascii="Times New Roman" w:eastAsia="Times New Roman" w:hAnsi="Times New Roman" w:cs="Times New Roman"/>
          <w:sz w:val="24"/>
          <w:szCs w:val="24"/>
        </w:rPr>
        <w:t>Croeso</w:t>
      </w:r>
      <w:proofErr w:type="spellEnd"/>
      <w:r>
        <w:rPr>
          <w:rFonts w:ascii="Times New Roman" w:eastAsia="Times New Roman" w:hAnsi="Times New Roman" w:cs="Times New Roman"/>
          <w:sz w:val="24"/>
          <w:szCs w:val="24"/>
        </w:rPr>
        <w:t>" is in accordance with emerging trends in the industry that tend to lean toward sustainability, innovation, and inclusivity.</w:t>
      </w:r>
    </w:p>
    <w:p w14:paraId="7C500BBB" w14:textId="77777777" w:rsidR="004D0A2F" w:rsidRDefault="0054499C">
      <w:pPr>
        <w:pStyle w:val="Heading1"/>
      </w:pPr>
      <w:bookmarkStart w:id="8" w:name="_heading=h.2zioj1vt8ro8" w:colFirst="0" w:colLast="0"/>
      <w:bookmarkEnd w:id="8"/>
      <w:r>
        <w:t xml:space="preserve">9. Situational and Cultural Considerations </w:t>
      </w:r>
    </w:p>
    <w:p w14:paraId="25DF1014" w14:textId="77777777" w:rsidR="004D0A2F" w:rsidRDefault="005449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 even more keen consideration in planning the "Year of </w:t>
      </w:r>
      <w:proofErr w:type="spellStart"/>
      <w:r>
        <w:rPr>
          <w:rFonts w:ascii="Times New Roman" w:eastAsia="Times New Roman" w:hAnsi="Times New Roman" w:cs="Times New Roman"/>
          <w:sz w:val="24"/>
          <w:szCs w:val="24"/>
        </w:rPr>
        <w:t>Croeso</w:t>
      </w:r>
      <w:proofErr w:type="spellEnd"/>
      <w:r>
        <w:rPr>
          <w:rFonts w:ascii="Times New Roman" w:eastAsia="Times New Roman" w:hAnsi="Times New Roman" w:cs="Times New Roman"/>
          <w:sz w:val="24"/>
          <w:szCs w:val="24"/>
        </w:rPr>
        <w:t>" event is the situational and cultural factors that will affect its very success. Such considerations include local cultural dynamics, the global context of the event, and diversity in attendees, besides defining the specific regional challenges facing Wales as a tourist and event host destination.</w:t>
      </w:r>
    </w:p>
    <w:p w14:paraId="79788E94" w14:textId="77777777" w:rsidR="004D0A2F" w:rsidRDefault="0054499C">
      <w:pPr>
        <w:spacing w:line="360" w:lineRule="auto"/>
        <w:jc w:val="center"/>
        <w:rPr>
          <w:rFonts w:ascii="Times New Roman" w:eastAsia="Times New Roman" w:hAnsi="Times New Roman" w:cs="Times New Roman"/>
          <w:sz w:val="24"/>
          <w:szCs w:val="24"/>
        </w:rPr>
      </w:pPr>
      <w:r>
        <w:rPr>
          <w:noProof/>
        </w:rPr>
        <w:lastRenderedPageBreak/>
        <w:drawing>
          <wp:inline distT="0" distB="0" distL="0" distR="0" wp14:anchorId="48F4545F" wp14:editId="6055916F">
            <wp:extent cx="2169795" cy="2101850"/>
            <wp:effectExtent l="0" t="0" r="0" b="0"/>
            <wp:docPr id="1635466142" name="image2.jpg" descr="University of Maryland School of Nursing"/>
            <wp:cNvGraphicFramePr/>
            <a:graphic xmlns:a="http://schemas.openxmlformats.org/drawingml/2006/main">
              <a:graphicData uri="http://schemas.openxmlformats.org/drawingml/2006/picture">
                <pic:pic xmlns:pic="http://schemas.openxmlformats.org/drawingml/2006/picture">
                  <pic:nvPicPr>
                    <pic:cNvPr id="0" name="image2.jpg" descr="University of Maryland School of Nursing"/>
                    <pic:cNvPicPr preferRelativeResize="0"/>
                  </pic:nvPicPr>
                  <pic:blipFill>
                    <a:blip r:embed="rId8"/>
                    <a:srcRect/>
                    <a:stretch>
                      <a:fillRect/>
                    </a:stretch>
                  </pic:blipFill>
                  <pic:spPr>
                    <a:xfrm>
                      <a:off x="0" y="0"/>
                      <a:ext cx="2169795" cy="2101850"/>
                    </a:xfrm>
                    <a:prstGeom prst="rect">
                      <a:avLst/>
                    </a:prstGeom>
                    <a:ln/>
                  </pic:spPr>
                </pic:pic>
              </a:graphicData>
            </a:graphic>
          </wp:inline>
        </w:drawing>
      </w:r>
    </w:p>
    <w:p w14:paraId="2102B044" w14:textId="77777777" w:rsidR="004D0A2F" w:rsidRDefault="0054499C">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 Cultural Considerations</w:t>
      </w:r>
    </w:p>
    <w:p w14:paraId="7F30D4C6" w14:textId="77777777" w:rsidR="004D0A2F" w:rsidRDefault="0054499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Kim, 2022)</w:t>
      </w:r>
    </w:p>
    <w:p w14:paraId="0F5FB95A" w14:textId="77777777" w:rsidR="004D0A2F" w:rsidRDefault="005449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Cultural Considerations</w:t>
      </w:r>
      <w:r>
        <w:rPr>
          <w:rFonts w:ascii="Times New Roman" w:eastAsia="Times New Roman" w:hAnsi="Times New Roman" w:cs="Times New Roman"/>
          <w:sz w:val="24"/>
          <w:szCs w:val="24"/>
        </w:rPr>
        <w:t xml:space="preserve">: Culture-Wales, being a country of distinct culture, introduces the "Year of </w:t>
      </w:r>
      <w:proofErr w:type="spellStart"/>
      <w:r>
        <w:rPr>
          <w:rFonts w:ascii="Times New Roman" w:eastAsia="Times New Roman" w:hAnsi="Times New Roman" w:cs="Times New Roman"/>
          <w:sz w:val="24"/>
          <w:szCs w:val="24"/>
        </w:rPr>
        <w:t>Croeso</w:t>
      </w:r>
      <w:proofErr w:type="spellEnd"/>
      <w:r>
        <w:rPr>
          <w:rFonts w:ascii="Times New Roman" w:eastAsia="Times New Roman" w:hAnsi="Times New Roman" w:cs="Times New Roman"/>
          <w:sz w:val="24"/>
          <w:szCs w:val="24"/>
        </w:rPr>
        <w:t>" celebration, which marks Welsh hospitality and heritage. The importance of the Welsh language and traditions must permeate the communications and activities as part of the event preparation to avoid cultural sensitivity, and inclusiveness will be being ensured. Understanding the cultural diversity of the attendees, especially international delegates attending, would be crucial in the precursor to any misunderstandings regarding the opening up of the event to every culture (Kim, 2022).</w:t>
      </w:r>
    </w:p>
    <w:p w14:paraId="66566A1D" w14:textId="77777777" w:rsidR="004D0A2F" w:rsidRDefault="005449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Situational considerations:</w:t>
      </w:r>
      <w:r>
        <w:rPr>
          <w:rFonts w:ascii="Times New Roman" w:eastAsia="Times New Roman" w:hAnsi="Times New Roman" w:cs="Times New Roman"/>
          <w:sz w:val="24"/>
          <w:szCs w:val="24"/>
        </w:rPr>
        <w:t xml:space="preserve"> The reality of ongoing global economic downturns such as inflation and supply chain issues would be related in budgeting and resource allocation. The fact remains that Covid-19 continues to impact any events taking place all around the globe, and therefore, there are still considerations related to health and safety protocols that will need to be in place (</w:t>
      </w:r>
      <w:proofErr w:type="spellStart"/>
      <w:r>
        <w:rPr>
          <w:rFonts w:ascii="Times New Roman" w:eastAsia="Times New Roman" w:hAnsi="Times New Roman" w:cs="Times New Roman"/>
          <w:sz w:val="24"/>
          <w:szCs w:val="24"/>
        </w:rPr>
        <w:t>Brönnimann</w:t>
      </w:r>
      <w:proofErr w:type="spellEnd"/>
      <w:r>
        <w:rPr>
          <w:rFonts w:ascii="Times New Roman" w:eastAsia="Times New Roman" w:hAnsi="Times New Roman" w:cs="Times New Roman"/>
          <w:sz w:val="24"/>
          <w:szCs w:val="24"/>
        </w:rPr>
        <w:t xml:space="preserve">, 2022). </w:t>
      </w:r>
    </w:p>
    <w:p w14:paraId="1C31D220" w14:textId="77777777" w:rsidR="004D0A2F" w:rsidRDefault="005449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external factors can be identified through PESTEL (Political, Economic, Social, Technological, Environmental, and Legal factors) analysis. For instance:</w:t>
      </w:r>
    </w:p>
    <w:p w14:paraId="3E56C534" w14:textId="77777777" w:rsidR="004D0A2F" w:rsidRDefault="005449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Political: </w:t>
      </w:r>
      <w:r>
        <w:rPr>
          <w:rFonts w:ascii="Times New Roman" w:eastAsia="Times New Roman" w:hAnsi="Times New Roman" w:cs="Times New Roman"/>
          <w:sz w:val="24"/>
          <w:szCs w:val="24"/>
        </w:rPr>
        <w:t>The role of government policies and tourism support in Wales.</w:t>
      </w:r>
    </w:p>
    <w:p w14:paraId="21D842D8" w14:textId="77777777" w:rsidR="004D0A2F" w:rsidRDefault="005449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Economic:</w:t>
      </w:r>
      <w:r>
        <w:rPr>
          <w:rFonts w:ascii="Times New Roman" w:eastAsia="Times New Roman" w:hAnsi="Times New Roman" w:cs="Times New Roman"/>
          <w:sz w:val="24"/>
          <w:szCs w:val="24"/>
        </w:rPr>
        <w:t xml:space="preserve"> The cost of events attributed to global inflation.</w:t>
      </w:r>
    </w:p>
    <w:p w14:paraId="008921FA" w14:textId="77777777" w:rsidR="004D0A2F" w:rsidRDefault="005449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Societal:</w:t>
      </w:r>
      <w:r>
        <w:rPr>
          <w:rFonts w:ascii="Times New Roman" w:eastAsia="Times New Roman" w:hAnsi="Times New Roman" w:cs="Times New Roman"/>
          <w:sz w:val="24"/>
          <w:szCs w:val="24"/>
        </w:rPr>
        <w:t xml:space="preserve"> Diversity and inclusion in designing the event.</w:t>
      </w:r>
    </w:p>
    <w:p w14:paraId="27E92E91" w14:textId="77777777" w:rsidR="004D0A2F" w:rsidRDefault="005449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Technological:</w:t>
      </w:r>
      <w:r>
        <w:rPr>
          <w:rFonts w:ascii="Times New Roman" w:eastAsia="Times New Roman" w:hAnsi="Times New Roman" w:cs="Times New Roman"/>
          <w:sz w:val="24"/>
          <w:szCs w:val="24"/>
        </w:rPr>
        <w:t xml:space="preserve"> Hybridisation of event platforms.</w:t>
      </w:r>
    </w:p>
    <w:p w14:paraId="37AC33BD" w14:textId="77777777" w:rsidR="004D0A2F" w:rsidRDefault="005449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Environmental</w:t>
      </w:r>
      <w:r>
        <w:rPr>
          <w:rFonts w:ascii="Times New Roman" w:eastAsia="Times New Roman" w:hAnsi="Times New Roman" w:cs="Times New Roman"/>
          <w:sz w:val="24"/>
          <w:szCs w:val="24"/>
        </w:rPr>
        <w:t>: Greening event habits.</w:t>
      </w:r>
    </w:p>
    <w:p w14:paraId="6449AE71" w14:textId="77777777" w:rsidR="004D0A2F" w:rsidRDefault="005449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Legal: </w:t>
      </w:r>
      <w:r>
        <w:rPr>
          <w:rFonts w:ascii="Times New Roman" w:eastAsia="Times New Roman" w:hAnsi="Times New Roman" w:cs="Times New Roman"/>
          <w:sz w:val="24"/>
          <w:szCs w:val="24"/>
        </w:rPr>
        <w:t>Compliance with health regulations and safety measures.</w:t>
      </w:r>
    </w:p>
    <w:p w14:paraId="79B5FFF0" w14:textId="77777777" w:rsidR="004D0A2F" w:rsidRDefault="005449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situational and cultural contexts profile the event's planning and delivery and contribute to the overall success that caters to a diverse audience.</w:t>
      </w:r>
    </w:p>
    <w:p w14:paraId="562880B0" w14:textId="77777777" w:rsidR="004D0A2F" w:rsidRDefault="0054499C">
      <w:pPr>
        <w:rPr>
          <w:rFonts w:ascii="Times New Roman" w:eastAsia="Times New Roman" w:hAnsi="Times New Roman" w:cs="Times New Roman"/>
          <w:b/>
          <w:sz w:val="24"/>
          <w:szCs w:val="24"/>
        </w:rPr>
      </w:pPr>
      <w:r>
        <w:br w:type="page"/>
      </w:r>
    </w:p>
    <w:p w14:paraId="6ADDCC5B" w14:textId="77777777" w:rsidR="004D0A2F" w:rsidRDefault="0054499C">
      <w:pPr>
        <w:pStyle w:val="Heading1"/>
      </w:pPr>
      <w:bookmarkStart w:id="9" w:name="_heading=h.w3ummxbwj9gi" w:colFirst="0" w:colLast="0"/>
      <w:bookmarkEnd w:id="9"/>
      <w:r>
        <w:lastRenderedPageBreak/>
        <w:t xml:space="preserve">10. Reference List </w:t>
      </w:r>
    </w:p>
    <w:p w14:paraId="59F5B8E4" w14:textId="77777777" w:rsidR="004D0A2F" w:rsidRDefault="0054499C">
      <w:pPr>
        <w:spacing w:line="360" w:lineRule="auto"/>
        <w:jc w:val="both"/>
        <w:rPr>
          <w:rFonts w:ascii="Times New Roman" w:eastAsia="Times New Roman" w:hAnsi="Times New Roman" w:cs="Times New Roman"/>
          <w:b/>
          <w:sz w:val="24"/>
          <w:szCs w:val="24"/>
        </w:rPr>
      </w:pPr>
      <w:proofErr w:type="spellStart"/>
      <w:r>
        <w:rPr>
          <w:rFonts w:ascii="Times New Roman" w:eastAsia="Times New Roman" w:hAnsi="Times New Roman" w:cs="Times New Roman"/>
          <w:sz w:val="24"/>
          <w:szCs w:val="24"/>
        </w:rPr>
        <w:t>Bladen</w:t>
      </w:r>
      <w:proofErr w:type="spellEnd"/>
      <w:r>
        <w:rPr>
          <w:rFonts w:ascii="Times New Roman" w:eastAsia="Times New Roman" w:hAnsi="Times New Roman" w:cs="Times New Roman"/>
          <w:sz w:val="24"/>
          <w:szCs w:val="24"/>
        </w:rPr>
        <w:t xml:space="preserve">, C., </w:t>
      </w:r>
      <w:proofErr w:type="spellStart"/>
      <w:r>
        <w:rPr>
          <w:rFonts w:ascii="Times New Roman" w:eastAsia="Times New Roman" w:hAnsi="Times New Roman" w:cs="Times New Roman"/>
          <w:sz w:val="24"/>
          <w:szCs w:val="24"/>
        </w:rPr>
        <w:t>Kennell</w:t>
      </w:r>
      <w:proofErr w:type="spellEnd"/>
      <w:r>
        <w:rPr>
          <w:rFonts w:ascii="Times New Roman" w:eastAsia="Times New Roman" w:hAnsi="Times New Roman" w:cs="Times New Roman"/>
          <w:sz w:val="24"/>
          <w:szCs w:val="24"/>
        </w:rPr>
        <w:t xml:space="preserve">, J., </w:t>
      </w:r>
      <w:proofErr w:type="spellStart"/>
      <w:r>
        <w:rPr>
          <w:rFonts w:ascii="Times New Roman" w:eastAsia="Times New Roman" w:hAnsi="Times New Roman" w:cs="Times New Roman"/>
          <w:sz w:val="24"/>
          <w:szCs w:val="24"/>
        </w:rPr>
        <w:t>Abson</w:t>
      </w:r>
      <w:proofErr w:type="spellEnd"/>
      <w:r>
        <w:rPr>
          <w:rFonts w:ascii="Times New Roman" w:eastAsia="Times New Roman" w:hAnsi="Times New Roman" w:cs="Times New Roman"/>
          <w:sz w:val="24"/>
          <w:szCs w:val="24"/>
        </w:rPr>
        <w:t xml:space="preserve">, E. and Wilde, N., 2022. </w:t>
      </w:r>
      <w:r>
        <w:rPr>
          <w:rFonts w:ascii="Times New Roman" w:eastAsia="Times New Roman" w:hAnsi="Times New Roman" w:cs="Times New Roman"/>
          <w:i/>
          <w:sz w:val="24"/>
          <w:szCs w:val="24"/>
        </w:rPr>
        <w:t>Events management: An introduction</w:t>
      </w:r>
      <w:r>
        <w:rPr>
          <w:rFonts w:ascii="Times New Roman" w:eastAsia="Times New Roman" w:hAnsi="Times New Roman" w:cs="Times New Roman"/>
          <w:sz w:val="24"/>
          <w:szCs w:val="24"/>
        </w:rPr>
        <w:t>. Routledge.</w:t>
      </w:r>
    </w:p>
    <w:p w14:paraId="42C2EA01" w14:textId="77777777" w:rsidR="004D0A2F" w:rsidRDefault="0054499C">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Brönnimann</w:t>
      </w:r>
      <w:proofErr w:type="spellEnd"/>
      <w:r>
        <w:rPr>
          <w:rFonts w:ascii="Times New Roman" w:eastAsia="Times New Roman" w:hAnsi="Times New Roman" w:cs="Times New Roman"/>
          <w:sz w:val="24"/>
          <w:szCs w:val="24"/>
        </w:rPr>
        <w:t xml:space="preserve">, A., 2022. How to phrase critical realist interview questions in applied social science research. </w:t>
      </w:r>
      <w:r>
        <w:rPr>
          <w:rFonts w:ascii="Times New Roman" w:eastAsia="Times New Roman" w:hAnsi="Times New Roman" w:cs="Times New Roman"/>
          <w:i/>
          <w:sz w:val="24"/>
          <w:szCs w:val="24"/>
        </w:rPr>
        <w:t>Journal of Critical Realism</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21</w:t>
      </w:r>
      <w:r>
        <w:rPr>
          <w:rFonts w:ascii="Times New Roman" w:eastAsia="Times New Roman" w:hAnsi="Times New Roman" w:cs="Times New Roman"/>
          <w:sz w:val="24"/>
          <w:szCs w:val="24"/>
        </w:rPr>
        <w:t>(1), pp.1-24.</w:t>
      </w:r>
    </w:p>
    <w:p w14:paraId="4A9806C6" w14:textId="77777777" w:rsidR="004D0A2F" w:rsidRDefault="0054499C">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Causin</w:t>
      </w:r>
      <w:proofErr w:type="spellEnd"/>
      <w:r>
        <w:rPr>
          <w:rFonts w:ascii="Times New Roman" w:eastAsia="Times New Roman" w:hAnsi="Times New Roman" w:cs="Times New Roman"/>
          <w:sz w:val="24"/>
          <w:szCs w:val="24"/>
        </w:rPr>
        <w:t xml:space="preserve">, G.F.G. and </w:t>
      </w:r>
      <w:proofErr w:type="spellStart"/>
      <w:r>
        <w:rPr>
          <w:rFonts w:ascii="Times New Roman" w:eastAsia="Times New Roman" w:hAnsi="Times New Roman" w:cs="Times New Roman"/>
          <w:sz w:val="24"/>
          <w:szCs w:val="24"/>
        </w:rPr>
        <w:t>Scamacca</w:t>
      </w:r>
      <w:proofErr w:type="spellEnd"/>
      <w:r>
        <w:rPr>
          <w:rFonts w:ascii="Times New Roman" w:eastAsia="Times New Roman" w:hAnsi="Times New Roman" w:cs="Times New Roman"/>
          <w:sz w:val="24"/>
          <w:szCs w:val="24"/>
        </w:rPr>
        <w:t xml:space="preserve">, L.G., 2021. Technology in the meetings and events industry. </w:t>
      </w:r>
      <w:r>
        <w:rPr>
          <w:rFonts w:ascii="Times New Roman" w:eastAsia="Times New Roman" w:hAnsi="Times New Roman" w:cs="Times New Roman"/>
          <w:i/>
          <w:sz w:val="24"/>
          <w:szCs w:val="24"/>
        </w:rPr>
        <w:t>University of South Florida (USF) M3 Publishing</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17</w:t>
      </w:r>
      <w:r>
        <w:rPr>
          <w:rFonts w:ascii="Times New Roman" w:eastAsia="Times New Roman" w:hAnsi="Times New Roman" w:cs="Times New Roman"/>
          <w:sz w:val="24"/>
          <w:szCs w:val="24"/>
        </w:rPr>
        <w:t>(9781732127593), p.1.</w:t>
      </w:r>
    </w:p>
    <w:p w14:paraId="4548AEAC" w14:textId="77777777" w:rsidR="004D0A2F" w:rsidRDefault="0054499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Day, M.W., 2022. </w:t>
      </w:r>
      <w:proofErr w:type="spellStart"/>
      <w:r>
        <w:rPr>
          <w:rFonts w:ascii="Times New Roman" w:eastAsia="Times New Roman" w:hAnsi="Times New Roman" w:cs="Times New Roman"/>
          <w:i/>
          <w:sz w:val="24"/>
          <w:szCs w:val="24"/>
        </w:rPr>
        <w:t>Wyn</w:t>
      </w:r>
      <w:proofErr w:type="spellEnd"/>
      <w:r>
        <w:rPr>
          <w:rFonts w:ascii="Times New Roman" w:eastAsia="Times New Roman" w:hAnsi="Times New Roman" w:cs="Times New Roman"/>
          <w:i/>
          <w:sz w:val="24"/>
          <w:szCs w:val="24"/>
        </w:rPr>
        <w:t xml:space="preserve"> Roberts: The Blue Dragon?: Conservatism, Welsh Patriotism and North Wales c. 1970s-1990s</w:t>
      </w:r>
      <w:r>
        <w:rPr>
          <w:rFonts w:ascii="Times New Roman" w:eastAsia="Times New Roman" w:hAnsi="Times New Roman" w:cs="Times New Roman"/>
          <w:sz w:val="24"/>
          <w:szCs w:val="24"/>
        </w:rPr>
        <w:t>. Bangor University (United Kingdom).</w:t>
      </w:r>
    </w:p>
    <w:p w14:paraId="1061E709" w14:textId="77777777" w:rsidR="004D0A2F" w:rsidRDefault="0054499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Fennell, K., 2023. Participatory rights of older adults at risk in adult protection case conferences. </w:t>
      </w:r>
      <w:r>
        <w:rPr>
          <w:rFonts w:ascii="Times New Roman" w:eastAsia="Times New Roman" w:hAnsi="Times New Roman" w:cs="Times New Roman"/>
          <w:i/>
          <w:sz w:val="24"/>
          <w:szCs w:val="24"/>
        </w:rPr>
        <w:t>The Journal of Adult Protection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25</w:t>
      </w:r>
      <w:r>
        <w:rPr>
          <w:rFonts w:ascii="Times New Roman" w:eastAsia="Times New Roman" w:hAnsi="Times New Roman" w:cs="Times New Roman"/>
          <w:sz w:val="24"/>
          <w:szCs w:val="24"/>
        </w:rPr>
        <w:t>(3), pp.132-142.</w:t>
      </w:r>
    </w:p>
    <w:p w14:paraId="16E902FD" w14:textId="77777777" w:rsidR="004D0A2F" w:rsidRDefault="0054499C">
      <w:pPr>
        <w:spacing w:before="240" w:after="24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Groom, D., 2022. </w:t>
      </w:r>
      <w:r>
        <w:rPr>
          <w:rFonts w:ascii="Times New Roman" w:eastAsia="Times New Roman" w:hAnsi="Times New Roman" w:cs="Times New Roman"/>
          <w:i/>
          <w:sz w:val="24"/>
          <w:szCs w:val="24"/>
        </w:rPr>
        <w:t>Research Framework for the Archaeology of Wales 2021-2026: Maritime Chapter.</w:t>
      </w:r>
    </w:p>
    <w:p w14:paraId="042458AA" w14:textId="77777777" w:rsidR="004D0A2F" w:rsidRDefault="0054499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Higham, G., 2024. Developing personal integration projects through a Welsh language provision for adult migrants in Wales. In </w:t>
      </w:r>
      <w:r>
        <w:rPr>
          <w:rFonts w:ascii="Times New Roman" w:eastAsia="Times New Roman" w:hAnsi="Times New Roman" w:cs="Times New Roman"/>
          <w:i/>
          <w:sz w:val="24"/>
          <w:szCs w:val="24"/>
        </w:rPr>
        <w:t>Minority Language Learning for Adult Migrants in Europe</w:t>
      </w:r>
      <w:r>
        <w:rPr>
          <w:rFonts w:ascii="Times New Roman" w:eastAsia="Times New Roman" w:hAnsi="Times New Roman" w:cs="Times New Roman"/>
          <w:sz w:val="24"/>
          <w:szCs w:val="24"/>
        </w:rPr>
        <w:t xml:space="preserve"> (pp. 115-141). Routledge.</w:t>
      </w:r>
    </w:p>
    <w:p w14:paraId="016A2071" w14:textId="77777777" w:rsidR="004D0A2F" w:rsidRDefault="0054499C">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Ifans</w:t>
      </w:r>
      <w:proofErr w:type="spellEnd"/>
      <w:r>
        <w:rPr>
          <w:rFonts w:ascii="Times New Roman" w:eastAsia="Times New Roman" w:hAnsi="Times New Roman" w:cs="Times New Roman"/>
          <w:sz w:val="24"/>
          <w:szCs w:val="24"/>
        </w:rPr>
        <w:t xml:space="preserve">, R., 2022. </w:t>
      </w:r>
      <w:r>
        <w:rPr>
          <w:rFonts w:ascii="Times New Roman" w:eastAsia="Times New Roman" w:hAnsi="Times New Roman" w:cs="Times New Roman"/>
          <w:i/>
          <w:sz w:val="24"/>
          <w:szCs w:val="24"/>
        </w:rPr>
        <w:t>Stars and Ribbons: Winter Wassailing in Wales</w:t>
      </w:r>
      <w:r>
        <w:rPr>
          <w:rFonts w:ascii="Times New Roman" w:eastAsia="Times New Roman" w:hAnsi="Times New Roman" w:cs="Times New Roman"/>
          <w:sz w:val="24"/>
          <w:szCs w:val="24"/>
        </w:rPr>
        <w:t>. University of Wales Press.</w:t>
      </w:r>
    </w:p>
    <w:p w14:paraId="5F6B48BE" w14:textId="77777777" w:rsidR="004D0A2F" w:rsidRDefault="0054499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Kim, K., 2022. ‘We are in the hands of the head office (.)’: managing a multinational institution in decision-making meeting talk. In </w:t>
      </w:r>
      <w:proofErr w:type="spellStart"/>
      <w:r>
        <w:rPr>
          <w:rFonts w:ascii="Times New Roman" w:eastAsia="Times New Roman" w:hAnsi="Times New Roman" w:cs="Times New Roman"/>
          <w:i/>
          <w:sz w:val="24"/>
          <w:szCs w:val="24"/>
        </w:rPr>
        <w:t>Institutionality</w:t>
      </w:r>
      <w:proofErr w:type="spellEnd"/>
      <w:r>
        <w:rPr>
          <w:rFonts w:ascii="Times New Roman" w:eastAsia="Times New Roman" w:hAnsi="Times New Roman" w:cs="Times New Roman"/>
          <w:i/>
          <w:sz w:val="24"/>
          <w:szCs w:val="24"/>
        </w:rPr>
        <w:t>: Studies of Discursive and Material (Re-) Ordering</w:t>
      </w:r>
      <w:r>
        <w:rPr>
          <w:rFonts w:ascii="Times New Roman" w:eastAsia="Times New Roman" w:hAnsi="Times New Roman" w:cs="Times New Roman"/>
          <w:sz w:val="24"/>
          <w:szCs w:val="24"/>
        </w:rPr>
        <w:t xml:space="preserve"> (pp. 63-81). Cham: Springer International Publishing.</w:t>
      </w:r>
    </w:p>
    <w:p w14:paraId="31D29BFC" w14:textId="77777777" w:rsidR="004D0A2F" w:rsidRDefault="0054499C">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Mannay</w:t>
      </w:r>
      <w:proofErr w:type="spellEnd"/>
      <w:r>
        <w:rPr>
          <w:rFonts w:ascii="Times New Roman" w:eastAsia="Times New Roman" w:hAnsi="Times New Roman" w:cs="Times New Roman"/>
          <w:sz w:val="24"/>
          <w:szCs w:val="24"/>
        </w:rPr>
        <w:t xml:space="preserve">, D. and Timperley, V., 2025. Sandboxing in Practice: Qualitative Interviewing with Sand, Objects, and Figures. In </w:t>
      </w:r>
      <w:r>
        <w:rPr>
          <w:rFonts w:ascii="Times New Roman" w:eastAsia="Times New Roman" w:hAnsi="Times New Roman" w:cs="Times New Roman"/>
          <w:i/>
          <w:sz w:val="24"/>
          <w:szCs w:val="24"/>
        </w:rPr>
        <w:t>Sandboxing in Practice</w:t>
      </w:r>
      <w:r>
        <w:rPr>
          <w:rFonts w:ascii="Times New Roman" w:eastAsia="Times New Roman" w:hAnsi="Times New Roman" w:cs="Times New Roman"/>
          <w:sz w:val="24"/>
          <w:szCs w:val="24"/>
        </w:rPr>
        <w:t>. Policy Press.</w:t>
      </w:r>
    </w:p>
    <w:p w14:paraId="77B6D442" w14:textId="77777777" w:rsidR="004D0A2F" w:rsidRDefault="0054499C">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Muthucumaru</w:t>
      </w:r>
      <w:proofErr w:type="spellEnd"/>
      <w:r>
        <w:rPr>
          <w:rFonts w:ascii="Times New Roman" w:eastAsia="Times New Roman" w:hAnsi="Times New Roman" w:cs="Times New Roman"/>
          <w:sz w:val="24"/>
          <w:szCs w:val="24"/>
        </w:rPr>
        <w:t xml:space="preserve">, A., 2021. The future of collaborative technology within Scrum/Agile practices. </w:t>
      </w:r>
      <w:r>
        <w:rPr>
          <w:rFonts w:ascii="Times New Roman" w:eastAsia="Times New Roman" w:hAnsi="Times New Roman" w:cs="Times New Roman"/>
          <w:i/>
          <w:sz w:val="24"/>
          <w:szCs w:val="24"/>
        </w:rPr>
        <w:t xml:space="preserve">The </w:t>
      </w:r>
      <w:proofErr w:type="spellStart"/>
      <w:r>
        <w:rPr>
          <w:rFonts w:ascii="Times New Roman" w:eastAsia="Times New Roman" w:hAnsi="Times New Roman" w:cs="Times New Roman"/>
          <w:i/>
          <w:sz w:val="24"/>
          <w:szCs w:val="24"/>
        </w:rPr>
        <w:t>iJournal</w:t>
      </w:r>
      <w:proofErr w:type="spellEnd"/>
      <w:r>
        <w:rPr>
          <w:rFonts w:ascii="Times New Roman" w:eastAsia="Times New Roman" w:hAnsi="Times New Roman" w:cs="Times New Roman"/>
          <w:i/>
          <w:sz w:val="24"/>
          <w:szCs w:val="24"/>
        </w:rPr>
        <w:t>: Student Journal of the Faculty of Information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7</w:t>
      </w:r>
      <w:r>
        <w:rPr>
          <w:rFonts w:ascii="Times New Roman" w:eastAsia="Times New Roman" w:hAnsi="Times New Roman" w:cs="Times New Roman"/>
          <w:sz w:val="24"/>
          <w:szCs w:val="24"/>
        </w:rPr>
        <w:t>(1), pp.1-10.</w:t>
      </w:r>
    </w:p>
    <w:p w14:paraId="3BF9CD48" w14:textId="77777777" w:rsidR="004D0A2F" w:rsidRDefault="0054499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Price, W.R., 2021. Mining for tourists: an analysis of industrial tourism and government policy in Wales. </w:t>
      </w:r>
      <w:r>
        <w:rPr>
          <w:rFonts w:ascii="Times New Roman" w:eastAsia="Times New Roman" w:hAnsi="Times New Roman" w:cs="Times New Roman"/>
          <w:i/>
          <w:sz w:val="24"/>
          <w:szCs w:val="24"/>
        </w:rPr>
        <w:t>Tourism Planning &amp; Development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18</w:t>
      </w:r>
      <w:r>
        <w:rPr>
          <w:rFonts w:ascii="Times New Roman" w:eastAsia="Times New Roman" w:hAnsi="Times New Roman" w:cs="Times New Roman"/>
          <w:sz w:val="24"/>
          <w:szCs w:val="24"/>
        </w:rPr>
        <w:t>(4), pp.435-456.</w:t>
      </w:r>
    </w:p>
    <w:p w14:paraId="79450CCF" w14:textId="77777777" w:rsidR="004D0A2F" w:rsidRDefault="0054499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Price, W.R., 2021. Mining for tourists: an analysis of industrial tourism and government policy in Wales. </w:t>
      </w:r>
      <w:r>
        <w:rPr>
          <w:rFonts w:ascii="Times New Roman" w:eastAsia="Times New Roman" w:hAnsi="Times New Roman" w:cs="Times New Roman"/>
          <w:i/>
          <w:sz w:val="24"/>
          <w:szCs w:val="24"/>
        </w:rPr>
        <w:t>Tourism Planning &amp; Development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18</w:t>
      </w:r>
      <w:r>
        <w:rPr>
          <w:rFonts w:ascii="Times New Roman" w:eastAsia="Times New Roman" w:hAnsi="Times New Roman" w:cs="Times New Roman"/>
          <w:sz w:val="24"/>
          <w:szCs w:val="24"/>
        </w:rPr>
        <w:t>(4), pp.435-456.</w:t>
      </w:r>
    </w:p>
    <w:p w14:paraId="6909503E" w14:textId="77777777" w:rsidR="004D0A2F" w:rsidRDefault="0054499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Rees, H. and </w:t>
      </w:r>
      <w:proofErr w:type="spellStart"/>
      <w:r>
        <w:rPr>
          <w:rFonts w:ascii="Times New Roman" w:eastAsia="Times New Roman" w:hAnsi="Times New Roman" w:cs="Times New Roman"/>
          <w:sz w:val="24"/>
          <w:szCs w:val="24"/>
        </w:rPr>
        <w:t>Kilcoyne</w:t>
      </w:r>
      <w:proofErr w:type="spellEnd"/>
      <w:r>
        <w:rPr>
          <w:rFonts w:ascii="Times New Roman" w:eastAsia="Times New Roman" w:hAnsi="Times New Roman" w:cs="Times New Roman"/>
          <w:sz w:val="24"/>
          <w:szCs w:val="24"/>
        </w:rPr>
        <w:t xml:space="preserve">, S., 2022. </w:t>
      </w:r>
      <w:r>
        <w:rPr>
          <w:rFonts w:ascii="Times New Roman" w:eastAsia="Times New Roman" w:hAnsi="Times New Roman" w:cs="Times New Roman"/>
          <w:i/>
          <w:sz w:val="24"/>
          <w:szCs w:val="24"/>
        </w:rPr>
        <w:t>Wales on this Day</w:t>
      </w:r>
      <w:r>
        <w:rPr>
          <w:rFonts w:ascii="Times New Roman" w:eastAsia="Times New Roman" w:hAnsi="Times New Roman" w:cs="Times New Roman"/>
          <w:sz w:val="24"/>
          <w:szCs w:val="24"/>
        </w:rPr>
        <w:t>. University of Wales Press.</w:t>
      </w:r>
    </w:p>
    <w:p w14:paraId="25583BB5" w14:textId="77777777" w:rsidR="004D0A2F" w:rsidRDefault="0054499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Rogers, T. and Wynn-Moylan, P., 2022. </w:t>
      </w:r>
      <w:r>
        <w:rPr>
          <w:rFonts w:ascii="Times New Roman" w:eastAsia="Times New Roman" w:hAnsi="Times New Roman" w:cs="Times New Roman"/>
          <w:i/>
          <w:sz w:val="24"/>
          <w:szCs w:val="24"/>
        </w:rPr>
        <w:t>Conferences and conventions: A global industry</w:t>
      </w:r>
      <w:r>
        <w:rPr>
          <w:rFonts w:ascii="Times New Roman" w:eastAsia="Times New Roman" w:hAnsi="Times New Roman" w:cs="Times New Roman"/>
          <w:sz w:val="24"/>
          <w:szCs w:val="24"/>
        </w:rPr>
        <w:t>. Routledge.</w:t>
      </w:r>
    </w:p>
    <w:p w14:paraId="44F758C8" w14:textId="77777777" w:rsidR="004D0A2F" w:rsidRDefault="0054499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Singh, J., Gupta, N., Agarwal, S. and Gulati, A., 2025, April. Role of Green Technology in the Meetings and Events Industry. In </w:t>
      </w:r>
      <w:r>
        <w:rPr>
          <w:rFonts w:ascii="Times New Roman" w:eastAsia="Times New Roman" w:hAnsi="Times New Roman" w:cs="Times New Roman"/>
          <w:i/>
          <w:sz w:val="24"/>
          <w:szCs w:val="24"/>
        </w:rPr>
        <w:t>Proceedings of the 9th International Conference on Synergizing Sustainable Technologies and Management Practices (STAMP 2024)</w:t>
      </w:r>
      <w:r>
        <w:rPr>
          <w:rFonts w:ascii="Times New Roman" w:eastAsia="Times New Roman" w:hAnsi="Times New Roman" w:cs="Times New Roman"/>
          <w:sz w:val="24"/>
          <w:szCs w:val="24"/>
        </w:rPr>
        <w:t xml:space="preserve"> (Vol. 321, p. 59). Springer Nature.</w:t>
      </w:r>
    </w:p>
    <w:p w14:paraId="6015DC2D" w14:textId="77777777" w:rsidR="004D0A2F" w:rsidRDefault="0054499C">
      <w:pPr>
        <w:spacing w:before="240" w:after="240" w:line="360" w:lineRule="auto"/>
        <w:jc w:val="both"/>
        <w:rPr>
          <w:rFonts w:ascii="Times New Roman" w:eastAsia="Times New Roman" w:hAnsi="Times New Roman" w:cs="Times New Roman"/>
          <w:i/>
          <w:sz w:val="24"/>
          <w:szCs w:val="24"/>
        </w:rPr>
      </w:pPr>
      <w:proofErr w:type="spellStart"/>
      <w:r>
        <w:rPr>
          <w:rFonts w:ascii="Times New Roman" w:eastAsia="Times New Roman" w:hAnsi="Times New Roman" w:cs="Times New Roman"/>
          <w:sz w:val="24"/>
          <w:szCs w:val="24"/>
        </w:rPr>
        <w:t>Stielke</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Pastorino</w:t>
      </w:r>
      <w:proofErr w:type="spellEnd"/>
      <w:r>
        <w:rPr>
          <w:rFonts w:ascii="Times New Roman" w:eastAsia="Times New Roman" w:hAnsi="Times New Roman" w:cs="Times New Roman"/>
          <w:sz w:val="24"/>
          <w:szCs w:val="24"/>
        </w:rPr>
        <w:t xml:space="preserve">, G., </w:t>
      </w:r>
      <w:proofErr w:type="spellStart"/>
      <w:r>
        <w:rPr>
          <w:rFonts w:ascii="Times New Roman" w:eastAsia="Times New Roman" w:hAnsi="Times New Roman" w:cs="Times New Roman"/>
          <w:sz w:val="24"/>
          <w:szCs w:val="24"/>
        </w:rPr>
        <w:t>Heimburg</w:t>
      </w:r>
      <w:proofErr w:type="spellEnd"/>
      <w:r>
        <w:rPr>
          <w:rFonts w:ascii="Times New Roman" w:eastAsia="Times New Roman" w:hAnsi="Times New Roman" w:cs="Times New Roman"/>
          <w:sz w:val="24"/>
          <w:szCs w:val="24"/>
        </w:rPr>
        <w:t xml:space="preserve">, D.V., Ness, O. and </w:t>
      </w:r>
      <w:proofErr w:type="spellStart"/>
      <w:r>
        <w:rPr>
          <w:rFonts w:ascii="Times New Roman" w:eastAsia="Times New Roman" w:hAnsi="Times New Roman" w:cs="Times New Roman"/>
          <w:sz w:val="24"/>
          <w:szCs w:val="24"/>
        </w:rPr>
        <w:t>Prilleltensky</w:t>
      </w:r>
      <w:proofErr w:type="spellEnd"/>
      <w:r>
        <w:rPr>
          <w:rFonts w:ascii="Times New Roman" w:eastAsia="Times New Roman" w:hAnsi="Times New Roman" w:cs="Times New Roman"/>
          <w:sz w:val="24"/>
          <w:szCs w:val="24"/>
        </w:rPr>
        <w:t xml:space="preserve">, I., 2024. </w:t>
      </w:r>
      <w:r>
        <w:rPr>
          <w:rFonts w:ascii="Times New Roman" w:eastAsia="Times New Roman" w:hAnsi="Times New Roman" w:cs="Times New Roman"/>
          <w:i/>
          <w:sz w:val="24"/>
          <w:szCs w:val="24"/>
        </w:rPr>
        <w:t>Country deep dive on the well-being economy: Wales.</w:t>
      </w:r>
    </w:p>
    <w:p w14:paraId="41AC9D4A" w14:textId="77777777" w:rsidR="004D0A2F" w:rsidRDefault="0054499C">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Tiến</w:t>
      </w:r>
      <w:proofErr w:type="spellEnd"/>
      <w:r>
        <w:rPr>
          <w:rFonts w:ascii="Times New Roman" w:eastAsia="Times New Roman" w:hAnsi="Times New Roman" w:cs="Times New Roman"/>
          <w:sz w:val="24"/>
          <w:szCs w:val="24"/>
        </w:rPr>
        <w:t xml:space="preserve">, P., Burton, S.K., Hearn, L. and </w:t>
      </w:r>
      <w:proofErr w:type="spellStart"/>
      <w:r>
        <w:rPr>
          <w:rFonts w:ascii="Times New Roman" w:eastAsia="Times New Roman" w:hAnsi="Times New Roman" w:cs="Times New Roman"/>
          <w:sz w:val="24"/>
          <w:szCs w:val="24"/>
        </w:rPr>
        <w:t>Joso</w:t>
      </w:r>
      <w:proofErr w:type="spellEnd"/>
      <w:r>
        <w:rPr>
          <w:rFonts w:ascii="Times New Roman" w:eastAsia="Times New Roman" w:hAnsi="Times New Roman" w:cs="Times New Roman"/>
          <w:sz w:val="24"/>
          <w:szCs w:val="24"/>
        </w:rPr>
        <w:t xml:space="preserve">, J., 2024. </w:t>
      </w:r>
      <w:r>
        <w:rPr>
          <w:rFonts w:ascii="Times New Roman" w:eastAsia="Times New Roman" w:hAnsi="Times New Roman" w:cs="Times New Roman"/>
          <w:i/>
          <w:sz w:val="24"/>
          <w:szCs w:val="24"/>
        </w:rPr>
        <w:t>New Welsh Review 136 (winter 2024): East Asia</w:t>
      </w:r>
      <w:r>
        <w:rPr>
          <w:rFonts w:ascii="Times New Roman" w:eastAsia="Times New Roman" w:hAnsi="Times New Roman" w:cs="Times New Roman"/>
          <w:sz w:val="24"/>
          <w:szCs w:val="24"/>
        </w:rPr>
        <w:t xml:space="preserve"> (Vol. 136). Parthian Books.</w:t>
      </w:r>
    </w:p>
    <w:p w14:paraId="161AEBCA" w14:textId="77777777" w:rsidR="004D0A2F" w:rsidRDefault="0054499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Williams, N.V., 2024. Ruth Price: creating a nation’s pop scene. </w:t>
      </w:r>
      <w:r>
        <w:rPr>
          <w:rFonts w:ascii="Times New Roman" w:eastAsia="Times New Roman" w:hAnsi="Times New Roman" w:cs="Times New Roman"/>
          <w:i/>
          <w:sz w:val="24"/>
          <w:szCs w:val="24"/>
        </w:rPr>
        <w:t>Women's History Review</w:t>
      </w:r>
      <w:r>
        <w:rPr>
          <w:rFonts w:ascii="Times New Roman" w:eastAsia="Times New Roman" w:hAnsi="Times New Roman" w:cs="Times New Roman"/>
          <w:sz w:val="24"/>
          <w:szCs w:val="24"/>
        </w:rPr>
        <w:t>, pp.1-18.</w:t>
      </w:r>
    </w:p>
    <w:p w14:paraId="21D457F0" w14:textId="77777777" w:rsidR="004D0A2F" w:rsidRDefault="0054499C">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Wroblewski</w:t>
      </w:r>
      <w:proofErr w:type="spellEnd"/>
      <w:r>
        <w:rPr>
          <w:rFonts w:ascii="Times New Roman" w:eastAsia="Times New Roman" w:hAnsi="Times New Roman" w:cs="Times New Roman"/>
          <w:sz w:val="24"/>
          <w:szCs w:val="24"/>
        </w:rPr>
        <w:t xml:space="preserve">, S. and </w:t>
      </w:r>
      <w:proofErr w:type="spellStart"/>
      <w:r>
        <w:rPr>
          <w:rFonts w:ascii="Times New Roman" w:eastAsia="Times New Roman" w:hAnsi="Times New Roman" w:cs="Times New Roman"/>
          <w:sz w:val="24"/>
          <w:szCs w:val="24"/>
        </w:rPr>
        <w:t>Ussenbayev</w:t>
      </w:r>
      <w:proofErr w:type="spellEnd"/>
      <w:r>
        <w:rPr>
          <w:rFonts w:ascii="Times New Roman" w:eastAsia="Times New Roman" w:hAnsi="Times New Roman" w:cs="Times New Roman"/>
          <w:sz w:val="24"/>
          <w:szCs w:val="24"/>
        </w:rPr>
        <w:t xml:space="preserve">, N., 2022. A new paradigm for meetings and events studies. </w:t>
      </w:r>
      <w:proofErr w:type="spellStart"/>
      <w:r>
        <w:rPr>
          <w:rFonts w:ascii="Times New Roman" w:eastAsia="Times New Roman" w:hAnsi="Times New Roman" w:cs="Times New Roman"/>
          <w:i/>
          <w:sz w:val="24"/>
          <w:szCs w:val="24"/>
        </w:rPr>
        <w:t>Менаџмент</w:t>
      </w:r>
      <w:proofErr w:type="spellEnd"/>
      <w:r>
        <w:rPr>
          <w:rFonts w:ascii="Times New Roman" w:eastAsia="Times New Roman" w:hAnsi="Times New Roman" w:cs="Times New Roman"/>
          <w:i/>
          <w:sz w:val="24"/>
          <w:szCs w:val="24"/>
        </w:rPr>
        <w:t xml:space="preserve"> у </w:t>
      </w:r>
      <w:proofErr w:type="spellStart"/>
      <w:r>
        <w:rPr>
          <w:rFonts w:ascii="Times New Roman" w:eastAsia="Times New Roman" w:hAnsi="Times New Roman" w:cs="Times New Roman"/>
          <w:i/>
          <w:sz w:val="24"/>
          <w:szCs w:val="24"/>
        </w:rPr>
        <w:t>хотелијерству</w:t>
      </w:r>
      <w:proofErr w:type="spellEnd"/>
      <w:r>
        <w:rPr>
          <w:rFonts w:ascii="Times New Roman" w:eastAsia="Times New Roman" w:hAnsi="Times New Roman" w:cs="Times New Roman"/>
          <w:i/>
          <w:sz w:val="24"/>
          <w:szCs w:val="24"/>
        </w:rPr>
        <w:t xml:space="preserve"> и </w:t>
      </w:r>
      <w:proofErr w:type="spellStart"/>
      <w:r>
        <w:rPr>
          <w:rFonts w:ascii="Times New Roman" w:eastAsia="Times New Roman" w:hAnsi="Times New Roman" w:cs="Times New Roman"/>
          <w:i/>
          <w:sz w:val="24"/>
          <w:szCs w:val="24"/>
        </w:rPr>
        <w:t>туризму</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10</w:t>
      </w:r>
      <w:r>
        <w:rPr>
          <w:rFonts w:ascii="Times New Roman" w:eastAsia="Times New Roman" w:hAnsi="Times New Roman" w:cs="Times New Roman"/>
          <w:sz w:val="24"/>
          <w:szCs w:val="24"/>
        </w:rPr>
        <w:t>(1), pp.107-123.</w:t>
      </w:r>
    </w:p>
    <w:p w14:paraId="6A3E4476" w14:textId="77777777" w:rsidR="004D0A2F" w:rsidRDefault="0054499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Yen, D., 2023. </w:t>
      </w:r>
      <w:r>
        <w:rPr>
          <w:rFonts w:ascii="Times New Roman" w:eastAsia="Times New Roman" w:hAnsi="Times New Roman" w:cs="Times New Roman"/>
          <w:i/>
          <w:sz w:val="24"/>
          <w:szCs w:val="24"/>
        </w:rPr>
        <w:t>Leveraging folklore and fantasy to promote small destinations: the case of Visit Wales Journal of Policy Research in Tourism, Leisure and Events, 2023</w:t>
      </w:r>
      <w:r>
        <w:rPr>
          <w:rFonts w:ascii="Times New Roman" w:eastAsia="Times New Roman" w:hAnsi="Times New Roman" w:cs="Times New Roman"/>
          <w:sz w:val="24"/>
          <w:szCs w:val="24"/>
        </w:rPr>
        <w:t xml:space="preserve"> (Doctoral dissertation, Leeds Beckett University).</w:t>
      </w:r>
    </w:p>
    <w:p w14:paraId="71D55E7F" w14:textId="77777777" w:rsidR="004D0A2F" w:rsidRDefault="004D0A2F">
      <w:pPr>
        <w:spacing w:line="360" w:lineRule="auto"/>
        <w:jc w:val="both"/>
        <w:rPr>
          <w:rFonts w:ascii="Times New Roman" w:eastAsia="Times New Roman" w:hAnsi="Times New Roman" w:cs="Times New Roman"/>
          <w:sz w:val="24"/>
          <w:szCs w:val="24"/>
        </w:rPr>
      </w:pPr>
    </w:p>
    <w:p w14:paraId="2197231A" w14:textId="77777777" w:rsidR="004D0A2F" w:rsidRDefault="004D0A2F">
      <w:pPr>
        <w:spacing w:line="360" w:lineRule="auto"/>
        <w:jc w:val="both"/>
        <w:rPr>
          <w:rFonts w:ascii="Times New Roman" w:eastAsia="Times New Roman" w:hAnsi="Times New Roman" w:cs="Times New Roman"/>
          <w:b/>
          <w:sz w:val="24"/>
          <w:szCs w:val="24"/>
        </w:rPr>
      </w:pPr>
    </w:p>
    <w:p w14:paraId="3E2A64C0" w14:textId="77777777" w:rsidR="004D0A2F" w:rsidRDefault="004D0A2F"/>
    <w:sectPr w:rsidR="004D0A2F">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modern"/>
    <w:pitch w:val="variable"/>
    <w:sig w:usb0="00000003" w:usb1="00000000" w:usb2="00000000" w:usb3="00000000" w:csb0="00000001" w:csb1="00000000"/>
  </w:font>
  <w:font w:name="Calibri">
    <w:panose1 w:val="020F0502020204030204"/>
    <w:charset w:val="00"/>
    <w:family w:val="auto"/>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0A2F"/>
    <w:rsid w:val="001306EB"/>
    <w:rsid w:val="0049370C"/>
    <w:rsid w:val="004D0A2F"/>
    <w:rsid w:val="0054499C"/>
    <w:rsid w:val="00791F19"/>
    <w:rsid w:val="00904F7B"/>
    <w:rsid w:val="00910DF7"/>
    <w:rsid w:val="00965999"/>
    <w:rsid w:val="009B2495"/>
    <w:rsid w:val="00A10C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024473C"/>
  <w15:docId w15:val="{743DDFF9-4637-3746-BB4B-24A115B87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30C5"/>
    <w:rPr>
      <w:lang w:eastAsia="ja-JP"/>
    </w:rPr>
  </w:style>
  <w:style w:type="paragraph" w:styleId="Heading1">
    <w:name w:val="heading 1"/>
    <w:basedOn w:val="Normal"/>
    <w:next w:val="Normal"/>
    <w:link w:val="Heading1Char"/>
    <w:uiPriority w:val="9"/>
    <w:qFormat/>
    <w:rsid w:val="00AC30C5"/>
    <w:pPr>
      <w:keepNext/>
      <w:keepLines/>
      <w:spacing w:before="360" w:after="80" w:line="360" w:lineRule="auto"/>
      <w:jc w:val="both"/>
      <w:outlineLvl w:val="0"/>
    </w:pPr>
    <w:rPr>
      <w:rFonts w:ascii="Times New Roman" w:eastAsiaTheme="majorEastAsia" w:hAnsi="Times New Roman" w:cstheme="majorBidi"/>
      <w:b/>
      <w:color w:val="000000" w:themeColor="text1"/>
      <w:kern w:val="2"/>
      <w:sz w:val="24"/>
      <w:szCs w:val="40"/>
      <w:lang w:eastAsia="en-US"/>
    </w:rPr>
  </w:style>
  <w:style w:type="paragraph" w:styleId="Heading2">
    <w:name w:val="heading 2"/>
    <w:basedOn w:val="Normal"/>
    <w:next w:val="Normal"/>
    <w:link w:val="Heading2Char"/>
    <w:uiPriority w:val="9"/>
    <w:semiHidden/>
    <w:unhideWhenUsed/>
    <w:qFormat/>
    <w:rsid w:val="002C7EBA"/>
    <w:pPr>
      <w:keepNext/>
      <w:keepLines/>
      <w:spacing w:before="200"/>
      <w:outlineLvl w:val="1"/>
    </w:pPr>
    <w:rPr>
      <w:rFonts w:ascii="Times New Roman" w:eastAsiaTheme="majorEastAsia" w:hAnsi="Times New Roman" w:cstheme="majorBidi"/>
      <w:b/>
      <w:bCs/>
      <w:color w:val="000000" w:themeColor="text1"/>
      <w:sz w:val="24"/>
      <w:szCs w:val="26"/>
    </w:rPr>
  </w:style>
  <w:style w:type="paragraph" w:styleId="Heading3">
    <w:name w:val="heading 3"/>
    <w:basedOn w:val="Normal"/>
    <w:next w:val="Normal"/>
    <w:link w:val="Heading3Char"/>
    <w:uiPriority w:val="9"/>
    <w:semiHidden/>
    <w:unhideWhenUsed/>
    <w:qFormat/>
    <w:rsid w:val="00AC30C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C30C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C30C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C30C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30C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30C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30C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C30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semiHidden/>
    <w:rsid w:val="002C7EBA"/>
    <w:rPr>
      <w:rFonts w:ascii="Times New Roman" w:eastAsiaTheme="majorEastAsia" w:hAnsi="Times New Roman" w:cstheme="majorBidi"/>
      <w:b/>
      <w:bCs/>
      <w:color w:val="000000" w:themeColor="text1"/>
      <w:sz w:val="24"/>
      <w:szCs w:val="26"/>
    </w:rPr>
  </w:style>
  <w:style w:type="character" w:customStyle="1" w:styleId="Heading1Char">
    <w:name w:val="Heading 1 Char"/>
    <w:basedOn w:val="DefaultParagraphFont"/>
    <w:link w:val="Heading1"/>
    <w:uiPriority w:val="9"/>
    <w:rsid w:val="00AC30C5"/>
    <w:rPr>
      <w:rFonts w:ascii="Times New Roman" w:eastAsiaTheme="majorEastAsia" w:hAnsi="Times New Roman" w:cstheme="majorBidi"/>
      <w:b/>
      <w:color w:val="000000" w:themeColor="text1"/>
      <w:sz w:val="24"/>
      <w:szCs w:val="40"/>
      <w:lang w:val="en-GB"/>
    </w:rPr>
  </w:style>
  <w:style w:type="character" w:customStyle="1" w:styleId="Heading3Char">
    <w:name w:val="Heading 3 Char"/>
    <w:basedOn w:val="DefaultParagraphFont"/>
    <w:link w:val="Heading3"/>
    <w:uiPriority w:val="9"/>
    <w:semiHidden/>
    <w:rsid w:val="00AC30C5"/>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AC30C5"/>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AC30C5"/>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AC30C5"/>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AC30C5"/>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AC30C5"/>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AC30C5"/>
    <w:rPr>
      <w:rFonts w:eastAsiaTheme="majorEastAsia" w:cstheme="majorBidi"/>
      <w:color w:val="272727" w:themeColor="text1" w:themeTint="D8"/>
      <w:lang w:val="en-GB"/>
    </w:rPr>
  </w:style>
  <w:style w:type="character" w:customStyle="1" w:styleId="TitleChar">
    <w:name w:val="Title Char"/>
    <w:basedOn w:val="DefaultParagraphFont"/>
    <w:link w:val="Title"/>
    <w:uiPriority w:val="10"/>
    <w:rsid w:val="00AC30C5"/>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Pr>
      <w:color w:val="595959"/>
      <w:sz w:val="28"/>
      <w:szCs w:val="28"/>
    </w:rPr>
  </w:style>
  <w:style w:type="character" w:customStyle="1" w:styleId="SubtitleChar">
    <w:name w:val="Subtitle Char"/>
    <w:basedOn w:val="DefaultParagraphFont"/>
    <w:link w:val="Subtitle"/>
    <w:uiPriority w:val="11"/>
    <w:rsid w:val="00AC30C5"/>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AC30C5"/>
    <w:pPr>
      <w:spacing w:before="160"/>
      <w:jc w:val="center"/>
    </w:pPr>
    <w:rPr>
      <w:i/>
      <w:iCs/>
      <w:color w:val="404040" w:themeColor="text1" w:themeTint="BF"/>
    </w:rPr>
  </w:style>
  <w:style w:type="character" w:customStyle="1" w:styleId="QuoteChar">
    <w:name w:val="Quote Char"/>
    <w:basedOn w:val="DefaultParagraphFont"/>
    <w:link w:val="Quote"/>
    <w:uiPriority w:val="29"/>
    <w:rsid w:val="00AC30C5"/>
    <w:rPr>
      <w:i/>
      <w:iCs/>
      <w:color w:val="404040" w:themeColor="text1" w:themeTint="BF"/>
      <w:lang w:val="en-GB"/>
    </w:rPr>
  </w:style>
  <w:style w:type="paragraph" w:styleId="ListParagraph">
    <w:name w:val="List Paragraph"/>
    <w:basedOn w:val="Normal"/>
    <w:uiPriority w:val="34"/>
    <w:qFormat/>
    <w:rsid w:val="00AC30C5"/>
    <w:pPr>
      <w:ind w:left="720"/>
      <w:contextualSpacing/>
    </w:pPr>
  </w:style>
  <w:style w:type="character" w:styleId="IntenseEmphasis">
    <w:name w:val="Intense Emphasis"/>
    <w:basedOn w:val="DefaultParagraphFont"/>
    <w:uiPriority w:val="21"/>
    <w:qFormat/>
    <w:rsid w:val="00AC30C5"/>
    <w:rPr>
      <w:i/>
      <w:iCs/>
      <w:color w:val="2F5496" w:themeColor="accent1" w:themeShade="BF"/>
    </w:rPr>
  </w:style>
  <w:style w:type="paragraph" w:styleId="IntenseQuote">
    <w:name w:val="Intense Quote"/>
    <w:basedOn w:val="Normal"/>
    <w:next w:val="Normal"/>
    <w:link w:val="IntenseQuoteChar"/>
    <w:uiPriority w:val="30"/>
    <w:qFormat/>
    <w:rsid w:val="00AC30C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C30C5"/>
    <w:rPr>
      <w:i/>
      <w:iCs/>
      <w:color w:val="2F5496" w:themeColor="accent1" w:themeShade="BF"/>
      <w:lang w:val="en-GB"/>
    </w:rPr>
  </w:style>
  <w:style w:type="character" w:styleId="IntenseReference">
    <w:name w:val="Intense Reference"/>
    <w:basedOn w:val="DefaultParagraphFont"/>
    <w:uiPriority w:val="32"/>
    <w:qFormat/>
    <w:rsid w:val="00AC30C5"/>
    <w:rPr>
      <w:b/>
      <w:bCs/>
      <w:smallCaps/>
      <w:color w:val="2F5496" w:themeColor="accent1" w:themeShade="BF"/>
      <w:spacing w:val="5"/>
    </w:rPr>
  </w:style>
  <w:style w:type="paragraph" w:styleId="TOCHeading">
    <w:name w:val="TOC Heading"/>
    <w:basedOn w:val="Heading1"/>
    <w:next w:val="Normal"/>
    <w:uiPriority w:val="39"/>
    <w:unhideWhenUsed/>
    <w:qFormat/>
    <w:rsid w:val="00AC30C5"/>
    <w:pPr>
      <w:spacing w:before="240" w:after="0" w:line="259" w:lineRule="auto"/>
      <w:jc w:val="left"/>
      <w:outlineLvl w:val="9"/>
    </w:pPr>
    <w:rPr>
      <w:rFonts w:asciiTheme="majorHAnsi" w:hAnsiTheme="majorHAnsi"/>
      <w:b w:val="0"/>
      <w:color w:val="2F5496" w:themeColor="accent1" w:themeShade="BF"/>
      <w:kern w:val="0"/>
      <w:sz w:val="32"/>
      <w:szCs w:val="32"/>
      <w:lang w:val="en-US"/>
    </w:rPr>
  </w:style>
  <w:style w:type="paragraph" w:styleId="TOC1">
    <w:name w:val="toc 1"/>
    <w:basedOn w:val="Normal"/>
    <w:next w:val="Normal"/>
    <w:autoRedefine/>
    <w:uiPriority w:val="39"/>
    <w:unhideWhenUsed/>
    <w:rsid w:val="00AC30C5"/>
    <w:pPr>
      <w:spacing w:after="100"/>
    </w:pPr>
  </w:style>
  <w:style w:type="character" w:styleId="Hyperlink">
    <w:name w:val="Hyperlink"/>
    <w:basedOn w:val="DefaultParagraphFont"/>
    <w:uiPriority w:val="99"/>
    <w:unhideWhenUsed/>
    <w:rsid w:val="00AC30C5"/>
    <w:rPr>
      <w:color w:val="0563C1" w:themeColor="hyperlink"/>
      <w:u w:val="single"/>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jpg" /><Relationship Id="rId3" Type="http://schemas.openxmlformats.org/officeDocument/2006/relationships/settings" Target="settings.xml" /><Relationship Id="rId7" Type="http://schemas.openxmlformats.org/officeDocument/2006/relationships/image" Target="media/image2.jp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image" Target="media/image1.png" /><Relationship Id="rId5" Type="http://schemas.openxmlformats.org/officeDocument/2006/relationships/hyperlink" Target="mailto:kathryn.flynn@uwtsd.ac.uk" TargetMode="Externa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Bwtuj9dkS+iAB9D1pb1rOYmmg==">CgMxLjAyDmgudWFrdDF1dHhxY2djMg5oLjc0azZwdWMxc29teDIOaC5qbWx5NXdzNDhodXcyDmguZTVnaTBicWdybW9zMg5oLjRqZzkwNXlyems0OTIOaC56ZGh1bng3anJ6bXMyDmguZWUyN3Z0amY1NnFuMg5oLjdpdnUyMWFqdDBjajIOaC4yemlvajF2dDhybzgyDmgudzN1bW14YndqOWdpOAByITFuNmxWdjVkOFNCMlQ2ZlJLbHloeW5NcGozSVFhNTdRdA==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3638</Words>
  <Characters>20742</Characters>
  <Application>Microsoft Office Word</Application>
  <DocSecurity>0</DocSecurity>
  <Lines>172</Lines>
  <Paragraphs>48</Paragraphs>
  <ScaleCrop>false</ScaleCrop>
  <Company/>
  <LinksUpToDate>false</LinksUpToDate>
  <CharactersWithSpaces>24332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Iulia Maria Luca</cp:lastModifiedBy>
  <cp:revision>2</cp:revision>
  <dcterms:created xsi:type="dcterms:W3CDTF">2025-06-12T22:53:00Z</dcterms:created>
  <dcterms:modified xsi:type="dcterms:W3CDTF">2025-06-12T22:53:00Z</dcterms:modified>
</cp:coreProperties>
</file>