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05B1CC7C" w:rsidR="004A7D3D" w:rsidRPr="004A1148" w:rsidRDefault="008E1902" w:rsidP="00F5276B">
            <w:pPr>
              <w:pStyle w:val="TableText"/>
              <w:ind w:left="284"/>
              <w:rPr>
                <w:rFonts w:cs="Arial"/>
              </w:rPr>
            </w:pPr>
            <w:r>
              <w:rPr>
                <w:rFonts w:cs="Arial"/>
              </w:rPr>
              <w:t>2000</w:t>
            </w:r>
          </w:p>
        </w:tc>
        <w:tc>
          <w:tcPr>
            <w:tcW w:w="2561" w:type="dxa"/>
            <w:vAlign w:val="bottom"/>
          </w:tcPr>
          <w:p w14:paraId="325D5AA6" w14:textId="7A870030" w:rsidR="004A7D3D" w:rsidRPr="004A1148" w:rsidRDefault="008E1902" w:rsidP="00F5276B">
            <w:pPr>
              <w:pStyle w:val="TableText"/>
              <w:rPr>
                <w:rFonts w:cs="Arial"/>
              </w:rPr>
            </w:pPr>
            <w:r>
              <w:rPr>
                <w:rFonts w:cs="Arial"/>
              </w:rPr>
              <w:t>172.16.0.0</w:t>
            </w:r>
          </w:p>
        </w:tc>
        <w:tc>
          <w:tcPr>
            <w:tcW w:w="2552" w:type="dxa"/>
          </w:tcPr>
          <w:p w14:paraId="64D79944" w14:textId="24FCCE51" w:rsidR="004A7D3D" w:rsidRPr="004A1148" w:rsidRDefault="008E1902" w:rsidP="00F5276B">
            <w:pPr>
              <w:pStyle w:val="TableText"/>
              <w:rPr>
                <w:rFonts w:cs="Arial"/>
              </w:rPr>
            </w:pPr>
            <w:r>
              <w:rPr>
                <w:rFonts w:cs="Arial"/>
              </w:rPr>
              <w:t>255.255.248.0</w:t>
            </w:r>
          </w:p>
        </w:tc>
        <w:tc>
          <w:tcPr>
            <w:tcW w:w="2724" w:type="dxa"/>
            <w:vAlign w:val="bottom"/>
          </w:tcPr>
          <w:p w14:paraId="426B55D1" w14:textId="1A16D38E" w:rsidR="004A7D3D" w:rsidRPr="004A1148" w:rsidRDefault="008E1902" w:rsidP="00F5276B">
            <w:pPr>
              <w:pStyle w:val="TableText"/>
              <w:rPr>
                <w:rFonts w:cs="Arial"/>
              </w:rPr>
            </w:pPr>
            <w:r>
              <w:rPr>
                <w:rFonts w:cs="Arial"/>
              </w:rPr>
              <w:t>172.16.0.1</w:t>
            </w:r>
          </w:p>
        </w:tc>
        <w:tc>
          <w:tcPr>
            <w:tcW w:w="2922" w:type="dxa"/>
            <w:vAlign w:val="bottom"/>
          </w:tcPr>
          <w:p w14:paraId="2AC7FFA7" w14:textId="1893B947" w:rsidR="004A7D3D" w:rsidRPr="004A1148" w:rsidRDefault="008E1902" w:rsidP="00F5276B">
            <w:pPr>
              <w:pStyle w:val="TableText"/>
              <w:rPr>
                <w:rFonts w:cs="Arial"/>
              </w:rPr>
            </w:pPr>
            <w:r>
              <w:rPr>
                <w:rFonts w:cs="Arial"/>
              </w:rPr>
              <w:t>172.16.7.254</w:t>
            </w:r>
          </w:p>
        </w:tc>
        <w:tc>
          <w:tcPr>
            <w:tcW w:w="2905" w:type="dxa"/>
            <w:vAlign w:val="bottom"/>
          </w:tcPr>
          <w:p w14:paraId="55A78382" w14:textId="47EB53AE" w:rsidR="004A7D3D" w:rsidRPr="004A1148" w:rsidRDefault="008E1902" w:rsidP="00F5276B">
            <w:pPr>
              <w:pStyle w:val="TableText"/>
              <w:ind w:left="284"/>
              <w:rPr>
                <w:rFonts w:cs="Arial"/>
              </w:rPr>
            </w:pPr>
            <w:r>
              <w:rPr>
                <w:rFonts w:cs="Arial"/>
              </w:rPr>
              <w:t>172.16.7.255</w:t>
            </w:r>
          </w:p>
        </w:tc>
      </w:tr>
      <w:tr w:rsidR="004A7D3D" w:rsidRPr="004A1148" w14:paraId="25431512" w14:textId="77777777" w:rsidTr="005554AB">
        <w:trPr>
          <w:cantSplit/>
          <w:trHeight w:val="510"/>
          <w:jc w:val="center"/>
        </w:trPr>
        <w:tc>
          <w:tcPr>
            <w:tcW w:w="1412" w:type="dxa"/>
            <w:vAlign w:val="bottom"/>
          </w:tcPr>
          <w:p w14:paraId="6A6FC7F1" w14:textId="07E3B3B4" w:rsidR="004A7D3D" w:rsidRPr="004A1148" w:rsidRDefault="008E1902" w:rsidP="00F5276B">
            <w:pPr>
              <w:pStyle w:val="TableText"/>
              <w:ind w:left="284"/>
              <w:rPr>
                <w:rFonts w:cs="Arial"/>
              </w:rPr>
            </w:pPr>
            <w:r>
              <w:rPr>
                <w:rFonts w:cs="Arial"/>
              </w:rPr>
              <w:t>500</w:t>
            </w:r>
          </w:p>
        </w:tc>
        <w:tc>
          <w:tcPr>
            <w:tcW w:w="2561" w:type="dxa"/>
            <w:vAlign w:val="bottom"/>
          </w:tcPr>
          <w:p w14:paraId="5D565D23" w14:textId="31E606B0" w:rsidR="004A7D3D" w:rsidRPr="004A1148" w:rsidRDefault="008E1902" w:rsidP="00F5276B">
            <w:pPr>
              <w:pStyle w:val="TableText"/>
              <w:rPr>
                <w:rFonts w:cs="Arial"/>
              </w:rPr>
            </w:pPr>
            <w:r>
              <w:rPr>
                <w:rFonts w:cs="Arial"/>
              </w:rPr>
              <w:t>172.16.8.0</w:t>
            </w:r>
          </w:p>
        </w:tc>
        <w:tc>
          <w:tcPr>
            <w:tcW w:w="2552" w:type="dxa"/>
          </w:tcPr>
          <w:p w14:paraId="5E77A652" w14:textId="21B4749F" w:rsidR="004A7D3D" w:rsidRPr="004A1148" w:rsidRDefault="008E1902" w:rsidP="00F5276B">
            <w:pPr>
              <w:pStyle w:val="TableText"/>
              <w:rPr>
                <w:rFonts w:cs="Arial"/>
              </w:rPr>
            </w:pPr>
            <w:r>
              <w:rPr>
                <w:rFonts w:cs="Arial"/>
              </w:rPr>
              <w:t>255.25.254.0</w:t>
            </w:r>
          </w:p>
        </w:tc>
        <w:tc>
          <w:tcPr>
            <w:tcW w:w="2724" w:type="dxa"/>
            <w:vAlign w:val="bottom"/>
          </w:tcPr>
          <w:p w14:paraId="553FF9D4" w14:textId="07BB1FFC" w:rsidR="004A7D3D" w:rsidRPr="004A1148" w:rsidRDefault="008E1902" w:rsidP="00F5276B">
            <w:pPr>
              <w:pStyle w:val="TableText"/>
              <w:rPr>
                <w:rFonts w:cs="Arial"/>
              </w:rPr>
            </w:pPr>
            <w:r>
              <w:rPr>
                <w:rFonts w:cs="Arial"/>
              </w:rPr>
              <w:t>172.16.8.1</w:t>
            </w:r>
          </w:p>
        </w:tc>
        <w:tc>
          <w:tcPr>
            <w:tcW w:w="2922" w:type="dxa"/>
            <w:vAlign w:val="bottom"/>
          </w:tcPr>
          <w:p w14:paraId="12602C5C" w14:textId="0827EF6B" w:rsidR="004A7D3D" w:rsidRPr="004A1148" w:rsidRDefault="008E1902" w:rsidP="00F5276B">
            <w:pPr>
              <w:pStyle w:val="TableText"/>
              <w:rPr>
                <w:rFonts w:cs="Arial"/>
              </w:rPr>
            </w:pPr>
            <w:r>
              <w:rPr>
                <w:rFonts w:cs="Arial"/>
              </w:rPr>
              <w:t>172.16.9.254</w:t>
            </w:r>
          </w:p>
        </w:tc>
        <w:tc>
          <w:tcPr>
            <w:tcW w:w="2905" w:type="dxa"/>
            <w:vAlign w:val="bottom"/>
          </w:tcPr>
          <w:p w14:paraId="0E927FF2" w14:textId="194137EF" w:rsidR="004A7D3D" w:rsidRPr="004A1148" w:rsidRDefault="008E1902" w:rsidP="00F5276B">
            <w:pPr>
              <w:pStyle w:val="TableText"/>
              <w:ind w:left="284"/>
              <w:rPr>
                <w:rFonts w:cs="Arial"/>
              </w:rPr>
            </w:pPr>
            <w:r>
              <w:rPr>
                <w:rFonts w:cs="Arial"/>
              </w:rPr>
              <w:t>172.16.9.255</w:t>
            </w:r>
          </w:p>
        </w:tc>
      </w:tr>
      <w:tr w:rsidR="004A7D3D" w:rsidRPr="004A1148" w14:paraId="1804910C" w14:textId="77777777" w:rsidTr="005554AB">
        <w:trPr>
          <w:cantSplit/>
          <w:trHeight w:val="510"/>
          <w:jc w:val="center"/>
        </w:trPr>
        <w:tc>
          <w:tcPr>
            <w:tcW w:w="1412" w:type="dxa"/>
            <w:vAlign w:val="bottom"/>
          </w:tcPr>
          <w:p w14:paraId="198C292F" w14:textId="0B362764" w:rsidR="004A7D3D" w:rsidRPr="004A1148" w:rsidRDefault="008E1902" w:rsidP="00F5276B">
            <w:pPr>
              <w:pStyle w:val="TableText"/>
              <w:ind w:left="284"/>
              <w:rPr>
                <w:rFonts w:cs="Arial"/>
              </w:rPr>
            </w:pPr>
            <w:r>
              <w:rPr>
                <w:rFonts w:cs="Arial"/>
              </w:rPr>
              <w:t>180</w:t>
            </w:r>
          </w:p>
        </w:tc>
        <w:tc>
          <w:tcPr>
            <w:tcW w:w="2561" w:type="dxa"/>
            <w:vAlign w:val="bottom"/>
          </w:tcPr>
          <w:p w14:paraId="3114BB27" w14:textId="5FAF8AD0" w:rsidR="004A7D3D" w:rsidRPr="004A1148" w:rsidRDefault="008E1902" w:rsidP="00F5276B">
            <w:pPr>
              <w:pStyle w:val="TableText"/>
              <w:rPr>
                <w:rFonts w:cs="Arial"/>
              </w:rPr>
            </w:pPr>
            <w:r>
              <w:rPr>
                <w:rFonts w:cs="Arial"/>
              </w:rPr>
              <w:t>172.16.10.0</w:t>
            </w:r>
          </w:p>
        </w:tc>
        <w:tc>
          <w:tcPr>
            <w:tcW w:w="2552" w:type="dxa"/>
          </w:tcPr>
          <w:p w14:paraId="0D8FD5C7" w14:textId="63AAEFF1" w:rsidR="004A7D3D" w:rsidRPr="004A1148" w:rsidRDefault="008E1902" w:rsidP="00F5276B">
            <w:pPr>
              <w:pStyle w:val="TableText"/>
              <w:rPr>
                <w:rFonts w:cs="Arial"/>
              </w:rPr>
            </w:pPr>
            <w:r>
              <w:rPr>
                <w:rFonts w:cs="Arial"/>
              </w:rPr>
              <w:t>255.255.255.0</w:t>
            </w:r>
          </w:p>
        </w:tc>
        <w:tc>
          <w:tcPr>
            <w:tcW w:w="2724" w:type="dxa"/>
            <w:vAlign w:val="bottom"/>
          </w:tcPr>
          <w:p w14:paraId="035CA129" w14:textId="6B4DBFFA" w:rsidR="004A7D3D" w:rsidRPr="004A1148" w:rsidRDefault="008E1902" w:rsidP="00F5276B">
            <w:pPr>
              <w:pStyle w:val="TableText"/>
              <w:rPr>
                <w:rFonts w:cs="Arial"/>
              </w:rPr>
            </w:pPr>
            <w:r>
              <w:rPr>
                <w:rFonts w:cs="Arial"/>
              </w:rPr>
              <w:t>172.16.10.1</w:t>
            </w:r>
          </w:p>
        </w:tc>
        <w:tc>
          <w:tcPr>
            <w:tcW w:w="2922" w:type="dxa"/>
            <w:vAlign w:val="bottom"/>
          </w:tcPr>
          <w:p w14:paraId="139F5B25" w14:textId="583A0D02" w:rsidR="004A7D3D" w:rsidRPr="004A1148" w:rsidRDefault="008E1902" w:rsidP="00F5276B">
            <w:pPr>
              <w:pStyle w:val="TableText"/>
              <w:rPr>
                <w:rFonts w:cs="Arial"/>
              </w:rPr>
            </w:pPr>
            <w:r>
              <w:rPr>
                <w:rFonts w:cs="Arial"/>
              </w:rPr>
              <w:t>172.16.10.254</w:t>
            </w:r>
          </w:p>
        </w:tc>
        <w:tc>
          <w:tcPr>
            <w:tcW w:w="2905" w:type="dxa"/>
            <w:vAlign w:val="bottom"/>
          </w:tcPr>
          <w:p w14:paraId="63784539" w14:textId="7DCF0CB9" w:rsidR="004A7D3D" w:rsidRPr="004A1148" w:rsidRDefault="008E1902" w:rsidP="00F5276B">
            <w:pPr>
              <w:pStyle w:val="TableText"/>
              <w:ind w:left="284"/>
              <w:rPr>
                <w:rFonts w:cs="Arial"/>
              </w:rPr>
            </w:pPr>
            <w:r>
              <w:rPr>
                <w:rFonts w:cs="Arial"/>
              </w:rPr>
              <w:t>172.16.10.255</w:t>
            </w:r>
          </w:p>
        </w:tc>
      </w:tr>
      <w:tr w:rsidR="004A7D3D" w:rsidRPr="004A1148" w14:paraId="6FCEA750" w14:textId="77777777" w:rsidTr="005554AB">
        <w:trPr>
          <w:cantSplit/>
          <w:trHeight w:val="510"/>
          <w:jc w:val="center"/>
        </w:trPr>
        <w:tc>
          <w:tcPr>
            <w:tcW w:w="1412" w:type="dxa"/>
            <w:vAlign w:val="bottom"/>
          </w:tcPr>
          <w:p w14:paraId="023D3E13" w14:textId="1D09409D" w:rsidR="004A7D3D" w:rsidRPr="004A1148" w:rsidRDefault="008E1902" w:rsidP="00F5276B">
            <w:pPr>
              <w:pStyle w:val="TableText"/>
              <w:ind w:left="284"/>
              <w:rPr>
                <w:rFonts w:cs="Arial"/>
              </w:rPr>
            </w:pPr>
            <w:r>
              <w:rPr>
                <w:rFonts w:cs="Arial"/>
              </w:rPr>
              <w:t>60</w:t>
            </w:r>
          </w:p>
        </w:tc>
        <w:tc>
          <w:tcPr>
            <w:tcW w:w="2561" w:type="dxa"/>
            <w:vAlign w:val="bottom"/>
          </w:tcPr>
          <w:p w14:paraId="028301AC" w14:textId="415B7716" w:rsidR="004A7D3D" w:rsidRPr="004A1148" w:rsidRDefault="008E1902" w:rsidP="00F5276B">
            <w:pPr>
              <w:pStyle w:val="TableText"/>
              <w:rPr>
                <w:rFonts w:cs="Arial"/>
              </w:rPr>
            </w:pPr>
            <w:r>
              <w:rPr>
                <w:rFonts w:cs="Arial"/>
              </w:rPr>
              <w:t>172.16.11.0</w:t>
            </w:r>
          </w:p>
        </w:tc>
        <w:tc>
          <w:tcPr>
            <w:tcW w:w="2552" w:type="dxa"/>
          </w:tcPr>
          <w:p w14:paraId="0E107CA2" w14:textId="10249252" w:rsidR="004A7D3D" w:rsidRPr="004A1148" w:rsidRDefault="008E1902" w:rsidP="00F5276B">
            <w:pPr>
              <w:pStyle w:val="TableText"/>
              <w:rPr>
                <w:rFonts w:cs="Arial"/>
              </w:rPr>
            </w:pPr>
            <w:r>
              <w:rPr>
                <w:rFonts w:cs="Arial"/>
              </w:rPr>
              <w:t>255.255.255.192</w:t>
            </w:r>
          </w:p>
        </w:tc>
        <w:tc>
          <w:tcPr>
            <w:tcW w:w="2724" w:type="dxa"/>
            <w:vAlign w:val="bottom"/>
          </w:tcPr>
          <w:p w14:paraId="76E3E1C0" w14:textId="759230E4" w:rsidR="004A7D3D" w:rsidRPr="004A1148" w:rsidRDefault="008E1902" w:rsidP="00F5276B">
            <w:pPr>
              <w:pStyle w:val="TableText"/>
              <w:rPr>
                <w:rFonts w:cs="Arial"/>
              </w:rPr>
            </w:pPr>
            <w:r>
              <w:rPr>
                <w:rFonts w:cs="Arial"/>
              </w:rPr>
              <w:t>172.16.11.1</w:t>
            </w:r>
          </w:p>
        </w:tc>
        <w:tc>
          <w:tcPr>
            <w:tcW w:w="2922" w:type="dxa"/>
            <w:vAlign w:val="bottom"/>
          </w:tcPr>
          <w:p w14:paraId="1F58716B" w14:textId="1B07D497" w:rsidR="004A7D3D" w:rsidRPr="004A1148" w:rsidRDefault="008E1902" w:rsidP="00F5276B">
            <w:pPr>
              <w:pStyle w:val="TableText"/>
              <w:rPr>
                <w:rFonts w:cs="Arial"/>
              </w:rPr>
            </w:pPr>
            <w:r>
              <w:rPr>
                <w:rFonts w:cs="Arial"/>
              </w:rPr>
              <w:t>172.16.11.62</w:t>
            </w:r>
          </w:p>
        </w:tc>
        <w:tc>
          <w:tcPr>
            <w:tcW w:w="2905" w:type="dxa"/>
            <w:vAlign w:val="bottom"/>
          </w:tcPr>
          <w:p w14:paraId="1F03CCA5" w14:textId="106778F9" w:rsidR="004A7D3D" w:rsidRPr="004A1148" w:rsidRDefault="008E1902" w:rsidP="00F5276B">
            <w:pPr>
              <w:pStyle w:val="TableText"/>
              <w:ind w:left="284"/>
              <w:rPr>
                <w:rFonts w:cs="Arial"/>
              </w:rPr>
            </w:pPr>
            <w:r>
              <w:rPr>
                <w:rFonts w:cs="Arial"/>
              </w:rPr>
              <w:t>172.16.11.63</w:t>
            </w:r>
          </w:p>
        </w:tc>
      </w:tr>
      <w:tr w:rsidR="004A7D3D" w:rsidRPr="004A1148" w14:paraId="6B34B8B1" w14:textId="77777777" w:rsidTr="005554AB">
        <w:trPr>
          <w:cantSplit/>
          <w:trHeight w:val="510"/>
          <w:jc w:val="center"/>
        </w:trPr>
        <w:tc>
          <w:tcPr>
            <w:tcW w:w="1412" w:type="dxa"/>
            <w:vAlign w:val="bottom"/>
          </w:tcPr>
          <w:p w14:paraId="65F58BF1" w14:textId="34751F14" w:rsidR="004A7D3D" w:rsidRPr="004A1148" w:rsidRDefault="008E1902" w:rsidP="00F5276B">
            <w:pPr>
              <w:pStyle w:val="TableText"/>
              <w:ind w:left="284"/>
              <w:rPr>
                <w:rFonts w:cs="Arial"/>
              </w:rPr>
            </w:pPr>
            <w:r>
              <w:rPr>
                <w:rFonts w:cs="Arial"/>
              </w:rPr>
              <w:t>16</w:t>
            </w:r>
          </w:p>
        </w:tc>
        <w:tc>
          <w:tcPr>
            <w:tcW w:w="2561" w:type="dxa"/>
            <w:vAlign w:val="bottom"/>
          </w:tcPr>
          <w:p w14:paraId="18067B56" w14:textId="77DD1308" w:rsidR="004A7D3D" w:rsidRPr="004A1148" w:rsidRDefault="008E1902" w:rsidP="00F5276B">
            <w:pPr>
              <w:pStyle w:val="TableText"/>
              <w:rPr>
                <w:rFonts w:cs="Arial"/>
              </w:rPr>
            </w:pPr>
            <w:r w:rsidRPr="008E1902">
              <w:rPr>
                <w:rFonts w:cs="Arial"/>
              </w:rPr>
              <w:t>172.16.11.64</w:t>
            </w:r>
          </w:p>
        </w:tc>
        <w:tc>
          <w:tcPr>
            <w:tcW w:w="2552" w:type="dxa"/>
          </w:tcPr>
          <w:p w14:paraId="309D051E" w14:textId="4D75D84C" w:rsidR="004A7D3D" w:rsidRPr="004A1148" w:rsidRDefault="008E1902" w:rsidP="00F5276B">
            <w:pPr>
              <w:pStyle w:val="TableText"/>
              <w:rPr>
                <w:rFonts w:cs="Arial"/>
              </w:rPr>
            </w:pPr>
            <w:r w:rsidRPr="008E1902">
              <w:rPr>
                <w:rFonts w:cs="Arial"/>
              </w:rPr>
              <w:t>255.255.255.224</w:t>
            </w:r>
          </w:p>
        </w:tc>
        <w:tc>
          <w:tcPr>
            <w:tcW w:w="2724" w:type="dxa"/>
            <w:vAlign w:val="bottom"/>
          </w:tcPr>
          <w:p w14:paraId="4BB66377" w14:textId="2A335C31" w:rsidR="004A7D3D" w:rsidRPr="004A1148" w:rsidRDefault="008E1902" w:rsidP="00F5276B">
            <w:pPr>
              <w:pStyle w:val="TableText"/>
              <w:rPr>
                <w:rFonts w:cs="Arial"/>
              </w:rPr>
            </w:pPr>
            <w:r w:rsidRPr="008E1902">
              <w:rPr>
                <w:rFonts w:cs="Arial"/>
              </w:rPr>
              <w:t>172.16.11.65</w:t>
            </w:r>
          </w:p>
        </w:tc>
        <w:tc>
          <w:tcPr>
            <w:tcW w:w="2922" w:type="dxa"/>
            <w:vAlign w:val="bottom"/>
          </w:tcPr>
          <w:p w14:paraId="2F12A22D" w14:textId="3F24B38C" w:rsidR="004A7D3D" w:rsidRPr="004A1148" w:rsidRDefault="008E1902" w:rsidP="00F5276B">
            <w:pPr>
              <w:pStyle w:val="TableText"/>
              <w:rPr>
                <w:rFonts w:cs="Arial"/>
              </w:rPr>
            </w:pPr>
            <w:r w:rsidRPr="008E1902">
              <w:rPr>
                <w:rFonts w:cs="Arial"/>
              </w:rPr>
              <w:t>172.16.11.94</w:t>
            </w:r>
          </w:p>
        </w:tc>
        <w:tc>
          <w:tcPr>
            <w:tcW w:w="2905" w:type="dxa"/>
            <w:vAlign w:val="bottom"/>
          </w:tcPr>
          <w:p w14:paraId="78E458EF" w14:textId="3708EEB0" w:rsidR="004A7D3D" w:rsidRPr="004A1148" w:rsidRDefault="008E1902" w:rsidP="00F5276B">
            <w:pPr>
              <w:pStyle w:val="TableText"/>
              <w:ind w:left="284"/>
              <w:rPr>
                <w:rFonts w:cs="Arial"/>
              </w:rPr>
            </w:pPr>
            <w:r w:rsidRPr="008E1902">
              <w:rPr>
                <w:rFonts w:cs="Arial"/>
              </w:rPr>
              <w:t>172.16.11.95</w:t>
            </w:r>
          </w:p>
        </w:tc>
      </w:tr>
      <w:tr w:rsidR="004A7D3D" w:rsidRPr="004A1148" w14:paraId="0B4ED2B0" w14:textId="77777777" w:rsidTr="005554AB">
        <w:trPr>
          <w:cantSplit/>
          <w:trHeight w:val="510"/>
          <w:jc w:val="center"/>
        </w:trPr>
        <w:tc>
          <w:tcPr>
            <w:tcW w:w="1412" w:type="dxa"/>
            <w:vAlign w:val="bottom"/>
          </w:tcPr>
          <w:p w14:paraId="609E3F7B" w14:textId="6CB99FBD" w:rsidR="004A7D3D" w:rsidRPr="004A1148" w:rsidRDefault="008E1902" w:rsidP="00F5276B">
            <w:pPr>
              <w:pStyle w:val="TableText"/>
              <w:ind w:left="284"/>
              <w:rPr>
                <w:rFonts w:cs="Arial"/>
              </w:rPr>
            </w:pPr>
            <w:r>
              <w:rPr>
                <w:rFonts w:cs="Arial"/>
              </w:rPr>
              <w:t>6</w:t>
            </w:r>
          </w:p>
        </w:tc>
        <w:tc>
          <w:tcPr>
            <w:tcW w:w="2561" w:type="dxa"/>
            <w:vAlign w:val="bottom"/>
          </w:tcPr>
          <w:p w14:paraId="31F64227" w14:textId="6AE7D99C" w:rsidR="004A7D3D" w:rsidRPr="004A1148" w:rsidRDefault="0020104D" w:rsidP="00F5276B">
            <w:pPr>
              <w:pStyle w:val="TableText"/>
              <w:rPr>
                <w:rFonts w:cs="Arial"/>
              </w:rPr>
            </w:pPr>
            <w:r w:rsidRPr="0020104D">
              <w:rPr>
                <w:rFonts w:cs="Arial"/>
              </w:rPr>
              <w:t>172.16.11.96</w:t>
            </w:r>
          </w:p>
        </w:tc>
        <w:tc>
          <w:tcPr>
            <w:tcW w:w="2552" w:type="dxa"/>
          </w:tcPr>
          <w:p w14:paraId="55665601" w14:textId="520FEDE4" w:rsidR="004A7D3D" w:rsidRPr="004A1148" w:rsidRDefault="0020104D" w:rsidP="0020104D">
            <w:pPr>
              <w:pStyle w:val="TableText"/>
              <w:ind w:left="720" w:hanging="720"/>
              <w:rPr>
                <w:rFonts w:cs="Arial"/>
              </w:rPr>
            </w:pPr>
            <w:r w:rsidRPr="0020104D">
              <w:rPr>
                <w:rFonts w:cs="Arial"/>
              </w:rPr>
              <w:t>255.255.255.248</w:t>
            </w:r>
          </w:p>
        </w:tc>
        <w:tc>
          <w:tcPr>
            <w:tcW w:w="2724" w:type="dxa"/>
            <w:vAlign w:val="bottom"/>
          </w:tcPr>
          <w:p w14:paraId="4F549E4B" w14:textId="0263F63A" w:rsidR="004A7D3D" w:rsidRPr="004A1148" w:rsidRDefault="0020104D" w:rsidP="00F5276B">
            <w:pPr>
              <w:pStyle w:val="TableText"/>
              <w:rPr>
                <w:rFonts w:cs="Arial"/>
              </w:rPr>
            </w:pPr>
            <w:r w:rsidRPr="0020104D">
              <w:rPr>
                <w:rFonts w:cs="Arial"/>
              </w:rPr>
              <w:t>172.16.11.97</w:t>
            </w:r>
          </w:p>
        </w:tc>
        <w:tc>
          <w:tcPr>
            <w:tcW w:w="2922" w:type="dxa"/>
            <w:vAlign w:val="bottom"/>
          </w:tcPr>
          <w:p w14:paraId="7C499210" w14:textId="0D603C7B" w:rsidR="004A7D3D" w:rsidRPr="004A1148" w:rsidRDefault="0020104D" w:rsidP="00F5276B">
            <w:pPr>
              <w:pStyle w:val="TableText"/>
              <w:rPr>
                <w:rFonts w:cs="Arial"/>
              </w:rPr>
            </w:pPr>
            <w:r w:rsidRPr="0020104D">
              <w:rPr>
                <w:rFonts w:cs="Arial"/>
              </w:rPr>
              <w:t>172.16.11.102</w:t>
            </w:r>
            <w:r w:rsidRPr="0020104D">
              <w:rPr>
                <w:rFonts w:cs="Arial"/>
              </w:rPr>
              <w:tab/>
            </w:r>
          </w:p>
        </w:tc>
        <w:tc>
          <w:tcPr>
            <w:tcW w:w="2905" w:type="dxa"/>
            <w:vAlign w:val="bottom"/>
          </w:tcPr>
          <w:p w14:paraId="2D756274" w14:textId="3A991AB0" w:rsidR="004A7D3D" w:rsidRPr="004A1148" w:rsidRDefault="0020104D" w:rsidP="00F5276B">
            <w:pPr>
              <w:pStyle w:val="TableText"/>
              <w:ind w:left="284"/>
              <w:rPr>
                <w:rFonts w:cs="Arial"/>
              </w:rPr>
            </w:pPr>
            <w:r w:rsidRPr="0020104D">
              <w:rPr>
                <w:rFonts w:cs="Arial"/>
              </w:rPr>
              <w:t>172.16.11.103</w:t>
            </w:r>
          </w:p>
        </w:tc>
      </w:tr>
      <w:tr w:rsidR="004A7D3D" w:rsidRPr="004A1148" w14:paraId="27709968" w14:textId="77777777" w:rsidTr="005554AB">
        <w:trPr>
          <w:cantSplit/>
          <w:trHeight w:val="510"/>
          <w:jc w:val="center"/>
        </w:trPr>
        <w:tc>
          <w:tcPr>
            <w:tcW w:w="1412" w:type="dxa"/>
            <w:vAlign w:val="bottom"/>
          </w:tcPr>
          <w:p w14:paraId="20984A5F" w14:textId="283212A4" w:rsidR="004A7D3D" w:rsidRPr="004A1148" w:rsidRDefault="008E1902" w:rsidP="00F5276B">
            <w:pPr>
              <w:pStyle w:val="TableText"/>
              <w:ind w:left="284"/>
              <w:rPr>
                <w:rFonts w:cs="Arial"/>
              </w:rPr>
            </w:pPr>
            <w:r>
              <w:rPr>
                <w:rFonts w:cs="Arial"/>
              </w:rPr>
              <w:t>6</w:t>
            </w:r>
          </w:p>
        </w:tc>
        <w:tc>
          <w:tcPr>
            <w:tcW w:w="2561" w:type="dxa"/>
            <w:vAlign w:val="bottom"/>
          </w:tcPr>
          <w:p w14:paraId="0D69D9DC" w14:textId="1076B984" w:rsidR="004A7D3D" w:rsidRPr="004A1148" w:rsidRDefault="0020104D" w:rsidP="00F5276B">
            <w:pPr>
              <w:pStyle w:val="TableText"/>
              <w:rPr>
                <w:rFonts w:cs="Arial"/>
              </w:rPr>
            </w:pPr>
            <w:r w:rsidRPr="0020104D">
              <w:rPr>
                <w:rFonts w:cs="Arial"/>
              </w:rPr>
              <w:t>172.16.11.104</w:t>
            </w:r>
          </w:p>
        </w:tc>
        <w:tc>
          <w:tcPr>
            <w:tcW w:w="2552" w:type="dxa"/>
          </w:tcPr>
          <w:p w14:paraId="30D77B01" w14:textId="17E1206E" w:rsidR="004A7D3D" w:rsidRPr="004A1148" w:rsidRDefault="0020104D" w:rsidP="0020104D">
            <w:pPr>
              <w:pStyle w:val="TableText"/>
              <w:rPr>
                <w:rFonts w:cs="Arial"/>
              </w:rPr>
            </w:pPr>
            <w:r w:rsidRPr="0020104D">
              <w:rPr>
                <w:rFonts w:cs="Arial"/>
              </w:rPr>
              <w:t>255.255.255.248</w:t>
            </w:r>
          </w:p>
        </w:tc>
        <w:tc>
          <w:tcPr>
            <w:tcW w:w="2724" w:type="dxa"/>
            <w:vAlign w:val="bottom"/>
          </w:tcPr>
          <w:p w14:paraId="5596A409" w14:textId="77DE6CBD" w:rsidR="004A7D3D" w:rsidRPr="004A1148" w:rsidRDefault="0020104D" w:rsidP="00F5276B">
            <w:pPr>
              <w:pStyle w:val="TableText"/>
              <w:rPr>
                <w:rFonts w:cs="Arial"/>
              </w:rPr>
            </w:pPr>
            <w:r w:rsidRPr="0020104D">
              <w:rPr>
                <w:rFonts w:cs="Arial"/>
              </w:rPr>
              <w:t>172.16.11.105</w:t>
            </w:r>
          </w:p>
        </w:tc>
        <w:tc>
          <w:tcPr>
            <w:tcW w:w="2922" w:type="dxa"/>
            <w:vAlign w:val="bottom"/>
          </w:tcPr>
          <w:p w14:paraId="0F1FE2D6" w14:textId="7E3D3E52" w:rsidR="004A7D3D" w:rsidRPr="004A1148" w:rsidRDefault="0020104D" w:rsidP="00F5276B">
            <w:pPr>
              <w:pStyle w:val="TableText"/>
              <w:rPr>
                <w:rFonts w:cs="Arial"/>
              </w:rPr>
            </w:pPr>
            <w:r w:rsidRPr="0020104D">
              <w:rPr>
                <w:rFonts w:cs="Arial"/>
              </w:rPr>
              <w:t>172.16.11.110</w:t>
            </w:r>
          </w:p>
        </w:tc>
        <w:tc>
          <w:tcPr>
            <w:tcW w:w="2905" w:type="dxa"/>
            <w:vAlign w:val="bottom"/>
          </w:tcPr>
          <w:p w14:paraId="554DDEFE" w14:textId="2AF04CEF" w:rsidR="004A7D3D" w:rsidRPr="004A1148" w:rsidRDefault="0020104D" w:rsidP="00F5276B">
            <w:pPr>
              <w:pStyle w:val="TableText"/>
              <w:ind w:left="284"/>
              <w:rPr>
                <w:rFonts w:cs="Arial"/>
              </w:rPr>
            </w:pPr>
            <w:r w:rsidRPr="0020104D">
              <w:rPr>
                <w:rFonts w:cs="Arial"/>
              </w:rPr>
              <w:t>172.16.11.111</w:t>
            </w:r>
          </w:p>
        </w:tc>
      </w:tr>
      <w:tr w:rsidR="004A7D3D" w:rsidRPr="004A1148" w14:paraId="0B6C4A12" w14:textId="77777777" w:rsidTr="005554AB">
        <w:trPr>
          <w:cantSplit/>
          <w:trHeight w:val="510"/>
          <w:jc w:val="center"/>
        </w:trPr>
        <w:tc>
          <w:tcPr>
            <w:tcW w:w="1412" w:type="dxa"/>
            <w:vAlign w:val="bottom"/>
          </w:tcPr>
          <w:p w14:paraId="61BCB553" w14:textId="2401F685" w:rsidR="004A7D3D" w:rsidRPr="004A1148" w:rsidRDefault="008E1902" w:rsidP="00F5276B">
            <w:pPr>
              <w:pStyle w:val="TableText"/>
              <w:ind w:left="284"/>
              <w:rPr>
                <w:rFonts w:cs="Arial"/>
              </w:rPr>
            </w:pPr>
            <w:r>
              <w:rPr>
                <w:rFonts w:cs="Arial"/>
              </w:rPr>
              <w:t>6</w:t>
            </w:r>
          </w:p>
        </w:tc>
        <w:tc>
          <w:tcPr>
            <w:tcW w:w="2561" w:type="dxa"/>
            <w:vAlign w:val="bottom"/>
          </w:tcPr>
          <w:p w14:paraId="1F850D77" w14:textId="59D0D387" w:rsidR="004A7D3D" w:rsidRPr="004A1148" w:rsidRDefault="0020104D" w:rsidP="00F5276B">
            <w:pPr>
              <w:pStyle w:val="TableText"/>
              <w:rPr>
                <w:rFonts w:cs="Arial"/>
              </w:rPr>
            </w:pPr>
            <w:r w:rsidRPr="0020104D">
              <w:rPr>
                <w:rFonts w:cs="Arial"/>
              </w:rPr>
              <w:t>172.16.11.112</w:t>
            </w:r>
          </w:p>
        </w:tc>
        <w:tc>
          <w:tcPr>
            <w:tcW w:w="2552" w:type="dxa"/>
          </w:tcPr>
          <w:p w14:paraId="4E625FAD" w14:textId="3FD52A17" w:rsidR="004A7D3D" w:rsidRPr="004A1148" w:rsidRDefault="0020104D" w:rsidP="00F5276B">
            <w:pPr>
              <w:pStyle w:val="TableText"/>
              <w:rPr>
                <w:rFonts w:cs="Arial"/>
              </w:rPr>
            </w:pPr>
            <w:r w:rsidRPr="0020104D">
              <w:rPr>
                <w:rFonts w:cs="Arial"/>
              </w:rPr>
              <w:t>255.255.255.248</w:t>
            </w:r>
            <w:r w:rsidRPr="0020104D">
              <w:rPr>
                <w:rFonts w:cs="Arial"/>
              </w:rPr>
              <w:tab/>
            </w:r>
          </w:p>
        </w:tc>
        <w:tc>
          <w:tcPr>
            <w:tcW w:w="2724" w:type="dxa"/>
            <w:vAlign w:val="bottom"/>
          </w:tcPr>
          <w:p w14:paraId="2EFD5AB2" w14:textId="11109A18" w:rsidR="004A7D3D" w:rsidRPr="004A1148" w:rsidRDefault="0020104D" w:rsidP="00F5276B">
            <w:pPr>
              <w:pStyle w:val="TableText"/>
              <w:rPr>
                <w:rFonts w:cs="Arial"/>
              </w:rPr>
            </w:pPr>
            <w:r w:rsidRPr="0020104D">
              <w:rPr>
                <w:rFonts w:cs="Arial"/>
              </w:rPr>
              <w:t>172.16.11.113</w:t>
            </w:r>
          </w:p>
        </w:tc>
        <w:tc>
          <w:tcPr>
            <w:tcW w:w="2922" w:type="dxa"/>
            <w:vAlign w:val="bottom"/>
          </w:tcPr>
          <w:p w14:paraId="488D3941" w14:textId="71602E25" w:rsidR="004A7D3D" w:rsidRPr="004A1148" w:rsidRDefault="0020104D" w:rsidP="00F5276B">
            <w:pPr>
              <w:pStyle w:val="TableText"/>
              <w:rPr>
                <w:rFonts w:cs="Arial"/>
              </w:rPr>
            </w:pPr>
            <w:r w:rsidRPr="0020104D">
              <w:rPr>
                <w:rFonts w:cs="Arial"/>
              </w:rPr>
              <w:t>172.16.11.118</w:t>
            </w:r>
          </w:p>
        </w:tc>
        <w:tc>
          <w:tcPr>
            <w:tcW w:w="2905" w:type="dxa"/>
            <w:vAlign w:val="bottom"/>
          </w:tcPr>
          <w:p w14:paraId="6CDA3D3D" w14:textId="3073E966" w:rsidR="004A7D3D" w:rsidRPr="004A1148" w:rsidRDefault="0020104D" w:rsidP="00F5276B">
            <w:pPr>
              <w:pStyle w:val="TableText"/>
              <w:ind w:left="284"/>
              <w:rPr>
                <w:rFonts w:cs="Arial"/>
              </w:rPr>
            </w:pPr>
            <w:r w:rsidRPr="0020104D">
              <w:rPr>
                <w:rFonts w:cs="Arial"/>
              </w:rPr>
              <w:t>172.16.11.119</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3D8485AE" w14:textId="1EA0E958" w:rsidR="0025103C" w:rsidRPr="0025103C" w:rsidRDefault="0025103C" w:rsidP="0025103C">
      <w:pPr>
        <w:jc w:val="center"/>
        <w:rPr>
          <w:rFonts w:ascii="Arial" w:hAnsi="Arial" w:cs="Arial"/>
          <w:bCs/>
          <w:sz w:val="28"/>
          <w:szCs w:val="28"/>
        </w:rPr>
      </w:pPr>
      <w:r w:rsidRPr="0025103C">
        <w:rPr>
          <w:rFonts w:ascii="Arial" w:hAnsi="Arial" w:cs="Arial"/>
          <w:bCs/>
          <w:sz w:val="28"/>
          <w:szCs w:val="28"/>
        </w:rPr>
        <w:lastRenderedPageBreak/>
        <w:t>Features of IPv6</w:t>
      </w:r>
    </w:p>
    <w:p w14:paraId="1A990D30" w14:textId="45D78CF5" w:rsidR="0025103C" w:rsidRDefault="0025103C" w:rsidP="00771EE2">
      <w:pPr>
        <w:rPr>
          <w:rFonts w:ascii="Arial" w:hAnsi="Arial" w:cs="Arial"/>
          <w:bCs/>
          <w:sz w:val="24"/>
          <w:szCs w:val="24"/>
        </w:rPr>
      </w:pPr>
    </w:p>
    <w:p w14:paraId="79477575" w14:textId="77777777" w:rsidR="0025103C" w:rsidRDefault="0025103C" w:rsidP="00771EE2">
      <w:pPr>
        <w:rPr>
          <w:rFonts w:ascii="Arial" w:hAnsi="Arial" w:cs="Arial"/>
          <w:bCs/>
          <w:sz w:val="24"/>
          <w:szCs w:val="24"/>
        </w:rPr>
      </w:pPr>
    </w:p>
    <w:p w14:paraId="46804FC5" w14:textId="200929E6" w:rsidR="006D5DA8" w:rsidRPr="0025103C" w:rsidRDefault="0025103C" w:rsidP="00771EE2">
      <w:pPr>
        <w:rPr>
          <w:rFonts w:ascii="Arial" w:hAnsi="Arial" w:cs="Arial"/>
          <w:bCs/>
          <w:sz w:val="24"/>
          <w:szCs w:val="24"/>
        </w:rPr>
      </w:pPr>
      <w:r w:rsidRPr="0025103C">
        <w:rPr>
          <w:rFonts w:ascii="Arial" w:hAnsi="Arial" w:cs="Arial"/>
          <w:bCs/>
          <w:sz w:val="24"/>
          <w:szCs w:val="24"/>
        </w:rPr>
        <w:t>Table of Contents</w:t>
      </w:r>
    </w:p>
    <w:p w14:paraId="2F8CFFF0" w14:textId="75006E8E" w:rsidR="0025103C" w:rsidRDefault="0025103C" w:rsidP="00771EE2">
      <w:pPr>
        <w:rPr>
          <w:rFonts w:ascii="Arial" w:hAnsi="Arial" w:cs="Arial"/>
          <w:bCs/>
          <w:sz w:val="24"/>
          <w:szCs w:val="24"/>
        </w:rPr>
      </w:pPr>
    </w:p>
    <w:p w14:paraId="2C9E2537" w14:textId="3294F72C" w:rsidR="004A2656" w:rsidRDefault="004A2656" w:rsidP="00771EE2">
      <w:pPr>
        <w:rPr>
          <w:rFonts w:ascii="Arial" w:hAnsi="Arial" w:cs="Arial"/>
          <w:bCs/>
          <w:sz w:val="24"/>
          <w:szCs w:val="24"/>
        </w:rPr>
      </w:pPr>
      <w:r>
        <w:rPr>
          <w:rFonts w:ascii="Arial" w:hAnsi="Arial" w:cs="Arial"/>
          <w:bCs/>
          <w:sz w:val="24"/>
          <w:szCs w:val="24"/>
        </w:rPr>
        <w:t>Introduction………………………………………………………………………………</w:t>
      </w:r>
      <w:proofErr w:type="gramStart"/>
      <w:r>
        <w:rPr>
          <w:rFonts w:ascii="Arial" w:hAnsi="Arial" w:cs="Arial"/>
          <w:bCs/>
          <w:sz w:val="24"/>
          <w:szCs w:val="24"/>
        </w:rPr>
        <w:t>…..</w:t>
      </w:r>
      <w:proofErr w:type="gramEnd"/>
      <w:r>
        <w:rPr>
          <w:rFonts w:ascii="Arial" w:hAnsi="Arial" w:cs="Arial"/>
          <w:bCs/>
          <w:sz w:val="24"/>
          <w:szCs w:val="24"/>
        </w:rPr>
        <w:t>3</w:t>
      </w:r>
    </w:p>
    <w:p w14:paraId="17DB24E2" w14:textId="0676E536" w:rsidR="004A2656" w:rsidRDefault="004A2656" w:rsidP="00771EE2">
      <w:pPr>
        <w:rPr>
          <w:rFonts w:ascii="Arial" w:hAnsi="Arial" w:cs="Arial"/>
          <w:bCs/>
          <w:sz w:val="24"/>
          <w:szCs w:val="24"/>
        </w:rPr>
      </w:pPr>
      <w:r>
        <w:rPr>
          <w:rFonts w:ascii="Arial" w:hAnsi="Arial" w:cs="Arial"/>
          <w:bCs/>
          <w:sz w:val="24"/>
          <w:szCs w:val="24"/>
        </w:rPr>
        <w:t>Structure……………………………………………………………………………………...3</w:t>
      </w:r>
    </w:p>
    <w:p w14:paraId="1A44028A" w14:textId="62E35D3B" w:rsidR="004A2656" w:rsidRDefault="004A2656" w:rsidP="00771EE2">
      <w:pPr>
        <w:rPr>
          <w:rFonts w:ascii="Arial" w:hAnsi="Arial" w:cs="Arial"/>
          <w:bCs/>
          <w:sz w:val="24"/>
          <w:szCs w:val="24"/>
        </w:rPr>
      </w:pPr>
      <w:r>
        <w:rPr>
          <w:rFonts w:ascii="Arial" w:hAnsi="Arial" w:cs="Arial"/>
          <w:bCs/>
          <w:sz w:val="24"/>
          <w:szCs w:val="24"/>
        </w:rPr>
        <w:t>Address Type………………………………………………………………………………...3</w:t>
      </w:r>
    </w:p>
    <w:p w14:paraId="79718E3E" w14:textId="54C670C9" w:rsidR="004A2656" w:rsidRDefault="004A2656" w:rsidP="00771EE2">
      <w:pPr>
        <w:rPr>
          <w:rFonts w:ascii="Arial" w:hAnsi="Arial" w:cs="Arial"/>
          <w:bCs/>
          <w:sz w:val="24"/>
          <w:szCs w:val="24"/>
        </w:rPr>
      </w:pPr>
      <w:r>
        <w:rPr>
          <w:rFonts w:ascii="Arial" w:hAnsi="Arial" w:cs="Arial"/>
          <w:bCs/>
          <w:sz w:val="24"/>
          <w:szCs w:val="24"/>
        </w:rPr>
        <w:t>Address Type………………………………………………………………………………...4</w:t>
      </w:r>
    </w:p>
    <w:p w14:paraId="5BE19FB7" w14:textId="6C8AE50C" w:rsidR="004A2656" w:rsidRDefault="004A2656" w:rsidP="00771EE2">
      <w:pPr>
        <w:rPr>
          <w:rFonts w:ascii="Arial" w:hAnsi="Arial" w:cs="Arial"/>
          <w:bCs/>
          <w:sz w:val="24"/>
          <w:szCs w:val="24"/>
        </w:rPr>
      </w:pPr>
      <w:r>
        <w:rPr>
          <w:rFonts w:ascii="Arial" w:hAnsi="Arial" w:cs="Arial"/>
          <w:bCs/>
          <w:sz w:val="24"/>
          <w:szCs w:val="24"/>
        </w:rPr>
        <w:t>Advanced Functionalities……………………………………………………………………4</w:t>
      </w:r>
    </w:p>
    <w:p w14:paraId="2781E224" w14:textId="2B00A566" w:rsidR="004A2656" w:rsidRDefault="004A2656" w:rsidP="00771EE2">
      <w:pPr>
        <w:rPr>
          <w:rFonts w:ascii="Arial" w:hAnsi="Arial" w:cs="Arial"/>
          <w:bCs/>
          <w:sz w:val="24"/>
          <w:szCs w:val="24"/>
        </w:rPr>
      </w:pPr>
      <w:r>
        <w:rPr>
          <w:rFonts w:ascii="Arial" w:hAnsi="Arial" w:cs="Arial"/>
          <w:bCs/>
          <w:sz w:val="24"/>
          <w:szCs w:val="24"/>
        </w:rPr>
        <w:t>Security……………………………………………………………………………………</w:t>
      </w:r>
      <w:proofErr w:type="gramStart"/>
      <w:r>
        <w:rPr>
          <w:rFonts w:ascii="Arial" w:hAnsi="Arial" w:cs="Arial"/>
          <w:bCs/>
          <w:sz w:val="24"/>
          <w:szCs w:val="24"/>
        </w:rPr>
        <w:t>…..</w:t>
      </w:r>
      <w:proofErr w:type="gramEnd"/>
      <w:r>
        <w:rPr>
          <w:rFonts w:ascii="Arial" w:hAnsi="Arial" w:cs="Arial"/>
          <w:bCs/>
          <w:sz w:val="24"/>
          <w:szCs w:val="24"/>
        </w:rPr>
        <w:t>4</w:t>
      </w:r>
    </w:p>
    <w:p w14:paraId="4847AD22" w14:textId="30C9D055" w:rsidR="004A2656" w:rsidRDefault="004A2656" w:rsidP="00771EE2">
      <w:pPr>
        <w:rPr>
          <w:rFonts w:ascii="Arial" w:hAnsi="Arial" w:cs="Arial"/>
          <w:bCs/>
          <w:sz w:val="24"/>
          <w:szCs w:val="24"/>
        </w:rPr>
      </w:pPr>
      <w:r>
        <w:rPr>
          <w:rFonts w:ascii="Arial" w:hAnsi="Arial" w:cs="Arial"/>
          <w:bCs/>
          <w:sz w:val="24"/>
          <w:szCs w:val="24"/>
        </w:rPr>
        <w:t>Conclusion…………………………………………………………………………………….4</w:t>
      </w:r>
    </w:p>
    <w:p w14:paraId="494A08BF" w14:textId="3CAF4A95" w:rsidR="004A2656" w:rsidRDefault="00E176BD" w:rsidP="00771EE2">
      <w:pPr>
        <w:rPr>
          <w:rFonts w:ascii="Arial" w:hAnsi="Arial" w:cs="Arial"/>
          <w:bCs/>
          <w:sz w:val="24"/>
          <w:szCs w:val="24"/>
        </w:rPr>
      </w:pPr>
      <w:r>
        <w:rPr>
          <w:rFonts w:ascii="Arial" w:hAnsi="Arial" w:cs="Arial"/>
          <w:bCs/>
          <w:sz w:val="24"/>
          <w:szCs w:val="24"/>
        </w:rPr>
        <w:t>References……………………………………………………………………………………5</w:t>
      </w:r>
    </w:p>
    <w:p w14:paraId="4209066B" w14:textId="77777777" w:rsidR="00E176BD" w:rsidRPr="0025103C" w:rsidRDefault="00E176BD" w:rsidP="00771EE2">
      <w:pPr>
        <w:rPr>
          <w:rFonts w:ascii="Arial" w:hAnsi="Arial" w:cs="Arial"/>
          <w:bCs/>
          <w:sz w:val="24"/>
          <w:szCs w:val="24"/>
        </w:rPr>
      </w:pPr>
    </w:p>
    <w:p w14:paraId="45F064D3" w14:textId="4B6139E3" w:rsidR="0025103C" w:rsidRDefault="0025103C" w:rsidP="00771EE2">
      <w:pPr>
        <w:rPr>
          <w:rFonts w:ascii="Arial" w:hAnsi="Arial" w:cs="Arial"/>
          <w:bCs/>
          <w:sz w:val="24"/>
          <w:szCs w:val="24"/>
        </w:rPr>
      </w:pPr>
      <w:r w:rsidRPr="0025103C">
        <w:rPr>
          <w:rFonts w:ascii="Arial" w:hAnsi="Arial" w:cs="Arial"/>
          <w:bCs/>
          <w:sz w:val="24"/>
          <w:szCs w:val="24"/>
        </w:rPr>
        <w:t>Introduction</w:t>
      </w:r>
    </w:p>
    <w:p w14:paraId="6BF68D3B" w14:textId="6C95137B" w:rsidR="00113ECC" w:rsidRDefault="00113ECC" w:rsidP="00771EE2">
      <w:pPr>
        <w:rPr>
          <w:rFonts w:ascii="Arial" w:hAnsi="Arial" w:cs="Arial"/>
          <w:bCs/>
          <w:sz w:val="24"/>
          <w:szCs w:val="24"/>
        </w:rPr>
      </w:pPr>
    </w:p>
    <w:p w14:paraId="2E194A0C" w14:textId="6202ED5D" w:rsidR="00113ECC" w:rsidRDefault="008C097E" w:rsidP="00771EE2">
      <w:pPr>
        <w:rPr>
          <w:rFonts w:ascii="Arial" w:hAnsi="Arial" w:cs="Arial"/>
          <w:bCs/>
          <w:sz w:val="24"/>
          <w:szCs w:val="24"/>
        </w:rPr>
      </w:pPr>
      <w:r>
        <w:rPr>
          <w:rFonts w:ascii="Arial" w:hAnsi="Arial" w:cs="Arial"/>
          <w:bCs/>
          <w:sz w:val="24"/>
          <w:szCs w:val="24"/>
        </w:rPr>
        <w:t>Since being developed in the</w:t>
      </w:r>
      <w:r w:rsidR="005239EF">
        <w:rPr>
          <w:rFonts w:ascii="Arial" w:hAnsi="Arial" w:cs="Arial"/>
          <w:bCs/>
          <w:sz w:val="24"/>
          <w:szCs w:val="24"/>
        </w:rPr>
        <w:t xml:space="preserve"> late </w:t>
      </w:r>
      <w:r>
        <w:rPr>
          <w:rFonts w:ascii="Arial" w:hAnsi="Arial" w:cs="Arial"/>
          <w:bCs/>
          <w:sz w:val="24"/>
          <w:szCs w:val="24"/>
        </w:rPr>
        <w:t>1990’s</w:t>
      </w:r>
      <w:r w:rsidR="00113ECC">
        <w:rPr>
          <w:rFonts w:ascii="Arial" w:hAnsi="Arial" w:cs="Arial"/>
          <w:bCs/>
          <w:sz w:val="24"/>
          <w:szCs w:val="24"/>
        </w:rPr>
        <w:t xml:space="preserve">, IPv6 was designed to provide 128bit addressing instead of the 32bit supplied by the older IPv4 model. The increase in the abundance of smart devices such as smart watches, smart phones, </w:t>
      </w:r>
      <w:r w:rsidR="00E47634">
        <w:rPr>
          <w:rFonts w:ascii="Arial" w:hAnsi="Arial" w:cs="Arial"/>
          <w:bCs/>
          <w:sz w:val="24"/>
          <w:szCs w:val="24"/>
        </w:rPr>
        <w:t>laptops</w:t>
      </w:r>
      <w:r w:rsidR="00113ECC">
        <w:rPr>
          <w:rFonts w:ascii="Arial" w:hAnsi="Arial" w:cs="Arial"/>
          <w:bCs/>
          <w:sz w:val="24"/>
          <w:szCs w:val="24"/>
        </w:rPr>
        <w:t xml:space="preserve"> and Bluetooth speakers meant that</w:t>
      </w:r>
      <w:r w:rsidR="00E9247C">
        <w:rPr>
          <w:rFonts w:ascii="Arial" w:hAnsi="Arial" w:cs="Arial"/>
          <w:bCs/>
          <w:sz w:val="24"/>
          <w:szCs w:val="24"/>
        </w:rPr>
        <w:t xml:space="preserve"> a larger range of addresses were required to support the increase in </w:t>
      </w:r>
      <w:r w:rsidR="00E47634">
        <w:rPr>
          <w:rFonts w:ascii="Arial" w:hAnsi="Arial" w:cs="Arial"/>
          <w:bCs/>
          <w:sz w:val="24"/>
          <w:szCs w:val="24"/>
        </w:rPr>
        <w:t>these devices</w:t>
      </w:r>
      <w:r w:rsidR="00E9247C">
        <w:rPr>
          <w:rFonts w:ascii="Arial" w:hAnsi="Arial" w:cs="Arial"/>
          <w:bCs/>
          <w:sz w:val="24"/>
          <w:szCs w:val="24"/>
        </w:rPr>
        <w:t xml:space="preserve">. IPv6 </w:t>
      </w:r>
      <w:r w:rsidR="004C3B94">
        <w:rPr>
          <w:rFonts w:ascii="Arial" w:hAnsi="Arial" w:cs="Arial"/>
          <w:bCs/>
          <w:sz w:val="24"/>
          <w:szCs w:val="24"/>
        </w:rPr>
        <w:t>has been designed to support the growing number</w:t>
      </w:r>
      <w:r>
        <w:rPr>
          <w:rFonts w:ascii="Arial" w:hAnsi="Arial" w:cs="Arial"/>
          <w:bCs/>
          <w:sz w:val="24"/>
          <w:szCs w:val="24"/>
        </w:rPr>
        <w:t>s</w:t>
      </w:r>
      <w:r w:rsidR="004C3B94">
        <w:rPr>
          <w:rFonts w:ascii="Arial" w:hAnsi="Arial" w:cs="Arial"/>
          <w:bCs/>
          <w:sz w:val="24"/>
          <w:szCs w:val="24"/>
        </w:rPr>
        <w:t xml:space="preserve"> of users</w:t>
      </w:r>
      <w:r>
        <w:rPr>
          <w:rFonts w:ascii="Arial" w:hAnsi="Arial" w:cs="Arial"/>
          <w:bCs/>
          <w:sz w:val="24"/>
          <w:szCs w:val="24"/>
        </w:rPr>
        <w:t xml:space="preserve">, </w:t>
      </w:r>
      <w:r w:rsidR="004C3B94">
        <w:rPr>
          <w:rFonts w:ascii="Arial" w:hAnsi="Arial" w:cs="Arial"/>
          <w:bCs/>
          <w:sz w:val="24"/>
          <w:szCs w:val="24"/>
        </w:rPr>
        <w:t>applications</w:t>
      </w:r>
      <w:r>
        <w:rPr>
          <w:rFonts w:ascii="Arial" w:hAnsi="Arial" w:cs="Arial"/>
          <w:bCs/>
          <w:sz w:val="24"/>
          <w:szCs w:val="24"/>
        </w:rPr>
        <w:t xml:space="preserve">, appliances and services </w:t>
      </w:r>
      <w:sdt>
        <w:sdtPr>
          <w:rPr>
            <w:rFonts w:ascii="Arial" w:hAnsi="Arial" w:cs="Arial"/>
            <w:bCs/>
            <w:sz w:val="24"/>
            <w:szCs w:val="24"/>
          </w:rPr>
          <w:id w:val="2044704659"/>
          <w:citation/>
        </w:sdtPr>
        <w:sdtEndPr/>
        <w:sdtContent>
          <w:r w:rsidR="001B5BB7">
            <w:rPr>
              <w:rFonts w:ascii="Arial" w:hAnsi="Arial" w:cs="Arial"/>
              <w:bCs/>
              <w:sz w:val="24"/>
              <w:szCs w:val="24"/>
            </w:rPr>
            <w:fldChar w:fldCharType="begin"/>
          </w:r>
          <w:r w:rsidR="009B5CDA">
            <w:rPr>
              <w:rFonts w:ascii="Arial" w:hAnsi="Arial" w:cs="Arial"/>
              <w:bCs/>
              <w:sz w:val="24"/>
              <w:szCs w:val="24"/>
            </w:rPr>
            <w:instrText xml:space="preserve">CITATION Cis08 \l 2057 </w:instrText>
          </w:r>
          <w:r w:rsidR="001B5BB7">
            <w:rPr>
              <w:rFonts w:ascii="Arial" w:hAnsi="Arial" w:cs="Arial"/>
              <w:bCs/>
              <w:sz w:val="24"/>
              <w:szCs w:val="24"/>
            </w:rPr>
            <w:fldChar w:fldCharType="separate"/>
          </w:r>
          <w:r w:rsidR="009B5CDA" w:rsidRPr="009B5CDA">
            <w:rPr>
              <w:rFonts w:ascii="Arial" w:hAnsi="Arial" w:cs="Arial"/>
              <w:noProof/>
              <w:sz w:val="24"/>
              <w:szCs w:val="24"/>
            </w:rPr>
            <w:t>[1]</w:t>
          </w:r>
          <w:r w:rsidR="001B5BB7">
            <w:rPr>
              <w:rFonts w:ascii="Arial" w:hAnsi="Arial" w:cs="Arial"/>
              <w:bCs/>
              <w:sz w:val="24"/>
              <w:szCs w:val="24"/>
            </w:rPr>
            <w:fldChar w:fldCharType="end"/>
          </w:r>
        </w:sdtContent>
      </w:sdt>
      <w:r w:rsidR="001B5BB7">
        <w:rPr>
          <w:rFonts w:ascii="Arial" w:hAnsi="Arial" w:cs="Arial"/>
          <w:bCs/>
          <w:sz w:val="24"/>
          <w:szCs w:val="24"/>
        </w:rPr>
        <w:t xml:space="preserve"> by </w:t>
      </w:r>
      <w:r w:rsidR="00E9247C">
        <w:rPr>
          <w:rFonts w:ascii="Arial" w:hAnsi="Arial" w:cs="Arial"/>
          <w:bCs/>
          <w:sz w:val="24"/>
          <w:szCs w:val="24"/>
        </w:rPr>
        <w:t>support</w:t>
      </w:r>
      <w:r w:rsidR="001B5BB7">
        <w:rPr>
          <w:rFonts w:ascii="Arial" w:hAnsi="Arial" w:cs="Arial"/>
          <w:bCs/>
          <w:sz w:val="24"/>
          <w:szCs w:val="24"/>
        </w:rPr>
        <w:t>ing</w:t>
      </w:r>
      <w:r w:rsidR="00E9247C">
        <w:rPr>
          <w:rFonts w:ascii="Arial" w:hAnsi="Arial" w:cs="Arial"/>
          <w:bCs/>
          <w:sz w:val="24"/>
          <w:szCs w:val="24"/>
        </w:rPr>
        <w:t xml:space="preserve"> an astronomical number of address as opposed to the 4.3 billion supported by IPv4</w:t>
      </w:r>
      <w:r w:rsidR="005B23A1">
        <w:rPr>
          <w:rFonts w:ascii="Arial" w:hAnsi="Arial" w:cs="Arial"/>
          <w:bCs/>
          <w:sz w:val="24"/>
          <w:szCs w:val="24"/>
        </w:rPr>
        <w:t xml:space="preserve">, making it the </w:t>
      </w:r>
      <w:r w:rsidR="00E47634">
        <w:rPr>
          <w:rFonts w:ascii="Arial" w:hAnsi="Arial" w:cs="Arial"/>
          <w:bCs/>
          <w:sz w:val="24"/>
          <w:szCs w:val="24"/>
        </w:rPr>
        <w:t>long-term</w:t>
      </w:r>
      <w:r w:rsidR="005B23A1">
        <w:rPr>
          <w:rFonts w:ascii="Arial" w:hAnsi="Arial" w:cs="Arial"/>
          <w:bCs/>
          <w:sz w:val="24"/>
          <w:szCs w:val="24"/>
        </w:rPr>
        <w:t xml:space="preserve"> strategy for addressing.</w:t>
      </w:r>
    </w:p>
    <w:p w14:paraId="7AF22AD1" w14:textId="37617EC6" w:rsidR="0025103C" w:rsidRDefault="0025103C" w:rsidP="00771EE2">
      <w:pPr>
        <w:rPr>
          <w:rFonts w:ascii="Arial" w:hAnsi="Arial" w:cs="Arial"/>
          <w:bCs/>
          <w:sz w:val="24"/>
          <w:szCs w:val="24"/>
        </w:rPr>
      </w:pPr>
    </w:p>
    <w:p w14:paraId="32494CAB" w14:textId="7E65CC9D" w:rsidR="0025103C" w:rsidRDefault="0025103C" w:rsidP="00771EE2">
      <w:pPr>
        <w:rPr>
          <w:rFonts w:ascii="Arial" w:hAnsi="Arial" w:cs="Arial"/>
          <w:bCs/>
          <w:sz w:val="24"/>
          <w:szCs w:val="24"/>
        </w:rPr>
      </w:pPr>
      <w:r>
        <w:rPr>
          <w:rFonts w:ascii="Arial" w:hAnsi="Arial" w:cs="Arial"/>
          <w:bCs/>
          <w:sz w:val="24"/>
          <w:szCs w:val="24"/>
        </w:rPr>
        <w:t>Structure</w:t>
      </w:r>
    </w:p>
    <w:p w14:paraId="2267A5CA" w14:textId="71F68020" w:rsidR="0025103C" w:rsidRDefault="0025103C" w:rsidP="00771EE2">
      <w:pPr>
        <w:rPr>
          <w:rFonts w:ascii="Arial" w:hAnsi="Arial" w:cs="Arial"/>
          <w:bCs/>
          <w:sz w:val="24"/>
          <w:szCs w:val="24"/>
        </w:rPr>
      </w:pPr>
    </w:p>
    <w:p w14:paraId="317BC953" w14:textId="00F6D097" w:rsidR="00E47634" w:rsidRDefault="005239EF" w:rsidP="00771EE2">
      <w:pPr>
        <w:rPr>
          <w:rFonts w:ascii="Arial" w:hAnsi="Arial" w:cs="Arial"/>
          <w:bCs/>
          <w:sz w:val="24"/>
          <w:szCs w:val="24"/>
        </w:rPr>
      </w:pPr>
      <w:r>
        <w:rPr>
          <w:rFonts w:ascii="Arial" w:hAnsi="Arial" w:cs="Arial"/>
          <w:bCs/>
          <w:sz w:val="24"/>
          <w:szCs w:val="24"/>
        </w:rPr>
        <w:t>IPv6 address</w:t>
      </w:r>
      <w:r w:rsidR="005C0395">
        <w:rPr>
          <w:rFonts w:ascii="Arial" w:hAnsi="Arial" w:cs="Arial"/>
          <w:bCs/>
          <w:sz w:val="24"/>
          <w:szCs w:val="24"/>
        </w:rPr>
        <w:t>ing</w:t>
      </w:r>
      <w:r>
        <w:rPr>
          <w:rFonts w:ascii="Arial" w:hAnsi="Arial" w:cs="Arial"/>
          <w:bCs/>
          <w:sz w:val="24"/>
          <w:szCs w:val="24"/>
        </w:rPr>
        <w:t xml:space="preserve"> uses a hexadecimal format that </w:t>
      </w:r>
      <w:r w:rsidR="00AC383C">
        <w:rPr>
          <w:rFonts w:ascii="Arial" w:hAnsi="Arial" w:cs="Arial"/>
          <w:bCs/>
          <w:sz w:val="24"/>
          <w:szCs w:val="24"/>
        </w:rPr>
        <w:t>coverts 128bits into 8 groups of 4 hexadecimal digits</w:t>
      </w:r>
      <w:r w:rsidR="00F17E97">
        <w:rPr>
          <w:rFonts w:ascii="Arial" w:hAnsi="Arial" w:cs="Arial"/>
          <w:bCs/>
          <w:sz w:val="24"/>
          <w:szCs w:val="24"/>
        </w:rPr>
        <w:t>.</w:t>
      </w:r>
      <w:r w:rsidR="00A95B53">
        <w:rPr>
          <w:rFonts w:ascii="Arial" w:hAnsi="Arial" w:cs="Arial"/>
          <w:bCs/>
          <w:sz w:val="24"/>
          <w:szCs w:val="24"/>
        </w:rPr>
        <w:t xml:space="preserve"> Within an IPv6 address structure, the first octet identifies the address as a multicast address, </w:t>
      </w:r>
      <w:r w:rsidR="00EC2BC8">
        <w:rPr>
          <w:rFonts w:ascii="Arial" w:hAnsi="Arial" w:cs="Arial"/>
          <w:bCs/>
          <w:sz w:val="24"/>
          <w:szCs w:val="24"/>
        </w:rPr>
        <w:t xml:space="preserve">followed by a flags field, scope field, and a 112bit group ID </w:t>
      </w:r>
      <w:sdt>
        <w:sdtPr>
          <w:rPr>
            <w:rFonts w:ascii="Arial" w:hAnsi="Arial" w:cs="Arial"/>
            <w:bCs/>
            <w:sz w:val="24"/>
            <w:szCs w:val="24"/>
          </w:rPr>
          <w:id w:val="-1552382818"/>
          <w:citation/>
        </w:sdtPr>
        <w:sdtEndPr/>
        <w:sdtContent>
          <w:r w:rsidR="00EC2BC8">
            <w:rPr>
              <w:rFonts w:ascii="Arial" w:hAnsi="Arial" w:cs="Arial"/>
              <w:bCs/>
              <w:sz w:val="24"/>
              <w:szCs w:val="24"/>
            </w:rPr>
            <w:fldChar w:fldCharType="begin"/>
          </w:r>
          <w:r w:rsidR="00EC2BC8">
            <w:rPr>
              <w:rFonts w:ascii="Arial" w:hAnsi="Arial" w:cs="Arial"/>
              <w:bCs/>
              <w:sz w:val="24"/>
              <w:szCs w:val="24"/>
            </w:rPr>
            <w:instrText xml:space="preserve"> CITATION Jun16 \l 2057 </w:instrText>
          </w:r>
          <w:r w:rsidR="00EC2BC8">
            <w:rPr>
              <w:rFonts w:ascii="Arial" w:hAnsi="Arial" w:cs="Arial"/>
              <w:bCs/>
              <w:sz w:val="24"/>
              <w:szCs w:val="24"/>
            </w:rPr>
            <w:fldChar w:fldCharType="separate"/>
          </w:r>
          <w:r w:rsidR="00EC2BC8" w:rsidRPr="00EC2BC8">
            <w:rPr>
              <w:rFonts w:ascii="Arial" w:hAnsi="Arial" w:cs="Arial"/>
              <w:noProof/>
              <w:sz w:val="24"/>
              <w:szCs w:val="24"/>
            </w:rPr>
            <w:t>[2]</w:t>
          </w:r>
          <w:r w:rsidR="00EC2BC8">
            <w:rPr>
              <w:rFonts w:ascii="Arial" w:hAnsi="Arial" w:cs="Arial"/>
              <w:bCs/>
              <w:sz w:val="24"/>
              <w:szCs w:val="24"/>
            </w:rPr>
            <w:fldChar w:fldCharType="end"/>
          </w:r>
        </w:sdtContent>
      </w:sdt>
      <w:r w:rsidR="00EC2BC8">
        <w:rPr>
          <w:rFonts w:ascii="Arial" w:hAnsi="Arial" w:cs="Arial"/>
          <w:bCs/>
          <w:sz w:val="24"/>
          <w:szCs w:val="24"/>
        </w:rPr>
        <w:t xml:space="preserve">. </w:t>
      </w:r>
      <w:r w:rsidR="00005E2E">
        <w:rPr>
          <w:rFonts w:ascii="Arial" w:hAnsi="Arial" w:cs="Arial"/>
          <w:bCs/>
          <w:sz w:val="24"/>
          <w:szCs w:val="24"/>
        </w:rPr>
        <w:t xml:space="preserve"> After being converted into the hexadecimal format, the address </w:t>
      </w:r>
      <w:r w:rsidR="00F1288D">
        <w:rPr>
          <w:rFonts w:ascii="Arial" w:hAnsi="Arial" w:cs="Arial"/>
          <w:bCs/>
          <w:sz w:val="24"/>
          <w:szCs w:val="24"/>
        </w:rPr>
        <w:t>remains</w:t>
      </w:r>
      <w:r w:rsidR="00005E2E">
        <w:rPr>
          <w:rFonts w:ascii="Arial" w:hAnsi="Arial" w:cs="Arial"/>
          <w:bCs/>
          <w:sz w:val="24"/>
          <w:szCs w:val="24"/>
        </w:rPr>
        <w:t xml:space="preserve"> long however there are two rules that IPv6 uses to shorten the addresses; rule 1 will discard any leading zeros and rule 2 will replace any two octets of zeros together with colons </w:t>
      </w:r>
      <w:proofErr w:type="spellStart"/>
      <w:r w:rsidR="00005E2E">
        <w:rPr>
          <w:rFonts w:ascii="Arial" w:hAnsi="Arial" w:cs="Arial"/>
          <w:bCs/>
          <w:sz w:val="24"/>
          <w:szCs w:val="24"/>
        </w:rPr>
        <w:t>e.g</w:t>
      </w:r>
      <w:proofErr w:type="spellEnd"/>
      <w:r w:rsidR="00005E2E">
        <w:rPr>
          <w:rFonts w:ascii="Arial" w:hAnsi="Arial" w:cs="Arial"/>
          <w:bCs/>
          <w:sz w:val="24"/>
          <w:szCs w:val="24"/>
        </w:rPr>
        <w:t xml:space="preserve"> </w:t>
      </w:r>
    </w:p>
    <w:p w14:paraId="38A237C4" w14:textId="7E996B95" w:rsidR="005239EF" w:rsidRDefault="00005E2E" w:rsidP="00771EE2">
      <w:pPr>
        <w:rPr>
          <w:rFonts w:ascii="Arial" w:hAnsi="Arial" w:cs="Arial"/>
          <w:bCs/>
          <w:sz w:val="24"/>
          <w:szCs w:val="24"/>
        </w:rPr>
      </w:pPr>
      <w:r w:rsidRPr="00005E2E">
        <w:rPr>
          <w:rFonts w:ascii="Arial" w:hAnsi="Arial" w:cs="Arial"/>
          <w:bCs/>
          <w:sz w:val="24"/>
          <w:szCs w:val="24"/>
        </w:rPr>
        <w:t>2001:0db8:85a3:0000:0000:8a2</w:t>
      </w:r>
      <w:proofErr w:type="gramStart"/>
      <w:r w:rsidRPr="00005E2E">
        <w:rPr>
          <w:rFonts w:ascii="Arial" w:hAnsi="Arial" w:cs="Arial"/>
          <w:bCs/>
          <w:sz w:val="24"/>
          <w:szCs w:val="24"/>
        </w:rPr>
        <w:t>e:0370:7334</w:t>
      </w:r>
      <w:proofErr w:type="gramEnd"/>
      <w:r>
        <w:rPr>
          <w:rFonts w:ascii="Arial" w:hAnsi="Arial" w:cs="Arial"/>
          <w:bCs/>
          <w:sz w:val="24"/>
          <w:szCs w:val="24"/>
        </w:rPr>
        <w:t xml:space="preserve"> would </w:t>
      </w:r>
      <w:r w:rsidR="00F1288D">
        <w:rPr>
          <w:rFonts w:ascii="Arial" w:hAnsi="Arial" w:cs="Arial"/>
          <w:bCs/>
          <w:sz w:val="24"/>
          <w:szCs w:val="24"/>
        </w:rPr>
        <w:t xml:space="preserve">become </w:t>
      </w:r>
      <w:r w:rsidRPr="00005E2E">
        <w:rPr>
          <w:rFonts w:ascii="Arial" w:hAnsi="Arial" w:cs="Arial"/>
          <w:bCs/>
          <w:sz w:val="24"/>
          <w:szCs w:val="24"/>
        </w:rPr>
        <w:t>2001:0db8:85a3:</w:t>
      </w:r>
      <w:r>
        <w:rPr>
          <w:rFonts w:ascii="Arial" w:hAnsi="Arial" w:cs="Arial"/>
          <w:bCs/>
          <w:sz w:val="24"/>
          <w:szCs w:val="24"/>
        </w:rPr>
        <w:t>:</w:t>
      </w:r>
      <w:r w:rsidRPr="00005E2E">
        <w:rPr>
          <w:rFonts w:ascii="Arial" w:hAnsi="Arial" w:cs="Arial"/>
          <w:bCs/>
          <w:sz w:val="24"/>
          <w:szCs w:val="24"/>
        </w:rPr>
        <w:t>:8a2e:0370:7334</w:t>
      </w:r>
      <w:r w:rsidR="00F1288D">
        <w:rPr>
          <w:rFonts w:ascii="Arial" w:hAnsi="Arial" w:cs="Arial"/>
          <w:bCs/>
          <w:sz w:val="24"/>
          <w:szCs w:val="24"/>
        </w:rPr>
        <w:t>.</w:t>
      </w:r>
    </w:p>
    <w:p w14:paraId="04E98083" w14:textId="77777777" w:rsidR="00E17BD6" w:rsidRDefault="00E17BD6" w:rsidP="00771EE2">
      <w:pPr>
        <w:rPr>
          <w:rFonts w:ascii="Arial" w:hAnsi="Arial" w:cs="Arial"/>
          <w:bCs/>
          <w:sz w:val="24"/>
          <w:szCs w:val="24"/>
        </w:rPr>
      </w:pPr>
    </w:p>
    <w:p w14:paraId="7D97B0EB" w14:textId="1D23E3DE" w:rsidR="0025103C" w:rsidRDefault="0025103C" w:rsidP="00771EE2">
      <w:pPr>
        <w:rPr>
          <w:rFonts w:ascii="Arial" w:hAnsi="Arial" w:cs="Arial"/>
          <w:bCs/>
          <w:sz w:val="24"/>
          <w:szCs w:val="24"/>
        </w:rPr>
      </w:pPr>
      <w:r>
        <w:rPr>
          <w:rFonts w:ascii="Arial" w:hAnsi="Arial" w:cs="Arial"/>
          <w:bCs/>
          <w:sz w:val="24"/>
          <w:szCs w:val="24"/>
        </w:rPr>
        <w:t>Address Types</w:t>
      </w:r>
    </w:p>
    <w:p w14:paraId="4D63EFDD" w14:textId="0CF3D24C" w:rsidR="0025103C" w:rsidRDefault="0025103C" w:rsidP="00771EE2">
      <w:pPr>
        <w:rPr>
          <w:rFonts w:ascii="Arial" w:hAnsi="Arial" w:cs="Arial"/>
          <w:bCs/>
          <w:sz w:val="24"/>
          <w:szCs w:val="24"/>
        </w:rPr>
      </w:pPr>
    </w:p>
    <w:p w14:paraId="00D763A3" w14:textId="2228526D" w:rsidR="00E17BD6" w:rsidRDefault="00CE5457" w:rsidP="00771EE2">
      <w:pPr>
        <w:rPr>
          <w:rFonts w:ascii="Arial" w:hAnsi="Arial" w:cs="Arial"/>
          <w:bCs/>
          <w:sz w:val="24"/>
          <w:szCs w:val="24"/>
        </w:rPr>
      </w:pPr>
      <w:r>
        <w:rPr>
          <w:rFonts w:ascii="Arial" w:hAnsi="Arial" w:cs="Arial"/>
          <w:bCs/>
          <w:sz w:val="24"/>
          <w:szCs w:val="24"/>
        </w:rPr>
        <w:t>IPv6 addressing consists of three address types; Unicast, Anycast and Multicast</w:t>
      </w:r>
      <w:r w:rsidR="00CA39E3">
        <w:rPr>
          <w:rFonts w:ascii="Arial" w:hAnsi="Arial" w:cs="Arial"/>
          <w:bCs/>
          <w:sz w:val="24"/>
          <w:szCs w:val="24"/>
        </w:rPr>
        <w:t>.</w:t>
      </w:r>
      <w:r w:rsidR="008557C7">
        <w:rPr>
          <w:rFonts w:ascii="Arial" w:hAnsi="Arial" w:cs="Arial"/>
          <w:bCs/>
          <w:sz w:val="24"/>
          <w:szCs w:val="24"/>
        </w:rPr>
        <w:t xml:space="preserve"> Unicast </w:t>
      </w:r>
      <w:r w:rsidR="008E1943">
        <w:rPr>
          <w:rFonts w:ascii="Arial" w:hAnsi="Arial" w:cs="Arial"/>
          <w:bCs/>
          <w:sz w:val="24"/>
          <w:szCs w:val="24"/>
        </w:rPr>
        <w:t>is a one-to-one traffic flow that</w:t>
      </w:r>
      <w:r w:rsidR="008557C7">
        <w:rPr>
          <w:rFonts w:ascii="Arial" w:hAnsi="Arial" w:cs="Arial"/>
          <w:bCs/>
          <w:sz w:val="24"/>
          <w:szCs w:val="24"/>
        </w:rPr>
        <w:t xml:space="preserve"> identifies a node within a network and will send an address packet to that node which will contain an interface address, the address is then placed in the destinations header which is sent to the network device.</w:t>
      </w:r>
      <w:r w:rsidR="009D52A8">
        <w:rPr>
          <w:rFonts w:ascii="Arial" w:hAnsi="Arial" w:cs="Arial"/>
          <w:bCs/>
          <w:sz w:val="24"/>
          <w:szCs w:val="24"/>
        </w:rPr>
        <w:t xml:space="preserve"> </w:t>
      </w:r>
      <w:r w:rsidR="00517BA7">
        <w:rPr>
          <w:rFonts w:ascii="Arial" w:hAnsi="Arial" w:cs="Arial"/>
          <w:bCs/>
          <w:sz w:val="24"/>
          <w:szCs w:val="24"/>
        </w:rPr>
        <w:t xml:space="preserve">Switch configuration is not required </w:t>
      </w:r>
      <w:r w:rsidR="00622AB8">
        <w:rPr>
          <w:rFonts w:ascii="Arial" w:hAnsi="Arial" w:cs="Arial"/>
          <w:bCs/>
          <w:sz w:val="24"/>
          <w:szCs w:val="24"/>
        </w:rPr>
        <w:t xml:space="preserve">for </w:t>
      </w:r>
      <w:r w:rsidR="00517BA7">
        <w:rPr>
          <w:rFonts w:ascii="Arial" w:hAnsi="Arial" w:cs="Arial"/>
          <w:bCs/>
          <w:sz w:val="24"/>
          <w:szCs w:val="24"/>
        </w:rPr>
        <w:t>unicast because they can</w:t>
      </w:r>
      <w:r w:rsidR="00622AB8">
        <w:rPr>
          <w:rFonts w:ascii="Arial" w:hAnsi="Arial" w:cs="Arial"/>
          <w:bCs/>
          <w:sz w:val="24"/>
          <w:szCs w:val="24"/>
        </w:rPr>
        <w:t xml:space="preserve"> already handle</w:t>
      </w:r>
      <w:r w:rsidR="00517BA7">
        <w:rPr>
          <w:rFonts w:ascii="Arial" w:hAnsi="Arial" w:cs="Arial"/>
          <w:bCs/>
          <w:sz w:val="24"/>
          <w:szCs w:val="24"/>
        </w:rPr>
        <w:t xml:space="preserve"> it by default. </w:t>
      </w:r>
      <w:r w:rsidR="009D52A8">
        <w:rPr>
          <w:rFonts w:ascii="Arial" w:hAnsi="Arial" w:cs="Arial"/>
          <w:bCs/>
          <w:sz w:val="24"/>
          <w:szCs w:val="24"/>
        </w:rPr>
        <w:t xml:space="preserve">Multicast addresses are used to identify groups of interfaces and are defined as an identifier for a set of interfaces that belong to different nodes </w:t>
      </w:r>
      <w:sdt>
        <w:sdtPr>
          <w:rPr>
            <w:rFonts w:ascii="Arial" w:hAnsi="Arial" w:cs="Arial"/>
            <w:bCs/>
            <w:sz w:val="24"/>
            <w:szCs w:val="24"/>
          </w:rPr>
          <w:id w:val="287556536"/>
          <w:citation/>
        </w:sdtPr>
        <w:sdtEndPr/>
        <w:sdtContent>
          <w:r w:rsidR="009D52A8">
            <w:rPr>
              <w:rFonts w:ascii="Arial" w:hAnsi="Arial" w:cs="Arial"/>
              <w:bCs/>
              <w:sz w:val="24"/>
              <w:szCs w:val="24"/>
            </w:rPr>
            <w:fldChar w:fldCharType="begin"/>
          </w:r>
          <w:r w:rsidR="009D52A8">
            <w:rPr>
              <w:rFonts w:ascii="Arial" w:hAnsi="Arial" w:cs="Arial"/>
              <w:bCs/>
              <w:sz w:val="24"/>
              <w:szCs w:val="24"/>
            </w:rPr>
            <w:instrText xml:space="preserve"> CITATION Cis13 \l 2057 </w:instrText>
          </w:r>
          <w:r w:rsidR="009D52A8">
            <w:rPr>
              <w:rFonts w:ascii="Arial" w:hAnsi="Arial" w:cs="Arial"/>
              <w:bCs/>
              <w:sz w:val="24"/>
              <w:szCs w:val="24"/>
            </w:rPr>
            <w:fldChar w:fldCharType="separate"/>
          </w:r>
          <w:r w:rsidR="009D52A8" w:rsidRPr="009D52A8">
            <w:rPr>
              <w:rFonts w:ascii="Arial" w:hAnsi="Arial" w:cs="Arial"/>
              <w:noProof/>
              <w:sz w:val="24"/>
              <w:szCs w:val="24"/>
            </w:rPr>
            <w:t>[3]</w:t>
          </w:r>
          <w:r w:rsidR="009D52A8">
            <w:rPr>
              <w:rFonts w:ascii="Arial" w:hAnsi="Arial" w:cs="Arial"/>
              <w:bCs/>
              <w:sz w:val="24"/>
              <w:szCs w:val="24"/>
            </w:rPr>
            <w:fldChar w:fldCharType="end"/>
          </w:r>
        </w:sdtContent>
      </w:sdt>
      <w:r w:rsidR="008E1943">
        <w:rPr>
          <w:rFonts w:ascii="Arial" w:hAnsi="Arial" w:cs="Arial"/>
          <w:bCs/>
          <w:sz w:val="24"/>
          <w:szCs w:val="24"/>
        </w:rPr>
        <w:t xml:space="preserve">. </w:t>
      </w:r>
      <w:r w:rsidR="00D912F2">
        <w:rPr>
          <w:rFonts w:ascii="Arial" w:hAnsi="Arial" w:cs="Arial"/>
          <w:bCs/>
          <w:sz w:val="24"/>
          <w:szCs w:val="24"/>
        </w:rPr>
        <w:t>Multicast is know as one-to-some or one-to-group traffic flow, meaning that the server within a multicast environment will only send out for example, one video stream leaving it to the switches to send the traffic only to the devices that have requested it</w:t>
      </w:r>
      <w:r w:rsidR="00C53FBC">
        <w:rPr>
          <w:rFonts w:ascii="Arial" w:hAnsi="Arial" w:cs="Arial"/>
          <w:bCs/>
          <w:sz w:val="24"/>
          <w:szCs w:val="24"/>
        </w:rPr>
        <w:t>; this allows the server and switches to perform better. Multicasting is primarily used for things like video conferencing, pc imaging, VoIP and video monitoring because data is sent directly to the user, while the user does not need to send anything back.</w:t>
      </w:r>
      <w:r w:rsidR="00622AB8">
        <w:rPr>
          <w:rFonts w:ascii="Arial" w:hAnsi="Arial" w:cs="Arial"/>
          <w:bCs/>
          <w:sz w:val="24"/>
          <w:szCs w:val="24"/>
        </w:rPr>
        <w:t xml:space="preserve"> Multicast requires switches to support multicast features using IGMP or PIM.</w:t>
      </w:r>
      <w:r w:rsidR="002A4120">
        <w:rPr>
          <w:rFonts w:ascii="Arial" w:hAnsi="Arial" w:cs="Arial"/>
          <w:bCs/>
          <w:sz w:val="24"/>
          <w:szCs w:val="24"/>
        </w:rPr>
        <w:t xml:space="preserve"> Anycast is quite similar to multicast because it uses groups of nodes to send and receive data packets, however when a packet is sent to an anycast group it is on</w:t>
      </w:r>
      <w:bookmarkStart w:id="0" w:name="_GoBack"/>
      <w:bookmarkEnd w:id="0"/>
      <w:r w:rsidR="002A4120">
        <w:rPr>
          <w:rFonts w:ascii="Arial" w:hAnsi="Arial" w:cs="Arial"/>
          <w:bCs/>
          <w:sz w:val="24"/>
          <w:szCs w:val="24"/>
        </w:rPr>
        <w:t xml:space="preserve">ly delivered to one of the group </w:t>
      </w:r>
      <w:r w:rsidR="002A4120">
        <w:rPr>
          <w:rFonts w:ascii="Arial" w:hAnsi="Arial" w:cs="Arial"/>
          <w:bCs/>
          <w:sz w:val="24"/>
          <w:szCs w:val="24"/>
        </w:rPr>
        <w:lastRenderedPageBreak/>
        <w:t xml:space="preserve">members </w:t>
      </w:r>
      <w:sdt>
        <w:sdtPr>
          <w:rPr>
            <w:rFonts w:ascii="Arial" w:hAnsi="Arial" w:cs="Arial"/>
            <w:bCs/>
            <w:sz w:val="24"/>
            <w:szCs w:val="24"/>
          </w:rPr>
          <w:id w:val="-2021225838"/>
          <w:citation/>
        </w:sdtPr>
        <w:sdtEndPr/>
        <w:sdtContent>
          <w:r w:rsidR="002A4120">
            <w:rPr>
              <w:rFonts w:ascii="Arial" w:hAnsi="Arial" w:cs="Arial"/>
              <w:bCs/>
              <w:sz w:val="24"/>
              <w:szCs w:val="24"/>
            </w:rPr>
            <w:fldChar w:fldCharType="begin"/>
          </w:r>
          <w:r w:rsidR="002A4120">
            <w:rPr>
              <w:rFonts w:ascii="Arial" w:hAnsi="Arial" w:cs="Arial"/>
              <w:bCs/>
              <w:sz w:val="24"/>
              <w:szCs w:val="24"/>
            </w:rPr>
            <w:instrText xml:space="preserve"> CITATION Dig18 \l 2057 </w:instrText>
          </w:r>
          <w:r w:rsidR="002A4120">
            <w:rPr>
              <w:rFonts w:ascii="Arial" w:hAnsi="Arial" w:cs="Arial"/>
              <w:bCs/>
              <w:sz w:val="24"/>
              <w:szCs w:val="24"/>
            </w:rPr>
            <w:fldChar w:fldCharType="separate"/>
          </w:r>
          <w:r w:rsidR="002A4120" w:rsidRPr="002A4120">
            <w:rPr>
              <w:rFonts w:ascii="Arial" w:hAnsi="Arial" w:cs="Arial"/>
              <w:noProof/>
              <w:sz w:val="24"/>
              <w:szCs w:val="24"/>
            </w:rPr>
            <w:t>[4]</w:t>
          </w:r>
          <w:r w:rsidR="002A4120">
            <w:rPr>
              <w:rFonts w:ascii="Arial" w:hAnsi="Arial" w:cs="Arial"/>
              <w:bCs/>
              <w:sz w:val="24"/>
              <w:szCs w:val="24"/>
            </w:rPr>
            <w:fldChar w:fldCharType="end"/>
          </w:r>
        </w:sdtContent>
      </w:sdt>
      <w:r w:rsidR="002A4120">
        <w:rPr>
          <w:rFonts w:ascii="Arial" w:hAnsi="Arial" w:cs="Arial"/>
          <w:bCs/>
          <w:sz w:val="24"/>
          <w:szCs w:val="24"/>
        </w:rPr>
        <w:t>.</w:t>
      </w:r>
      <w:r w:rsidR="00EB6ADD">
        <w:rPr>
          <w:rFonts w:ascii="Arial" w:hAnsi="Arial" w:cs="Arial"/>
          <w:bCs/>
          <w:sz w:val="24"/>
          <w:szCs w:val="24"/>
        </w:rPr>
        <w:t xml:space="preserve"> Anycast can also be used to identify a group of routers that belong to an ISP, these addresses represent the intermediate forwarding routers in the IPv6 header so that a packet can be forwarded be a specific group of routers </w:t>
      </w:r>
      <w:sdt>
        <w:sdtPr>
          <w:rPr>
            <w:rFonts w:ascii="Arial" w:hAnsi="Arial" w:cs="Arial"/>
            <w:bCs/>
            <w:sz w:val="24"/>
            <w:szCs w:val="24"/>
          </w:rPr>
          <w:id w:val="1012255071"/>
          <w:citation/>
        </w:sdtPr>
        <w:sdtEndPr/>
        <w:sdtContent>
          <w:r w:rsidR="009B5CDA">
            <w:rPr>
              <w:rFonts w:ascii="Arial" w:hAnsi="Arial" w:cs="Arial"/>
              <w:bCs/>
              <w:sz w:val="24"/>
              <w:szCs w:val="24"/>
            </w:rPr>
            <w:fldChar w:fldCharType="begin"/>
          </w:r>
          <w:r w:rsidR="009B5CDA">
            <w:rPr>
              <w:rFonts w:ascii="Arial" w:hAnsi="Arial" w:cs="Arial"/>
              <w:bCs/>
              <w:sz w:val="24"/>
              <w:szCs w:val="24"/>
            </w:rPr>
            <w:instrText xml:space="preserve"> CITATION 3Co19 \l 2057 </w:instrText>
          </w:r>
          <w:r w:rsidR="009B5CDA">
            <w:rPr>
              <w:rFonts w:ascii="Arial" w:hAnsi="Arial" w:cs="Arial"/>
              <w:bCs/>
              <w:sz w:val="24"/>
              <w:szCs w:val="24"/>
            </w:rPr>
            <w:fldChar w:fldCharType="separate"/>
          </w:r>
          <w:r w:rsidR="009B5CDA" w:rsidRPr="009B5CDA">
            <w:rPr>
              <w:rFonts w:ascii="Arial" w:hAnsi="Arial" w:cs="Arial"/>
              <w:noProof/>
              <w:sz w:val="24"/>
              <w:szCs w:val="24"/>
            </w:rPr>
            <w:t>[5]</w:t>
          </w:r>
          <w:r w:rsidR="009B5CDA">
            <w:rPr>
              <w:rFonts w:ascii="Arial" w:hAnsi="Arial" w:cs="Arial"/>
              <w:bCs/>
              <w:sz w:val="24"/>
              <w:szCs w:val="24"/>
            </w:rPr>
            <w:fldChar w:fldCharType="end"/>
          </w:r>
        </w:sdtContent>
      </w:sdt>
      <w:r w:rsidR="009B5CDA">
        <w:rPr>
          <w:rFonts w:ascii="Arial" w:hAnsi="Arial" w:cs="Arial"/>
          <w:bCs/>
          <w:sz w:val="24"/>
          <w:szCs w:val="24"/>
        </w:rPr>
        <w:t>.</w:t>
      </w:r>
    </w:p>
    <w:p w14:paraId="34FD9413" w14:textId="77777777" w:rsidR="00F1288D" w:rsidRDefault="00F1288D" w:rsidP="00771EE2">
      <w:pPr>
        <w:rPr>
          <w:rFonts w:ascii="Arial" w:hAnsi="Arial" w:cs="Arial"/>
          <w:bCs/>
          <w:sz w:val="24"/>
          <w:szCs w:val="24"/>
        </w:rPr>
      </w:pPr>
    </w:p>
    <w:p w14:paraId="5D6665B8" w14:textId="1CB9E5E6" w:rsidR="0025103C" w:rsidRDefault="0025103C" w:rsidP="00771EE2">
      <w:pPr>
        <w:rPr>
          <w:rFonts w:ascii="Arial" w:hAnsi="Arial" w:cs="Arial"/>
          <w:bCs/>
          <w:sz w:val="24"/>
          <w:szCs w:val="24"/>
        </w:rPr>
      </w:pPr>
      <w:r>
        <w:rPr>
          <w:rFonts w:ascii="Arial" w:hAnsi="Arial" w:cs="Arial"/>
          <w:bCs/>
          <w:sz w:val="24"/>
          <w:szCs w:val="24"/>
        </w:rPr>
        <w:t>Advanced Functionalities</w:t>
      </w:r>
    </w:p>
    <w:p w14:paraId="1EE529E0" w14:textId="5DFD55CE" w:rsidR="00A450A2" w:rsidRDefault="00A450A2" w:rsidP="00771EE2">
      <w:pPr>
        <w:rPr>
          <w:rFonts w:ascii="Arial" w:hAnsi="Arial" w:cs="Arial"/>
          <w:bCs/>
          <w:sz w:val="24"/>
          <w:szCs w:val="24"/>
        </w:rPr>
      </w:pPr>
    </w:p>
    <w:p w14:paraId="0EFA9FF8" w14:textId="3DA28547" w:rsidR="002C76BD" w:rsidRDefault="0086792E" w:rsidP="00771EE2">
      <w:pPr>
        <w:rPr>
          <w:rFonts w:ascii="Arial" w:hAnsi="Arial" w:cs="Arial"/>
          <w:bCs/>
          <w:sz w:val="24"/>
          <w:szCs w:val="24"/>
        </w:rPr>
      </w:pPr>
      <w:r>
        <w:rPr>
          <w:rFonts w:ascii="Arial" w:hAnsi="Arial" w:cs="Arial"/>
          <w:bCs/>
          <w:sz w:val="24"/>
          <w:szCs w:val="24"/>
        </w:rPr>
        <w:t>IPv6 offers an impressive number of advanced functionalities, especially when compared to IPv4. The most obvious and most important feature of IPv6 would be the huge amount of address space that it offers. IPv6 addresses have a length of 128bits, therefore allowing for an address space of 3.4x10</w:t>
      </w:r>
      <w:r w:rsidR="004621D9" w:rsidRPr="004621D9">
        <w:rPr>
          <w:rFonts w:ascii="Arial" w:hAnsi="Arial" w:cs="Arial"/>
          <w:bCs/>
          <w:sz w:val="24"/>
          <w:szCs w:val="24"/>
          <w:vertAlign w:val="superscript"/>
        </w:rPr>
        <w:t>38</w:t>
      </w:r>
      <w:r w:rsidR="004621D9">
        <w:rPr>
          <w:rFonts w:ascii="Arial" w:hAnsi="Arial" w:cs="Arial"/>
          <w:bCs/>
          <w:sz w:val="24"/>
          <w:szCs w:val="24"/>
          <w:vertAlign w:val="superscript"/>
        </w:rPr>
        <w:t xml:space="preserve"> </w:t>
      </w:r>
      <w:r w:rsidR="004621D9">
        <w:rPr>
          <w:rFonts w:ascii="Arial" w:hAnsi="Arial" w:cs="Arial"/>
          <w:bCs/>
          <w:sz w:val="24"/>
          <w:szCs w:val="24"/>
        </w:rPr>
        <w:t xml:space="preserve">which is the equivalent to approximately 340 undecillion addresses. This could mean that IPv6 will never get used up completely, </w:t>
      </w:r>
      <w:r w:rsidR="00EB5040">
        <w:rPr>
          <w:rFonts w:ascii="Arial" w:hAnsi="Arial" w:cs="Arial"/>
          <w:bCs/>
          <w:sz w:val="24"/>
          <w:szCs w:val="24"/>
        </w:rPr>
        <w:t xml:space="preserve">making </w:t>
      </w:r>
      <w:r w:rsidR="004621D9">
        <w:rPr>
          <w:rFonts w:ascii="Arial" w:hAnsi="Arial" w:cs="Arial"/>
          <w:bCs/>
          <w:sz w:val="24"/>
          <w:szCs w:val="24"/>
        </w:rPr>
        <w:t>it future proof.</w:t>
      </w:r>
      <w:r w:rsidR="00C772F9">
        <w:rPr>
          <w:rFonts w:ascii="Arial" w:hAnsi="Arial" w:cs="Arial"/>
          <w:bCs/>
          <w:sz w:val="24"/>
          <w:szCs w:val="24"/>
        </w:rPr>
        <w:t xml:space="preserve"> IPv6 also supports stateful and stateless auto configuration. Stateful configuration requires a certain level of human intervention because a DCHPv6 server is required for the installation, the DCHPv6 server keeps a record of all the nodes that use its configuration information </w:t>
      </w:r>
      <w:sdt>
        <w:sdtPr>
          <w:rPr>
            <w:rFonts w:ascii="Arial" w:hAnsi="Arial" w:cs="Arial"/>
            <w:bCs/>
            <w:sz w:val="24"/>
            <w:szCs w:val="24"/>
          </w:rPr>
          <w:id w:val="-1773935521"/>
          <w:citation/>
        </w:sdtPr>
        <w:sdtEndPr/>
        <w:sdtContent>
          <w:r w:rsidR="00C772F9">
            <w:rPr>
              <w:rFonts w:ascii="Arial" w:hAnsi="Arial" w:cs="Arial"/>
              <w:bCs/>
              <w:sz w:val="24"/>
              <w:szCs w:val="24"/>
            </w:rPr>
            <w:fldChar w:fldCharType="begin"/>
          </w:r>
          <w:r w:rsidR="00C772F9">
            <w:rPr>
              <w:rFonts w:ascii="Arial" w:hAnsi="Arial" w:cs="Arial"/>
              <w:bCs/>
              <w:sz w:val="24"/>
              <w:szCs w:val="24"/>
            </w:rPr>
            <w:instrText xml:space="preserve"> CITATION Mic19 \l 2057 </w:instrText>
          </w:r>
          <w:r w:rsidR="00C772F9">
            <w:rPr>
              <w:rFonts w:ascii="Arial" w:hAnsi="Arial" w:cs="Arial"/>
              <w:bCs/>
              <w:sz w:val="24"/>
              <w:szCs w:val="24"/>
            </w:rPr>
            <w:fldChar w:fldCharType="separate"/>
          </w:r>
          <w:r w:rsidR="00C772F9" w:rsidRPr="00C772F9">
            <w:rPr>
              <w:rFonts w:ascii="Arial" w:hAnsi="Arial" w:cs="Arial"/>
              <w:noProof/>
              <w:sz w:val="24"/>
              <w:szCs w:val="24"/>
            </w:rPr>
            <w:t>[6]</w:t>
          </w:r>
          <w:r w:rsidR="00C772F9">
            <w:rPr>
              <w:rFonts w:ascii="Arial" w:hAnsi="Arial" w:cs="Arial"/>
              <w:bCs/>
              <w:sz w:val="24"/>
              <w:szCs w:val="24"/>
            </w:rPr>
            <w:fldChar w:fldCharType="end"/>
          </w:r>
        </w:sdtContent>
      </w:sdt>
      <w:r w:rsidR="0042222D">
        <w:rPr>
          <w:rFonts w:ascii="Arial" w:hAnsi="Arial" w:cs="Arial"/>
          <w:bCs/>
          <w:sz w:val="24"/>
          <w:szCs w:val="24"/>
        </w:rPr>
        <w:t>. Stateless configuration allows nodes to connect to a network and automatically generate IPv6 addresses without any manual configuration o</w:t>
      </w:r>
      <w:r w:rsidR="007D12AA">
        <w:rPr>
          <w:rFonts w:ascii="Arial" w:hAnsi="Arial" w:cs="Arial"/>
          <w:bCs/>
          <w:sz w:val="24"/>
          <w:szCs w:val="24"/>
        </w:rPr>
        <w:t>r</w:t>
      </w:r>
      <w:r w:rsidR="0042222D">
        <w:rPr>
          <w:rFonts w:ascii="Arial" w:hAnsi="Arial" w:cs="Arial"/>
          <w:bCs/>
          <w:sz w:val="24"/>
          <w:szCs w:val="24"/>
        </w:rPr>
        <w:t xml:space="preserve"> help from a DCHP server </w:t>
      </w:r>
      <w:sdt>
        <w:sdtPr>
          <w:rPr>
            <w:rFonts w:ascii="Arial" w:hAnsi="Arial" w:cs="Arial"/>
            <w:bCs/>
            <w:sz w:val="24"/>
            <w:szCs w:val="24"/>
          </w:rPr>
          <w:id w:val="1784065800"/>
          <w:citation/>
        </w:sdtPr>
        <w:sdtEndPr/>
        <w:sdtContent>
          <w:r w:rsidR="0042222D">
            <w:rPr>
              <w:rFonts w:ascii="Arial" w:hAnsi="Arial" w:cs="Arial"/>
              <w:bCs/>
              <w:sz w:val="24"/>
              <w:szCs w:val="24"/>
            </w:rPr>
            <w:fldChar w:fldCharType="begin"/>
          </w:r>
          <w:r w:rsidR="0042222D">
            <w:rPr>
              <w:rFonts w:ascii="Arial" w:hAnsi="Arial" w:cs="Arial"/>
              <w:bCs/>
              <w:sz w:val="24"/>
              <w:szCs w:val="24"/>
            </w:rPr>
            <w:instrText xml:space="preserve"> CITATION Cis12 \l 2057 </w:instrText>
          </w:r>
          <w:r w:rsidR="0042222D">
            <w:rPr>
              <w:rFonts w:ascii="Arial" w:hAnsi="Arial" w:cs="Arial"/>
              <w:bCs/>
              <w:sz w:val="24"/>
              <w:szCs w:val="24"/>
            </w:rPr>
            <w:fldChar w:fldCharType="separate"/>
          </w:r>
          <w:r w:rsidR="0042222D" w:rsidRPr="0042222D">
            <w:rPr>
              <w:rFonts w:ascii="Arial" w:hAnsi="Arial" w:cs="Arial"/>
              <w:noProof/>
              <w:sz w:val="24"/>
              <w:szCs w:val="24"/>
            </w:rPr>
            <w:t>[7]</w:t>
          </w:r>
          <w:r w:rsidR="0042222D">
            <w:rPr>
              <w:rFonts w:ascii="Arial" w:hAnsi="Arial" w:cs="Arial"/>
              <w:bCs/>
              <w:sz w:val="24"/>
              <w:szCs w:val="24"/>
            </w:rPr>
            <w:fldChar w:fldCharType="end"/>
          </w:r>
        </w:sdtContent>
      </w:sdt>
      <w:r w:rsidR="007D12AA">
        <w:rPr>
          <w:rFonts w:ascii="Arial" w:hAnsi="Arial" w:cs="Arial"/>
          <w:bCs/>
          <w:sz w:val="24"/>
          <w:szCs w:val="24"/>
        </w:rPr>
        <w:t>, making it the better option for small businesses and organisations</w:t>
      </w:r>
      <w:r w:rsidR="0042222D">
        <w:rPr>
          <w:rFonts w:ascii="Arial" w:hAnsi="Arial" w:cs="Arial"/>
          <w:bCs/>
          <w:sz w:val="24"/>
          <w:szCs w:val="24"/>
        </w:rPr>
        <w:t>.</w:t>
      </w:r>
      <w:r w:rsidR="00013FF0">
        <w:rPr>
          <w:rFonts w:ascii="Arial" w:hAnsi="Arial" w:cs="Arial"/>
          <w:bCs/>
          <w:sz w:val="24"/>
          <w:szCs w:val="24"/>
        </w:rPr>
        <w:t xml:space="preserve"> Another function of IPv6 is that it uses multicast to communicate with hosts instead of broadcast, as well as anycast which is used to improve routing efficiency. When an anycast address receives a packet it will decide which member of its assigned group will receive the packet </w:t>
      </w:r>
      <w:sdt>
        <w:sdtPr>
          <w:rPr>
            <w:rFonts w:ascii="Arial" w:hAnsi="Arial" w:cs="Arial"/>
            <w:bCs/>
            <w:sz w:val="24"/>
            <w:szCs w:val="24"/>
          </w:rPr>
          <w:id w:val="2008086447"/>
          <w:citation/>
        </w:sdtPr>
        <w:sdtEndPr/>
        <w:sdtContent>
          <w:r w:rsidR="00013FF0">
            <w:rPr>
              <w:rFonts w:ascii="Arial" w:hAnsi="Arial" w:cs="Arial"/>
              <w:bCs/>
              <w:sz w:val="24"/>
              <w:szCs w:val="24"/>
            </w:rPr>
            <w:fldChar w:fldCharType="begin"/>
          </w:r>
          <w:r w:rsidR="00013FF0">
            <w:rPr>
              <w:rFonts w:ascii="Arial" w:hAnsi="Arial" w:cs="Arial"/>
              <w:bCs/>
              <w:sz w:val="24"/>
              <w:szCs w:val="24"/>
            </w:rPr>
            <w:instrText xml:space="preserve"> CITATION JDW00 \l 2057 </w:instrText>
          </w:r>
          <w:r w:rsidR="00013FF0">
            <w:rPr>
              <w:rFonts w:ascii="Arial" w:hAnsi="Arial" w:cs="Arial"/>
              <w:bCs/>
              <w:sz w:val="24"/>
              <w:szCs w:val="24"/>
            </w:rPr>
            <w:fldChar w:fldCharType="separate"/>
          </w:r>
          <w:r w:rsidR="00013FF0" w:rsidRPr="00013FF0">
            <w:rPr>
              <w:rFonts w:ascii="Arial" w:hAnsi="Arial" w:cs="Arial"/>
              <w:noProof/>
              <w:sz w:val="24"/>
              <w:szCs w:val="24"/>
            </w:rPr>
            <w:t>[8]</w:t>
          </w:r>
          <w:r w:rsidR="00013FF0">
            <w:rPr>
              <w:rFonts w:ascii="Arial" w:hAnsi="Arial" w:cs="Arial"/>
              <w:bCs/>
              <w:sz w:val="24"/>
              <w:szCs w:val="24"/>
            </w:rPr>
            <w:fldChar w:fldCharType="end"/>
          </w:r>
        </w:sdtContent>
      </w:sdt>
      <w:r w:rsidR="00013FF0">
        <w:rPr>
          <w:rFonts w:ascii="Arial" w:hAnsi="Arial" w:cs="Arial"/>
          <w:bCs/>
          <w:sz w:val="24"/>
          <w:szCs w:val="24"/>
        </w:rPr>
        <w:t>.</w:t>
      </w:r>
      <w:r w:rsidR="002C0C12">
        <w:rPr>
          <w:rFonts w:ascii="Arial" w:hAnsi="Arial" w:cs="Arial"/>
          <w:bCs/>
          <w:sz w:val="24"/>
          <w:szCs w:val="24"/>
        </w:rPr>
        <w:t xml:space="preserve"> IPV6 also allows for better mobility, meaning that the same IP address can be kept while the user is in a different geographical location, allowing a</w:t>
      </w:r>
      <w:r w:rsidR="007D12AA">
        <w:rPr>
          <w:rFonts w:ascii="Arial" w:hAnsi="Arial" w:cs="Arial"/>
          <w:bCs/>
          <w:sz w:val="24"/>
          <w:szCs w:val="24"/>
        </w:rPr>
        <w:t>p</w:t>
      </w:r>
      <w:r w:rsidR="002C0C12">
        <w:rPr>
          <w:rFonts w:ascii="Arial" w:hAnsi="Arial" w:cs="Arial"/>
          <w:bCs/>
          <w:sz w:val="24"/>
          <w:szCs w:val="24"/>
        </w:rPr>
        <w:t>plications to maintain upper layer connections when changing location.</w:t>
      </w:r>
    </w:p>
    <w:p w14:paraId="1EDFC1E6" w14:textId="77777777" w:rsidR="004E3953" w:rsidRDefault="004E3953" w:rsidP="00771EE2">
      <w:pPr>
        <w:rPr>
          <w:rFonts w:ascii="Arial" w:hAnsi="Arial" w:cs="Arial"/>
          <w:bCs/>
          <w:sz w:val="24"/>
          <w:szCs w:val="24"/>
        </w:rPr>
      </w:pPr>
    </w:p>
    <w:p w14:paraId="0D7B97A8" w14:textId="4E80CAE3" w:rsidR="0025103C" w:rsidRDefault="0025103C" w:rsidP="00771EE2">
      <w:pPr>
        <w:rPr>
          <w:rFonts w:ascii="Arial" w:hAnsi="Arial" w:cs="Arial"/>
          <w:bCs/>
          <w:sz w:val="24"/>
          <w:szCs w:val="24"/>
        </w:rPr>
      </w:pPr>
      <w:r>
        <w:rPr>
          <w:rFonts w:ascii="Arial" w:hAnsi="Arial" w:cs="Arial"/>
          <w:bCs/>
          <w:sz w:val="24"/>
          <w:szCs w:val="24"/>
        </w:rPr>
        <w:t>Security</w:t>
      </w:r>
    </w:p>
    <w:p w14:paraId="3DF44746" w14:textId="5F5F15FB" w:rsidR="004E3953" w:rsidRDefault="004E3953" w:rsidP="00771EE2">
      <w:pPr>
        <w:rPr>
          <w:rFonts w:ascii="Arial" w:hAnsi="Arial" w:cs="Arial"/>
          <w:bCs/>
          <w:sz w:val="24"/>
          <w:szCs w:val="24"/>
        </w:rPr>
      </w:pPr>
    </w:p>
    <w:p w14:paraId="5DDB17F2" w14:textId="2C762D68" w:rsidR="004E3953" w:rsidRDefault="00FB44DF" w:rsidP="00771EE2">
      <w:pPr>
        <w:rPr>
          <w:rFonts w:ascii="Arial" w:hAnsi="Arial" w:cs="Arial"/>
          <w:bCs/>
          <w:sz w:val="24"/>
          <w:szCs w:val="24"/>
        </w:rPr>
      </w:pPr>
      <w:r>
        <w:rPr>
          <w:rFonts w:ascii="Arial" w:hAnsi="Arial" w:cs="Arial"/>
          <w:bCs/>
          <w:sz w:val="24"/>
          <w:szCs w:val="24"/>
        </w:rPr>
        <w:t>When it comes to security, IPv6 isn’t any secure than IPv4.  The security of IPv6 is less mature than IPv4, meaning that it has a few more vulnerabilities, but that is mainly down to the fact that the internet protocol still isn’t widely used enough for people to find and iron out all the problems. IPv6 is still very early on in its life which means that there is less confidence in the protocol than in IPv4</w:t>
      </w:r>
      <w:r w:rsidR="00DB7493">
        <w:rPr>
          <w:rFonts w:ascii="Arial" w:hAnsi="Arial" w:cs="Arial"/>
          <w:bCs/>
          <w:sz w:val="24"/>
          <w:szCs w:val="24"/>
        </w:rPr>
        <w:t>, but as general knowledge of the security increases then so will the reliability of it.</w:t>
      </w:r>
      <w:r w:rsidR="00F9436E">
        <w:rPr>
          <w:rFonts w:ascii="Arial" w:hAnsi="Arial" w:cs="Arial"/>
          <w:bCs/>
          <w:sz w:val="24"/>
          <w:szCs w:val="24"/>
        </w:rPr>
        <w:t xml:space="preserve"> IPv6 is still relatively new to the market, and not all of its vulnerabilities have been tested</w:t>
      </w:r>
      <w:r w:rsidR="00634A46">
        <w:rPr>
          <w:rFonts w:ascii="Arial" w:hAnsi="Arial" w:cs="Arial"/>
          <w:bCs/>
          <w:sz w:val="24"/>
          <w:szCs w:val="24"/>
        </w:rPr>
        <w:t>,</w:t>
      </w:r>
      <w:r w:rsidR="00F9436E">
        <w:rPr>
          <w:rFonts w:ascii="Arial" w:hAnsi="Arial" w:cs="Arial"/>
          <w:bCs/>
          <w:sz w:val="24"/>
          <w:szCs w:val="24"/>
        </w:rPr>
        <w:t xml:space="preserve"> however overtime more of its defects will be found and vendors will need to act quickly to patch any bugs </w:t>
      </w:r>
      <w:sdt>
        <w:sdtPr>
          <w:rPr>
            <w:rFonts w:ascii="Arial" w:hAnsi="Arial" w:cs="Arial"/>
            <w:bCs/>
            <w:sz w:val="24"/>
            <w:szCs w:val="24"/>
          </w:rPr>
          <w:id w:val="-1784798544"/>
          <w:citation/>
        </w:sdtPr>
        <w:sdtEndPr/>
        <w:sdtContent>
          <w:r w:rsidR="00F9436E">
            <w:rPr>
              <w:rFonts w:ascii="Arial" w:hAnsi="Arial" w:cs="Arial"/>
              <w:bCs/>
              <w:sz w:val="24"/>
              <w:szCs w:val="24"/>
            </w:rPr>
            <w:fldChar w:fldCharType="begin"/>
          </w:r>
          <w:r w:rsidR="00F9436E">
            <w:rPr>
              <w:rFonts w:ascii="Arial" w:hAnsi="Arial" w:cs="Arial"/>
              <w:bCs/>
              <w:sz w:val="24"/>
              <w:szCs w:val="24"/>
            </w:rPr>
            <w:instrText xml:space="preserve"> CITATION Sco09 \l 2057 </w:instrText>
          </w:r>
          <w:r w:rsidR="00F9436E">
            <w:rPr>
              <w:rFonts w:ascii="Arial" w:hAnsi="Arial" w:cs="Arial"/>
              <w:bCs/>
              <w:sz w:val="24"/>
              <w:szCs w:val="24"/>
            </w:rPr>
            <w:fldChar w:fldCharType="separate"/>
          </w:r>
          <w:r w:rsidR="00F9436E" w:rsidRPr="00F9436E">
            <w:rPr>
              <w:rFonts w:ascii="Arial" w:hAnsi="Arial" w:cs="Arial"/>
              <w:noProof/>
              <w:sz w:val="24"/>
              <w:szCs w:val="24"/>
            </w:rPr>
            <w:t>[9]</w:t>
          </w:r>
          <w:r w:rsidR="00F9436E">
            <w:rPr>
              <w:rFonts w:ascii="Arial" w:hAnsi="Arial" w:cs="Arial"/>
              <w:bCs/>
              <w:sz w:val="24"/>
              <w:szCs w:val="24"/>
            </w:rPr>
            <w:fldChar w:fldCharType="end"/>
          </w:r>
        </w:sdtContent>
      </w:sdt>
      <w:r w:rsidR="00F9436E">
        <w:rPr>
          <w:rFonts w:ascii="Arial" w:hAnsi="Arial" w:cs="Arial"/>
          <w:bCs/>
          <w:sz w:val="24"/>
          <w:szCs w:val="24"/>
        </w:rPr>
        <w:t xml:space="preserve"> </w:t>
      </w:r>
      <w:r w:rsidR="00634A46">
        <w:rPr>
          <w:rFonts w:ascii="Arial" w:hAnsi="Arial" w:cs="Arial"/>
          <w:bCs/>
          <w:sz w:val="24"/>
          <w:szCs w:val="24"/>
        </w:rPr>
        <w:t xml:space="preserve">which will </w:t>
      </w:r>
      <w:r w:rsidR="00F9436E">
        <w:rPr>
          <w:rFonts w:ascii="Arial" w:hAnsi="Arial" w:cs="Arial"/>
          <w:bCs/>
          <w:sz w:val="24"/>
          <w:szCs w:val="24"/>
        </w:rPr>
        <w:t>eventually</w:t>
      </w:r>
      <w:r w:rsidR="00634A46">
        <w:rPr>
          <w:rFonts w:ascii="Arial" w:hAnsi="Arial" w:cs="Arial"/>
          <w:bCs/>
          <w:sz w:val="24"/>
          <w:szCs w:val="24"/>
        </w:rPr>
        <w:t xml:space="preserve"> lead</w:t>
      </w:r>
      <w:r w:rsidR="00F9436E">
        <w:rPr>
          <w:rFonts w:ascii="Arial" w:hAnsi="Arial" w:cs="Arial"/>
          <w:bCs/>
          <w:sz w:val="24"/>
          <w:szCs w:val="24"/>
        </w:rPr>
        <w:t xml:space="preserve"> IPv6 </w:t>
      </w:r>
      <w:r w:rsidR="00634A46">
        <w:rPr>
          <w:rFonts w:ascii="Arial" w:hAnsi="Arial" w:cs="Arial"/>
          <w:bCs/>
          <w:sz w:val="24"/>
          <w:szCs w:val="24"/>
        </w:rPr>
        <w:t xml:space="preserve">to </w:t>
      </w:r>
      <w:r w:rsidR="00F9436E">
        <w:rPr>
          <w:rFonts w:ascii="Arial" w:hAnsi="Arial" w:cs="Arial"/>
          <w:bCs/>
          <w:sz w:val="24"/>
          <w:szCs w:val="24"/>
        </w:rPr>
        <w:t>become much more popular and used more frequently.</w:t>
      </w:r>
    </w:p>
    <w:p w14:paraId="3D617B14" w14:textId="5FBB7EA9" w:rsidR="0025103C" w:rsidRDefault="0025103C" w:rsidP="00771EE2">
      <w:pPr>
        <w:rPr>
          <w:rFonts w:ascii="Arial" w:hAnsi="Arial" w:cs="Arial"/>
          <w:bCs/>
          <w:sz w:val="24"/>
          <w:szCs w:val="24"/>
        </w:rPr>
      </w:pPr>
    </w:p>
    <w:p w14:paraId="36F715C7" w14:textId="6B5C1604" w:rsidR="0025103C" w:rsidRDefault="0025103C" w:rsidP="00771EE2">
      <w:pPr>
        <w:rPr>
          <w:rFonts w:ascii="Arial" w:hAnsi="Arial" w:cs="Arial"/>
          <w:bCs/>
          <w:sz w:val="24"/>
          <w:szCs w:val="24"/>
        </w:rPr>
      </w:pPr>
      <w:r>
        <w:rPr>
          <w:rFonts w:ascii="Arial" w:hAnsi="Arial" w:cs="Arial"/>
          <w:bCs/>
          <w:sz w:val="24"/>
          <w:szCs w:val="24"/>
        </w:rPr>
        <w:t>Conclusion</w:t>
      </w:r>
    </w:p>
    <w:p w14:paraId="462182B7" w14:textId="77777777" w:rsidR="0025103C" w:rsidRPr="0025103C" w:rsidRDefault="0025103C" w:rsidP="00771EE2">
      <w:pPr>
        <w:rPr>
          <w:rFonts w:ascii="Arial" w:hAnsi="Arial" w:cs="Arial"/>
          <w:bCs/>
          <w:sz w:val="24"/>
          <w:szCs w:val="24"/>
        </w:rPr>
      </w:pPr>
    </w:p>
    <w:p w14:paraId="70AA06B4" w14:textId="2BCD1836" w:rsidR="0025103C" w:rsidRDefault="0067384A" w:rsidP="00771EE2">
      <w:pPr>
        <w:rPr>
          <w:rFonts w:ascii="Arial" w:hAnsi="Arial" w:cs="Arial"/>
          <w:bCs/>
          <w:sz w:val="24"/>
          <w:szCs w:val="24"/>
        </w:rPr>
      </w:pPr>
      <w:r w:rsidRPr="0067384A">
        <w:rPr>
          <w:rFonts w:ascii="Arial" w:hAnsi="Arial" w:cs="Arial"/>
          <w:bCs/>
          <w:sz w:val="24"/>
          <w:szCs w:val="24"/>
        </w:rPr>
        <w:t xml:space="preserve">IPv6 </w:t>
      </w:r>
      <w:r>
        <w:rPr>
          <w:rFonts w:ascii="Arial" w:hAnsi="Arial" w:cs="Arial"/>
          <w:bCs/>
          <w:sz w:val="24"/>
          <w:szCs w:val="24"/>
        </w:rPr>
        <w:t>is still a new internet protocol that shows fantastic future potential. People have great confidence in IPv4 and many applications still use it, and will remain that way for the foreseeable future, however due to the major growth in the amount of applications and devices being created, IPv6 is a much more future-proof addressing system due to the amount of addresses that can be created.</w:t>
      </w:r>
      <w:r w:rsidR="00914B18">
        <w:rPr>
          <w:rFonts w:ascii="Arial" w:hAnsi="Arial" w:cs="Arial"/>
          <w:bCs/>
          <w:sz w:val="24"/>
          <w:szCs w:val="24"/>
        </w:rPr>
        <w:t xml:space="preserve"> Many ISP’s and mobile phone network providers are moving to IPv6 and are trying to lead the change over to the new network protocol.</w:t>
      </w:r>
      <w:r w:rsidR="002D353D">
        <w:rPr>
          <w:rFonts w:ascii="Arial" w:hAnsi="Arial" w:cs="Arial"/>
          <w:bCs/>
          <w:sz w:val="24"/>
          <w:szCs w:val="24"/>
        </w:rPr>
        <w:t xml:space="preserve"> This will be a slow process, but as larger businesses move to IPv6 then more will follow. These businesses will help to iron out the security issues with IPv6 which will eventually bring it to the mature standard of IPv4, potentially making it the new standard for IP addressing. </w:t>
      </w:r>
    </w:p>
    <w:p w14:paraId="7626A089" w14:textId="42E9AE91" w:rsidR="00E176BD" w:rsidRDefault="00E176BD" w:rsidP="00771EE2">
      <w:pPr>
        <w:rPr>
          <w:rFonts w:ascii="Arial" w:hAnsi="Arial" w:cs="Arial"/>
          <w:bCs/>
          <w:sz w:val="24"/>
          <w:szCs w:val="24"/>
        </w:rPr>
      </w:pPr>
    </w:p>
    <w:p w14:paraId="19DAC1D3" w14:textId="784A8AA0" w:rsidR="00E176BD" w:rsidRDefault="00E176BD" w:rsidP="00771EE2">
      <w:pPr>
        <w:rPr>
          <w:rFonts w:ascii="Arial" w:hAnsi="Arial" w:cs="Arial"/>
          <w:bCs/>
          <w:sz w:val="24"/>
          <w:szCs w:val="24"/>
        </w:rPr>
      </w:pPr>
    </w:p>
    <w:p w14:paraId="5EB50732" w14:textId="61E1F8BB" w:rsidR="00E176BD" w:rsidRDefault="00E176BD" w:rsidP="00771EE2">
      <w:pPr>
        <w:rPr>
          <w:rFonts w:ascii="Arial" w:hAnsi="Arial" w:cs="Arial"/>
          <w:bCs/>
          <w:sz w:val="24"/>
          <w:szCs w:val="24"/>
        </w:rPr>
      </w:pPr>
    </w:p>
    <w:p w14:paraId="35100988" w14:textId="434A79F4" w:rsidR="00E176BD" w:rsidRDefault="00E176BD" w:rsidP="00771EE2">
      <w:pPr>
        <w:rPr>
          <w:rFonts w:ascii="Arial" w:hAnsi="Arial" w:cs="Arial"/>
          <w:bCs/>
          <w:sz w:val="24"/>
          <w:szCs w:val="24"/>
        </w:rPr>
      </w:pPr>
    </w:p>
    <w:p w14:paraId="504245D9" w14:textId="77777777" w:rsidR="00E82FA1" w:rsidRDefault="00E82FA1" w:rsidP="00771EE2">
      <w:pPr>
        <w:rPr>
          <w:rFonts w:ascii="Arial" w:hAnsi="Arial" w:cs="Arial"/>
          <w:bCs/>
          <w:sz w:val="24"/>
          <w:szCs w:val="24"/>
        </w:rPr>
      </w:pPr>
    </w:p>
    <w:p w14:paraId="4CE316BA" w14:textId="4B0D1743" w:rsidR="00E176BD" w:rsidRDefault="00E176BD" w:rsidP="00771EE2">
      <w:pPr>
        <w:rPr>
          <w:rFonts w:ascii="Arial" w:hAnsi="Arial" w:cs="Arial"/>
          <w:bCs/>
          <w:sz w:val="24"/>
          <w:szCs w:val="24"/>
        </w:rPr>
      </w:pPr>
      <w:r>
        <w:rPr>
          <w:rFonts w:ascii="Arial" w:hAnsi="Arial" w:cs="Arial"/>
          <w:bCs/>
          <w:sz w:val="24"/>
          <w:szCs w:val="24"/>
        </w:rPr>
        <w:lastRenderedPageBreak/>
        <w:t>References</w:t>
      </w:r>
    </w:p>
    <w:p w14:paraId="3B5112CD" w14:textId="304B1EA3" w:rsidR="00E176BD" w:rsidRPr="00E176BD" w:rsidRDefault="00E176BD" w:rsidP="00771EE2">
      <w:pPr>
        <w:rPr>
          <w:rFonts w:ascii="Arial" w:hAnsi="Arial" w:cs="Arial"/>
          <w:noProof/>
          <w:sz w:val="24"/>
          <w:szCs w:val="24"/>
          <w:lang w:eastAsia="en-US"/>
        </w:rPr>
      </w:pPr>
      <w:r w:rsidRPr="00E176BD">
        <w:rPr>
          <w:rFonts w:ascii="Arial" w:hAnsi="Arial" w:cs="Arial"/>
          <w:bCs/>
          <w:sz w:val="24"/>
          <w:szCs w:val="24"/>
        </w:rPr>
        <w:fldChar w:fldCharType="begin"/>
      </w:r>
      <w:r w:rsidRPr="00E176BD">
        <w:rPr>
          <w:rFonts w:ascii="Arial" w:hAnsi="Arial" w:cs="Arial"/>
          <w:bCs/>
          <w:sz w:val="24"/>
          <w:szCs w:val="24"/>
        </w:rPr>
        <w:instrText xml:space="preserve"> BIBLIOGRAPHY  \l 2057 </w:instrText>
      </w:r>
      <w:r w:rsidRPr="00E176BD">
        <w:rPr>
          <w:rFonts w:ascii="Arial" w:hAnsi="Arial" w:cs="Arial"/>
          <w:bCs/>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529"/>
      </w:tblGrid>
      <w:tr w:rsidR="00E176BD" w:rsidRPr="00E176BD" w14:paraId="3C7FD0AE" w14:textId="77777777">
        <w:trPr>
          <w:divId w:val="2016228887"/>
          <w:tblCellSpacing w:w="15" w:type="dxa"/>
        </w:trPr>
        <w:tc>
          <w:tcPr>
            <w:tcW w:w="50" w:type="pct"/>
            <w:hideMark/>
          </w:tcPr>
          <w:p w14:paraId="19446D4D" w14:textId="539CA41F"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[1] </w:t>
            </w:r>
          </w:p>
        </w:tc>
        <w:tc>
          <w:tcPr>
            <w:tcW w:w="0" w:type="auto"/>
            <w:hideMark/>
          </w:tcPr>
          <w:p w14:paraId="3D0363E7" w14:textId="197E6DE0" w:rsidR="00E176BD" w:rsidRDefault="00E176BD">
            <w:pPr>
              <w:pStyle w:val="Bibliography"/>
              <w:rPr>
                <w:rFonts w:ascii="Arial" w:hAnsi="Arial" w:cs="Arial"/>
                <w:noProof/>
                <w:sz w:val="24"/>
                <w:szCs w:val="24"/>
              </w:rPr>
            </w:pPr>
            <w:r w:rsidRPr="00E176BD">
              <w:rPr>
                <w:rFonts w:ascii="Arial" w:hAnsi="Arial" w:cs="Arial"/>
                <w:noProof/>
                <w:sz w:val="24"/>
                <w:szCs w:val="24"/>
              </w:rPr>
              <w:t>Cisco Systems Inc., “IPv6 Addressing White Paper,” San Jose, 2008.</w:t>
            </w:r>
          </w:p>
          <w:p w14:paraId="2249EE43" w14:textId="77777777" w:rsidR="00E82FA1" w:rsidRPr="00E82FA1" w:rsidRDefault="00E82FA1" w:rsidP="00E82FA1"/>
          <w:p w14:paraId="7121E5F5" w14:textId="00183DB1" w:rsidR="0072385D" w:rsidRPr="0072385D" w:rsidRDefault="0072385D" w:rsidP="0072385D"/>
        </w:tc>
      </w:tr>
      <w:tr w:rsidR="00E176BD" w:rsidRPr="00E176BD" w14:paraId="347136DC" w14:textId="77777777">
        <w:trPr>
          <w:divId w:val="2016228887"/>
          <w:tblCellSpacing w:w="15" w:type="dxa"/>
        </w:trPr>
        <w:tc>
          <w:tcPr>
            <w:tcW w:w="50" w:type="pct"/>
            <w:hideMark/>
          </w:tcPr>
          <w:p w14:paraId="0E75739D"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[2] </w:t>
            </w:r>
          </w:p>
        </w:tc>
        <w:tc>
          <w:tcPr>
            <w:tcW w:w="0" w:type="auto"/>
            <w:hideMark/>
          </w:tcPr>
          <w:p w14:paraId="4903481E" w14:textId="0946498C" w:rsidR="00E176BD" w:rsidRDefault="00E176BD">
            <w:pPr>
              <w:pStyle w:val="Bibliography"/>
              <w:rPr>
                <w:rFonts w:ascii="Arial" w:hAnsi="Arial" w:cs="Arial"/>
                <w:noProof/>
                <w:sz w:val="24"/>
                <w:szCs w:val="24"/>
              </w:rPr>
            </w:pPr>
            <w:r w:rsidRPr="00E176BD">
              <w:rPr>
                <w:rFonts w:ascii="Arial" w:hAnsi="Arial" w:cs="Arial"/>
                <w:noProof/>
                <w:sz w:val="24"/>
                <w:szCs w:val="24"/>
              </w:rPr>
              <w:t>Juniper Networks, “Understanding IPv6 Addressing,” Juniper Networks, 21 08 2016. [Online]. Available: https://www.juniper.net/documentation/en_US/junos/topics/concept/interface-security-logical-property-ipv6-addressing-understanding.html#jd0e186. [Accessed 10 12 2019].</w:t>
            </w:r>
          </w:p>
          <w:p w14:paraId="68804517" w14:textId="77777777" w:rsidR="00E82FA1" w:rsidRPr="00E82FA1" w:rsidRDefault="00E82FA1" w:rsidP="00E82FA1"/>
          <w:p w14:paraId="4AE0FDB0" w14:textId="461C5C07" w:rsidR="0072385D" w:rsidRPr="0072385D" w:rsidRDefault="0072385D" w:rsidP="0072385D"/>
        </w:tc>
      </w:tr>
      <w:tr w:rsidR="00E176BD" w:rsidRPr="00E176BD" w14:paraId="317757E8" w14:textId="77777777">
        <w:trPr>
          <w:divId w:val="2016228887"/>
          <w:tblCellSpacing w:w="15" w:type="dxa"/>
        </w:trPr>
        <w:tc>
          <w:tcPr>
            <w:tcW w:w="50" w:type="pct"/>
            <w:hideMark/>
          </w:tcPr>
          <w:p w14:paraId="76525B4D"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[3] </w:t>
            </w:r>
          </w:p>
        </w:tc>
        <w:tc>
          <w:tcPr>
            <w:tcW w:w="0" w:type="auto"/>
            <w:hideMark/>
          </w:tcPr>
          <w:p w14:paraId="7AB1EACC" w14:textId="1BE77D44" w:rsidR="00E176BD" w:rsidRDefault="00E176BD">
            <w:pPr>
              <w:pStyle w:val="Bibliography"/>
              <w:rPr>
                <w:rFonts w:ascii="Arial" w:hAnsi="Arial" w:cs="Arial"/>
                <w:noProof/>
                <w:sz w:val="24"/>
                <w:szCs w:val="24"/>
              </w:rPr>
            </w:pPr>
            <w:r w:rsidRPr="00E176BD">
              <w:rPr>
                <w:rFonts w:ascii="Arial" w:hAnsi="Arial" w:cs="Arial"/>
                <w:noProof/>
                <w:sz w:val="24"/>
                <w:szCs w:val="24"/>
              </w:rPr>
              <w:t>Cisco, “IPv6 Addressing - White Paper,” Cisco Systems Inc., August 2013. [Online]. Available: https://www.cisco.com/c/dam/en/us/td/docs/solutions/CVD/Aug2013/CVD-IPv6AddressingWhitePaper-AUG13.pdf. [Accessed 10 12 2019].</w:t>
            </w:r>
          </w:p>
          <w:p w14:paraId="1ABD617D" w14:textId="77777777" w:rsidR="00E82FA1" w:rsidRPr="00E82FA1" w:rsidRDefault="00E82FA1" w:rsidP="00E82FA1"/>
          <w:p w14:paraId="5085A0D1" w14:textId="1DF27CFE" w:rsidR="0072385D" w:rsidRPr="0072385D" w:rsidRDefault="0072385D" w:rsidP="0072385D"/>
        </w:tc>
      </w:tr>
      <w:tr w:rsidR="00E176BD" w:rsidRPr="00E176BD" w14:paraId="39899747" w14:textId="77777777">
        <w:trPr>
          <w:divId w:val="2016228887"/>
          <w:tblCellSpacing w:w="15" w:type="dxa"/>
        </w:trPr>
        <w:tc>
          <w:tcPr>
            <w:tcW w:w="50" w:type="pct"/>
            <w:hideMark/>
          </w:tcPr>
          <w:p w14:paraId="4A741AED"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[4] </w:t>
            </w:r>
          </w:p>
        </w:tc>
        <w:tc>
          <w:tcPr>
            <w:tcW w:w="0" w:type="auto"/>
            <w:hideMark/>
          </w:tcPr>
          <w:p w14:paraId="335CBD3B" w14:textId="493D817C" w:rsidR="00E176BD" w:rsidRDefault="00E176BD">
            <w:pPr>
              <w:pStyle w:val="Bibliography"/>
              <w:rPr>
                <w:rFonts w:ascii="Arial" w:hAnsi="Arial" w:cs="Arial"/>
                <w:noProof/>
                <w:sz w:val="24"/>
                <w:szCs w:val="24"/>
              </w:rPr>
            </w:pPr>
            <w:r w:rsidRPr="00E176BD">
              <w:rPr>
                <w:rFonts w:ascii="Arial" w:hAnsi="Arial" w:cs="Arial"/>
                <w:noProof/>
                <w:sz w:val="24"/>
                <w:szCs w:val="24"/>
              </w:rPr>
              <w:t>Digi International Inc., “A Primer on IPv6,” Digi, 2018. [Online]. Available: https://www.digi.com/pdf/wp_ipv6.pdf. [Accessed 10 12 2019].</w:t>
            </w:r>
          </w:p>
          <w:p w14:paraId="579D5D31" w14:textId="77777777" w:rsidR="00E82FA1" w:rsidRPr="00E82FA1" w:rsidRDefault="00E82FA1" w:rsidP="00E82FA1"/>
          <w:p w14:paraId="6339C00D" w14:textId="16897BBD" w:rsidR="0072385D" w:rsidRPr="0072385D" w:rsidRDefault="0072385D" w:rsidP="0072385D"/>
        </w:tc>
      </w:tr>
      <w:tr w:rsidR="00E176BD" w:rsidRPr="00E176BD" w14:paraId="5DFE4768" w14:textId="77777777">
        <w:trPr>
          <w:divId w:val="2016228887"/>
          <w:tblCellSpacing w:w="15" w:type="dxa"/>
        </w:trPr>
        <w:tc>
          <w:tcPr>
            <w:tcW w:w="50" w:type="pct"/>
            <w:hideMark/>
          </w:tcPr>
          <w:p w14:paraId="6E7D4F7D"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[5] </w:t>
            </w:r>
          </w:p>
        </w:tc>
        <w:tc>
          <w:tcPr>
            <w:tcW w:w="0" w:type="auto"/>
            <w:hideMark/>
          </w:tcPr>
          <w:p w14:paraId="752B488B" w14:textId="300EBA03" w:rsidR="00E176BD" w:rsidRDefault="00E176BD">
            <w:pPr>
              <w:pStyle w:val="Bibliography"/>
              <w:rPr>
                <w:rFonts w:ascii="Arial" w:hAnsi="Arial" w:cs="Arial"/>
                <w:noProof/>
                <w:sz w:val="24"/>
                <w:szCs w:val="24"/>
              </w:rPr>
            </w:pPr>
            <w:r w:rsidRPr="00E176BD">
              <w:rPr>
                <w:rFonts w:ascii="Arial" w:hAnsi="Arial" w:cs="Arial"/>
                <w:noProof/>
                <w:sz w:val="24"/>
                <w:szCs w:val="24"/>
              </w:rPr>
              <w:t>3Com University, “IPv6 White Paper - Technology Brief,” 3Com, [Online]. Available: https://www.csd.uoc.gr/~hy435/material/ipv6_wtpaper.pdf. [Accessed 10 12 2019].</w:t>
            </w:r>
          </w:p>
          <w:p w14:paraId="4002DF4E" w14:textId="77777777" w:rsidR="00E82FA1" w:rsidRPr="00E82FA1" w:rsidRDefault="00E82FA1" w:rsidP="00E82FA1"/>
          <w:p w14:paraId="585F604D" w14:textId="07D4436C" w:rsidR="0072385D" w:rsidRPr="0072385D" w:rsidRDefault="0072385D" w:rsidP="0072385D"/>
        </w:tc>
      </w:tr>
      <w:tr w:rsidR="00E176BD" w:rsidRPr="00E176BD" w14:paraId="13DE1879" w14:textId="77777777">
        <w:trPr>
          <w:divId w:val="2016228887"/>
          <w:tblCellSpacing w:w="15" w:type="dxa"/>
        </w:trPr>
        <w:tc>
          <w:tcPr>
            <w:tcW w:w="50" w:type="pct"/>
            <w:hideMark/>
          </w:tcPr>
          <w:p w14:paraId="7F064E06"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[6] </w:t>
            </w:r>
          </w:p>
        </w:tc>
        <w:tc>
          <w:tcPr>
            <w:tcW w:w="0" w:type="auto"/>
            <w:hideMark/>
          </w:tcPr>
          <w:p w14:paraId="25A02120" w14:textId="4FE20370" w:rsidR="00E176BD" w:rsidRDefault="00E176BD">
            <w:pPr>
              <w:pStyle w:val="Bibliography"/>
              <w:rPr>
                <w:rFonts w:ascii="Arial" w:hAnsi="Arial" w:cs="Arial"/>
                <w:noProof/>
                <w:sz w:val="24"/>
                <w:szCs w:val="24"/>
              </w:rPr>
            </w:pPr>
            <w:r w:rsidRPr="00E176BD">
              <w:rPr>
                <w:rFonts w:ascii="Arial" w:hAnsi="Arial" w:cs="Arial"/>
                <w:noProof/>
                <w:sz w:val="24"/>
                <w:szCs w:val="24"/>
              </w:rPr>
              <w:t>Microsoft, “IPv6 Auto-Configuration,” Microsoft, [Online]. Available: https://docs.microsoft.com/en-us/dotnet/framework/network-programming/ipv6-auto-configuration. [Accessed 11 12 2019].</w:t>
            </w:r>
          </w:p>
          <w:p w14:paraId="2CAAD088" w14:textId="77777777" w:rsidR="00E82FA1" w:rsidRPr="00E82FA1" w:rsidRDefault="00E82FA1" w:rsidP="00E82FA1"/>
          <w:p w14:paraId="2FEC35F1" w14:textId="188AF32F" w:rsidR="0072385D" w:rsidRPr="0072385D" w:rsidRDefault="0072385D" w:rsidP="0072385D"/>
        </w:tc>
      </w:tr>
      <w:tr w:rsidR="00E176BD" w:rsidRPr="00E176BD" w14:paraId="0300FF2E" w14:textId="77777777">
        <w:trPr>
          <w:divId w:val="2016228887"/>
          <w:tblCellSpacing w:w="15" w:type="dxa"/>
        </w:trPr>
        <w:tc>
          <w:tcPr>
            <w:tcW w:w="50" w:type="pct"/>
            <w:hideMark/>
          </w:tcPr>
          <w:p w14:paraId="4A5D9D18"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[7] </w:t>
            </w:r>
          </w:p>
        </w:tc>
        <w:tc>
          <w:tcPr>
            <w:tcW w:w="0" w:type="auto"/>
            <w:hideMark/>
          </w:tcPr>
          <w:p w14:paraId="6EFD3958" w14:textId="74C92481" w:rsidR="00E176BD" w:rsidRDefault="00E176BD">
            <w:pPr>
              <w:pStyle w:val="Bibliography"/>
              <w:rPr>
                <w:rFonts w:ascii="Arial" w:hAnsi="Arial" w:cs="Arial"/>
                <w:noProof/>
                <w:sz w:val="24"/>
                <w:szCs w:val="24"/>
              </w:rPr>
            </w:pPr>
            <w:r w:rsidRPr="00E176BD">
              <w:rPr>
                <w:rFonts w:ascii="Arial" w:hAnsi="Arial" w:cs="Arial"/>
                <w:noProof/>
                <w:sz w:val="24"/>
                <w:szCs w:val="24"/>
              </w:rPr>
              <w:t>Cisco, “IPv6 Stateless Autoconfiguration,” Cisco, 27 November 2012. [Online]. Available: https://www.cisco.com/c/en/us/td/docs/ios-xml/ios/ipv6_basic/configuration/xe-3se/5700/ip6-statlss-auto-xe.html#GUID-2394A69B-69E8-4A21-A503-059628CFCE63. [Accessed 11 12 2019].</w:t>
            </w:r>
          </w:p>
          <w:p w14:paraId="638A68C4" w14:textId="77777777" w:rsidR="00E82FA1" w:rsidRPr="00E82FA1" w:rsidRDefault="00E82FA1" w:rsidP="00E82FA1"/>
          <w:p w14:paraId="046071F9" w14:textId="0B23944E" w:rsidR="0072385D" w:rsidRPr="0072385D" w:rsidRDefault="0072385D" w:rsidP="0072385D"/>
        </w:tc>
      </w:tr>
      <w:tr w:rsidR="00E176BD" w:rsidRPr="00E176BD" w14:paraId="55C41F37" w14:textId="77777777">
        <w:trPr>
          <w:divId w:val="2016228887"/>
          <w:tblCellSpacing w:w="15" w:type="dxa"/>
        </w:trPr>
        <w:tc>
          <w:tcPr>
            <w:tcW w:w="50" w:type="pct"/>
            <w:hideMark/>
          </w:tcPr>
          <w:p w14:paraId="584A3125"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[8] </w:t>
            </w:r>
          </w:p>
        </w:tc>
        <w:tc>
          <w:tcPr>
            <w:tcW w:w="0" w:type="auto"/>
            <w:hideMark/>
          </w:tcPr>
          <w:p w14:paraId="718A2999" w14:textId="1979EB20" w:rsidR="00E176BD" w:rsidRDefault="00E176BD">
            <w:pPr>
              <w:pStyle w:val="Bibliography"/>
              <w:rPr>
                <w:rFonts w:ascii="Arial" w:hAnsi="Arial" w:cs="Arial"/>
                <w:noProof/>
                <w:sz w:val="24"/>
                <w:szCs w:val="24"/>
              </w:rPr>
            </w:pPr>
            <w:r w:rsidRPr="00E176BD">
              <w:rPr>
                <w:rFonts w:ascii="Arial" w:hAnsi="Arial" w:cs="Arial"/>
                <w:noProof/>
                <w:sz w:val="24"/>
                <w:szCs w:val="24"/>
              </w:rPr>
              <w:t xml:space="preserve">R. R. J.D. Wegner, IP Addressing &amp; Subnetting INC IPV6, Syngress, 2000. </w:t>
            </w:r>
          </w:p>
          <w:p w14:paraId="753DEAFC" w14:textId="77777777" w:rsidR="009B479D" w:rsidRPr="009B479D" w:rsidRDefault="009B479D" w:rsidP="009B479D"/>
          <w:p w14:paraId="314C4371" w14:textId="038DC9FA" w:rsidR="0072385D" w:rsidRPr="0072385D" w:rsidRDefault="0072385D" w:rsidP="0072385D"/>
        </w:tc>
      </w:tr>
      <w:tr w:rsidR="00E176BD" w:rsidRPr="00E176BD" w14:paraId="1729293B" w14:textId="77777777">
        <w:trPr>
          <w:divId w:val="2016228887"/>
          <w:tblCellSpacing w:w="15" w:type="dxa"/>
        </w:trPr>
        <w:tc>
          <w:tcPr>
            <w:tcW w:w="50" w:type="pct"/>
            <w:hideMark/>
          </w:tcPr>
          <w:p w14:paraId="5FEE60AA"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[9] </w:t>
            </w:r>
          </w:p>
        </w:tc>
        <w:tc>
          <w:tcPr>
            <w:tcW w:w="0" w:type="auto"/>
            <w:hideMark/>
          </w:tcPr>
          <w:p w14:paraId="56FF31DF" w14:textId="77777777" w:rsidR="00E176BD" w:rsidRPr="00E176BD" w:rsidRDefault="00E176BD">
            <w:pPr>
              <w:pStyle w:val="Bibliography"/>
              <w:rPr>
                <w:rFonts w:ascii="Arial" w:hAnsi="Arial" w:cs="Arial"/>
                <w:noProof/>
                <w:sz w:val="24"/>
                <w:szCs w:val="24"/>
              </w:rPr>
            </w:pPr>
            <w:r w:rsidRPr="00E176BD">
              <w:rPr>
                <w:rFonts w:ascii="Arial" w:hAnsi="Arial" w:cs="Arial"/>
                <w:noProof/>
                <w:sz w:val="24"/>
                <w:szCs w:val="24"/>
              </w:rPr>
              <w:t xml:space="preserve">E. V. Scott Hogg, IPv6 Security, Indianpolis: Cisco Press, 2009. </w:t>
            </w:r>
          </w:p>
        </w:tc>
      </w:tr>
    </w:tbl>
    <w:p w14:paraId="211F8185" w14:textId="77777777" w:rsidR="00E176BD" w:rsidRPr="00E176BD" w:rsidRDefault="00E176BD">
      <w:pPr>
        <w:divId w:val="2016228887"/>
        <w:rPr>
          <w:rFonts w:ascii="Arial" w:hAnsi="Arial" w:cs="Arial"/>
          <w:noProof/>
          <w:sz w:val="24"/>
          <w:szCs w:val="24"/>
        </w:rPr>
      </w:pPr>
    </w:p>
    <w:p w14:paraId="6DB5A3CC" w14:textId="50B890ED" w:rsidR="00E176BD" w:rsidRPr="00E176BD" w:rsidRDefault="00E176BD" w:rsidP="00771EE2">
      <w:pPr>
        <w:rPr>
          <w:rFonts w:ascii="Arial" w:hAnsi="Arial" w:cs="Arial"/>
          <w:bCs/>
          <w:sz w:val="24"/>
          <w:szCs w:val="24"/>
        </w:rPr>
      </w:pPr>
      <w:r w:rsidRPr="00E176BD">
        <w:rPr>
          <w:rFonts w:ascii="Arial" w:hAnsi="Arial" w:cs="Arial"/>
          <w:bCs/>
          <w:sz w:val="24"/>
          <w:szCs w:val="24"/>
        </w:rPr>
        <w:fldChar w:fldCharType="end"/>
      </w:r>
    </w:p>
    <w:sectPr w:rsidR="00E176BD" w:rsidRPr="00E176BD"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C436C9" w14:textId="77777777" w:rsidR="00B73E0A" w:rsidRDefault="00B73E0A">
      <w:r>
        <w:separator/>
      </w:r>
    </w:p>
  </w:endnote>
  <w:endnote w:type="continuationSeparator" w:id="0">
    <w:p w14:paraId="14BA5C4A" w14:textId="77777777" w:rsidR="00B73E0A" w:rsidRDefault="00B73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288A04" w14:textId="77777777" w:rsidR="00B73E0A" w:rsidRDefault="00B73E0A">
      <w:r>
        <w:separator/>
      </w:r>
    </w:p>
  </w:footnote>
  <w:footnote w:type="continuationSeparator" w:id="0">
    <w:p w14:paraId="463ECA5B" w14:textId="77777777" w:rsidR="00B73E0A" w:rsidRDefault="00B73E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5E2E"/>
    <w:rsid w:val="000067AC"/>
    <w:rsid w:val="000116D4"/>
    <w:rsid w:val="00012CAC"/>
    <w:rsid w:val="00013FF0"/>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4ABF"/>
    <w:rsid w:val="000956B9"/>
    <w:rsid w:val="000971FC"/>
    <w:rsid w:val="000A20D9"/>
    <w:rsid w:val="000A2A3A"/>
    <w:rsid w:val="000A30B6"/>
    <w:rsid w:val="000B0F19"/>
    <w:rsid w:val="000B5644"/>
    <w:rsid w:val="000C1C4B"/>
    <w:rsid w:val="000C1F81"/>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13ECC"/>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BB7"/>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104D"/>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03C"/>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120"/>
    <w:rsid w:val="002A436A"/>
    <w:rsid w:val="002A4B1E"/>
    <w:rsid w:val="002A51A7"/>
    <w:rsid w:val="002A5AD2"/>
    <w:rsid w:val="002A679D"/>
    <w:rsid w:val="002B4A4E"/>
    <w:rsid w:val="002C0C12"/>
    <w:rsid w:val="002C17D7"/>
    <w:rsid w:val="002C6040"/>
    <w:rsid w:val="002C70F7"/>
    <w:rsid w:val="002C76BD"/>
    <w:rsid w:val="002D353D"/>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6765B"/>
    <w:rsid w:val="00371977"/>
    <w:rsid w:val="003732FD"/>
    <w:rsid w:val="00374249"/>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857"/>
    <w:rsid w:val="00404C50"/>
    <w:rsid w:val="0040542A"/>
    <w:rsid w:val="00410C68"/>
    <w:rsid w:val="004169E5"/>
    <w:rsid w:val="0042222D"/>
    <w:rsid w:val="004238FD"/>
    <w:rsid w:val="00426244"/>
    <w:rsid w:val="0043006A"/>
    <w:rsid w:val="00433C30"/>
    <w:rsid w:val="00434843"/>
    <w:rsid w:val="0045098D"/>
    <w:rsid w:val="00460A84"/>
    <w:rsid w:val="00461A33"/>
    <w:rsid w:val="004621D9"/>
    <w:rsid w:val="00463272"/>
    <w:rsid w:val="00465E73"/>
    <w:rsid w:val="00465F88"/>
    <w:rsid w:val="004727E2"/>
    <w:rsid w:val="00472C32"/>
    <w:rsid w:val="00476E49"/>
    <w:rsid w:val="004808A2"/>
    <w:rsid w:val="00480EC0"/>
    <w:rsid w:val="004978D5"/>
    <w:rsid w:val="004A1148"/>
    <w:rsid w:val="004A2656"/>
    <w:rsid w:val="004A33AD"/>
    <w:rsid w:val="004A7D3D"/>
    <w:rsid w:val="004B14E5"/>
    <w:rsid w:val="004B3F65"/>
    <w:rsid w:val="004B6A82"/>
    <w:rsid w:val="004C3B94"/>
    <w:rsid w:val="004C5274"/>
    <w:rsid w:val="004E0401"/>
    <w:rsid w:val="004E0538"/>
    <w:rsid w:val="004E3953"/>
    <w:rsid w:val="004E568D"/>
    <w:rsid w:val="004E61B1"/>
    <w:rsid w:val="004F2F31"/>
    <w:rsid w:val="0050249F"/>
    <w:rsid w:val="00513F4F"/>
    <w:rsid w:val="00517BA7"/>
    <w:rsid w:val="005239E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234F"/>
    <w:rsid w:val="0059571B"/>
    <w:rsid w:val="005A3CAA"/>
    <w:rsid w:val="005A5752"/>
    <w:rsid w:val="005A60CB"/>
    <w:rsid w:val="005B23A1"/>
    <w:rsid w:val="005B2FFB"/>
    <w:rsid w:val="005B51FE"/>
    <w:rsid w:val="005B53DD"/>
    <w:rsid w:val="005B7BEA"/>
    <w:rsid w:val="005C0395"/>
    <w:rsid w:val="005C0490"/>
    <w:rsid w:val="005D1D58"/>
    <w:rsid w:val="005D4035"/>
    <w:rsid w:val="005E11AB"/>
    <w:rsid w:val="005E316F"/>
    <w:rsid w:val="005E6E27"/>
    <w:rsid w:val="005F3E76"/>
    <w:rsid w:val="005F526A"/>
    <w:rsid w:val="00603190"/>
    <w:rsid w:val="00605FFC"/>
    <w:rsid w:val="006140BF"/>
    <w:rsid w:val="006211CC"/>
    <w:rsid w:val="00621AEA"/>
    <w:rsid w:val="00622AB8"/>
    <w:rsid w:val="00625850"/>
    <w:rsid w:val="00626695"/>
    <w:rsid w:val="006313B5"/>
    <w:rsid w:val="00632434"/>
    <w:rsid w:val="006327CD"/>
    <w:rsid w:val="00634A46"/>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3134"/>
    <w:rsid w:val="0067384A"/>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385D"/>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12AA"/>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57C7"/>
    <w:rsid w:val="008575DA"/>
    <w:rsid w:val="0086128A"/>
    <w:rsid w:val="00864BE5"/>
    <w:rsid w:val="00864EF8"/>
    <w:rsid w:val="00866FF5"/>
    <w:rsid w:val="0086792E"/>
    <w:rsid w:val="00884733"/>
    <w:rsid w:val="00887D16"/>
    <w:rsid w:val="00887FCC"/>
    <w:rsid w:val="008923BB"/>
    <w:rsid w:val="00893D26"/>
    <w:rsid w:val="008A0E5F"/>
    <w:rsid w:val="008B02F5"/>
    <w:rsid w:val="008B43E7"/>
    <w:rsid w:val="008B653B"/>
    <w:rsid w:val="008B7721"/>
    <w:rsid w:val="008C097E"/>
    <w:rsid w:val="008C182C"/>
    <w:rsid w:val="008D3A69"/>
    <w:rsid w:val="008D763F"/>
    <w:rsid w:val="008D7A5F"/>
    <w:rsid w:val="008E0567"/>
    <w:rsid w:val="008E1776"/>
    <w:rsid w:val="008E17D1"/>
    <w:rsid w:val="008E1902"/>
    <w:rsid w:val="008E1943"/>
    <w:rsid w:val="008E2C67"/>
    <w:rsid w:val="008E2FF7"/>
    <w:rsid w:val="008E456A"/>
    <w:rsid w:val="008E61FB"/>
    <w:rsid w:val="008F00AC"/>
    <w:rsid w:val="008F036F"/>
    <w:rsid w:val="008F6E9D"/>
    <w:rsid w:val="00901E6B"/>
    <w:rsid w:val="00906E54"/>
    <w:rsid w:val="00906F5B"/>
    <w:rsid w:val="00910CEA"/>
    <w:rsid w:val="00911394"/>
    <w:rsid w:val="00911A75"/>
    <w:rsid w:val="00914B18"/>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2A4D"/>
    <w:rsid w:val="009753C1"/>
    <w:rsid w:val="009767C6"/>
    <w:rsid w:val="00982290"/>
    <w:rsid w:val="00983C7E"/>
    <w:rsid w:val="009871FF"/>
    <w:rsid w:val="009A1145"/>
    <w:rsid w:val="009A43AF"/>
    <w:rsid w:val="009B479D"/>
    <w:rsid w:val="009B5CDA"/>
    <w:rsid w:val="009C68DF"/>
    <w:rsid w:val="009C6E95"/>
    <w:rsid w:val="009D52A8"/>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252E"/>
    <w:rsid w:val="00A43A8C"/>
    <w:rsid w:val="00A44AFA"/>
    <w:rsid w:val="00A450A2"/>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5B53"/>
    <w:rsid w:val="00A96D02"/>
    <w:rsid w:val="00AA28B4"/>
    <w:rsid w:val="00AA34EC"/>
    <w:rsid w:val="00AA49CC"/>
    <w:rsid w:val="00AB1FD7"/>
    <w:rsid w:val="00AB429A"/>
    <w:rsid w:val="00AB52D4"/>
    <w:rsid w:val="00AB6E36"/>
    <w:rsid w:val="00AB6FE7"/>
    <w:rsid w:val="00AB7AD7"/>
    <w:rsid w:val="00AC383C"/>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203"/>
    <w:rsid w:val="00B14884"/>
    <w:rsid w:val="00B157BC"/>
    <w:rsid w:val="00B22A4E"/>
    <w:rsid w:val="00B26CEF"/>
    <w:rsid w:val="00B305F0"/>
    <w:rsid w:val="00B31BD5"/>
    <w:rsid w:val="00B3417F"/>
    <w:rsid w:val="00B356A3"/>
    <w:rsid w:val="00B44521"/>
    <w:rsid w:val="00B447EA"/>
    <w:rsid w:val="00B47515"/>
    <w:rsid w:val="00B511A1"/>
    <w:rsid w:val="00B51702"/>
    <w:rsid w:val="00B51D6C"/>
    <w:rsid w:val="00B5249C"/>
    <w:rsid w:val="00B574DA"/>
    <w:rsid w:val="00B61BDE"/>
    <w:rsid w:val="00B62D82"/>
    <w:rsid w:val="00B6685F"/>
    <w:rsid w:val="00B70122"/>
    <w:rsid w:val="00B73E0A"/>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385"/>
    <w:rsid w:val="00C519BA"/>
    <w:rsid w:val="00C53FBC"/>
    <w:rsid w:val="00C66B33"/>
    <w:rsid w:val="00C75DF8"/>
    <w:rsid w:val="00C7673E"/>
    <w:rsid w:val="00C772F9"/>
    <w:rsid w:val="00C803C6"/>
    <w:rsid w:val="00C80527"/>
    <w:rsid w:val="00C82D8F"/>
    <w:rsid w:val="00C868FA"/>
    <w:rsid w:val="00C92323"/>
    <w:rsid w:val="00C93A58"/>
    <w:rsid w:val="00C93B79"/>
    <w:rsid w:val="00C93BCB"/>
    <w:rsid w:val="00C94B3B"/>
    <w:rsid w:val="00CA0B03"/>
    <w:rsid w:val="00CA39E3"/>
    <w:rsid w:val="00CB7BA1"/>
    <w:rsid w:val="00CC3E10"/>
    <w:rsid w:val="00CD01C2"/>
    <w:rsid w:val="00CD670B"/>
    <w:rsid w:val="00CE0E43"/>
    <w:rsid w:val="00CE3C9B"/>
    <w:rsid w:val="00CE5457"/>
    <w:rsid w:val="00CE65AB"/>
    <w:rsid w:val="00CF0772"/>
    <w:rsid w:val="00CF22C3"/>
    <w:rsid w:val="00CF2B64"/>
    <w:rsid w:val="00CF2ED5"/>
    <w:rsid w:val="00CF3CEE"/>
    <w:rsid w:val="00CF4266"/>
    <w:rsid w:val="00CF4570"/>
    <w:rsid w:val="00D039EC"/>
    <w:rsid w:val="00D049CD"/>
    <w:rsid w:val="00D05E50"/>
    <w:rsid w:val="00D213FB"/>
    <w:rsid w:val="00D235D2"/>
    <w:rsid w:val="00D241F1"/>
    <w:rsid w:val="00D32F6A"/>
    <w:rsid w:val="00D41E0F"/>
    <w:rsid w:val="00D44E65"/>
    <w:rsid w:val="00D55D61"/>
    <w:rsid w:val="00D672EC"/>
    <w:rsid w:val="00D70285"/>
    <w:rsid w:val="00D7295D"/>
    <w:rsid w:val="00D75CBA"/>
    <w:rsid w:val="00D809BB"/>
    <w:rsid w:val="00D86DDE"/>
    <w:rsid w:val="00D912F2"/>
    <w:rsid w:val="00D9332B"/>
    <w:rsid w:val="00D9537F"/>
    <w:rsid w:val="00D977F3"/>
    <w:rsid w:val="00DA5E19"/>
    <w:rsid w:val="00DB116D"/>
    <w:rsid w:val="00DB359D"/>
    <w:rsid w:val="00DB5C98"/>
    <w:rsid w:val="00DB7493"/>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176BD"/>
    <w:rsid w:val="00E17BD6"/>
    <w:rsid w:val="00E21272"/>
    <w:rsid w:val="00E230E0"/>
    <w:rsid w:val="00E30128"/>
    <w:rsid w:val="00E42D50"/>
    <w:rsid w:val="00E47634"/>
    <w:rsid w:val="00E47ACF"/>
    <w:rsid w:val="00E51AAC"/>
    <w:rsid w:val="00E52A80"/>
    <w:rsid w:val="00E539D7"/>
    <w:rsid w:val="00E6406E"/>
    <w:rsid w:val="00E66CC0"/>
    <w:rsid w:val="00E67885"/>
    <w:rsid w:val="00E7050F"/>
    <w:rsid w:val="00E72F65"/>
    <w:rsid w:val="00E82FA1"/>
    <w:rsid w:val="00E85CCF"/>
    <w:rsid w:val="00E9247C"/>
    <w:rsid w:val="00E95072"/>
    <w:rsid w:val="00E959F2"/>
    <w:rsid w:val="00E95F50"/>
    <w:rsid w:val="00EA0E09"/>
    <w:rsid w:val="00EA2479"/>
    <w:rsid w:val="00EB0EB8"/>
    <w:rsid w:val="00EB3C38"/>
    <w:rsid w:val="00EB5040"/>
    <w:rsid w:val="00EB6ADD"/>
    <w:rsid w:val="00EC2BC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1288D"/>
    <w:rsid w:val="00F17E97"/>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3B11"/>
    <w:rsid w:val="00F9436E"/>
    <w:rsid w:val="00F970FC"/>
    <w:rsid w:val="00FA04CD"/>
    <w:rsid w:val="00FA2CFC"/>
    <w:rsid w:val="00FA44AE"/>
    <w:rsid w:val="00FA4A88"/>
    <w:rsid w:val="00FB26BC"/>
    <w:rsid w:val="00FB44DF"/>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E176BD"/>
    <w:rPr>
      <w:b/>
      <w:sz w:val="36"/>
      <w:shd w:val="pct15" w:color="auto" w:fill="auto"/>
      <w:lang w:eastAsia="en-GB"/>
    </w:rPr>
  </w:style>
  <w:style w:type="paragraph" w:styleId="Bibliography">
    <w:name w:val="Bibliography"/>
    <w:basedOn w:val="Normal"/>
    <w:next w:val="Normal"/>
    <w:uiPriority w:val="37"/>
    <w:unhideWhenUsed/>
    <w:rsid w:val="00E17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54414579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027874038">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74415611">
      <w:bodyDiv w:val="1"/>
      <w:marLeft w:val="0"/>
      <w:marRight w:val="0"/>
      <w:marTop w:val="0"/>
      <w:marBottom w:val="0"/>
      <w:divBdr>
        <w:top w:val="none" w:sz="0" w:space="0" w:color="auto"/>
        <w:left w:val="none" w:sz="0" w:space="0" w:color="auto"/>
        <w:bottom w:val="none" w:sz="0" w:space="0" w:color="auto"/>
        <w:right w:val="none" w:sz="0" w:space="0" w:color="auto"/>
      </w:divBdr>
    </w:div>
    <w:div w:id="12834626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59820282">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08864574">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62402747">
      <w:bodyDiv w:val="1"/>
      <w:marLeft w:val="0"/>
      <w:marRight w:val="0"/>
      <w:marTop w:val="0"/>
      <w:marBottom w:val="0"/>
      <w:divBdr>
        <w:top w:val="none" w:sz="0" w:space="0" w:color="auto"/>
        <w:left w:val="none" w:sz="0" w:space="0" w:color="auto"/>
        <w:bottom w:val="none" w:sz="0" w:space="0" w:color="auto"/>
        <w:right w:val="none" w:sz="0" w:space="0" w:color="auto"/>
      </w:divBdr>
    </w:div>
    <w:div w:id="1597400301">
      <w:bodyDiv w:val="1"/>
      <w:marLeft w:val="0"/>
      <w:marRight w:val="0"/>
      <w:marTop w:val="0"/>
      <w:marBottom w:val="0"/>
      <w:divBdr>
        <w:top w:val="none" w:sz="0" w:space="0" w:color="auto"/>
        <w:left w:val="none" w:sz="0" w:space="0" w:color="auto"/>
        <w:bottom w:val="none" w:sz="0" w:space="0" w:color="auto"/>
        <w:right w:val="none" w:sz="0" w:space="0" w:color="auto"/>
      </w:divBdr>
    </w:div>
    <w:div w:id="1631935274">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60252858">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23946826">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99184879">
      <w:bodyDiv w:val="1"/>
      <w:marLeft w:val="0"/>
      <w:marRight w:val="0"/>
      <w:marTop w:val="0"/>
      <w:marBottom w:val="0"/>
      <w:divBdr>
        <w:top w:val="none" w:sz="0" w:space="0" w:color="auto"/>
        <w:left w:val="none" w:sz="0" w:space="0" w:color="auto"/>
        <w:bottom w:val="none" w:sz="0" w:space="0" w:color="auto"/>
        <w:right w:val="none" w:sz="0" w:space="0" w:color="auto"/>
      </w:divBdr>
    </w:div>
    <w:div w:id="20162288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Jun16</b:Tag>
    <b:SourceType>InternetSite</b:SourceType>
    <b:Guid>{F2F73E96-3109-45FA-94A2-828551DC4A73}</b:Guid>
    <b:Title>Understanding IPv6 Addressing</b:Title>
    <b:Year>2016</b:Year>
    <b:ProductionCompany>Juniper Networks</b:ProductionCompany>
    <b:Month>08</b:Month>
    <b:Day>21</b:Day>
    <b:YearAccessed>2019</b:YearAccessed>
    <b:MonthAccessed>12</b:MonthAccessed>
    <b:DayAccessed>10</b:DayAccessed>
    <b:URL>https://www.juniper.net/documentation/en_US/junos/topics/concept/interface-security-logical-property-ipv6-addressing-understanding.html#jd0e186</b:URL>
    <b:Author>
      <b:Author>
        <b:Corporate>Juniper Networks</b:Corporate>
      </b:Author>
    </b:Author>
    <b:RefOrder>2</b:RefOrder>
  </b:Source>
  <b:Source>
    <b:Tag>Cis13</b:Tag>
    <b:SourceType>InternetSite</b:SourceType>
    <b:Guid>{56114160-821B-4421-BDC1-3A0F45B5C193}</b:Guid>
    <b:Author>
      <b:Author>
        <b:Corporate>Cisco</b:Corporate>
      </b:Author>
    </b:Author>
    <b:Title>IPv6 Addressing - White Paper</b:Title>
    <b:ProductionCompany>Cisco Systems Inc.</b:ProductionCompany>
    <b:Year>2013</b:Year>
    <b:Month>August</b:Month>
    <b:YearAccessed>2019</b:YearAccessed>
    <b:MonthAccessed>12</b:MonthAccessed>
    <b:DayAccessed>10</b:DayAccessed>
    <b:URL>https://www.cisco.com/c/dam/en/us/td/docs/solutions/CVD/Aug2013/CVD-IPv6AddressingWhitePaper-AUG13.pdf</b:URL>
    <b:RefOrder>3</b:RefOrder>
  </b:Source>
  <b:Source>
    <b:Tag>Dig18</b:Tag>
    <b:SourceType>InternetSite</b:SourceType>
    <b:Guid>{C326EE4A-1FDD-4234-9411-009CAAE9122D}</b:Guid>
    <b:Author>
      <b:Author>
        <b:Corporate>Digi International Inc.</b:Corporate>
      </b:Author>
    </b:Author>
    <b:Title>A Primer on IPv6</b:Title>
    <b:ProductionCompany>Digi</b:ProductionCompany>
    <b:Year>2018</b:Year>
    <b:YearAccessed>2019</b:YearAccessed>
    <b:MonthAccessed>12</b:MonthAccessed>
    <b:DayAccessed>10</b:DayAccessed>
    <b:URL>https://www.digi.com/pdf/wp_ipv6.pdf</b:URL>
    <b:RefOrder>4</b:RefOrder>
  </b:Source>
  <b:Source>
    <b:Tag>Cis08</b:Tag>
    <b:SourceType>ElectronicSource</b:SourceType>
    <b:Guid>{F38FC9EA-33D1-457A-A924-36C324B23852}</b:Guid>
    <b:Title>IPv6 Addressing White Paper</b:Title>
    <b:Year>2008</b:Year>
    <b:City>San Jose</b:City>
    <b:CountryRegion>USA</b:CountryRegion>
    <b:Author>
      <b:Author>
        <b:Corporate>Cisco Systems Inc.</b:Corporate>
      </b:Author>
    </b:Author>
    <b:RefOrder>1</b:RefOrder>
  </b:Source>
  <b:Source>
    <b:Tag>3Co19</b:Tag>
    <b:SourceType>InternetSite</b:SourceType>
    <b:Guid>{CB16AA4B-94A8-47BC-9FA5-E54E10AAB133}</b:Guid>
    <b:Author>
      <b:Author>
        <b:Corporate>3Com University</b:Corporate>
      </b:Author>
    </b:Author>
    <b:Title>IPv6 White Paper - Technology Brief</b:Title>
    <b:ProductionCompany>3Com</b:ProductionCompany>
    <b:YearAccessed>2019</b:YearAccessed>
    <b:MonthAccessed>12</b:MonthAccessed>
    <b:DayAccessed>10</b:DayAccessed>
    <b:URL>https://www.csd.uoc.gr/~hy435/material/ipv6_wtpaper.pdf</b:URL>
    <b:RefOrder>5</b:RefOrder>
  </b:Source>
  <b:Source>
    <b:Tag>Mic19</b:Tag>
    <b:SourceType>InternetSite</b:SourceType>
    <b:Guid>{EFB045E7-A2DB-498A-B47F-C6F797246558}</b:Guid>
    <b:Title>IPv6 Auto-Configuration</b:Title>
    <b:ProductionCompany>Microsoft</b:ProductionCompany>
    <b:YearAccessed>2019</b:YearAccessed>
    <b:MonthAccessed>12</b:MonthAccessed>
    <b:DayAccessed>11</b:DayAccessed>
    <b:URL>https://docs.microsoft.com/en-us/dotnet/framework/network-programming/ipv6-auto-configuration</b:URL>
    <b:Author>
      <b:Author>
        <b:Corporate>Microsoft</b:Corporate>
      </b:Author>
    </b:Author>
    <b:RefOrder>6</b:RefOrder>
  </b:Source>
  <b:Source>
    <b:Tag>Cis12</b:Tag>
    <b:SourceType>InternetSite</b:SourceType>
    <b:Guid>{F5E47482-F5FF-48A9-8356-FE7604D128E0}</b:Guid>
    <b:Title>IPv6 Stateless Autoconfiguration</b:Title>
    <b:ProductionCompany>Cisco</b:ProductionCompany>
    <b:Year>2012</b:Year>
    <b:Month>November</b:Month>
    <b:Day>27</b:Day>
    <b:YearAccessed>2019</b:YearAccessed>
    <b:MonthAccessed>12</b:MonthAccessed>
    <b:DayAccessed>11</b:DayAccessed>
    <b:URL>https://www.cisco.com/c/en/us/td/docs/ios-xml/ios/ipv6_basic/configuration/xe-3se/5700/ip6-statlss-auto-xe.html#GUID-2394A69B-69E8-4A21-A503-059628CFCE63</b:URL>
    <b:Author>
      <b:Author>
        <b:Corporate>Cisco</b:Corporate>
      </b:Author>
    </b:Author>
    <b:RefOrder>7</b:RefOrder>
  </b:Source>
  <b:Source>
    <b:Tag>JDW00</b:Tag>
    <b:SourceType>Book</b:SourceType>
    <b:Guid>{91716FC8-20BC-4537-B23B-BE4FA45D1E29}</b:Guid>
    <b:Title>IP Addressing &amp; Subnetting INC IPV6</b:Title>
    <b:Year>2000</b:Year>
    <b:Publisher>Syngress</b:Publisher>
    <b:Author>
      <b:Author>
        <b:NameList>
          <b:Person>
            <b:Last>J.D. Wegner</b:Last>
            <b:First>Robert</b:First>
            <b:Middle>Rockell</b:Middle>
          </b:Person>
        </b:NameList>
      </b:Author>
    </b:Author>
    <b:RefOrder>8</b:RefOrder>
  </b:Source>
  <b:Source>
    <b:Tag>Sco09</b:Tag>
    <b:SourceType>Book</b:SourceType>
    <b:Guid>{5CDCF902-D6E5-44CD-B6CC-D6647340A8AF}</b:Guid>
    <b:Title>IPv6 Security</b:Title>
    <b:Year>2009</b:Year>
    <b:City>Indianpolis</b:City>
    <b:Publisher>Cisco Press</b:Publisher>
    <b:Author>
      <b:Author>
        <b:NameList>
          <b:Person>
            <b:Last>Scott Hogg</b:Last>
            <b:First>Eric</b:First>
            <b:Middle>Vyncke</b:Middle>
          </b:Person>
        </b:NameList>
      </b:Author>
    </b:Author>
    <b:RefOrder>9</b:RefOrder>
  </b:Source>
</b:Sources>
</file>

<file path=customXml/itemProps1.xml><?xml version="1.0" encoding="utf-8"?>
<ds:datastoreItem xmlns:ds="http://schemas.openxmlformats.org/officeDocument/2006/customXml" ds:itemID="{B29F4ACF-B062-4504-9C36-5BEC30D89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2119</TotalTime>
  <Pages>5</Pages>
  <Words>1436</Words>
  <Characters>8190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9607</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joseph ross</cp:lastModifiedBy>
  <cp:revision>217</cp:revision>
  <cp:lastPrinted>2014-11-07T14:47:00Z</cp:lastPrinted>
  <dcterms:created xsi:type="dcterms:W3CDTF">2014-11-07T15:09:00Z</dcterms:created>
  <dcterms:modified xsi:type="dcterms:W3CDTF">2019-12-11T19:38:00Z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