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21FEB" w:rsidRDefault="001B5581">
      <w:pPr>
        <w:jc w:val="center"/>
        <w:rPr>
          <w:b/>
          <w:sz w:val="28"/>
          <w:szCs w:val="28"/>
          <w:u w:val="single"/>
        </w:rPr>
      </w:pPr>
      <w:r>
        <w:rPr>
          <w:b/>
          <w:sz w:val="28"/>
          <w:szCs w:val="28"/>
          <w:u w:val="single"/>
        </w:rPr>
        <w:t xml:space="preserve">Leadership styles and the impact on participants intrinsic motivation, within a range of dance contexts. </w:t>
      </w:r>
    </w:p>
    <w:p w:rsidR="00621FEB" w:rsidRDefault="00621FEB">
      <w:pPr>
        <w:rPr>
          <w:sz w:val="28"/>
          <w:szCs w:val="28"/>
          <w:u w:val="single"/>
        </w:rPr>
      </w:pPr>
    </w:p>
    <w:p w:rsidR="00621FEB" w:rsidRDefault="001B5581">
      <w:pPr>
        <w:rPr>
          <w:b/>
          <w:u w:val="single"/>
        </w:rPr>
      </w:pPr>
      <w:r>
        <w:rPr>
          <w:b/>
          <w:u w:val="single"/>
        </w:rPr>
        <w:t>Abstract:</w:t>
      </w:r>
    </w:p>
    <w:p w:rsidR="00621FEB" w:rsidRDefault="00621FEB">
      <w:pPr>
        <w:rPr>
          <w:u w:val="single"/>
        </w:rPr>
      </w:pPr>
    </w:p>
    <w:p w:rsidR="00621FEB" w:rsidRDefault="001B5581">
      <w:r>
        <w:t>The study at present examined the effect and impact leadership styles have on dance participants. The concept of a positive leader was expected to present higher intrinsic motivation in their participant</w:t>
      </w:r>
      <w:r w:rsidR="00885ABE">
        <w:rPr>
          <w:lang w:val="en-GB"/>
        </w:rPr>
        <w:t>s</w:t>
      </w:r>
      <w:r>
        <w:t xml:space="preserve">, which has been tested in this study. Five leaders </w:t>
      </w:r>
      <w:r>
        <w:t>were observed for their behaviour as a leader, using the Coaching Behaviour Assessment System. The intrinsic motivation of their dancers - a total of 28 across all leaders - was gauged using the Intrinsic Motivation Inventory (recognised as a sub-theory in</w:t>
      </w:r>
      <w:r>
        <w:t xml:space="preserve"> the Self Determination Theory [SDT], Deci and Ryan 1985; 2000). Analysis of the results confirmed that positive leadership styles, i.e. </w:t>
      </w:r>
      <w:r w:rsidR="00C32B5F">
        <w:rPr>
          <w:lang w:val="en-GB"/>
        </w:rPr>
        <w:t>p</w:t>
      </w:r>
      <w:r w:rsidR="00C32B5F">
        <w:t xml:space="preserve">ositive </w:t>
      </w:r>
      <w:r w:rsidR="00C32B5F">
        <w:rPr>
          <w:lang w:val="en-GB"/>
        </w:rPr>
        <w:t>r</w:t>
      </w:r>
      <w:r w:rsidR="00C32B5F">
        <w:t>einforcement</w:t>
      </w:r>
      <w:r>
        <w:t xml:space="preserve"> had a positive impact on </w:t>
      </w:r>
      <w:r w:rsidR="00F50A21">
        <w:t>dancers’</w:t>
      </w:r>
      <w:r>
        <w:t xml:space="preserve"> intrinsic motivation (IM). It is also suggested, based on the </w:t>
      </w:r>
      <w:r>
        <w:t>findings, that recognising the motivation of your dancers as a leader is a necessity</w:t>
      </w:r>
      <w:r w:rsidR="00C32B5F">
        <w:rPr>
          <w:lang w:val="en-GB"/>
        </w:rPr>
        <w:t>,</w:t>
      </w:r>
      <w:r>
        <w:t xml:space="preserve"> as wrongly motivating dancers can cause higher pressure and tension, as well as causing a higher risk of de-motivating participants.</w:t>
      </w:r>
    </w:p>
    <w:p w:rsidR="00621FEB" w:rsidRDefault="00621FEB">
      <w:pPr>
        <w:rPr>
          <w:u w:val="single"/>
        </w:rPr>
      </w:pPr>
    </w:p>
    <w:p w:rsidR="00621FEB" w:rsidRDefault="001B5581">
      <w:pPr>
        <w:rPr>
          <w:b/>
          <w:u w:val="single"/>
        </w:rPr>
      </w:pPr>
      <w:r>
        <w:rPr>
          <w:b/>
          <w:u w:val="single"/>
        </w:rPr>
        <w:t>Intro:</w:t>
      </w:r>
    </w:p>
    <w:p w:rsidR="00621FEB" w:rsidRDefault="00621FEB">
      <w:pPr>
        <w:rPr>
          <w:u w:val="single"/>
        </w:rPr>
      </w:pPr>
    </w:p>
    <w:p w:rsidR="00621FEB" w:rsidRDefault="001B5581">
      <w:r>
        <w:t>Research into dancers motivat</w:t>
      </w:r>
      <w:r>
        <w:t xml:space="preserve">ion is a growing field. In 2018, roughly 543,000 people </w:t>
      </w:r>
      <w:r w:rsidR="00447234">
        <w:rPr>
          <w:lang w:val="en-GB"/>
        </w:rPr>
        <w:t>‘</w:t>
      </w:r>
      <w:r>
        <w:t>in the UK took part in creative and/or artistic dance sessions for more than 150 minutes a week</w:t>
      </w:r>
      <w:r w:rsidR="00447234">
        <w:rPr>
          <w:lang w:val="en-GB"/>
        </w:rPr>
        <w:t>’</w:t>
      </w:r>
      <w:r>
        <w:t xml:space="preserve"> (Statista, 2018). In 2016, the number of people was higher at 587,000 (Statista, 2018). The number of pe</w:t>
      </w:r>
      <w:r>
        <w:t>ople has taken a significant decrease, which is potentially likely due to becoming unmotivated and losing interest and enjoyment. Therefore, it becomes imperative for dance leaders to foster a style of leading that continues and develops their participants</w:t>
      </w:r>
      <w:r>
        <w:t xml:space="preserve"> internal motivation, in order to allow the dance industry within the UK to grow further. There is little research, currently, about leadership styles and their impact on dance participants intrinsic motivation. This study aims to investigate the relations</w:t>
      </w:r>
      <w:r>
        <w:t xml:space="preserve">hip between leadership behaviour and the influence this has on IM of dancers. </w:t>
      </w:r>
    </w:p>
    <w:p w:rsidR="00621FEB" w:rsidRDefault="001B5581">
      <w:r w:rsidRPr="00D37954">
        <w:tab/>
      </w:r>
      <w:r>
        <w:t>Deci and Ryan (1985; 2000) became interested in what motivates humans, more specifically their intrinsic motivation. They designed a framework titled the ‘Self Determination Th</w:t>
      </w:r>
      <w:r>
        <w:t>eory’, which has been used as a theory for a multitude of studies within human motivation. The theories concept is that extrinsic factors, such as rewards or opinions from leaders, and intrinsic motives and needs are reciprocal/interchangeable. When broken</w:t>
      </w:r>
      <w:r>
        <w:t xml:space="preserve"> down, Deci and Ryan found individuals held desire in being competent, autonomous and having a sense of relatedness. These three things were found to be</w:t>
      </w:r>
      <w:r>
        <w:t xml:space="preserve"> clear and distinct impactors on IM; they also impacted on the performance, creativity and persistence</w:t>
      </w:r>
      <w:r>
        <w:t xml:space="preserve"> (SDT 1985; 2000). The two theorists have made it clear in their theory that if one of these factors is ‘thwarted’ in a social context, their wellness and motivation decreases significantly towards that social setting. In relation to this study, if negativ</w:t>
      </w:r>
      <w:r>
        <w:t xml:space="preserve">e leadership behaviours are exhibited, it is likely motivation towards that social setting (dance class) will decrease, even more so over time if continued negative leadership behaviour is offered. </w:t>
      </w:r>
    </w:p>
    <w:p w:rsidR="00621FEB" w:rsidRDefault="00621FEB"/>
    <w:p w:rsidR="00621FEB" w:rsidRDefault="00621FEB">
      <w:pPr>
        <w:rPr>
          <w:u w:val="single"/>
        </w:rPr>
      </w:pPr>
    </w:p>
    <w:p w:rsidR="00D37954" w:rsidRDefault="00D37954">
      <w:pPr>
        <w:rPr>
          <w:b/>
          <w:u w:val="single"/>
        </w:rPr>
      </w:pPr>
    </w:p>
    <w:p w:rsidR="00D37954" w:rsidRDefault="00D37954">
      <w:pPr>
        <w:rPr>
          <w:b/>
          <w:u w:val="single"/>
        </w:rPr>
      </w:pPr>
    </w:p>
    <w:p w:rsidR="00621FEB" w:rsidRDefault="001B5581">
      <w:pPr>
        <w:rPr>
          <w:b/>
          <w:u w:val="single"/>
        </w:rPr>
      </w:pPr>
      <w:r>
        <w:rPr>
          <w:b/>
          <w:u w:val="single"/>
        </w:rPr>
        <w:lastRenderedPageBreak/>
        <w:t>Aims and Objectives:</w:t>
      </w:r>
    </w:p>
    <w:p w:rsidR="00621FEB" w:rsidRDefault="00621FEB"/>
    <w:p w:rsidR="00621FEB" w:rsidRDefault="001B5581">
      <w:r>
        <w:t>This study aimed to assess the re</w:t>
      </w:r>
      <w:r>
        <w:t xml:space="preserve">lationship between positive and negative leadership styles and the intrinsic motivation (IM) of their participants. It was hypothesised that more positive leaders will show higher levels of IM within their participants. Achieving the aim of this study was </w:t>
      </w:r>
      <w:r>
        <w:t xml:space="preserve">possible through detailed observation of dance leaders using the Coaching Behavior Assessment System (CBAS); IM levels were obtained through participants completing the Intrinsic Motivation Inventory (IMI). </w:t>
      </w:r>
    </w:p>
    <w:p w:rsidR="00621FEB" w:rsidRDefault="00621FEB">
      <w:pPr>
        <w:rPr>
          <w:u w:val="single"/>
        </w:rPr>
      </w:pPr>
    </w:p>
    <w:p w:rsidR="00621FEB" w:rsidRDefault="001B5581">
      <w:pPr>
        <w:rPr>
          <w:b/>
          <w:u w:val="single"/>
        </w:rPr>
      </w:pPr>
      <w:r>
        <w:rPr>
          <w:b/>
          <w:u w:val="single"/>
        </w:rPr>
        <w:t>Methodology:</w:t>
      </w:r>
    </w:p>
    <w:p w:rsidR="00621FEB" w:rsidRDefault="00621FEB">
      <w:pPr>
        <w:rPr>
          <w:u w:val="single"/>
        </w:rPr>
      </w:pPr>
    </w:p>
    <w:p w:rsidR="00621FEB" w:rsidRDefault="001B5581">
      <w:r>
        <w:t>Five dance leaders (three female,</w:t>
      </w:r>
      <w:r>
        <w:t xml:space="preserve"> two male) were observed; they were recruited through an email forwarded to several known dance leaders in both educational and professional settings. The leaders were all over the age of 30, with a mean age of 39.8 and all leaders were teachers and/or pro</w:t>
      </w:r>
      <w:r>
        <w:t xml:space="preserve">fessional dancers. Twenty Eight (twenty two female, six male) participants took part across the leaders taught sessions. The age ranged between 14 at youngest and 31 at eldest, with a mean age of 19.25. They varied from studying dance at GCSE, Foundation, </w:t>
      </w:r>
      <w:r>
        <w:t xml:space="preserve">Undergraduate and Professional levels. All participants and leaders were required to give written consent before any records and observations were made. </w:t>
      </w:r>
    </w:p>
    <w:p w:rsidR="00621FEB" w:rsidRDefault="001B5581">
      <w:r>
        <w:tab/>
        <w:t xml:space="preserve">The methods of choice to collect data were the CBAS and IMI; each session observed was marked on the </w:t>
      </w:r>
      <w:r>
        <w:t>CBAS during the class and the IMI was given to participants at the end of the sessions. The CBAS is a popular test and has previously been used in studies to determine the leadership style in which leaders use (Morgan, 2006, p22). Similarly, the IMI is als</w:t>
      </w:r>
      <w:r>
        <w:t>o a popular and effective tool in concluding participants IM. (McAuley, Duncan &amp; Tammen, 1987, 48-58)</w:t>
      </w:r>
    </w:p>
    <w:p w:rsidR="00621FEB" w:rsidRDefault="001B5581">
      <w:r>
        <w:tab/>
        <w:t>Prior to each observation, the observer familiarised themselves with the language and behaviour of each category listed on the CBAS. Each observation las</w:t>
      </w:r>
      <w:r>
        <w:t>ted for an hour and fifteen minutes as to standardise data collection, and each session was a technique class (two ballet, three contemporary). If behaviour/language observed, fitted or directly linked to a category, one tally mark would be marked for that</w:t>
      </w:r>
      <w:r>
        <w:t xml:space="preserve"> category. </w:t>
      </w:r>
    </w:p>
    <w:p w:rsidR="00621FEB" w:rsidRDefault="001B5581">
      <w:r>
        <w:tab/>
        <w:t>At the end of the sessions, IMI questionnaires were handed out to participants. They were asked to answer these in relation to the class they just took part in, with the questions being minor</w:t>
      </w:r>
      <w:r w:rsidR="00B95320">
        <w:rPr>
          <w:lang w:val="en-GB"/>
        </w:rPr>
        <w:t>ly</w:t>
      </w:r>
      <w:r>
        <w:t xml:space="preserve"> adapted to focus more on dance. Participants an</w:t>
      </w:r>
      <w:r>
        <w:t xml:space="preserve">swered these individually, without discussion, and were asked to answer as truthfully as possible. Statements were answered on a scale of 1 (Not at all true) </w:t>
      </w:r>
      <w:r w:rsidR="008C0183">
        <w:rPr>
          <w:lang w:val="en-GB"/>
        </w:rPr>
        <w:t>to</w:t>
      </w:r>
      <w:r>
        <w:t xml:space="preserve"> 7 (Very True), with the average of each category being indicative of their intrinsic motivatio</w:t>
      </w:r>
      <w:r>
        <w:t xml:space="preserve">n. </w:t>
      </w:r>
    </w:p>
    <w:p w:rsidR="00621FEB" w:rsidRDefault="00621FEB"/>
    <w:p w:rsidR="00621FEB" w:rsidRDefault="00621FEB">
      <w:pPr>
        <w:rPr>
          <w:u w:val="single"/>
        </w:rPr>
      </w:pPr>
    </w:p>
    <w:p w:rsidR="00621FEB" w:rsidRDefault="00621FEB">
      <w:pPr>
        <w:rPr>
          <w:b/>
          <w:u w:val="single"/>
        </w:rPr>
      </w:pPr>
    </w:p>
    <w:p w:rsidR="00621FEB" w:rsidRDefault="00621FEB">
      <w:pPr>
        <w:rPr>
          <w:b/>
          <w:u w:val="single"/>
        </w:rPr>
      </w:pPr>
    </w:p>
    <w:p w:rsidR="00621FEB" w:rsidRDefault="00621FEB">
      <w:pPr>
        <w:rPr>
          <w:b/>
          <w:u w:val="single"/>
        </w:rPr>
      </w:pPr>
    </w:p>
    <w:p w:rsidR="00621FEB" w:rsidRDefault="00621FEB">
      <w:pPr>
        <w:rPr>
          <w:b/>
          <w:u w:val="single"/>
        </w:rPr>
      </w:pPr>
    </w:p>
    <w:p w:rsidR="00621FEB" w:rsidRDefault="00621FEB">
      <w:pPr>
        <w:rPr>
          <w:b/>
          <w:u w:val="single"/>
        </w:rPr>
      </w:pPr>
    </w:p>
    <w:p w:rsidR="00621FEB" w:rsidRDefault="00621FEB">
      <w:pPr>
        <w:rPr>
          <w:b/>
          <w:u w:val="single"/>
        </w:rPr>
      </w:pPr>
    </w:p>
    <w:p w:rsidR="00621FEB" w:rsidRDefault="00621FEB">
      <w:pPr>
        <w:rPr>
          <w:b/>
          <w:u w:val="single"/>
        </w:rPr>
      </w:pPr>
    </w:p>
    <w:p w:rsidR="00621FEB" w:rsidRDefault="00621FEB">
      <w:pPr>
        <w:rPr>
          <w:b/>
          <w:u w:val="single"/>
        </w:rPr>
      </w:pPr>
    </w:p>
    <w:p w:rsidR="00D37954" w:rsidRDefault="00D37954">
      <w:pPr>
        <w:rPr>
          <w:b/>
          <w:u w:val="single"/>
        </w:rPr>
      </w:pPr>
    </w:p>
    <w:p w:rsidR="00621FEB" w:rsidRDefault="001B5581">
      <w:pPr>
        <w:rPr>
          <w:b/>
          <w:u w:val="single"/>
        </w:rPr>
      </w:pPr>
      <w:r>
        <w:rPr>
          <w:b/>
          <w:u w:val="single"/>
        </w:rPr>
        <w:lastRenderedPageBreak/>
        <w:t>Analysis of Data:</w:t>
      </w:r>
    </w:p>
    <w:p w:rsidR="00621FEB" w:rsidRDefault="00621FEB">
      <w:pPr>
        <w:rPr>
          <w:u w:val="single"/>
        </w:rPr>
      </w:pPr>
    </w:p>
    <w:p w:rsidR="00621FEB" w:rsidRDefault="001B5581">
      <w:r>
        <w:t>Once the data was collected, several processes were applied to analyse the data. The tallies per category, per leader in the CBAS were added up and converted into percentages. This would form a guide as to which behaviours are more dominant in each leader.</w:t>
      </w:r>
      <w:r>
        <w:t xml:space="preserve"> Additionally, the tallies for each category were converted into ratios against another category, for example </w:t>
      </w:r>
      <w:r w:rsidR="00D662EA">
        <w:rPr>
          <w:lang w:val="en-GB"/>
        </w:rPr>
        <w:t>s</w:t>
      </w:r>
      <w:r>
        <w:t xml:space="preserve">pecific </w:t>
      </w:r>
      <w:r w:rsidR="00D662EA">
        <w:rPr>
          <w:lang w:val="en-GB"/>
        </w:rPr>
        <w:t>g</w:t>
      </w:r>
      <w:r>
        <w:t xml:space="preserve">eneral </w:t>
      </w:r>
      <w:r w:rsidR="00D662EA">
        <w:rPr>
          <w:lang w:val="en-GB"/>
        </w:rPr>
        <w:t>r</w:t>
      </w:r>
      <w:r>
        <w:t xml:space="preserve">einforcement: </w:t>
      </w:r>
      <w:r w:rsidR="00D662EA">
        <w:rPr>
          <w:lang w:val="en-GB"/>
        </w:rPr>
        <w:t>t</w:t>
      </w:r>
      <w:r>
        <w:t xml:space="preserve">otal </w:t>
      </w:r>
      <w:r w:rsidR="00D662EA">
        <w:rPr>
          <w:lang w:val="en-GB"/>
        </w:rPr>
        <w:t>c</w:t>
      </w:r>
      <w:r>
        <w:t xml:space="preserve">ommunications </w:t>
      </w:r>
      <w:r w:rsidR="00D662EA">
        <w:rPr>
          <w:lang w:val="en-GB"/>
        </w:rPr>
        <w:t>r</w:t>
      </w:r>
      <w:r>
        <w:t xml:space="preserve">ecorded. This enhanced the accuracy of determining preferred behaviours in each leader. </w:t>
      </w:r>
    </w:p>
    <w:p w:rsidR="00621FEB" w:rsidRDefault="001B5581">
      <w:pPr>
        <w:ind w:firstLine="720"/>
      </w:pPr>
      <w:r>
        <w:t>The</w:t>
      </w:r>
      <w:r>
        <w:t xml:space="preserve"> IMI was analysed using the IMI scoring information, reversing specific questions scores, that were marked on the generic template (Self Determination Theory, 1985; 2000). These were reversed by subtracting the answer from 8. The scores for each category w</w:t>
      </w:r>
      <w:r>
        <w:t xml:space="preserve">ere added up and divided by the amount of questions in each category to find the average score for that specific category, giving clearer scorings on their IM. </w:t>
      </w:r>
    </w:p>
    <w:p w:rsidR="00621FEB" w:rsidRDefault="00621FEB">
      <w:pPr>
        <w:rPr>
          <w:u w:val="single"/>
        </w:rPr>
      </w:pPr>
    </w:p>
    <w:p w:rsidR="00621FEB" w:rsidRDefault="001B5581">
      <w:pPr>
        <w:rPr>
          <w:b/>
          <w:u w:val="single"/>
        </w:rPr>
      </w:pPr>
      <w:r>
        <w:rPr>
          <w:b/>
          <w:u w:val="single"/>
        </w:rPr>
        <w:t>Results:</w:t>
      </w:r>
    </w:p>
    <w:p w:rsidR="00621FEB" w:rsidRDefault="00621FEB">
      <w:pPr>
        <w:rPr>
          <w:u w:val="single"/>
        </w:rPr>
      </w:pPr>
    </w:p>
    <w:p w:rsidR="00621FEB" w:rsidRDefault="001B5581">
      <w:r>
        <w:t>Data was initially screened for any anomalies; most of the data was found to be accu</w:t>
      </w:r>
      <w:r>
        <w:t xml:space="preserve">rate representations of leadership behaviour and </w:t>
      </w:r>
      <w:r w:rsidR="003D36C2">
        <w:rPr>
          <w:lang w:val="en-GB"/>
        </w:rPr>
        <w:t>IM</w:t>
      </w:r>
      <w:r>
        <w:t xml:space="preserve">. However, some answers </w:t>
      </w:r>
      <w:r w:rsidR="003D36C2">
        <w:rPr>
          <w:lang w:val="en-GB"/>
        </w:rPr>
        <w:t xml:space="preserve">- </w:t>
      </w:r>
      <w:r>
        <w:t xml:space="preserve">in relation to the IMI </w:t>
      </w:r>
      <w:r w:rsidR="003D36C2">
        <w:rPr>
          <w:lang w:val="en-GB"/>
        </w:rPr>
        <w:t xml:space="preserve">- </w:t>
      </w:r>
      <w:r>
        <w:t>were either left unanswered (average was worked out based on the number of questions answered for that category instead), or multi-scored (t</w:t>
      </w:r>
      <w:r>
        <w:t xml:space="preserve">he highest value marked for multi-scored questions were used in finding the average). The results on leadership style/behaviour, based from the CBAS, can be seen in </w:t>
      </w:r>
      <w:r w:rsidR="00094422">
        <w:rPr>
          <w:lang w:val="en-GB"/>
        </w:rPr>
        <w:t>g</w:t>
      </w:r>
      <w:r>
        <w:t xml:space="preserve">raph 1 and </w:t>
      </w:r>
      <w:r w:rsidR="00094422">
        <w:rPr>
          <w:lang w:val="en-GB"/>
        </w:rPr>
        <w:t>t</w:t>
      </w:r>
      <w:r>
        <w:t xml:space="preserve">able 1. Analysing these results, it is suggested that </w:t>
      </w:r>
      <w:r w:rsidR="00094422">
        <w:rPr>
          <w:lang w:val="en-GB"/>
        </w:rPr>
        <w:t>l</w:t>
      </w:r>
      <w:r>
        <w:t>eader</w:t>
      </w:r>
      <w:r>
        <w:t>s 1, 2, 3 and 4 s</w:t>
      </w:r>
      <w:r>
        <w:t xml:space="preserve">how more positive and reinforcing behaviours as opposed to negative. However, Leader 5 displayed a considerable amount more of negative behaviour compared to positive. </w:t>
      </w:r>
    </w:p>
    <w:p w:rsidR="00621FEB" w:rsidRDefault="001B5581">
      <w:pPr>
        <w:ind w:firstLine="720"/>
        <w:rPr>
          <w:b/>
        </w:rPr>
      </w:pPr>
      <w:r>
        <w:t xml:space="preserve">Interpreting the data from </w:t>
      </w:r>
      <w:r w:rsidR="0057108F">
        <w:rPr>
          <w:lang w:val="en-GB"/>
        </w:rPr>
        <w:t>g</w:t>
      </w:r>
      <w:r>
        <w:t>raph 1, leaders 1 and 2 favour positive reinforcement to ne</w:t>
      </w:r>
      <w:r>
        <w:t xml:space="preserve">gative by a considerable amount (leader 1: 20-22% </w:t>
      </w:r>
      <w:r w:rsidR="0057108F">
        <w:rPr>
          <w:lang w:val="en-GB"/>
        </w:rPr>
        <w:t>p</w:t>
      </w:r>
      <w:r>
        <w:t xml:space="preserve">ositive, 4-6% </w:t>
      </w:r>
      <w:r w:rsidR="0057108F">
        <w:rPr>
          <w:lang w:val="en-GB"/>
        </w:rPr>
        <w:t>n</w:t>
      </w:r>
      <w:r>
        <w:t xml:space="preserve">egative. Leader 2: 22-25% </w:t>
      </w:r>
      <w:r w:rsidR="0057108F">
        <w:rPr>
          <w:lang w:val="en-GB"/>
        </w:rPr>
        <w:t>p</w:t>
      </w:r>
      <w:r>
        <w:t xml:space="preserve">ositive, 5-8% </w:t>
      </w:r>
      <w:r w:rsidR="0057108F">
        <w:rPr>
          <w:lang w:val="en-GB"/>
        </w:rPr>
        <w:t>n</w:t>
      </w:r>
      <w:r>
        <w:t xml:space="preserve">egative). This is supported by data shown in </w:t>
      </w:r>
      <w:r w:rsidR="0057108F">
        <w:rPr>
          <w:lang w:val="en-GB"/>
        </w:rPr>
        <w:t>t</w:t>
      </w:r>
      <w:r>
        <w:t>able 1. It is clear leaders 3 and 4 also favour positive reinforcement to negative, however by smaller</w:t>
      </w:r>
      <w:r>
        <w:t xml:space="preserve"> margins (</w:t>
      </w:r>
      <w:r w:rsidR="0057108F">
        <w:rPr>
          <w:lang w:val="en-GB"/>
        </w:rPr>
        <w:t>l</w:t>
      </w:r>
      <w:r>
        <w:t xml:space="preserve">eader 3’s margin &lt;4%, </w:t>
      </w:r>
      <w:r w:rsidR="0057108F">
        <w:rPr>
          <w:lang w:val="en-GB"/>
        </w:rPr>
        <w:t>l</w:t>
      </w:r>
      <w:r>
        <w:t>eader 4’s margin &lt;8%). Leader 5, on the other hand, has clear interest in using negative reinforcement over positive. However, leader 5 places the biggest value on giving technical instruction, more so specific technical i</w:t>
      </w:r>
      <w:r>
        <w:t xml:space="preserve">nstruction (28%). Similarly, leader 3 places their biggest value on technical instruction. Leaders 1, 2 and 4 clearly value technical instruction also, but to a lesser extent. Leader 1 shows more interest in giving these instructions generally (STI - 15%, </w:t>
      </w:r>
      <w:r>
        <w:t xml:space="preserve">GTI - 24%), whereas leaders 2 and 4 value both equally (15% </w:t>
      </w:r>
      <w:r w:rsidR="00B218EF">
        <w:rPr>
          <w:lang w:val="en-GB"/>
        </w:rPr>
        <w:t>l</w:t>
      </w:r>
      <w:r>
        <w:t xml:space="preserve">eader 2, 11% </w:t>
      </w:r>
      <w:r w:rsidR="00B218EF">
        <w:rPr>
          <w:lang w:val="en-GB"/>
        </w:rPr>
        <w:t>l</w:t>
      </w:r>
      <w:r>
        <w:t xml:space="preserve">eader 4). </w:t>
      </w:r>
    </w:p>
    <w:p w:rsidR="00621FEB" w:rsidRDefault="00621FEB">
      <w:pPr>
        <w:rPr>
          <w:b/>
        </w:rPr>
      </w:pPr>
    </w:p>
    <w:p w:rsidR="00621FEB" w:rsidRDefault="00621FEB">
      <w:pPr>
        <w:rPr>
          <w:b/>
        </w:rPr>
      </w:pPr>
    </w:p>
    <w:p w:rsidR="00621FEB" w:rsidRDefault="00621FEB">
      <w:pPr>
        <w:rPr>
          <w:b/>
        </w:rPr>
      </w:pPr>
    </w:p>
    <w:p w:rsidR="00621FEB" w:rsidRDefault="00621FEB">
      <w:pPr>
        <w:rPr>
          <w:b/>
        </w:rPr>
      </w:pPr>
    </w:p>
    <w:p w:rsidR="00621FEB" w:rsidRDefault="00621FEB">
      <w:pPr>
        <w:rPr>
          <w:b/>
        </w:rPr>
      </w:pPr>
    </w:p>
    <w:p w:rsidR="00621FEB" w:rsidRDefault="00621FEB">
      <w:pPr>
        <w:rPr>
          <w:b/>
        </w:rPr>
      </w:pPr>
    </w:p>
    <w:p w:rsidR="00621FEB" w:rsidRDefault="00621FEB">
      <w:pPr>
        <w:rPr>
          <w:b/>
        </w:rPr>
      </w:pPr>
    </w:p>
    <w:p w:rsidR="00621FEB" w:rsidRDefault="00621FEB">
      <w:pPr>
        <w:rPr>
          <w:b/>
        </w:rPr>
      </w:pPr>
    </w:p>
    <w:p w:rsidR="00621FEB" w:rsidRDefault="00621FEB">
      <w:pPr>
        <w:rPr>
          <w:b/>
        </w:rPr>
      </w:pPr>
    </w:p>
    <w:p w:rsidR="00621FEB" w:rsidRDefault="00621FEB">
      <w:pPr>
        <w:rPr>
          <w:b/>
        </w:rPr>
      </w:pPr>
    </w:p>
    <w:p w:rsidR="00D37954" w:rsidRDefault="00D37954">
      <w:pPr>
        <w:rPr>
          <w:b/>
        </w:rPr>
      </w:pPr>
    </w:p>
    <w:p w:rsidR="00621FEB" w:rsidRDefault="001B5581">
      <w:pPr>
        <w:rPr>
          <w:b/>
        </w:rPr>
      </w:pPr>
      <w:r>
        <w:rPr>
          <w:b/>
        </w:rPr>
        <w:lastRenderedPageBreak/>
        <w:t>Graph 1</w:t>
      </w:r>
    </w:p>
    <w:p w:rsidR="00621FEB" w:rsidRDefault="001B5581">
      <w:pPr>
        <w:rPr>
          <w:u w:val="single"/>
        </w:rPr>
      </w:pPr>
      <w:r>
        <w:rPr>
          <w:noProof/>
          <w:u w:val="single"/>
        </w:rPr>
        <w:drawing>
          <wp:inline distT="114300" distB="114300" distL="114300" distR="114300">
            <wp:extent cx="5834063" cy="30392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834063" cy="3039238"/>
                    </a:xfrm>
                    <a:prstGeom prst="rect">
                      <a:avLst/>
                    </a:prstGeom>
                    <a:ln/>
                  </pic:spPr>
                </pic:pic>
              </a:graphicData>
            </a:graphic>
          </wp:inline>
        </w:drawing>
      </w:r>
    </w:p>
    <w:p w:rsidR="00621FEB" w:rsidRDefault="001B5581">
      <w:pPr>
        <w:rPr>
          <w:sz w:val="16"/>
          <w:szCs w:val="16"/>
        </w:rPr>
      </w:pPr>
      <w:r>
        <w:rPr>
          <w:sz w:val="16"/>
          <w:szCs w:val="16"/>
        </w:rPr>
        <w:t>SPR – Specific Positive Reinforcements, GPR – General Positive Reinforcements, SNR – Specific Negative Reinforcements, GNR – General Negative Reinforc</w:t>
      </w:r>
      <w:r>
        <w:rPr>
          <w:sz w:val="16"/>
          <w:szCs w:val="16"/>
        </w:rPr>
        <w:t>ements, STI - Specific Technical Instruction, GTI - General Technical Instruction, KC - Keeping Control, O - Organisation..</w:t>
      </w:r>
    </w:p>
    <w:p w:rsidR="00621FEB" w:rsidRDefault="00621FEB"/>
    <w:p w:rsidR="00621FEB" w:rsidRDefault="001B5581">
      <w:r>
        <w:t>Table 1 indicates the ratios to which particular forms of communications compare to others. The data shown supports the previous pr</w:t>
      </w:r>
      <w:r>
        <w:t xml:space="preserve">ose and its suggestions. Leader 1 and 2’s positive to negative reinforcements are more than double i.e. 23 positive reinforcements for every 5 negative reinforcements (leader 1). Whereas leader 3 and 4’s ratios are much closer, still in favour of positive </w:t>
      </w:r>
      <w:r>
        <w:t xml:space="preserve">however, for example 33 positive for every 21 negative. Leader 5 uses more than double negative compared to their positive (29:49). </w:t>
      </w:r>
    </w:p>
    <w:p w:rsidR="00621FEB" w:rsidRDefault="00621FEB">
      <w:pPr>
        <w:rPr>
          <w:b/>
        </w:rPr>
      </w:pPr>
    </w:p>
    <w:p w:rsidR="00621FEB" w:rsidRDefault="001B5581">
      <w:pPr>
        <w:rPr>
          <w:b/>
        </w:rPr>
      </w:pPr>
      <w:r>
        <w:rPr>
          <w:b/>
        </w:rPr>
        <w:t>Table 1</w:t>
      </w:r>
    </w:p>
    <w:tbl>
      <w:tblPr>
        <w:tblStyle w:val="a"/>
        <w:tblW w:w="903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155"/>
        <w:gridCol w:w="1524"/>
        <w:gridCol w:w="1694"/>
        <w:gridCol w:w="1553"/>
        <w:gridCol w:w="1439"/>
        <w:gridCol w:w="1665"/>
      </w:tblGrid>
      <w:tr w:rsidR="00621FEB" w:rsidTr="00064CCE">
        <w:trPr>
          <w:trHeight w:val="185"/>
        </w:trPr>
        <w:tc>
          <w:tcPr>
            <w:tcW w:w="1156" w:type="dxa"/>
            <w:tcBorders>
              <w:top w:val="single" w:sz="8" w:space="0" w:color="000000"/>
              <w:left w:val="nil"/>
              <w:bottom w:val="single" w:sz="8" w:space="0" w:color="000000"/>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 xml:space="preserve"> </w:t>
            </w:r>
          </w:p>
        </w:tc>
        <w:tc>
          <w:tcPr>
            <w:tcW w:w="1523" w:type="dxa"/>
            <w:tcBorders>
              <w:top w:val="single" w:sz="8" w:space="0" w:color="000000"/>
              <w:left w:val="nil"/>
              <w:bottom w:val="single" w:sz="8" w:space="0" w:color="000000"/>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Leader 1</w:t>
            </w:r>
          </w:p>
        </w:tc>
        <w:tc>
          <w:tcPr>
            <w:tcW w:w="1693" w:type="dxa"/>
            <w:tcBorders>
              <w:top w:val="single" w:sz="8" w:space="0" w:color="000000"/>
              <w:left w:val="nil"/>
              <w:bottom w:val="single" w:sz="8" w:space="0" w:color="000000"/>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Leader 2</w:t>
            </w:r>
          </w:p>
        </w:tc>
        <w:tc>
          <w:tcPr>
            <w:tcW w:w="1552" w:type="dxa"/>
            <w:tcBorders>
              <w:top w:val="single" w:sz="8" w:space="0" w:color="000000"/>
              <w:left w:val="nil"/>
              <w:bottom w:val="single" w:sz="8" w:space="0" w:color="000000"/>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Leader 3</w:t>
            </w:r>
          </w:p>
        </w:tc>
        <w:tc>
          <w:tcPr>
            <w:tcW w:w="1439" w:type="dxa"/>
            <w:tcBorders>
              <w:top w:val="single" w:sz="8" w:space="0" w:color="000000"/>
              <w:left w:val="nil"/>
              <w:bottom w:val="single" w:sz="8" w:space="0" w:color="000000"/>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Leader 4</w:t>
            </w:r>
          </w:p>
        </w:tc>
        <w:tc>
          <w:tcPr>
            <w:tcW w:w="1664" w:type="dxa"/>
            <w:tcBorders>
              <w:top w:val="single" w:sz="8" w:space="0" w:color="000000"/>
              <w:left w:val="nil"/>
              <w:bottom w:val="single" w:sz="8" w:space="0" w:color="000000"/>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Leader 5</w:t>
            </w:r>
          </w:p>
        </w:tc>
      </w:tr>
      <w:tr w:rsidR="00621FEB">
        <w:trPr>
          <w:trHeight w:val="480"/>
        </w:trPr>
        <w:tc>
          <w:tcPr>
            <w:tcW w:w="1156"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TPR/TNR</w:t>
            </w:r>
          </w:p>
        </w:tc>
        <w:tc>
          <w:tcPr>
            <w:tcW w:w="1523"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23:5</w:t>
            </w:r>
          </w:p>
        </w:tc>
        <w:tc>
          <w:tcPr>
            <w:tcW w:w="1693"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i/>
                <w:sz w:val="20"/>
                <w:szCs w:val="20"/>
              </w:rPr>
            </w:pPr>
            <w:r>
              <w:rPr>
                <w:sz w:val="20"/>
                <w:szCs w:val="20"/>
              </w:rPr>
              <w:t xml:space="preserve">49:14   </w:t>
            </w:r>
            <w:r>
              <w:rPr>
                <w:i/>
                <w:sz w:val="20"/>
                <w:szCs w:val="20"/>
              </w:rPr>
              <w:t>s.=7:2</w:t>
            </w:r>
          </w:p>
        </w:tc>
        <w:tc>
          <w:tcPr>
            <w:tcW w:w="1552"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i/>
                <w:sz w:val="20"/>
                <w:szCs w:val="20"/>
              </w:rPr>
            </w:pPr>
            <w:r>
              <w:rPr>
                <w:sz w:val="20"/>
                <w:szCs w:val="20"/>
              </w:rPr>
              <w:t xml:space="preserve">33:24   </w:t>
            </w:r>
            <w:r>
              <w:rPr>
                <w:i/>
                <w:sz w:val="20"/>
                <w:szCs w:val="20"/>
              </w:rPr>
              <w:t>s.=11:8</w:t>
            </w:r>
          </w:p>
        </w:tc>
        <w:tc>
          <w:tcPr>
            <w:tcW w:w="1439"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i/>
                <w:sz w:val="20"/>
                <w:szCs w:val="20"/>
              </w:rPr>
            </w:pPr>
            <w:r>
              <w:rPr>
                <w:sz w:val="20"/>
                <w:szCs w:val="20"/>
              </w:rPr>
              <w:t xml:space="preserve">33:21 </w:t>
            </w:r>
            <w:r>
              <w:rPr>
                <w:i/>
                <w:sz w:val="20"/>
                <w:szCs w:val="20"/>
              </w:rPr>
              <w:t>s.=11:7</w:t>
            </w:r>
          </w:p>
        </w:tc>
        <w:tc>
          <w:tcPr>
            <w:tcW w:w="1664"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29:49</w:t>
            </w:r>
          </w:p>
        </w:tc>
      </w:tr>
      <w:tr w:rsidR="00621FEB">
        <w:trPr>
          <w:trHeight w:val="540"/>
        </w:trPr>
        <w:tc>
          <w:tcPr>
            <w:tcW w:w="1156"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TPR/TC</w:t>
            </w:r>
          </w:p>
        </w:tc>
        <w:tc>
          <w:tcPr>
            <w:tcW w:w="1523"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23:54</w:t>
            </w:r>
          </w:p>
        </w:tc>
        <w:tc>
          <w:tcPr>
            <w:tcW w:w="1693"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49:106</w:t>
            </w:r>
          </w:p>
        </w:tc>
        <w:tc>
          <w:tcPr>
            <w:tcW w:w="1552"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33:104</w:t>
            </w:r>
          </w:p>
        </w:tc>
        <w:tc>
          <w:tcPr>
            <w:tcW w:w="1439"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i/>
                <w:sz w:val="20"/>
                <w:szCs w:val="20"/>
              </w:rPr>
            </w:pPr>
            <w:r>
              <w:rPr>
                <w:sz w:val="20"/>
                <w:szCs w:val="20"/>
              </w:rPr>
              <w:t xml:space="preserve">33:88 </w:t>
            </w:r>
            <w:r>
              <w:rPr>
                <w:i/>
                <w:sz w:val="20"/>
                <w:szCs w:val="20"/>
              </w:rPr>
              <w:t>s.=3:8</w:t>
            </w:r>
          </w:p>
        </w:tc>
        <w:tc>
          <w:tcPr>
            <w:tcW w:w="1664"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29:150</w:t>
            </w:r>
          </w:p>
        </w:tc>
      </w:tr>
      <w:tr w:rsidR="00621FEB">
        <w:trPr>
          <w:trHeight w:val="540"/>
        </w:trPr>
        <w:tc>
          <w:tcPr>
            <w:tcW w:w="1156"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TNR/TC</w:t>
            </w:r>
          </w:p>
        </w:tc>
        <w:tc>
          <w:tcPr>
            <w:tcW w:w="1523"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5:54</w:t>
            </w:r>
          </w:p>
        </w:tc>
        <w:tc>
          <w:tcPr>
            <w:tcW w:w="1693"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i/>
                <w:sz w:val="20"/>
                <w:szCs w:val="20"/>
              </w:rPr>
            </w:pPr>
            <w:r>
              <w:rPr>
                <w:sz w:val="20"/>
                <w:szCs w:val="20"/>
              </w:rPr>
              <w:t xml:space="preserve">14:106 </w:t>
            </w:r>
            <w:r>
              <w:rPr>
                <w:i/>
                <w:sz w:val="20"/>
                <w:szCs w:val="20"/>
              </w:rPr>
              <w:t>s.=7:53</w:t>
            </w:r>
          </w:p>
        </w:tc>
        <w:tc>
          <w:tcPr>
            <w:tcW w:w="1552"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i/>
                <w:sz w:val="20"/>
                <w:szCs w:val="20"/>
              </w:rPr>
            </w:pPr>
            <w:r>
              <w:rPr>
                <w:sz w:val="20"/>
                <w:szCs w:val="20"/>
              </w:rPr>
              <w:t xml:space="preserve">24:104 </w:t>
            </w:r>
            <w:r>
              <w:rPr>
                <w:i/>
                <w:sz w:val="20"/>
                <w:szCs w:val="20"/>
              </w:rPr>
              <w:t>s.=3:13</w:t>
            </w:r>
          </w:p>
        </w:tc>
        <w:tc>
          <w:tcPr>
            <w:tcW w:w="1439"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21:88</w:t>
            </w:r>
          </w:p>
        </w:tc>
        <w:tc>
          <w:tcPr>
            <w:tcW w:w="1664"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49:150</w:t>
            </w:r>
          </w:p>
        </w:tc>
      </w:tr>
      <w:tr w:rsidR="00621FEB">
        <w:trPr>
          <w:trHeight w:val="520"/>
        </w:trPr>
        <w:tc>
          <w:tcPr>
            <w:tcW w:w="1156"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TI/TC</w:t>
            </w:r>
          </w:p>
        </w:tc>
        <w:tc>
          <w:tcPr>
            <w:tcW w:w="1523"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i/>
                <w:sz w:val="20"/>
                <w:szCs w:val="20"/>
              </w:rPr>
            </w:pPr>
            <w:r>
              <w:rPr>
                <w:sz w:val="20"/>
                <w:szCs w:val="20"/>
              </w:rPr>
              <w:t xml:space="preserve">21:54  </w:t>
            </w:r>
            <w:r>
              <w:rPr>
                <w:i/>
                <w:sz w:val="20"/>
                <w:szCs w:val="20"/>
              </w:rPr>
              <w:t>s.=7:18</w:t>
            </w:r>
          </w:p>
        </w:tc>
        <w:tc>
          <w:tcPr>
            <w:tcW w:w="1693"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i/>
                <w:sz w:val="20"/>
                <w:szCs w:val="20"/>
              </w:rPr>
            </w:pPr>
            <w:r>
              <w:rPr>
                <w:sz w:val="20"/>
                <w:szCs w:val="20"/>
              </w:rPr>
              <w:t xml:space="preserve">32:106 </w:t>
            </w:r>
            <w:r>
              <w:rPr>
                <w:i/>
                <w:sz w:val="20"/>
                <w:szCs w:val="20"/>
              </w:rPr>
              <w:t>s.=16:53</w:t>
            </w:r>
          </w:p>
        </w:tc>
        <w:tc>
          <w:tcPr>
            <w:tcW w:w="1552"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i/>
                <w:sz w:val="20"/>
                <w:szCs w:val="20"/>
              </w:rPr>
            </w:pPr>
            <w:r>
              <w:rPr>
                <w:sz w:val="20"/>
                <w:szCs w:val="20"/>
              </w:rPr>
              <w:t xml:space="preserve">39:104 </w:t>
            </w:r>
            <w:r>
              <w:rPr>
                <w:i/>
                <w:sz w:val="20"/>
                <w:szCs w:val="20"/>
              </w:rPr>
              <w:t>s.=3:8</w:t>
            </w:r>
          </w:p>
        </w:tc>
        <w:tc>
          <w:tcPr>
            <w:tcW w:w="1439"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i/>
                <w:sz w:val="20"/>
                <w:szCs w:val="20"/>
              </w:rPr>
            </w:pPr>
            <w:r>
              <w:rPr>
                <w:sz w:val="20"/>
                <w:szCs w:val="20"/>
              </w:rPr>
              <w:t xml:space="preserve">20:88 </w:t>
            </w:r>
            <w:r>
              <w:rPr>
                <w:i/>
                <w:sz w:val="20"/>
                <w:szCs w:val="20"/>
              </w:rPr>
              <w:t>s.=5:22</w:t>
            </w:r>
          </w:p>
        </w:tc>
        <w:tc>
          <w:tcPr>
            <w:tcW w:w="1664"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i/>
                <w:sz w:val="20"/>
                <w:szCs w:val="20"/>
              </w:rPr>
            </w:pPr>
            <w:r>
              <w:rPr>
                <w:sz w:val="20"/>
                <w:szCs w:val="20"/>
              </w:rPr>
              <w:t xml:space="preserve">64:150 </w:t>
            </w:r>
            <w:r>
              <w:rPr>
                <w:i/>
                <w:sz w:val="20"/>
                <w:szCs w:val="20"/>
              </w:rPr>
              <w:t>s.=32:75</w:t>
            </w:r>
          </w:p>
        </w:tc>
      </w:tr>
      <w:tr w:rsidR="00621FEB">
        <w:trPr>
          <w:trHeight w:val="500"/>
        </w:trPr>
        <w:tc>
          <w:tcPr>
            <w:tcW w:w="1156"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SPR/TPR</w:t>
            </w:r>
          </w:p>
        </w:tc>
        <w:tc>
          <w:tcPr>
            <w:tcW w:w="1523"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11:23</w:t>
            </w:r>
          </w:p>
        </w:tc>
        <w:tc>
          <w:tcPr>
            <w:tcW w:w="1693"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26:49</w:t>
            </w:r>
          </w:p>
        </w:tc>
        <w:tc>
          <w:tcPr>
            <w:tcW w:w="1552"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17:33</w:t>
            </w:r>
          </w:p>
        </w:tc>
        <w:tc>
          <w:tcPr>
            <w:tcW w:w="1439"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17:33</w:t>
            </w:r>
          </w:p>
        </w:tc>
        <w:tc>
          <w:tcPr>
            <w:tcW w:w="1664" w:type="dxa"/>
            <w:tcBorders>
              <w:top w:val="nil"/>
              <w:left w:val="nil"/>
              <w:bottom w:val="nil"/>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18:29</w:t>
            </w:r>
          </w:p>
        </w:tc>
      </w:tr>
      <w:tr w:rsidR="00621FEB" w:rsidTr="00064CCE">
        <w:trPr>
          <w:trHeight w:val="391"/>
        </w:trPr>
        <w:tc>
          <w:tcPr>
            <w:tcW w:w="1156" w:type="dxa"/>
            <w:tcBorders>
              <w:top w:val="nil"/>
              <w:left w:val="nil"/>
              <w:bottom w:val="single" w:sz="8" w:space="0" w:color="000000"/>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SNR/TNR</w:t>
            </w:r>
          </w:p>
        </w:tc>
        <w:tc>
          <w:tcPr>
            <w:tcW w:w="1523" w:type="dxa"/>
            <w:tcBorders>
              <w:top w:val="nil"/>
              <w:left w:val="nil"/>
              <w:bottom w:val="single" w:sz="8" w:space="0" w:color="000000"/>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2:5</w:t>
            </w:r>
          </w:p>
        </w:tc>
        <w:tc>
          <w:tcPr>
            <w:tcW w:w="1693" w:type="dxa"/>
            <w:tcBorders>
              <w:top w:val="nil"/>
              <w:left w:val="nil"/>
              <w:bottom w:val="single" w:sz="8" w:space="0" w:color="000000"/>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5:14</w:t>
            </w:r>
          </w:p>
        </w:tc>
        <w:tc>
          <w:tcPr>
            <w:tcW w:w="1552" w:type="dxa"/>
            <w:tcBorders>
              <w:top w:val="nil"/>
              <w:left w:val="nil"/>
              <w:bottom w:val="single" w:sz="8" w:space="0" w:color="000000"/>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11:24</w:t>
            </w:r>
          </w:p>
        </w:tc>
        <w:tc>
          <w:tcPr>
            <w:tcW w:w="1439" w:type="dxa"/>
            <w:tcBorders>
              <w:top w:val="nil"/>
              <w:left w:val="nil"/>
              <w:bottom w:val="single" w:sz="8" w:space="0" w:color="000000"/>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11:21</w:t>
            </w:r>
          </w:p>
        </w:tc>
        <w:tc>
          <w:tcPr>
            <w:tcW w:w="1664" w:type="dxa"/>
            <w:tcBorders>
              <w:top w:val="nil"/>
              <w:left w:val="nil"/>
              <w:bottom w:val="single" w:sz="8" w:space="0" w:color="000000"/>
              <w:right w:val="nil"/>
            </w:tcBorders>
            <w:tcMar>
              <w:top w:w="100" w:type="dxa"/>
              <w:left w:w="100" w:type="dxa"/>
              <w:bottom w:w="100" w:type="dxa"/>
              <w:right w:w="100" w:type="dxa"/>
            </w:tcMar>
          </w:tcPr>
          <w:p w:rsidR="00621FEB" w:rsidRDefault="001B5581">
            <w:pPr>
              <w:widowControl w:val="0"/>
              <w:pBdr>
                <w:top w:val="nil"/>
                <w:left w:val="nil"/>
                <w:bottom w:val="nil"/>
                <w:right w:val="nil"/>
                <w:between w:val="nil"/>
              </w:pBdr>
              <w:rPr>
                <w:sz w:val="20"/>
                <w:szCs w:val="20"/>
              </w:rPr>
            </w:pPr>
            <w:r>
              <w:rPr>
                <w:sz w:val="20"/>
                <w:szCs w:val="20"/>
              </w:rPr>
              <w:t>31:49</w:t>
            </w:r>
          </w:p>
        </w:tc>
      </w:tr>
    </w:tbl>
    <w:p w:rsidR="00621FEB" w:rsidRDefault="001B5581">
      <w:pPr>
        <w:rPr>
          <w:sz w:val="18"/>
          <w:szCs w:val="18"/>
        </w:rPr>
      </w:pPr>
      <w:r>
        <w:rPr>
          <w:sz w:val="18"/>
          <w:szCs w:val="18"/>
        </w:rPr>
        <w:t xml:space="preserve">TPR – Total Positive Reinforcements, TNR – Total Negative Reinforcements, TC – Total of all Categories, TI – Total Instructions, SPR – Specific Positive Reinforcements, SNR – Specific Negative Reinforcements, </w:t>
      </w:r>
      <w:r>
        <w:rPr>
          <w:i/>
          <w:sz w:val="18"/>
          <w:szCs w:val="18"/>
        </w:rPr>
        <w:t xml:space="preserve">s.= - </w:t>
      </w:r>
      <w:r>
        <w:rPr>
          <w:sz w:val="18"/>
          <w:szCs w:val="18"/>
        </w:rPr>
        <w:t>Simplified ratio</w:t>
      </w:r>
    </w:p>
    <w:p w:rsidR="00621FEB" w:rsidRDefault="00621FEB"/>
    <w:p w:rsidR="00621FEB" w:rsidRDefault="00621FEB"/>
    <w:p w:rsidR="00621FEB" w:rsidRDefault="001B5581">
      <w:r>
        <w:t xml:space="preserve">Graph 2 indicates the </w:t>
      </w:r>
      <w:r>
        <w:t xml:space="preserve">participants average </w:t>
      </w:r>
      <w:r w:rsidR="00946DBB">
        <w:rPr>
          <w:lang w:val="en-GB"/>
        </w:rPr>
        <w:t>IM</w:t>
      </w:r>
      <w:r>
        <w:t xml:space="preserve"> scores for each leader, based on the IMI. The graph shows that participants mostly scored similar across each of the leaders. Participants from leaders 1, 3, 4 and 5 all had similar scoring for interest and enjoyme</w:t>
      </w:r>
      <w:r>
        <w:t xml:space="preserve">nt with an average score of 6, whereas participants from leader 2’s session averaged a score of 5. According to the Self Determination Theory (2018), </w:t>
      </w:r>
      <w:proofErr w:type="spellStart"/>
      <w:r w:rsidR="00591C50">
        <w:rPr>
          <w:lang w:val="en-GB"/>
        </w:rPr>
        <w:t>i</w:t>
      </w:r>
      <w:proofErr w:type="spellEnd"/>
      <w:r>
        <w:t xml:space="preserve">nterest and </w:t>
      </w:r>
      <w:r w:rsidR="00591C50">
        <w:rPr>
          <w:lang w:val="en-GB"/>
        </w:rPr>
        <w:t>e</w:t>
      </w:r>
      <w:r>
        <w:t>njoyment is the category most representative of participants</w:t>
      </w:r>
      <w:r w:rsidR="00591C50">
        <w:rPr>
          <w:lang w:val="en-GB"/>
        </w:rPr>
        <w:t>’</w:t>
      </w:r>
      <w:r>
        <w:t xml:space="preserve"> intrinsic motivation; ‘</w:t>
      </w:r>
      <w:r w:rsidR="00591C50">
        <w:rPr>
          <w:lang w:val="en-GB"/>
        </w:rPr>
        <w:t>t</w:t>
      </w:r>
      <w:r>
        <w:t>he inte</w:t>
      </w:r>
      <w:r>
        <w:t>rest/enjoyment subscale is considered the self-report measure of intrinsic motivation’</w:t>
      </w:r>
      <w:r w:rsidR="00591C50">
        <w:rPr>
          <w:lang w:val="en-GB"/>
        </w:rPr>
        <w:t>,</w:t>
      </w:r>
      <w:r>
        <w:t xml:space="preserve"> (Self Determination Theory, 2018). Similarly, effort and importance scores were the same across each leader - a score of 6. </w:t>
      </w:r>
    </w:p>
    <w:p w:rsidR="00621FEB" w:rsidRDefault="001B5581">
      <w:pPr>
        <w:ind w:firstLine="720"/>
      </w:pPr>
      <w:r>
        <w:t>Graph 2 shows that leader 1’s participants p</w:t>
      </w:r>
      <w:r>
        <w:t>erceived themselves fairly competent with an average score of 6; leaders 2, 3 and 4 averaged a slightly lower score of 5, however there is still a clear amount of competency with this score. Participants from leader 5, on the other hand scored themselves a</w:t>
      </w:r>
      <w:r>
        <w:t xml:space="preserve"> 4, suggesting a lack of perceived competence. They were also the group that felt the most pressure and tension scoring a 4 again. Other leaders groups scored 3 (leader 2 and 3) and 2 (leader 1 and 4). Value and usefulness scored the highest among groups, </w:t>
      </w:r>
      <w:r>
        <w:t xml:space="preserve">particularly those from leaders 1, 3 and 5 who averaged a score of 7. </w:t>
      </w:r>
    </w:p>
    <w:p w:rsidR="00621FEB" w:rsidRDefault="00621FEB">
      <w:pPr>
        <w:rPr>
          <w:u w:val="single"/>
        </w:rPr>
      </w:pPr>
    </w:p>
    <w:p w:rsidR="00621FEB" w:rsidRDefault="001B5581">
      <w:pPr>
        <w:rPr>
          <w:b/>
        </w:rPr>
      </w:pPr>
      <w:r>
        <w:rPr>
          <w:b/>
        </w:rPr>
        <w:t>Graph 2</w:t>
      </w:r>
    </w:p>
    <w:p w:rsidR="00621FEB" w:rsidRDefault="001B5581">
      <w:pPr>
        <w:rPr>
          <w:u w:val="single"/>
        </w:rPr>
      </w:pPr>
      <w:r>
        <w:rPr>
          <w:noProof/>
        </w:rPr>
        <w:drawing>
          <wp:inline distT="114300" distB="114300" distL="114300" distR="114300">
            <wp:extent cx="5734050" cy="3289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734050" cy="3289300"/>
                    </a:xfrm>
                    <a:prstGeom prst="rect">
                      <a:avLst/>
                    </a:prstGeom>
                    <a:ln/>
                  </pic:spPr>
                </pic:pic>
              </a:graphicData>
            </a:graphic>
          </wp:inline>
        </w:drawing>
      </w:r>
    </w:p>
    <w:p w:rsidR="00621FEB" w:rsidRDefault="001B5581">
      <w:pPr>
        <w:rPr>
          <w:sz w:val="18"/>
          <w:szCs w:val="18"/>
        </w:rPr>
      </w:pPr>
      <w:r>
        <w:rPr>
          <w:sz w:val="18"/>
          <w:szCs w:val="18"/>
        </w:rPr>
        <w:t xml:space="preserve">I/E -Interest and Enjoyment, P/C - Perceived Competence, E/I - Effort and Importance, P/T - Pressure and Tension, V/U - Value and Usefulness. </w:t>
      </w:r>
    </w:p>
    <w:p w:rsidR="00621FEB" w:rsidRDefault="00621FEB">
      <w:pPr>
        <w:rPr>
          <w:u w:val="single"/>
        </w:rPr>
      </w:pPr>
    </w:p>
    <w:p w:rsidR="00621FEB" w:rsidRDefault="00621FEB">
      <w:pPr>
        <w:rPr>
          <w:u w:val="single"/>
        </w:rPr>
      </w:pPr>
    </w:p>
    <w:p w:rsidR="00621FEB" w:rsidRDefault="00621FEB">
      <w:pPr>
        <w:rPr>
          <w:u w:val="single"/>
        </w:rPr>
      </w:pPr>
    </w:p>
    <w:p w:rsidR="00621FEB" w:rsidRDefault="00621FEB">
      <w:pPr>
        <w:rPr>
          <w:u w:val="single"/>
        </w:rPr>
      </w:pPr>
    </w:p>
    <w:p w:rsidR="00621FEB" w:rsidRDefault="00621FEB">
      <w:pPr>
        <w:rPr>
          <w:u w:val="single"/>
        </w:rPr>
      </w:pPr>
    </w:p>
    <w:p w:rsidR="00621FEB" w:rsidRDefault="00621FEB">
      <w:pPr>
        <w:rPr>
          <w:u w:val="single"/>
        </w:rPr>
      </w:pPr>
    </w:p>
    <w:p w:rsidR="00621FEB" w:rsidRDefault="00621FEB">
      <w:pPr>
        <w:rPr>
          <w:u w:val="single"/>
        </w:rPr>
      </w:pPr>
    </w:p>
    <w:p w:rsidR="00621FEB" w:rsidRDefault="00621FEB">
      <w:pPr>
        <w:rPr>
          <w:u w:val="single"/>
        </w:rPr>
      </w:pPr>
    </w:p>
    <w:p w:rsidR="00621FEB" w:rsidRDefault="001B5581">
      <w:pPr>
        <w:rPr>
          <w:b/>
          <w:u w:val="single"/>
        </w:rPr>
      </w:pPr>
      <w:r>
        <w:rPr>
          <w:b/>
          <w:u w:val="single"/>
        </w:rPr>
        <w:lastRenderedPageBreak/>
        <w:t>Discussion:</w:t>
      </w:r>
    </w:p>
    <w:p w:rsidR="00621FEB" w:rsidRDefault="00621FEB">
      <w:pPr>
        <w:rPr>
          <w:u w:val="single"/>
        </w:rPr>
      </w:pPr>
    </w:p>
    <w:p w:rsidR="00621FEB" w:rsidRDefault="001B5581">
      <w:r>
        <w:t xml:space="preserve">In this current study, leadership behaviours were examined to determine their impact on </w:t>
      </w:r>
      <w:r w:rsidR="003401F2">
        <w:rPr>
          <w:lang w:val="en-GB"/>
        </w:rPr>
        <w:t>IM</w:t>
      </w:r>
      <w:r>
        <w:t xml:space="preserve"> of dance participants. There are a few possibilities the data could have tested: leadership behaviour affects </w:t>
      </w:r>
      <w:r w:rsidR="004C363D">
        <w:rPr>
          <w:lang w:val="en-GB"/>
        </w:rPr>
        <w:t>IM</w:t>
      </w:r>
      <w:r>
        <w:t xml:space="preserve">; the amount of </w:t>
      </w:r>
      <w:r w:rsidR="004C363D">
        <w:rPr>
          <w:lang w:val="en-GB"/>
        </w:rPr>
        <w:t>IM</w:t>
      </w:r>
      <w:r>
        <w:t xml:space="preserve"> a dancer has affects leadership behaviour; the relationship between leadership behaviours and </w:t>
      </w:r>
      <w:r w:rsidR="004C363D">
        <w:rPr>
          <w:lang w:val="en-GB"/>
        </w:rPr>
        <w:t>IM</w:t>
      </w:r>
      <w:r>
        <w:t xml:space="preserve"> of dancers is reciprocal.  With respect to leadership styles affecting participants </w:t>
      </w:r>
      <w:r w:rsidR="004C363D">
        <w:rPr>
          <w:lang w:val="en-GB"/>
        </w:rPr>
        <w:t>IM</w:t>
      </w:r>
      <w:r>
        <w:t>, the current fin</w:t>
      </w:r>
      <w:r>
        <w:t xml:space="preserve">dings have suggested a correlation as expected. Dancers with leaders exhibiting positive leadership styles tend to show higher, or more consistent, </w:t>
      </w:r>
      <w:r w:rsidR="00F61855">
        <w:rPr>
          <w:lang w:val="en-GB"/>
        </w:rPr>
        <w:t>IM</w:t>
      </w:r>
      <w:r>
        <w:t>. Leaders 1, 2, 3 and 4 portrayed positive reinforcement more often than negative, resul</w:t>
      </w:r>
      <w:r>
        <w:t xml:space="preserve">ting in their participants scoring/averaging consistent scores and showcasing a lower sense of pressure/tension, highlighting their intrinsic motivation is more prevalent than extrinsic factors. </w:t>
      </w:r>
    </w:p>
    <w:p w:rsidR="00621FEB" w:rsidRDefault="001B5581">
      <w:pPr>
        <w:ind w:firstLine="720"/>
      </w:pPr>
      <w:r>
        <w:t>The participants from leader 5’s session scored the lowest w</w:t>
      </w:r>
      <w:r>
        <w:t>ithin their perceived competence; they on average scored 4 for their perception of their own competence. Lack of competence could be due to a number of reasons. Firstly, participants could simply be having a bad day - mood can affect a person’s sense of co</w:t>
      </w:r>
      <w:r>
        <w:t>mpetence and control, with recent findings suggesting ‘good mood made people feel better about their competence and control, while being in a bad mood made people feel worse about those things’ (North Carolina State University, 2019). Lack of perceived com</w:t>
      </w:r>
      <w:r>
        <w:t>petence can also suggest those dancers have lower self esteem. Low self esteem has a multitude of symptoms, anxiety being one; anxiety heightens a person’s sense of pressure and builds physical tension</w:t>
      </w:r>
      <w:r w:rsidR="00EF5915">
        <w:rPr>
          <w:lang w:val="en-GB"/>
        </w:rPr>
        <w:t xml:space="preserve"> (NHS, 2019)</w:t>
      </w:r>
      <w:r>
        <w:t>. This has been supported by the current findings of th</w:t>
      </w:r>
      <w:r>
        <w:t xml:space="preserve">is research, with leader 5’s group having lowest competence and highest pressure/tension. </w:t>
      </w:r>
    </w:p>
    <w:p w:rsidR="00621FEB" w:rsidRDefault="001B5581">
      <w:r>
        <w:tab/>
        <w:t>Another possibility is dance leaders not recognising their students needs psychologically or style of teaching that motivates them best. Autonomy plays a key role i</w:t>
      </w:r>
      <w:r>
        <w:t>n dancers motivation with a sense of thriving often occurring when leaders emphasise their progression and effort (Aujli et al. 2015), suggesting positive reinforcement is a more common positive impactor for dancers and therefore needs to be a stronger beh</w:t>
      </w:r>
      <w:r>
        <w:t xml:space="preserve">aviour exhibited by leaders. Adding to this, leaders that lead in an autocratic extrinsic motivating </w:t>
      </w:r>
      <w:r w:rsidR="009735C4">
        <w:rPr>
          <w:lang w:val="en-GB"/>
        </w:rPr>
        <w:t xml:space="preserve">style </w:t>
      </w:r>
      <w:r>
        <w:t>could potentially cause the lack of perceived competence, as well as an ego involving nature, witnessed in these findings. Deci and Ryan (1985; 2000), as p</w:t>
      </w:r>
      <w:r>
        <w:t>art of the SDT, created the Organismic Integration Theory (OIT) which found that a feeling of competence towards an activity facilitated internalisation - prevention of becoming intrinsically motivated to the activity at hand can occur when leaders wrongly</w:t>
      </w:r>
      <w:r>
        <w:t xml:space="preserve"> motivate dancers. Listening to participants needs and motivation as a leader is essential in creating intrinsically motivated dancers. </w:t>
      </w:r>
      <w:r w:rsidR="00A32D7B">
        <w:rPr>
          <w:lang w:val="en-GB"/>
        </w:rPr>
        <w:t>‘</w:t>
      </w:r>
      <w:r>
        <w:t>It is presumed that a task-involved goal perspective should foster intrinsic motivation while an ego-involved goal per</w:t>
      </w:r>
      <w:r>
        <w:t xml:space="preserve">spective is more likely to lead to decreased intrinsic motivation’ (Duda et al. 1995). From the findings of this study, aided by research, there poses a suggestion that leadership behaviour influences dancers </w:t>
      </w:r>
      <w:r w:rsidR="00461590">
        <w:rPr>
          <w:lang w:val="en-GB"/>
        </w:rPr>
        <w:t>IM</w:t>
      </w:r>
      <w:r>
        <w:t xml:space="preserve">, while the amount of </w:t>
      </w:r>
      <w:r w:rsidR="00461590">
        <w:rPr>
          <w:lang w:val="en-GB"/>
        </w:rPr>
        <w:t>IM</w:t>
      </w:r>
      <w:r>
        <w:t xml:space="preserve"> of one being also influences leadership behaviours - the relationship between the two is reciprocal</w:t>
      </w:r>
      <w:r w:rsidR="00461590">
        <w:rPr>
          <w:lang w:val="en-GB"/>
        </w:rPr>
        <w:t>, supporting the SDT</w:t>
      </w:r>
      <w:r>
        <w:t xml:space="preserve">. However, this study doesn’t unilaterally prove this theory, so further research into this would be required. </w:t>
      </w:r>
    </w:p>
    <w:p w:rsidR="00621FEB" w:rsidRDefault="00621FEB"/>
    <w:p w:rsidR="00621FEB" w:rsidRDefault="00621FEB"/>
    <w:p w:rsidR="00064CCE" w:rsidRDefault="00064CCE"/>
    <w:p w:rsidR="00045298" w:rsidRDefault="00045298"/>
    <w:p w:rsidR="00621FEB" w:rsidRDefault="001B5581">
      <w:r>
        <w:lastRenderedPageBreak/>
        <w:t>There are many variables wi</w:t>
      </w:r>
      <w:r>
        <w:t>thin this study, including the profession of the dancers, age and dance style. Firstly, four leaders taught in an educational setting (leaders 2-5), whereas one leader taught in a professional dance company setting. A dance leader in a professional dance e</w:t>
      </w:r>
      <w:r>
        <w:t>nvironment, technique specifically, would be more concerned about improving and maintaining their dancers technique, rather than reinforcing their behaviours. This is supported by the findings of this study; leader 1 gave more general technical instruction</w:t>
      </w:r>
      <w:r>
        <w:t xml:space="preserve"> than any other form of communication (24%). Leaders may perceive professional dancers to have high levels of </w:t>
      </w:r>
      <w:r w:rsidR="00C724B2">
        <w:rPr>
          <w:lang w:val="en-GB"/>
        </w:rPr>
        <w:t>IM</w:t>
      </w:r>
      <w:r>
        <w:t>, hence favouring technical instruction to reinforcing. This may be due to age; Juliet Hodges (2016) notes that with age, moti</w:t>
      </w:r>
      <w:r>
        <w:t xml:space="preserve">vation towards physical activity decreases in the general public, however those that continue have a strengthened motivational essence - professional dancers contain a stronger sense of </w:t>
      </w:r>
      <w:r w:rsidR="00C724B2">
        <w:rPr>
          <w:lang w:val="en-GB"/>
        </w:rPr>
        <w:t>IM</w:t>
      </w:r>
      <w:r>
        <w:t>. On the contrary, younger dancers</w:t>
      </w:r>
      <w:r w:rsidR="00C724B2">
        <w:rPr>
          <w:lang w:val="en-GB"/>
        </w:rPr>
        <w:t xml:space="preserve">, </w:t>
      </w:r>
      <w:r>
        <w:t>particularly in</w:t>
      </w:r>
      <w:r>
        <w:t xml:space="preserve"> educational settings</w:t>
      </w:r>
      <w:r w:rsidR="00C724B2">
        <w:rPr>
          <w:lang w:val="en-GB"/>
        </w:rPr>
        <w:t>,</w:t>
      </w:r>
      <w:r>
        <w:t xml:space="preserve"> are in higher demand of extrinsic factors (positive reinforcement), due to a variety of reasons. A common reason for this is due to a certain disregard for the value and relatedness of the activity at hand. Further data collecting in </w:t>
      </w:r>
      <w:r>
        <w:t xml:space="preserve">this study would have highlighted these ideas, particularly in adding relatedness to the IMI categories. </w:t>
      </w:r>
    </w:p>
    <w:p w:rsidR="00621FEB" w:rsidRDefault="001B5581">
      <w:pPr>
        <w:ind w:firstLine="720"/>
        <w:rPr>
          <w:u w:val="single"/>
        </w:rPr>
      </w:pPr>
      <w:r>
        <w:t xml:space="preserve">The style of the technique classes differed also. Two sessions were in the style of </w:t>
      </w:r>
      <w:r w:rsidR="00853E96">
        <w:rPr>
          <w:lang w:val="en-GB"/>
        </w:rPr>
        <w:t>b</w:t>
      </w:r>
      <w:r>
        <w:t>allet (</w:t>
      </w:r>
      <w:r w:rsidR="00853E96">
        <w:rPr>
          <w:lang w:val="en-GB"/>
        </w:rPr>
        <w:t>l</w:t>
      </w:r>
      <w:r>
        <w:t>eader 3 and 5), whereas the rest were taught in a contemp</w:t>
      </w:r>
      <w:r>
        <w:t xml:space="preserve">orary style. Previous research has found those that participate in </w:t>
      </w:r>
      <w:r w:rsidR="00853E96">
        <w:rPr>
          <w:lang w:val="en-GB"/>
        </w:rPr>
        <w:t>b</w:t>
      </w:r>
      <w:r>
        <w:t>allet classes, present higher levels of stress - ‘they did not find the activity as relaxing and stress relieving as the students from other dance forms’ (Thesleff, 2014). This is also cle</w:t>
      </w:r>
      <w:r>
        <w:t xml:space="preserve">ar in the findings of this study: the two classes taken in the style of ballet scored highest in pressure tension, and lowest in perceived competence. </w:t>
      </w:r>
    </w:p>
    <w:p w:rsidR="00621FEB" w:rsidRDefault="001B5581">
      <w:pPr>
        <w:ind w:firstLine="720"/>
      </w:pPr>
      <w:r>
        <w:t>A limitation of the study was there was a restriction in time resulting in a smaller sample size - ideal</w:t>
      </w:r>
      <w:r>
        <w:t>ly for this study to accurately represent the dance industry, a wider sample size would be needed. However, this sample size can give an indication and support towards expected results in a larger piece of research in a similar area. Additionally, the CBAS</w:t>
      </w:r>
      <w:r>
        <w:t xml:space="preserve"> could potentially be argued to be based on personal opinion, as the categories are opened up to observers opinion on the type of communication used at any given point - there are only a select few exemplar statements, so interpretation is necessary in mar</w:t>
      </w:r>
      <w:r>
        <w:t xml:space="preserve">king communications. The CBAS can also be questioned, as some observers may include non verbal communications in the categories, such as physical touch, whereas some observers may not. In a future study, other methods of assessing leadership behaviour may </w:t>
      </w:r>
      <w:r>
        <w:t xml:space="preserve">be of use in addition to the CBAS. </w:t>
      </w:r>
    </w:p>
    <w:p w:rsidR="00621FEB" w:rsidRDefault="00621FEB">
      <w:pPr>
        <w:rPr>
          <w:u w:val="single"/>
        </w:rPr>
      </w:pPr>
    </w:p>
    <w:p w:rsidR="00621FEB" w:rsidRPr="006B019C" w:rsidRDefault="001B5581">
      <w:pPr>
        <w:rPr>
          <w:b/>
          <w:u w:val="single"/>
        </w:rPr>
      </w:pPr>
      <w:r w:rsidRPr="006B019C">
        <w:rPr>
          <w:b/>
          <w:u w:val="single"/>
        </w:rPr>
        <w:t>Conclusion:</w:t>
      </w:r>
    </w:p>
    <w:p w:rsidR="00621FEB" w:rsidRDefault="00621FEB">
      <w:pPr>
        <w:rPr>
          <w:u w:val="single"/>
        </w:rPr>
      </w:pPr>
    </w:p>
    <w:p w:rsidR="00621FEB" w:rsidRDefault="001B5581">
      <w:r>
        <w:t xml:space="preserve">The current research from this study has started to inform the relationships and roles between dance leaders and their participants. One of the main roles of a dance leader has been found to motivate those </w:t>
      </w:r>
      <w:r>
        <w:t>in their classes, appropriately. Positive reinforcement from leaders is found to be a more successful style of leading in enhancing intrinsic motivation of dancers. Negative behaviours, as a leader, seemingly increase</w:t>
      </w:r>
      <w:r w:rsidR="00DB1CA4">
        <w:rPr>
          <w:lang w:val="en-GB"/>
        </w:rPr>
        <w:t>s</w:t>
      </w:r>
      <w:r>
        <w:t xml:space="preserve"> the stress of dancers causing an incre</w:t>
      </w:r>
      <w:r>
        <w:t>ase in pressure/tension, as well as a lack of perceived competence, particularly in the style of ballet. The study has also highlighted that technical instruction is a more valuable behaviour to present as a leader in a professional dance context.</w:t>
      </w:r>
    </w:p>
    <w:p w:rsidR="00621FEB" w:rsidRDefault="00621FEB">
      <w:pPr>
        <w:rPr>
          <w:u w:val="single"/>
        </w:rPr>
      </w:pPr>
    </w:p>
    <w:p w:rsidR="007A12AD" w:rsidRDefault="007A12AD">
      <w:pPr>
        <w:rPr>
          <w:b/>
          <w:u w:val="single"/>
        </w:rPr>
      </w:pPr>
    </w:p>
    <w:p w:rsidR="00621FEB" w:rsidRDefault="001B5581">
      <w:pPr>
        <w:rPr>
          <w:b/>
          <w:u w:val="single"/>
        </w:rPr>
      </w:pPr>
      <w:r>
        <w:rPr>
          <w:b/>
          <w:u w:val="single"/>
        </w:rPr>
        <w:lastRenderedPageBreak/>
        <w:t>Appendi</w:t>
      </w:r>
      <w:r>
        <w:rPr>
          <w:b/>
          <w:u w:val="single"/>
        </w:rPr>
        <w:t>x</w:t>
      </w:r>
    </w:p>
    <w:p w:rsidR="00621FEB" w:rsidRDefault="00621FEB"/>
    <w:p w:rsidR="00B4330D" w:rsidRDefault="007A12AD">
      <w:pPr>
        <w:rPr>
          <w:lang w:val="en-GB"/>
        </w:rPr>
      </w:pPr>
      <w:r>
        <w:rPr>
          <w:lang w:val="en-GB"/>
        </w:rPr>
        <w:t>CBAS</w:t>
      </w:r>
      <w:r w:rsidR="00B4330D">
        <w:rPr>
          <w:lang w:val="en-GB"/>
        </w:rPr>
        <w:t>;</w:t>
      </w:r>
      <w:r>
        <w:rPr>
          <w:lang w:val="en-GB"/>
        </w:rPr>
        <w:t xml:space="preserve"> </w:t>
      </w:r>
      <w:r w:rsidR="00B4330D">
        <w:rPr>
          <w:lang w:val="en-GB"/>
        </w:rPr>
        <w:t xml:space="preserve">NDCWALES – </w:t>
      </w:r>
    </w:p>
    <w:p w:rsidR="00621FEB" w:rsidRDefault="000B7596">
      <w:hyperlink r:id="rId8" w:history="1">
        <w:r w:rsidRPr="00C617DC">
          <w:rPr>
            <w:rStyle w:val="Hyperlink"/>
          </w:rPr>
          <w:t>https://drive.google.com/file/d/1-eFkcX18tRuY1d0ybmZvp0nqR03H4vGP/view?usp=sharing</w:t>
        </w:r>
      </w:hyperlink>
    </w:p>
    <w:p w:rsidR="00621FEB" w:rsidRDefault="00B4330D">
      <w:pPr>
        <w:rPr>
          <w:u w:val="single"/>
        </w:rPr>
      </w:pPr>
      <w:r>
        <w:rPr>
          <w:lang w:val="en-GB"/>
        </w:rPr>
        <w:t>Consent Forms; NDCWALES -</w:t>
      </w:r>
      <w:hyperlink r:id="rId9" w:history="1">
        <w:r w:rsidRPr="00C617DC">
          <w:rPr>
            <w:rStyle w:val="Hyperlink"/>
          </w:rPr>
          <w:t>https://drive.google.com/file/d/1L8ih0AECgxrnbRhMhldURDMrxCVLhCmO/view?usp=sharing</w:t>
        </w:r>
      </w:hyperlink>
      <w:r w:rsidR="001B5581">
        <w:rPr>
          <w:u w:val="single"/>
        </w:rPr>
        <w:t xml:space="preserve"> </w:t>
      </w:r>
    </w:p>
    <w:p w:rsidR="000B7596" w:rsidRPr="000B7596" w:rsidRDefault="000B7596">
      <w:pPr>
        <w:rPr>
          <w:lang w:val="en-GB"/>
        </w:rPr>
      </w:pPr>
      <w:r>
        <w:rPr>
          <w:lang w:val="en-GB"/>
        </w:rPr>
        <w:t>IMI; NDCWALES -</w:t>
      </w:r>
    </w:p>
    <w:p w:rsidR="00621FEB" w:rsidRDefault="000B7596">
      <w:pPr>
        <w:rPr>
          <w:u w:val="single"/>
        </w:rPr>
      </w:pPr>
      <w:hyperlink r:id="rId10" w:history="1">
        <w:r w:rsidRPr="00C617DC">
          <w:rPr>
            <w:rStyle w:val="Hyperlink"/>
          </w:rPr>
          <w:t>https://drive.google.com/file/d/14a_ziFNtxYxLaQCpjEh43DK3-Gg4g3g-/view?usp=sharing</w:t>
        </w:r>
      </w:hyperlink>
    </w:p>
    <w:p w:rsidR="000B7596" w:rsidRPr="000B7596" w:rsidRDefault="000B7596">
      <w:pPr>
        <w:rPr>
          <w:lang w:val="en-GB"/>
        </w:rPr>
      </w:pPr>
      <w:r>
        <w:rPr>
          <w:lang w:val="en-GB"/>
        </w:rPr>
        <w:t xml:space="preserve">CBAS; GCSE YR2 - </w:t>
      </w:r>
    </w:p>
    <w:p w:rsidR="00621FEB" w:rsidRDefault="000B7596">
      <w:pPr>
        <w:rPr>
          <w:u w:val="single"/>
        </w:rPr>
      </w:pPr>
      <w:hyperlink r:id="rId11" w:history="1">
        <w:r w:rsidRPr="00C617DC">
          <w:rPr>
            <w:rStyle w:val="Hyperlink"/>
          </w:rPr>
          <w:t>https://drive.google.com/file/d/10vKE6sUvj63Wh12XNrWkVt7foLqQL57x/view?usp=sharing</w:t>
        </w:r>
      </w:hyperlink>
    </w:p>
    <w:p w:rsidR="000B7596" w:rsidRPr="000B7596" w:rsidRDefault="000B7596">
      <w:pPr>
        <w:rPr>
          <w:lang w:val="en-GB"/>
        </w:rPr>
      </w:pPr>
      <w:r>
        <w:rPr>
          <w:lang w:val="en-GB"/>
        </w:rPr>
        <w:t xml:space="preserve">Consent Forms; </w:t>
      </w:r>
      <w:r w:rsidR="008C509E">
        <w:rPr>
          <w:lang w:val="en-GB"/>
        </w:rPr>
        <w:t>GCSE YR2 -</w:t>
      </w:r>
    </w:p>
    <w:p w:rsidR="00621FEB" w:rsidRDefault="000B7596">
      <w:pPr>
        <w:rPr>
          <w:u w:val="single"/>
        </w:rPr>
      </w:pPr>
      <w:hyperlink r:id="rId12" w:history="1">
        <w:r w:rsidRPr="00C617DC">
          <w:rPr>
            <w:rStyle w:val="Hyperlink"/>
          </w:rPr>
          <w:t>https://drive.google.com/file/d/1Uwx9csl76S2OVMoJpdXw5DxhnLru5tFI/view?usp=sharing</w:t>
        </w:r>
      </w:hyperlink>
    </w:p>
    <w:p w:rsidR="008C509E" w:rsidRPr="008C509E" w:rsidRDefault="008C509E">
      <w:pPr>
        <w:rPr>
          <w:lang w:val="en-GB"/>
        </w:rPr>
      </w:pPr>
      <w:r>
        <w:rPr>
          <w:lang w:val="en-GB"/>
        </w:rPr>
        <w:t>IMI; GCSE YR2</w:t>
      </w:r>
      <w:r w:rsidR="00842795">
        <w:rPr>
          <w:lang w:val="en-GB"/>
        </w:rPr>
        <w:t xml:space="preserve"> -</w:t>
      </w:r>
    </w:p>
    <w:p w:rsidR="00621FEB" w:rsidRDefault="008C509E">
      <w:pPr>
        <w:rPr>
          <w:u w:val="single"/>
        </w:rPr>
      </w:pPr>
      <w:hyperlink r:id="rId13" w:history="1">
        <w:r w:rsidRPr="00C617DC">
          <w:rPr>
            <w:rStyle w:val="Hyperlink"/>
          </w:rPr>
          <w:t>https://drive.google.com/file/d/1xsetzzN5za3OqErcSCgDgnfAnNvBa1KC/view?usp=sharing</w:t>
        </w:r>
      </w:hyperlink>
    </w:p>
    <w:p w:rsidR="008C509E" w:rsidRPr="008C509E" w:rsidRDefault="008C509E">
      <w:pPr>
        <w:rPr>
          <w:lang w:val="en-GB"/>
        </w:rPr>
      </w:pPr>
      <w:r>
        <w:rPr>
          <w:lang w:val="en-GB"/>
        </w:rPr>
        <w:t>CBAS; BA DANCE</w:t>
      </w:r>
      <w:r w:rsidR="00842795">
        <w:rPr>
          <w:lang w:val="en-GB"/>
        </w:rPr>
        <w:t xml:space="preserve"> -</w:t>
      </w:r>
    </w:p>
    <w:p w:rsidR="00621FEB" w:rsidRDefault="008C509E">
      <w:pPr>
        <w:rPr>
          <w:u w:val="single"/>
        </w:rPr>
      </w:pPr>
      <w:hyperlink r:id="rId14" w:history="1">
        <w:r w:rsidRPr="00C617DC">
          <w:rPr>
            <w:rStyle w:val="Hyperlink"/>
          </w:rPr>
          <w:t>https://drive.google.com/file/d/15ujxgUkvsUjh8ot3wiZr37E3ezGLeyO9/view?usp=sharing</w:t>
        </w:r>
      </w:hyperlink>
    </w:p>
    <w:p w:rsidR="008C509E" w:rsidRPr="008C509E" w:rsidRDefault="008C509E">
      <w:pPr>
        <w:rPr>
          <w:lang w:val="en-GB"/>
        </w:rPr>
      </w:pPr>
      <w:r>
        <w:rPr>
          <w:lang w:val="en-GB"/>
        </w:rPr>
        <w:t>Consent Forms; BA DANCE</w:t>
      </w:r>
      <w:r w:rsidR="00842795">
        <w:rPr>
          <w:lang w:val="en-GB"/>
        </w:rPr>
        <w:t xml:space="preserve"> -</w:t>
      </w:r>
    </w:p>
    <w:p w:rsidR="00621FEB" w:rsidRDefault="008C509E">
      <w:pPr>
        <w:rPr>
          <w:u w:val="single"/>
        </w:rPr>
      </w:pPr>
      <w:hyperlink r:id="rId15" w:history="1">
        <w:r w:rsidRPr="00C617DC">
          <w:rPr>
            <w:rStyle w:val="Hyperlink"/>
          </w:rPr>
          <w:t>https://drive.google.com/file/d/1vVhqnUwxv2iA9XzHoBmaGhDmPS_LJ_Yk/view?usp=sharing</w:t>
        </w:r>
      </w:hyperlink>
    </w:p>
    <w:p w:rsidR="00842795" w:rsidRPr="00842795" w:rsidRDefault="00842795">
      <w:pPr>
        <w:rPr>
          <w:lang w:val="en-GB"/>
        </w:rPr>
      </w:pPr>
      <w:r>
        <w:rPr>
          <w:lang w:val="en-GB"/>
        </w:rPr>
        <w:t>IMI; BA DANCE -</w:t>
      </w:r>
    </w:p>
    <w:p w:rsidR="00621FEB" w:rsidRDefault="00842795">
      <w:pPr>
        <w:rPr>
          <w:u w:val="single"/>
        </w:rPr>
      </w:pPr>
      <w:hyperlink r:id="rId16" w:history="1">
        <w:r w:rsidRPr="00C617DC">
          <w:rPr>
            <w:rStyle w:val="Hyperlink"/>
          </w:rPr>
          <w:t>https://drive.google.com/file/d/1p7hWY1sPhPBZPgiBweqbmrivd0RaLm0c/view?usp=sharing</w:t>
        </w:r>
      </w:hyperlink>
      <w:r w:rsidR="001B5581">
        <w:rPr>
          <w:u w:val="single"/>
        </w:rPr>
        <w:t xml:space="preserve"> </w:t>
      </w:r>
    </w:p>
    <w:p w:rsidR="00842795" w:rsidRPr="00842795" w:rsidRDefault="00842795">
      <w:pPr>
        <w:rPr>
          <w:lang w:val="en-GB"/>
        </w:rPr>
      </w:pPr>
      <w:r>
        <w:rPr>
          <w:lang w:val="en-GB"/>
        </w:rPr>
        <w:t>CBAS; GCSE YR1 -</w:t>
      </w:r>
    </w:p>
    <w:p w:rsidR="00621FEB" w:rsidRDefault="00842795">
      <w:pPr>
        <w:rPr>
          <w:u w:val="single"/>
        </w:rPr>
      </w:pPr>
      <w:hyperlink r:id="rId17" w:history="1">
        <w:r w:rsidRPr="00C617DC">
          <w:rPr>
            <w:rStyle w:val="Hyperlink"/>
          </w:rPr>
          <w:t>https://drive.google.com/file/d/17W1F7Owjjb_g8N4E55DwOMsdnU74Ra65/view?usp=sharing</w:t>
        </w:r>
      </w:hyperlink>
    </w:p>
    <w:p w:rsidR="00842795" w:rsidRPr="00842795" w:rsidRDefault="00842795">
      <w:pPr>
        <w:rPr>
          <w:lang w:val="en-GB"/>
        </w:rPr>
      </w:pPr>
      <w:r>
        <w:rPr>
          <w:lang w:val="en-GB"/>
        </w:rPr>
        <w:t xml:space="preserve">Consent Forms; </w:t>
      </w:r>
      <w:r w:rsidR="00FA2629">
        <w:rPr>
          <w:lang w:val="en-GB"/>
        </w:rPr>
        <w:t>GCSE YR1</w:t>
      </w:r>
    </w:p>
    <w:p w:rsidR="00621FEB" w:rsidRDefault="00842795">
      <w:pPr>
        <w:rPr>
          <w:u w:val="single"/>
        </w:rPr>
      </w:pPr>
      <w:hyperlink r:id="rId18" w:history="1">
        <w:r w:rsidRPr="00C617DC">
          <w:rPr>
            <w:rStyle w:val="Hyperlink"/>
          </w:rPr>
          <w:t>https://drive.google.com/file/d/1OM7LnEemHeOorIFxohehvhIi16aKQxOV/view?usp=sharing</w:t>
        </w:r>
      </w:hyperlink>
      <w:r w:rsidR="001B5581">
        <w:rPr>
          <w:u w:val="single"/>
        </w:rPr>
        <w:t xml:space="preserve"> </w:t>
      </w:r>
    </w:p>
    <w:p w:rsidR="00FA2629" w:rsidRPr="00FA2629" w:rsidRDefault="00FA2629">
      <w:pPr>
        <w:rPr>
          <w:lang w:val="en-GB"/>
        </w:rPr>
      </w:pPr>
      <w:r>
        <w:rPr>
          <w:lang w:val="en-GB"/>
        </w:rPr>
        <w:t>IMI; GCSE YR1 -</w:t>
      </w:r>
    </w:p>
    <w:p w:rsidR="00621FEB" w:rsidRDefault="00FA2629">
      <w:pPr>
        <w:rPr>
          <w:u w:val="single"/>
        </w:rPr>
      </w:pPr>
      <w:hyperlink r:id="rId19" w:history="1">
        <w:r w:rsidRPr="00C617DC">
          <w:rPr>
            <w:rStyle w:val="Hyperlink"/>
          </w:rPr>
          <w:t>https://drive.google.com/file/d/1ftQKl-Ixg8vyMlAfWWwUc-MzgvUuok4r/view?usp=sharing</w:t>
        </w:r>
      </w:hyperlink>
    </w:p>
    <w:p w:rsidR="00FA2629" w:rsidRPr="00FA2629" w:rsidRDefault="00FA2629">
      <w:pPr>
        <w:rPr>
          <w:lang w:val="en-GB"/>
        </w:rPr>
      </w:pPr>
      <w:r>
        <w:rPr>
          <w:lang w:val="en-GB"/>
        </w:rPr>
        <w:t>CBAS; RUBICON -</w:t>
      </w:r>
    </w:p>
    <w:p w:rsidR="00621FEB" w:rsidRDefault="00FA2629">
      <w:pPr>
        <w:rPr>
          <w:u w:val="single"/>
        </w:rPr>
      </w:pPr>
      <w:hyperlink r:id="rId20" w:history="1">
        <w:r w:rsidRPr="00C617DC">
          <w:rPr>
            <w:rStyle w:val="Hyperlink"/>
          </w:rPr>
          <w:t>https://drive.google.com/file/d/13nyb5nbrP4GTnGCc1g0wuq7vcQBZWeQ0/view?usp=sharing</w:t>
        </w:r>
      </w:hyperlink>
    </w:p>
    <w:p w:rsidR="00FA2629" w:rsidRPr="00FA2629" w:rsidRDefault="00FA2629">
      <w:pPr>
        <w:rPr>
          <w:lang w:val="en-GB"/>
        </w:rPr>
      </w:pPr>
      <w:r>
        <w:rPr>
          <w:lang w:val="en-GB"/>
        </w:rPr>
        <w:t>Consent Forms; RUBICON -</w:t>
      </w:r>
    </w:p>
    <w:p w:rsidR="00621FEB" w:rsidRDefault="00FA2629">
      <w:pPr>
        <w:rPr>
          <w:u w:val="single"/>
        </w:rPr>
      </w:pPr>
      <w:hyperlink r:id="rId21" w:history="1">
        <w:r w:rsidRPr="00C617DC">
          <w:rPr>
            <w:rStyle w:val="Hyperlink"/>
          </w:rPr>
          <w:t>https://drive.google.com/file/d/11KW3ie6CmRoBj41A7Kh1KXbCUO-wVSYb/view?usp=sharing</w:t>
        </w:r>
      </w:hyperlink>
      <w:r w:rsidR="001B5581">
        <w:rPr>
          <w:u w:val="single"/>
        </w:rPr>
        <w:t xml:space="preserve"> </w:t>
      </w:r>
    </w:p>
    <w:p w:rsidR="00FA2629" w:rsidRPr="00FA2629" w:rsidRDefault="00FA2629">
      <w:pPr>
        <w:rPr>
          <w:lang w:val="en-GB"/>
        </w:rPr>
      </w:pPr>
      <w:r>
        <w:rPr>
          <w:lang w:val="en-GB"/>
        </w:rPr>
        <w:t>IMI; RUBICON -</w:t>
      </w:r>
    </w:p>
    <w:p w:rsidR="00621FEB" w:rsidRDefault="00FA2629">
      <w:pPr>
        <w:rPr>
          <w:u w:val="single"/>
        </w:rPr>
      </w:pPr>
      <w:hyperlink r:id="rId22" w:history="1">
        <w:r w:rsidRPr="00C617DC">
          <w:rPr>
            <w:rStyle w:val="Hyperlink"/>
          </w:rPr>
          <w:t>https://drive.google.com/file/d/16KGm7OhWW6KXKpahfdT47e1W8ZJ_qKMm/view?usp=sharing</w:t>
        </w:r>
      </w:hyperlink>
      <w:r w:rsidR="001B5581">
        <w:rPr>
          <w:u w:val="single"/>
        </w:rPr>
        <w:t xml:space="preserve"> </w:t>
      </w:r>
    </w:p>
    <w:p w:rsidR="00621FEB" w:rsidRDefault="00621FEB">
      <w:pPr>
        <w:rPr>
          <w:b/>
          <w:u w:val="single"/>
        </w:rPr>
      </w:pPr>
    </w:p>
    <w:p w:rsidR="00FA2629" w:rsidRDefault="00FA2629">
      <w:pPr>
        <w:rPr>
          <w:b/>
          <w:u w:val="single"/>
        </w:rPr>
      </w:pPr>
    </w:p>
    <w:p w:rsidR="00FA2629" w:rsidRDefault="00FA2629">
      <w:pPr>
        <w:rPr>
          <w:b/>
          <w:u w:val="single"/>
        </w:rPr>
      </w:pPr>
    </w:p>
    <w:p w:rsidR="00FA2629" w:rsidRDefault="00FA2629">
      <w:pPr>
        <w:rPr>
          <w:b/>
          <w:u w:val="single"/>
        </w:rPr>
      </w:pPr>
    </w:p>
    <w:p w:rsidR="00FA2629" w:rsidRDefault="00FA2629">
      <w:pPr>
        <w:rPr>
          <w:b/>
          <w:u w:val="single"/>
        </w:rPr>
      </w:pPr>
    </w:p>
    <w:p w:rsidR="00FA2629" w:rsidRDefault="00FA2629">
      <w:pPr>
        <w:rPr>
          <w:b/>
          <w:u w:val="single"/>
        </w:rPr>
      </w:pPr>
    </w:p>
    <w:p w:rsidR="00FA2629" w:rsidRDefault="00FA2629">
      <w:pPr>
        <w:rPr>
          <w:b/>
          <w:u w:val="single"/>
        </w:rPr>
      </w:pPr>
    </w:p>
    <w:p w:rsidR="00FA2629" w:rsidRDefault="00FA2629">
      <w:pPr>
        <w:rPr>
          <w:b/>
          <w:u w:val="single"/>
        </w:rPr>
      </w:pPr>
    </w:p>
    <w:p w:rsidR="00FA2629" w:rsidRDefault="00FA2629">
      <w:pPr>
        <w:rPr>
          <w:b/>
          <w:u w:val="single"/>
        </w:rPr>
      </w:pPr>
    </w:p>
    <w:p w:rsidR="00621FEB" w:rsidRDefault="001B5581">
      <w:pPr>
        <w:rPr>
          <w:b/>
          <w:u w:val="single"/>
        </w:rPr>
      </w:pPr>
      <w:r>
        <w:rPr>
          <w:b/>
          <w:u w:val="single"/>
        </w:rPr>
        <w:lastRenderedPageBreak/>
        <w:t>Bibliography</w:t>
      </w:r>
    </w:p>
    <w:p w:rsidR="00621FEB" w:rsidRDefault="00621FEB">
      <w:pPr>
        <w:rPr>
          <w:u w:val="single"/>
        </w:rPr>
      </w:pPr>
    </w:p>
    <w:p w:rsidR="00621FEB" w:rsidRDefault="001B5581">
      <w:r>
        <w:t>Aujla, I. J., Nordin-Bates, S. M., and Redding, E. (2015). ‘Multidisciplinary predi</w:t>
      </w:r>
      <w:r>
        <w:t xml:space="preserve">ctors of adherence to dance: findings from the UK Centres for Advanced Training’, Journal of Sports Science, 33, pp.1564–1573. Available at: doi: 10.1080/02640414.2014.996183. </w:t>
      </w:r>
    </w:p>
    <w:p w:rsidR="00621FEB" w:rsidRDefault="00621FEB"/>
    <w:p w:rsidR="00621FEB" w:rsidRDefault="001B5581">
      <w:r>
        <w:t xml:space="preserve">Deci, E. L. &amp; Ryan, R. M. (1985; 2000) Self Determination Theory. </w:t>
      </w:r>
    </w:p>
    <w:p w:rsidR="00621FEB" w:rsidRDefault="00621FEB"/>
    <w:p w:rsidR="00621FEB" w:rsidRDefault="001B5581">
      <w:r>
        <w:t>Duda, J. L</w:t>
      </w:r>
      <w:r>
        <w:t xml:space="preserve">. et al. (1995) ‘Task and Ego Orientation and Intrinsic Motivation in Sport’, </w:t>
      </w:r>
      <w:r>
        <w:rPr>
          <w:i/>
        </w:rPr>
        <w:t xml:space="preserve">International Journal of Sport Psychology, </w:t>
      </w:r>
      <w:r>
        <w:t xml:space="preserve">26(1), pp 40 - 63.  </w:t>
      </w:r>
    </w:p>
    <w:p w:rsidR="00621FEB" w:rsidRDefault="00621FEB"/>
    <w:p w:rsidR="00621FEB" w:rsidRDefault="001B5581">
      <w:r>
        <w:t xml:space="preserve">Hodges, J. (2016) </w:t>
      </w:r>
      <w:r>
        <w:rPr>
          <w:i/>
        </w:rPr>
        <w:t xml:space="preserve">Understanding motivation and exercise. </w:t>
      </w:r>
      <w:r>
        <w:t xml:space="preserve">[Online] Available at: </w:t>
      </w:r>
      <w:hyperlink r:id="rId23">
        <w:r>
          <w:rPr>
            <w:color w:val="1155CC"/>
            <w:u w:val="single"/>
          </w:rPr>
          <w:t>https://www.bupa.co.uk/newsroom/ourviews/understanding-motivation-and-exercise</w:t>
        </w:r>
      </w:hyperlink>
      <w:r>
        <w:t xml:space="preserve"> </w:t>
      </w:r>
      <w:r w:rsidR="005D58AE">
        <w:rPr>
          <w:lang w:val="en-GB"/>
        </w:rPr>
        <w:t>[</w:t>
      </w:r>
      <w:r>
        <w:t>Accessed: 24/03/2019</w:t>
      </w:r>
      <w:r w:rsidR="005D58AE">
        <w:rPr>
          <w:lang w:val="en-GB"/>
        </w:rPr>
        <w:t>]</w:t>
      </w:r>
      <w:r>
        <w:t xml:space="preserve">. </w:t>
      </w:r>
    </w:p>
    <w:p w:rsidR="00621FEB" w:rsidRDefault="00621FEB"/>
    <w:p w:rsidR="00621FEB" w:rsidRDefault="001B5581">
      <w:r>
        <w:t xml:space="preserve">McAuley, E., Duncan, T., &amp; Tammen, V. V. (1987). </w:t>
      </w:r>
      <w:r>
        <w:rPr>
          <w:i/>
        </w:rPr>
        <w:t>Psychome</w:t>
      </w:r>
      <w:r>
        <w:rPr>
          <w:i/>
        </w:rPr>
        <w:t>tric properties of the Intrinsic Motivation Inventory in a competitive sport setting: A confirmatory factor analysis.</w:t>
      </w:r>
      <w:r>
        <w:t xml:space="preserve"> Research Quarterly for Exercise and Sport, </w:t>
      </w:r>
      <w:r>
        <w:rPr>
          <w:b/>
        </w:rPr>
        <w:t>60</w:t>
      </w:r>
      <w:r>
        <w:t>, 48-58.</w:t>
      </w:r>
    </w:p>
    <w:p w:rsidR="00621FEB" w:rsidRDefault="00621FEB"/>
    <w:p w:rsidR="00621FEB" w:rsidRDefault="001B5581">
      <w:pPr>
        <w:rPr>
          <w:i/>
        </w:rPr>
      </w:pPr>
      <w:r>
        <w:t xml:space="preserve">Morgan, G. P. (2006) </w:t>
      </w:r>
      <w:r>
        <w:rPr>
          <w:i/>
        </w:rPr>
        <w:t>Coaching behaviours and players' motivation in</w:t>
      </w:r>
    </w:p>
    <w:p w:rsidR="00621FEB" w:rsidRDefault="001B5581">
      <w:r>
        <w:rPr>
          <w:i/>
        </w:rPr>
        <w:t>elite youth foo</w:t>
      </w:r>
      <w:r>
        <w:rPr>
          <w:i/>
        </w:rPr>
        <w:t xml:space="preserve">tball. </w:t>
      </w:r>
      <w:r>
        <w:t xml:space="preserve">Published PhD Thesis. Loughborough University. </w:t>
      </w:r>
    </w:p>
    <w:p w:rsidR="00621FEB" w:rsidRDefault="00621FEB"/>
    <w:p w:rsidR="00EF5915" w:rsidRPr="007E2CAE" w:rsidRDefault="00EF5915">
      <w:pPr>
        <w:rPr>
          <w:i/>
          <w:lang w:val="en-GB"/>
        </w:rPr>
      </w:pPr>
      <w:r>
        <w:rPr>
          <w:lang w:val="en-GB"/>
        </w:rPr>
        <w:t xml:space="preserve">National Health Service (2019) </w:t>
      </w:r>
      <w:r w:rsidR="007E2CAE">
        <w:rPr>
          <w:i/>
          <w:lang w:val="en-GB"/>
        </w:rPr>
        <w:t xml:space="preserve">Generalised Anxiety Disorder – Symptoms. </w:t>
      </w:r>
      <w:r w:rsidR="007E2CAE">
        <w:rPr>
          <w:lang w:val="en-GB"/>
        </w:rPr>
        <w:t>[Online]</w:t>
      </w:r>
      <w:r w:rsidR="00045298">
        <w:rPr>
          <w:lang w:val="en-GB"/>
        </w:rPr>
        <w:t xml:space="preserve"> Available at: </w:t>
      </w:r>
      <w:hyperlink r:id="rId24" w:history="1">
        <w:r w:rsidR="00045298" w:rsidRPr="00C617DC">
          <w:rPr>
            <w:rStyle w:val="Hyperlink"/>
            <w:lang w:val="en-GB"/>
          </w:rPr>
          <w:t>https://www.nhs.uk/conditions/generalised-anxiety-disorder/symptoms/</w:t>
        </w:r>
      </w:hyperlink>
      <w:r w:rsidR="00045298">
        <w:rPr>
          <w:lang w:val="en-GB"/>
        </w:rPr>
        <w:t xml:space="preserve"> [Accessed: 25/03/19]</w:t>
      </w:r>
      <w:r w:rsidR="00FA7603">
        <w:rPr>
          <w:lang w:val="en-GB"/>
        </w:rPr>
        <w:t>.</w:t>
      </w:r>
    </w:p>
    <w:p w:rsidR="00EF5915" w:rsidRDefault="00EF5915"/>
    <w:p w:rsidR="00621FEB" w:rsidRPr="00FA7603" w:rsidRDefault="001B5581">
      <w:pPr>
        <w:rPr>
          <w:lang w:val="en-GB"/>
        </w:rPr>
      </w:pPr>
      <w:r>
        <w:t>North Carolina State University. (2019) ‘Sleep, mood affect how 'in control' older adults feel’,</w:t>
      </w:r>
      <w:r>
        <w:rPr>
          <w:i/>
        </w:rPr>
        <w:t>ScienceDaily</w:t>
      </w:r>
      <w:r>
        <w:t xml:space="preserve">. [Online] Available at: </w:t>
      </w:r>
      <w:hyperlink r:id="rId25">
        <w:r>
          <w:rPr>
            <w:color w:val="1155CC"/>
            <w:u w:val="single"/>
          </w:rPr>
          <w:t>www.sciencedaily.com/releases/2019/01/190129124919.htm</w:t>
        </w:r>
      </w:hyperlink>
      <w:r>
        <w:t xml:space="preserve"> [Accessed: 23/03/2019]</w:t>
      </w:r>
      <w:r w:rsidR="00FA7603">
        <w:rPr>
          <w:lang w:val="en-GB"/>
        </w:rPr>
        <w:t>.</w:t>
      </w:r>
      <w:bookmarkStart w:id="0" w:name="_GoBack"/>
      <w:bookmarkEnd w:id="0"/>
    </w:p>
    <w:p w:rsidR="00621FEB" w:rsidRDefault="00621FEB"/>
    <w:p w:rsidR="00621FEB" w:rsidRDefault="001B5581">
      <w:r>
        <w:t xml:space="preserve">Self Determination Theory (2018) </w:t>
      </w:r>
      <w:r>
        <w:rPr>
          <w:i/>
        </w:rPr>
        <w:t xml:space="preserve">Intrinsic Motivation Inventory. </w:t>
      </w:r>
      <w:r>
        <w:t xml:space="preserve">[Online] Available at: </w:t>
      </w:r>
      <w:hyperlink r:id="rId26">
        <w:r>
          <w:rPr>
            <w:color w:val="1155CC"/>
            <w:u w:val="single"/>
          </w:rPr>
          <w:t>http://selfdeterminationtheory.org/intrinsic-motivation-inventory/</w:t>
        </w:r>
      </w:hyperlink>
      <w:r>
        <w:t xml:space="preserve"> [Accessed: 19/03/2019].</w:t>
      </w:r>
    </w:p>
    <w:p w:rsidR="00621FEB" w:rsidRDefault="00621FEB">
      <w:pPr>
        <w:rPr>
          <w:color w:val="222222"/>
          <w:sz w:val="19"/>
          <w:szCs w:val="19"/>
          <w:shd w:val="clear" w:color="auto" w:fill="EAF3FF"/>
        </w:rPr>
      </w:pPr>
    </w:p>
    <w:p w:rsidR="00621FEB" w:rsidRDefault="001B5581">
      <w:pPr>
        <w:rPr>
          <w:color w:val="222222"/>
        </w:rPr>
      </w:pPr>
      <w:r>
        <w:rPr>
          <w:color w:val="222222"/>
        </w:rPr>
        <w:t xml:space="preserve">Statista (2018) </w:t>
      </w:r>
      <w:r>
        <w:rPr>
          <w:i/>
          <w:color w:val="222222"/>
        </w:rPr>
        <w:t xml:space="preserve">Number of people who participated in creative or artistic dance for more than 150 minutes a week in England from 2016 to 2018, by gender </w:t>
      </w:r>
      <w:r>
        <w:rPr>
          <w:i/>
          <w:color w:val="222222"/>
        </w:rPr>
        <w:t xml:space="preserve">(in 1,000s). </w:t>
      </w:r>
      <w:r>
        <w:rPr>
          <w:color w:val="222222"/>
        </w:rPr>
        <w:t xml:space="preserve">[Online] Available at: </w:t>
      </w:r>
      <w:hyperlink r:id="rId27">
        <w:r>
          <w:rPr>
            <w:color w:val="1155CC"/>
            <w:u w:val="single"/>
          </w:rPr>
          <w:t>https://www.statista.com/statistics/934532/creative-or-artistic-dance-in-england-by-gender/</w:t>
        </w:r>
      </w:hyperlink>
      <w:r>
        <w:rPr>
          <w:color w:val="222222"/>
        </w:rPr>
        <w:t xml:space="preserve"> [Accessed: 24/03/</w:t>
      </w:r>
      <w:r>
        <w:rPr>
          <w:color w:val="222222"/>
        </w:rPr>
        <w:t>2019]</w:t>
      </w:r>
    </w:p>
    <w:p w:rsidR="00621FEB" w:rsidRDefault="00621FEB">
      <w:pPr>
        <w:rPr>
          <w:color w:val="222222"/>
        </w:rPr>
      </w:pPr>
    </w:p>
    <w:p w:rsidR="00621FEB" w:rsidRDefault="001B5581">
      <w:pPr>
        <w:rPr>
          <w:i/>
          <w:color w:val="222222"/>
        </w:rPr>
      </w:pPr>
      <w:r>
        <w:rPr>
          <w:color w:val="222222"/>
        </w:rPr>
        <w:t xml:space="preserve">Thesleff, P. (2014) </w:t>
      </w:r>
      <w:r>
        <w:rPr>
          <w:i/>
          <w:color w:val="222222"/>
        </w:rPr>
        <w:t>Participation in Dance Training in Finland – A Study of Motives</w:t>
      </w:r>
    </w:p>
    <w:p w:rsidR="00621FEB" w:rsidRDefault="001B5581">
      <w:pPr>
        <w:rPr>
          <w:color w:val="222222"/>
        </w:rPr>
      </w:pPr>
      <w:r>
        <w:rPr>
          <w:i/>
          <w:color w:val="222222"/>
        </w:rPr>
        <w:t xml:space="preserve">and Behavior Regulation. </w:t>
      </w:r>
      <w:r>
        <w:rPr>
          <w:color w:val="222222"/>
        </w:rPr>
        <w:t xml:space="preserve">Published Masters Thesis. University of Jyväskylä. </w:t>
      </w:r>
    </w:p>
    <w:p w:rsidR="00621FEB" w:rsidRDefault="00621FEB">
      <w:pPr>
        <w:rPr>
          <w:i/>
          <w:color w:val="222222"/>
        </w:rPr>
      </w:pPr>
    </w:p>
    <w:p w:rsidR="00621FEB" w:rsidRDefault="001B5581">
      <w:pPr>
        <w:rPr>
          <w:color w:val="222222"/>
        </w:rPr>
      </w:pPr>
      <w:r>
        <w:rPr>
          <w:color w:val="222222"/>
        </w:rPr>
        <w:t xml:space="preserve">Vallerand, R. J. (1997) ‘Toward a hierarchical model of intrinsic and extrinsic motivation’, </w:t>
      </w:r>
      <w:r>
        <w:rPr>
          <w:i/>
          <w:color w:val="222222"/>
        </w:rPr>
        <w:t xml:space="preserve">Advances in Experimental Social Psychology, </w:t>
      </w:r>
      <w:r>
        <w:rPr>
          <w:color w:val="222222"/>
        </w:rPr>
        <w:t xml:space="preserve">29, pp 271 - 360. </w:t>
      </w:r>
    </w:p>
    <w:p w:rsidR="00621FEB" w:rsidRDefault="00621FEB"/>
    <w:sectPr w:rsidR="00621FEB">
      <w:headerReference w:type="default" r:id="rId28"/>
      <w:footerReference w:type="default" r:id="rId29"/>
      <w:pgSz w:w="11909" w:h="16834"/>
      <w:pgMar w:top="1440" w:right="1440" w:bottom="1440" w:left="1440" w:header="793"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5581" w:rsidRDefault="001B5581">
      <w:pPr>
        <w:spacing w:line="240" w:lineRule="auto"/>
      </w:pPr>
      <w:r>
        <w:separator/>
      </w:r>
    </w:p>
  </w:endnote>
  <w:endnote w:type="continuationSeparator" w:id="0">
    <w:p w:rsidR="001B5581" w:rsidRDefault="001B55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21FEB" w:rsidRDefault="001B5581">
    <w:pPr>
      <w:jc w:val="right"/>
    </w:pPr>
    <w:r>
      <w:fldChar w:fldCharType="begin"/>
    </w:r>
    <w:r>
      <w:instrText>PAGE</w:instrText>
    </w:r>
    <w:r w:rsidR="00D37954">
      <w:fldChar w:fldCharType="separate"/>
    </w:r>
    <w:r w:rsidR="00D3795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5581" w:rsidRDefault="001B5581">
      <w:pPr>
        <w:spacing w:line="240" w:lineRule="auto"/>
      </w:pPr>
      <w:r>
        <w:separator/>
      </w:r>
    </w:p>
  </w:footnote>
  <w:footnote w:type="continuationSeparator" w:id="0">
    <w:p w:rsidR="001B5581" w:rsidRDefault="001B558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21FEB" w:rsidRDefault="001B5581">
    <w:pPr>
      <w:jc w:val="right"/>
      <w:rPr>
        <w:sz w:val="18"/>
        <w:szCs w:val="18"/>
      </w:rPr>
    </w:pPr>
    <w:r>
      <w:rPr>
        <w:sz w:val="18"/>
        <w:szCs w:val="18"/>
      </w:rPr>
      <w:t>Luke Ames - 1701262</w:t>
    </w:r>
  </w:p>
  <w:p w:rsidR="00621FEB" w:rsidRDefault="001B5581">
    <w:pPr>
      <w:jc w:val="right"/>
      <w:rPr>
        <w:sz w:val="18"/>
        <w:szCs w:val="18"/>
      </w:rPr>
    </w:pPr>
    <w:r>
      <w:rPr>
        <w:sz w:val="18"/>
        <w:szCs w:val="18"/>
      </w:rPr>
      <w:t>Dance and Psychological Wellbeing - HPDA5002</w:t>
    </w:r>
  </w:p>
  <w:p w:rsidR="00621FEB" w:rsidRDefault="001B5581">
    <w:pPr>
      <w:jc w:val="right"/>
      <w:rPr>
        <w:sz w:val="18"/>
        <w:szCs w:val="18"/>
      </w:rPr>
    </w:pPr>
    <w:r>
      <w:rPr>
        <w:sz w:val="18"/>
        <w:szCs w:val="18"/>
      </w:rPr>
      <w:t>Component 2: Mini Study (3000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621FEB"/>
    <w:rsid w:val="00045298"/>
    <w:rsid w:val="00064CCE"/>
    <w:rsid w:val="00094422"/>
    <w:rsid w:val="000B7596"/>
    <w:rsid w:val="001B5581"/>
    <w:rsid w:val="001F7B39"/>
    <w:rsid w:val="003401F2"/>
    <w:rsid w:val="003D36C2"/>
    <w:rsid w:val="00447234"/>
    <w:rsid w:val="00461590"/>
    <w:rsid w:val="004C363D"/>
    <w:rsid w:val="0057108F"/>
    <w:rsid w:val="00591C50"/>
    <w:rsid w:val="005D58AE"/>
    <w:rsid w:val="00621FEB"/>
    <w:rsid w:val="006B019C"/>
    <w:rsid w:val="007A12AD"/>
    <w:rsid w:val="007E2CAE"/>
    <w:rsid w:val="00842795"/>
    <w:rsid w:val="00853E96"/>
    <w:rsid w:val="00885ABE"/>
    <w:rsid w:val="008C0183"/>
    <w:rsid w:val="008C509E"/>
    <w:rsid w:val="00946DBB"/>
    <w:rsid w:val="009735C4"/>
    <w:rsid w:val="00A238E6"/>
    <w:rsid w:val="00A32D7B"/>
    <w:rsid w:val="00B218EF"/>
    <w:rsid w:val="00B4330D"/>
    <w:rsid w:val="00B95320"/>
    <w:rsid w:val="00C32B5F"/>
    <w:rsid w:val="00C724B2"/>
    <w:rsid w:val="00D37954"/>
    <w:rsid w:val="00D662EA"/>
    <w:rsid w:val="00DB1CA4"/>
    <w:rsid w:val="00E04D58"/>
    <w:rsid w:val="00EE4FA2"/>
    <w:rsid w:val="00EF5915"/>
    <w:rsid w:val="00F50A21"/>
    <w:rsid w:val="00F61855"/>
    <w:rsid w:val="00FA2629"/>
    <w:rsid w:val="00FA76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76133"/>
  <w15:docId w15:val="{8FA87874-CC43-4D54-AA55-5A0F24E9E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D3795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7954"/>
    <w:rPr>
      <w:rFonts w:ascii="Segoe UI" w:hAnsi="Segoe UI" w:cs="Segoe UI"/>
      <w:sz w:val="18"/>
      <w:szCs w:val="18"/>
    </w:rPr>
  </w:style>
  <w:style w:type="character" w:styleId="Hyperlink">
    <w:name w:val="Hyperlink"/>
    <w:basedOn w:val="DefaultParagraphFont"/>
    <w:uiPriority w:val="99"/>
    <w:unhideWhenUsed/>
    <w:rsid w:val="00B4330D"/>
    <w:rPr>
      <w:color w:val="0000FF" w:themeColor="hyperlink"/>
      <w:u w:val="single"/>
    </w:rPr>
  </w:style>
  <w:style w:type="character" w:styleId="UnresolvedMention">
    <w:name w:val="Unresolved Mention"/>
    <w:basedOn w:val="DefaultParagraphFont"/>
    <w:uiPriority w:val="99"/>
    <w:semiHidden/>
    <w:unhideWhenUsed/>
    <w:rsid w:val="00B433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drive.google.com/file/d/1-eFkcX18tRuY1d0ybmZvp0nqR03H4vGP/view?usp=sharing" TargetMode="External"/><Relationship Id="rId13" Type="http://schemas.openxmlformats.org/officeDocument/2006/relationships/hyperlink" Target="https://drive.google.com/file/d/1xsetzzN5za3OqErcSCgDgnfAnNvBa1KC/view?usp=sharing" TargetMode="External"/><Relationship Id="rId18" Type="http://schemas.openxmlformats.org/officeDocument/2006/relationships/hyperlink" Target="https://drive.google.com/file/d/1OM7LnEemHeOorIFxohehvhIi16aKQxOV/view?usp=sharing" TargetMode="External"/><Relationship Id="rId26" Type="http://schemas.openxmlformats.org/officeDocument/2006/relationships/hyperlink" Target="http://selfdeterminationtheory.org/intrinsic-motivation-inventory/" TargetMode="External"/><Relationship Id="rId3" Type="http://schemas.openxmlformats.org/officeDocument/2006/relationships/webSettings" Target="webSettings.xml"/><Relationship Id="rId21" Type="http://schemas.openxmlformats.org/officeDocument/2006/relationships/hyperlink" Target="https://drive.google.com/file/d/11KW3ie6CmRoBj41A7Kh1KXbCUO-wVSYb/view?usp=sharing" TargetMode="External"/><Relationship Id="rId7" Type="http://schemas.openxmlformats.org/officeDocument/2006/relationships/image" Target="media/image2.png"/><Relationship Id="rId12" Type="http://schemas.openxmlformats.org/officeDocument/2006/relationships/hyperlink" Target="https://drive.google.com/file/d/1Uwx9csl76S2OVMoJpdXw5DxhnLru5tFI/view?usp=sharing" TargetMode="External"/><Relationship Id="rId17" Type="http://schemas.openxmlformats.org/officeDocument/2006/relationships/hyperlink" Target="https://drive.google.com/file/d/17W1F7Owjjb_g8N4E55DwOMsdnU74Ra65/view?usp=sharing" TargetMode="External"/><Relationship Id="rId25" Type="http://schemas.openxmlformats.org/officeDocument/2006/relationships/hyperlink" Target="http://www.sciencedaily.com/releases/2019/01/190129124919.htm" TargetMode="External"/><Relationship Id="rId2" Type="http://schemas.openxmlformats.org/officeDocument/2006/relationships/settings" Target="settings.xml"/><Relationship Id="rId16" Type="http://schemas.openxmlformats.org/officeDocument/2006/relationships/hyperlink" Target="https://drive.google.com/file/d/1p7hWY1sPhPBZPgiBweqbmrivd0RaLm0c/view?usp=sharing" TargetMode="External"/><Relationship Id="rId20" Type="http://schemas.openxmlformats.org/officeDocument/2006/relationships/hyperlink" Target="https://drive.google.com/file/d/13nyb5nbrP4GTnGCc1g0wuq7vcQBZWeQ0/view?usp=sharing"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rive.google.com/file/d/10vKE6sUvj63Wh12XNrWkVt7foLqQL57x/view?usp=sharing" TargetMode="External"/><Relationship Id="rId24" Type="http://schemas.openxmlformats.org/officeDocument/2006/relationships/hyperlink" Target="https://www.nhs.uk/conditions/generalised-anxiety-disorder/symptoms/" TargetMode="External"/><Relationship Id="rId5" Type="http://schemas.openxmlformats.org/officeDocument/2006/relationships/endnotes" Target="endnotes.xml"/><Relationship Id="rId15" Type="http://schemas.openxmlformats.org/officeDocument/2006/relationships/hyperlink" Target="https://drive.google.com/file/d/1vVhqnUwxv2iA9XzHoBmaGhDmPS_LJ_Yk/view?usp=sharing" TargetMode="External"/><Relationship Id="rId23" Type="http://schemas.openxmlformats.org/officeDocument/2006/relationships/hyperlink" Target="https://www.bupa.co.uk/newsroom/ourviews/understanding-motivation-and-exercise" TargetMode="External"/><Relationship Id="rId28" Type="http://schemas.openxmlformats.org/officeDocument/2006/relationships/header" Target="header1.xml"/><Relationship Id="rId10" Type="http://schemas.openxmlformats.org/officeDocument/2006/relationships/hyperlink" Target="https://drive.google.com/file/d/14a_ziFNtxYxLaQCpjEh43DK3-Gg4g3g-/view?usp=sharing" TargetMode="External"/><Relationship Id="rId19" Type="http://schemas.openxmlformats.org/officeDocument/2006/relationships/hyperlink" Target="https://drive.google.com/file/d/1ftQKl-Ixg8vyMlAfWWwUc-MzgvUuok4r/view?usp=sharing"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drive.google.com/file/d/1L8ih0AECgxrnbRhMhldURDMrxCVLhCmO/view?usp=sharing" TargetMode="External"/><Relationship Id="rId14" Type="http://schemas.openxmlformats.org/officeDocument/2006/relationships/hyperlink" Target="https://drive.google.com/file/d/15ujxgUkvsUjh8ot3wiZr37E3ezGLeyO9/view?usp=sharing" TargetMode="External"/><Relationship Id="rId22" Type="http://schemas.openxmlformats.org/officeDocument/2006/relationships/hyperlink" Target="https://drive.google.com/file/d/16KGm7OhWW6KXKpahfdT47e1W8ZJ_qKMm/view?usp=sharing" TargetMode="External"/><Relationship Id="rId27" Type="http://schemas.openxmlformats.org/officeDocument/2006/relationships/hyperlink" Target="https://www.statista.com/statistics/934532/creative-or-artistic-dance-in-england-by-gender/"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974</TotalTime>
  <Pages>9</Pages>
  <Words>3606</Words>
  <Characters>20558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Luke Ames</cp:lastModifiedBy>
  <cp:revision>3</cp:revision>
  <dcterms:created xsi:type="dcterms:W3CDTF">2019-03-24T19:55:00Z</dcterms:created>
  <dcterms:modified xsi:type="dcterms:W3CDTF">2019-03-25T16:02:00Z</dcterms:modified>
</cp:coreProperties>
</file>