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B1E0C" w:rsidRDefault="00FB1E0C" w:rsidP="00FB1E0C">
      <w:pPr>
        <w:spacing w:before="240" w:line="480" w:lineRule="auto"/>
        <w:jc w:val="center"/>
        <w:rPr>
          <w:rFonts w:ascii="Arial" w:hAnsi="Arial" w:cs="Arial"/>
          <w:b/>
          <w:bCs/>
          <w:color w:val="002060"/>
          <w:sz w:val="24"/>
          <w:szCs w:val="24"/>
        </w:rPr>
      </w:pPr>
    </w:p>
    <w:p w:rsidR="00067913" w:rsidRPr="008E5770" w:rsidRDefault="00067913" w:rsidP="00FB1E0C">
      <w:pPr>
        <w:spacing w:before="240" w:line="480" w:lineRule="auto"/>
        <w:jc w:val="center"/>
        <w:rPr>
          <w:rFonts w:ascii="Arial" w:hAnsi="Arial" w:cs="Arial"/>
          <w:b/>
          <w:bCs/>
          <w:color w:val="002060"/>
          <w:sz w:val="24"/>
          <w:szCs w:val="24"/>
        </w:rPr>
      </w:pPr>
      <w:r w:rsidRPr="008E5770">
        <w:rPr>
          <w:rFonts w:ascii="Arial" w:hAnsi="Arial" w:cs="Arial"/>
          <w:b/>
          <w:bCs/>
          <w:color w:val="002060"/>
          <w:sz w:val="24"/>
          <w:szCs w:val="24"/>
        </w:rPr>
        <w:t>LEVEL 5 ASSESSMENT</w:t>
      </w:r>
    </w:p>
    <w:p w:rsidR="00FB1E0C" w:rsidRPr="008E5770" w:rsidRDefault="00067913" w:rsidP="00FB1E0C">
      <w:pPr>
        <w:spacing w:before="240" w:line="480" w:lineRule="auto"/>
        <w:jc w:val="center"/>
        <w:rPr>
          <w:rFonts w:ascii="Arial" w:hAnsi="Arial" w:cs="Arial"/>
          <w:b/>
          <w:bCs/>
          <w:color w:val="002060"/>
          <w:sz w:val="24"/>
          <w:szCs w:val="24"/>
        </w:rPr>
      </w:pPr>
      <w:r w:rsidRPr="008E5770">
        <w:rPr>
          <w:rFonts w:ascii="Arial" w:hAnsi="Arial" w:cs="Arial"/>
          <w:b/>
          <w:bCs/>
          <w:color w:val="002060"/>
          <w:sz w:val="24"/>
          <w:szCs w:val="24"/>
        </w:rPr>
        <w:t>BA (Hons) Leadership and Management Skills for the Workplace</w:t>
      </w:r>
    </w:p>
    <w:p w:rsidR="00067913" w:rsidRPr="008E5770" w:rsidRDefault="00067913" w:rsidP="008E5770">
      <w:pPr>
        <w:spacing w:before="240" w:line="480" w:lineRule="auto"/>
        <w:jc w:val="center"/>
        <w:rPr>
          <w:rFonts w:ascii="Arial" w:hAnsi="Arial" w:cs="Arial"/>
          <w:b/>
          <w:bCs/>
          <w:color w:val="002060"/>
          <w:sz w:val="24"/>
          <w:szCs w:val="24"/>
        </w:rPr>
      </w:pPr>
      <w:r w:rsidRPr="008E5770">
        <w:rPr>
          <w:rFonts w:ascii="Arial" w:hAnsi="Arial" w:cs="Arial"/>
          <w:b/>
          <w:bCs/>
          <w:color w:val="002060"/>
          <w:sz w:val="24"/>
          <w:szCs w:val="24"/>
        </w:rPr>
        <w:t>Developing and Managing Individuals and Teams</w:t>
      </w:r>
    </w:p>
    <w:p w:rsidR="00067913" w:rsidRPr="008E5770" w:rsidRDefault="00067913" w:rsidP="008E5770">
      <w:pPr>
        <w:spacing w:before="240" w:line="480" w:lineRule="auto"/>
        <w:jc w:val="center"/>
        <w:rPr>
          <w:rFonts w:ascii="Arial" w:hAnsi="Arial" w:cs="Arial"/>
          <w:b/>
          <w:bCs/>
          <w:color w:val="002060"/>
          <w:sz w:val="24"/>
          <w:szCs w:val="24"/>
        </w:rPr>
      </w:pPr>
      <w:r w:rsidRPr="008E5770">
        <w:rPr>
          <w:rFonts w:ascii="Arial" w:hAnsi="Arial" w:cs="Arial"/>
          <w:b/>
          <w:bCs/>
          <w:color w:val="002060"/>
          <w:sz w:val="24"/>
          <w:szCs w:val="24"/>
        </w:rPr>
        <w:t>LCLM5002</w:t>
      </w:r>
    </w:p>
    <w:p w:rsidR="008E5770" w:rsidRPr="008E5770" w:rsidRDefault="008E5770" w:rsidP="008E5770">
      <w:pPr>
        <w:spacing w:before="240" w:line="480" w:lineRule="auto"/>
        <w:jc w:val="center"/>
        <w:rPr>
          <w:rFonts w:ascii="Arial" w:hAnsi="Arial" w:cs="Arial"/>
          <w:b/>
          <w:bCs/>
          <w:color w:val="002060"/>
          <w:sz w:val="24"/>
          <w:szCs w:val="24"/>
        </w:rPr>
      </w:pPr>
    </w:p>
    <w:p w:rsidR="00067913" w:rsidRPr="008E5770" w:rsidRDefault="00067913" w:rsidP="008E5770">
      <w:pPr>
        <w:spacing w:before="240" w:line="480" w:lineRule="auto"/>
        <w:jc w:val="center"/>
        <w:rPr>
          <w:rFonts w:ascii="Arial" w:hAnsi="Arial" w:cs="Arial"/>
          <w:b/>
          <w:bCs/>
          <w:color w:val="002060"/>
          <w:sz w:val="24"/>
          <w:szCs w:val="24"/>
        </w:rPr>
      </w:pPr>
      <w:r w:rsidRPr="008E5770">
        <w:rPr>
          <w:rFonts w:ascii="Arial" w:hAnsi="Arial" w:cs="Arial"/>
          <w:b/>
          <w:bCs/>
          <w:color w:val="002060"/>
          <w:sz w:val="24"/>
          <w:szCs w:val="24"/>
        </w:rPr>
        <w:t>Component 2 - Individual Report</w:t>
      </w:r>
    </w:p>
    <w:p w:rsidR="00067913" w:rsidRPr="008E5770" w:rsidRDefault="00067913" w:rsidP="008E5770">
      <w:pPr>
        <w:spacing w:before="240" w:line="480" w:lineRule="auto"/>
        <w:jc w:val="center"/>
        <w:rPr>
          <w:rFonts w:ascii="Arial" w:hAnsi="Arial" w:cs="Arial"/>
          <w:b/>
          <w:bCs/>
          <w:color w:val="002060"/>
          <w:sz w:val="24"/>
          <w:szCs w:val="24"/>
        </w:rPr>
      </w:pPr>
      <w:r w:rsidRPr="008E5770">
        <w:rPr>
          <w:rFonts w:ascii="Arial" w:hAnsi="Arial" w:cs="Arial"/>
          <w:b/>
          <w:bCs/>
          <w:color w:val="002060"/>
          <w:sz w:val="24"/>
          <w:szCs w:val="24"/>
        </w:rPr>
        <w:t>HR Report: Tesco PLC</w:t>
      </w:r>
    </w:p>
    <w:p w:rsidR="00067913" w:rsidRPr="008E5770" w:rsidRDefault="00067913" w:rsidP="008E5770">
      <w:pPr>
        <w:spacing w:before="240" w:line="480" w:lineRule="auto"/>
        <w:jc w:val="center"/>
        <w:rPr>
          <w:rFonts w:ascii="Arial" w:hAnsi="Arial" w:cs="Arial"/>
          <w:b/>
          <w:bCs/>
          <w:color w:val="002060"/>
          <w:sz w:val="24"/>
          <w:szCs w:val="24"/>
        </w:rPr>
      </w:pPr>
      <w:r w:rsidRPr="008E5770">
        <w:rPr>
          <w:rFonts w:ascii="Arial" w:hAnsi="Arial" w:cs="Arial"/>
          <w:b/>
          <w:bCs/>
          <w:color w:val="002060"/>
          <w:sz w:val="24"/>
          <w:szCs w:val="24"/>
        </w:rPr>
        <w:t>By</w:t>
      </w:r>
    </w:p>
    <w:p w:rsidR="008E5770" w:rsidRPr="00314FE8" w:rsidRDefault="00314FE8" w:rsidP="008E5770">
      <w:pPr>
        <w:spacing w:before="240" w:line="480" w:lineRule="auto"/>
        <w:jc w:val="center"/>
      </w:pPr>
      <w:r>
        <w:rPr>
          <w:rFonts w:ascii="Arial" w:hAnsi="Arial" w:cs="Arial"/>
          <w:b/>
          <w:bCs/>
          <w:color w:val="002060"/>
          <w:sz w:val="24"/>
          <w:szCs w:val="24"/>
        </w:rPr>
        <w:t xml:space="preserve">Name: </w:t>
      </w:r>
      <w:r w:rsidRPr="00314FE8">
        <w:rPr>
          <w:rFonts w:ascii="Arial" w:hAnsi="Arial" w:cs="Arial"/>
          <w:b/>
          <w:bCs/>
          <w:color w:val="002060"/>
          <w:sz w:val="24"/>
          <w:szCs w:val="24"/>
        </w:rPr>
        <w:t xml:space="preserve">Wellington de Souza Oliveira </w:t>
      </w:r>
      <w:proofErr w:type="spellStart"/>
      <w:r w:rsidRPr="00314FE8">
        <w:rPr>
          <w:rFonts w:ascii="Arial" w:hAnsi="Arial" w:cs="Arial"/>
          <w:b/>
          <w:bCs/>
          <w:color w:val="002060"/>
          <w:sz w:val="24"/>
          <w:szCs w:val="24"/>
        </w:rPr>
        <w:t>Pasquinelli</w:t>
      </w:r>
      <w:proofErr w:type="spellEnd"/>
      <w:r w:rsidRPr="00314FE8">
        <w:rPr>
          <w:rFonts w:ascii="Arial" w:hAnsi="Arial" w:cs="Arial"/>
          <w:b/>
          <w:bCs/>
          <w:color w:val="002060"/>
          <w:sz w:val="24"/>
          <w:szCs w:val="24"/>
        </w:rPr>
        <w:t xml:space="preserve"> </w:t>
      </w:r>
      <w:r>
        <w:rPr>
          <w:rFonts w:ascii="Arial" w:hAnsi="Arial" w:cs="Arial"/>
          <w:b/>
          <w:bCs/>
          <w:color w:val="002060"/>
          <w:sz w:val="24"/>
          <w:szCs w:val="24"/>
        </w:rPr>
        <w:br/>
      </w:r>
      <w:r>
        <w:rPr>
          <w:rFonts w:ascii="Arial" w:hAnsi="Arial" w:cs="Arial"/>
          <w:b/>
          <w:bCs/>
          <w:color w:val="002060"/>
          <w:sz w:val="24"/>
          <w:szCs w:val="24"/>
        </w:rPr>
        <w:br/>
      </w:r>
      <w:r w:rsidR="008E5770" w:rsidRPr="00314FE8">
        <w:rPr>
          <w:rFonts w:ascii="Arial" w:hAnsi="Arial" w:cs="Arial"/>
          <w:b/>
          <w:bCs/>
          <w:color w:val="002060"/>
          <w:sz w:val="24"/>
          <w:szCs w:val="24"/>
        </w:rPr>
        <w:t>Student ID</w:t>
      </w:r>
      <w:r>
        <w:rPr>
          <w:rFonts w:ascii="Arial" w:hAnsi="Arial" w:cs="Arial"/>
          <w:b/>
          <w:bCs/>
          <w:color w:val="002060"/>
          <w:sz w:val="24"/>
          <w:szCs w:val="24"/>
        </w:rPr>
        <w:t xml:space="preserve">: </w:t>
      </w:r>
      <w:r w:rsidRPr="00314FE8">
        <w:rPr>
          <w:rFonts w:ascii="Arial" w:hAnsi="Arial" w:cs="Arial"/>
          <w:b/>
          <w:bCs/>
          <w:color w:val="002060"/>
          <w:sz w:val="24"/>
          <w:szCs w:val="24"/>
        </w:rPr>
        <w:t>2416922</w:t>
      </w:r>
    </w:p>
    <w:p w:rsidR="00FB1E0C" w:rsidRPr="008E5770" w:rsidRDefault="00FB1E0C" w:rsidP="008E5770">
      <w:pPr>
        <w:spacing w:before="240" w:line="480" w:lineRule="auto"/>
        <w:jc w:val="center"/>
        <w:rPr>
          <w:rFonts w:ascii="Arial" w:hAnsi="Arial" w:cs="Arial"/>
          <w:b/>
          <w:bCs/>
          <w:color w:val="002060"/>
          <w:sz w:val="24"/>
          <w:szCs w:val="24"/>
        </w:rPr>
      </w:pPr>
    </w:p>
    <w:p w:rsidR="00067913" w:rsidRPr="008E5770" w:rsidRDefault="00067913" w:rsidP="008E5770">
      <w:pPr>
        <w:spacing w:before="240" w:line="480" w:lineRule="auto"/>
        <w:jc w:val="center"/>
        <w:rPr>
          <w:rFonts w:ascii="Arial" w:hAnsi="Arial" w:cs="Arial"/>
          <w:b/>
          <w:bCs/>
          <w:color w:val="002060"/>
          <w:sz w:val="24"/>
          <w:szCs w:val="24"/>
        </w:rPr>
      </w:pPr>
      <w:r w:rsidRPr="008E5770">
        <w:rPr>
          <w:rFonts w:ascii="Arial" w:hAnsi="Arial" w:cs="Arial"/>
          <w:b/>
          <w:bCs/>
          <w:color w:val="002060"/>
          <w:sz w:val="24"/>
          <w:szCs w:val="24"/>
        </w:rPr>
        <w:t>University of Wales</w:t>
      </w:r>
    </w:p>
    <w:p w:rsidR="008E5770" w:rsidRPr="008E5770" w:rsidRDefault="00FB1E0C" w:rsidP="00FB1E0C">
      <w:pPr>
        <w:rPr>
          <w:rFonts w:ascii="Arial" w:hAnsi="Arial" w:cs="Arial"/>
          <w:b/>
          <w:bCs/>
          <w:color w:val="002060"/>
          <w:sz w:val="24"/>
          <w:szCs w:val="24"/>
        </w:rPr>
      </w:pPr>
      <w:bookmarkStart w:id="0" w:name="_GoBack"/>
      <w:bookmarkEnd w:id="0"/>
      <w:r>
        <w:rPr>
          <w:rFonts w:ascii="Arial" w:hAnsi="Arial" w:cs="Arial"/>
          <w:b/>
          <w:bCs/>
          <w:color w:val="002060"/>
          <w:sz w:val="24"/>
          <w:szCs w:val="24"/>
        </w:rPr>
        <w:br w:type="page"/>
      </w:r>
    </w:p>
    <w:sdt>
      <w:sdtPr>
        <w:rPr>
          <w:rFonts w:asciiTheme="minorHAnsi" w:eastAsiaTheme="minorHAnsi" w:hAnsiTheme="minorHAnsi" w:cstheme="minorBidi"/>
          <w:b w:val="0"/>
          <w:color w:val="auto"/>
          <w:sz w:val="22"/>
          <w:szCs w:val="22"/>
        </w:rPr>
        <w:id w:val="-1694769054"/>
        <w:docPartObj>
          <w:docPartGallery w:val="Table of Contents"/>
          <w:docPartUnique/>
        </w:docPartObj>
      </w:sdtPr>
      <w:sdtEndPr>
        <w:rPr>
          <w:bCs/>
          <w:noProof/>
        </w:rPr>
      </w:sdtEndPr>
      <w:sdtContent>
        <w:p w:rsidR="008E5770" w:rsidRPr="000F02E9" w:rsidRDefault="008E5770" w:rsidP="000F02E9">
          <w:pPr>
            <w:pStyle w:val="TOCHeading"/>
            <w:spacing w:after="240"/>
            <w:rPr>
              <w:rFonts w:ascii="Arial" w:hAnsi="Arial" w:cs="Arial"/>
              <w:szCs w:val="24"/>
            </w:rPr>
          </w:pPr>
          <w:r w:rsidRPr="000F02E9">
            <w:rPr>
              <w:rFonts w:ascii="Arial" w:hAnsi="Arial" w:cs="Arial"/>
              <w:szCs w:val="24"/>
            </w:rPr>
            <w:t>Table of Contents</w:t>
          </w:r>
        </w:p>
        <w:p w:rsidR="000F02E9" w:rsidRPr="000F02E9" w:rsidRDefault="008E5770" w:rsidP="000F02E9">
          <w:pPr>
            <w:pStyle w:val="TOC1"/>
            <w:tabs>
              <w:tab w:val="right" w:leader="dot" w:pos="9350"/>
            </w:tabs>
            <w:spacing w:line="480" w:lineRule="auto"/>
            <w:rPr>
              <w:rFonts w:ascii="Arial" w:eastAsiaTheme="minorEastAsia" w:hAnsi="Arial" w:cs="Arial"/>
              <w:noProof/>
              <w:sz w:val="24"/>
              <w:szCs w:val="24"/>
            </w:rPr>
          </w:pPr>
          <w:r w:rsidRPr="000F02E9">
            <w:rPr>
              <w:rFonts w:ascii="Arial" w:hAnsi="Arial" w:cs="Arial"/>
              <w:sz w:val="24"/>
              <w:szCs w:val="24"/>
            </w:rPr>
            <w:fldChar w:fldCharType="begin"/>
          </w:r>
          <w:r w:rsidRPr="000F02E9">
            <w:rPr>
              <w:rFonts w:ascii="Arial" w:hAnsi="Arial" w:cs="Arial"/>
              <w:sz w:val="24"/>
              <w:szCs w:val="24"/>
            </w:rPr>
            <w:instrText xml:space="preserve"> TOC \o "1-3" \h \z \u </w:instrText>
          </w:r>
          <w:r w:rsidRPr="000F02E9">
            <w:rPr>
              <w:rFonts w:ascii="Arial" w:hAnsi="Arial" w:cs="Arial"/>
              <w:sz w:val="24"/>
              <w:szCs w:val="24"/>
            </w:rPr>
            <w:fldChar w:fldCharType="separate"/>
          </w:r>
          <w:hyperlink w:anchor="_Toc228307160" w:history="1">
            <w:r w:rsidR="000F02E9" w:rsidRPr="000F02E9">
              <w:rPr>
                <w:rStyle w:val="Hyperlink"/>
                <w:rFonts w:ascii="Arial" w:hAnsi="Arial" w:cs="Arial"/>
                <w:noProof/>
                <w:sz w:val="24"/>
                <w:szCs w:val="24"/>
              </w:rPr>
              <w:t>INTRODUCTION</w:t>
            </w:r>
            <w:r w:rsidR="000F02E9" w:rsidRPr="000F02E9">
              <w:rPr>
                <w:rFonts w:ascii="Arial" w:hAnsi="Arial" w:cs="Arial"/>
                <w:noProof/>
                <w:webHidden/>
                <w:sz w:val="24"/>
                <w:szCs w:val="24"/>
              </w:rPr>
              <w:tab/>
            </w:r>
            <w:r w:rsidR="000F02E9" w:rsidRPr="000F02E9">
              <w:rPr>
                <w:rFonts w:ascii="Arial" w:hAnsi="Arial" w:cs="Arial"/>
                <w:noProof/>
                <w:webHidden/>
                <w:sz w:val="24"/>
                <w:szCs w:val="24"/>
              </w:rPr>
              <w:fldChar w:fldCharType="begin"/>
            </w:r>
            <w:r w:rsidR="000F02E9" w:rsidRPr="000F02E9">
              <w:rPr>
                <w:rFonts w:ascii="Arial" w:hAnsi="Arial" w:cs="Arial"/>
                <w:noProof/>
                <w:webHidden/>
                <w:sz w:val="24"/>
                <w:szCs w:val="24"/>
              </w:rPr>
              <w:instrText xml:space="preserve"> PAGEREF _Toc228307160 \h </w:instrText>
            </w:r>
            <w:r w:rsidR="000F02E9" w:rsidRPr="000F02E9">
              <w:rPr>
                <w:rFonts w:ascii="Arial" w:hAnsi="Arial" w:cs="Arial"/>
                <w:noProof/>
                <w:webHidden/>
                <w:sz w:val="24"/>
                <w:szCs w:val="24"/>
              </w:rPr>
            </w:r>
            <w:r w:rsidR="000F02E9" w:rsidRPr="000F02E9">
              <w:rPr>
                <w:rFonts w:ascii="Arial" w:hAnsi="Arial" w:cs="Arial"/>
                <w:noProof/>
                <w:webHidden/>
                <w:sz w:val="24"/>
                <w:szCs w:val="24"/>
              </w:rPr>
              <w:fldChar w:fldCharType="separate"/>
            </w:r>
            <w:r w:rsidR="000F02E9" w:rsidRPr="000F02E9">
              <w:rPr>
                <w:rFonts w:ascii="Arial" w:hAnsi="Arial" w:cs="Arial"/>
                <w:noProof/>
                <w:webHidden/>
                <w:sz w:val="24"/>
                <w:szCs w:val="24"/>
              </w:rPr>
              <w:t>2</w:t>
            </w:r>
            <w:r w:rsidR="000F02E9" w:rsidRPr="000F02E9">
              <w:rPr>
                <w:rFonts w:ascii="Arial" w:hAnsi="Arial" w:cs="Arial"/>
                <w:noProof/>
                <w:webHidden/>
                <w:sz w:val="24"/>
                <w:szCs w:val="24"/>
              </w:rPr>
              <w:fldChar w:fldCharType="end"/>
            </w:r>
          </w:hyperlink>
        </w:p>
        <w:p w:rsidR="000F02E9" w:rsidRPr="000F02E9" w:rsidRDefault="00A97C00" w:rsidP="000F02E9">
          <w:pPr>
            <w:pStyle w:val="TOC1"/>
            <w:tabs>
              <w:tab w:val="right" w:leader="dot" w:pos="9350"/>
            </w:tabs>
            <w:spacing w:line="480" w:lineRule="auto"/>
            <w:rPr>
              <w:rFonts w:ascii="Arial" w:eastAsiaTheme="minorEastAsia" w:hAnsi="Arial" w:cs="Arial"/>
              <w:noProof/>
              <w:sz w:val="24"/>
              <w:szCs w:val="24"/>
            </w:rPr>
          </w:pPr>
          <w:hyperlink w:anchor="_Toc228307161" w:history="1">
            <w:r w:rsidR="000F02E9" w:rsidRPr="000F02E9">
              <w:rPr>
                <w:rStyle w:val="Hyperlink"/>
                <w:rFonts w:ascii="Arial" w:hAnsi="Arial" w:cs="Arial"/>
                <w:noProof/>
                <w:sz w:val="24"/>
                <w:szCs w:val="24"/>
              </w:rPr>
              <w:t>KEY HR FACTORS AFFECTING TESCO</w:t>
            </w:r>
            <w:r w:rsidR="000F02E9" w:rsidRPr="000F02E9">
              <w:rPr>
                <w:rFonts w:ascii="Arial" w:hAnsi="Arial" w:cs="Arial"/>
                <w:noProof/>
                <w:webHidden/>
                <w:sz w:val="24"/>
                <w:szCs w:val="24"/>
              </w:rPr>
              <w:tab/>
            </w:r>
            <w:r w:rsidR="000F02E9" w:rsidRPr="000F02E9">
              <w:rPr>
                <w:rFonts w:ascii="Arial" w:hAnsi="Arial" w:cs="Arial"/>
                <w:noProof/>
                <w:webHidden/>
                <w:sz w:val="24"/>
                <w:szCs w:val="24"/>
              </w:rPr>
              <w:fldChar w:fldCharType="begin"/>
            </w:r>
            <w:r w:rsidR="000F02E9" w:rsidRPr="000F02E9">
              <w:rPr>
                <w:rFonts w:ascii="Arial" w:hAnsi="Arial" w:cs="Arial"/>
                <w:noProof/>
                <w:webHidden/>
                <w:sz w:val="24"/>
                <w:szCs w:val="24"/>
              </w:rPr>
              <w:instrText xml:space="preserve"> PAGEREF _Toc228307161 \h </w:instrText>
            </w:r>
            <w:r w:rsidR="000F02E9" w:rsidRPr="000F02E9">
              <w:rPr>
                <w:rFonts w:ascii="Arial" w:hAnsi="Arial" w:cs="Arial"/>
                <w:noProof/>
                <w:webHidden/>
                <w:sz w:val="24"/>
                <w:szCs w:val="24"/>
              </w:rPr>
            </w:r>
            <w:r w:rsidR="000F02E9" w:rsidRPr="000F02E9">
              <w:rPr>
                <w:rFonts w:ascii="Arial" w:hAnsi="Arial" w:cs="Arial"/>
                <w:noProof/>
                <w:webHidden/>
                <w:sz w:val="24"/>
                <w:szCs w:val="24"/>
              </w:rPr>
              <w:fldChar w:fldCharType="separate"/>
            </w:r>
            <w:r w:rsidR="000F02E9" w:rsidRPr="000F02E9">
              <w:rPr>
                <w:rFonts w:ascii="Arial" w:hAnsi="Arial" w:cs="Arial"/>
                <w:noProof/>
                <w:webHidden/>
                <w:sz w:val="24"/>
                <w:szCs w:val="24"/>
              </w:rPr>
              <w:t>3</w:t>
            </w:r>
            <w:r w:rsidR="000F02E9" w:rsidRPr="000F02E9">
              <w:rPr>
                <w:rFonts w:ascii="Arial" w:hAnsi="Arial" w:cs="Arial"/>
                <w:noProof/>
                <w:webHidden/>
                <w:sz w:val="24"/>
                <w:szCs w:val="24"/>
              </w:rPr>
              <w:fldChar w:fldCharType="end"/>
            </w:r>
          </w:hyperlink>
        </w:p>
        <w:p w:rsidR="000F02E9" w:rsidRPr="000F02E9" w:rsidRDefault="00A97C00" w:rsidP="000F02E9">
          <w:pPr>
            <w:pStyle w:val="TOC2"/>
            <w:tabs>
              <w:tab w:val="right" w:leader="dot" w:pos="9350"/>
            </w:tabs>
            <w:spacing w:line="480" w:lineRule="auto"/>
            <w:rPr>
              <w:rFonts w:ascii="Arial" w:eastAsiaTheme="minorEastAsia" w:hAnsi="Arial" w:cs="Arial"/>
              <w:noProof/>
              <w:sz w:val="24"/>
              <w:szCs w:val="24"/>
            </w:rPr>
          </w:pPr>
          <w:hyperlink w:anchor="_Toc228307162" w:history="1">
            <w:r w:rsidR="000F02E9" w:rsidRPr="000F02E9">
              <w:rPr>
                <w:rStyle w:val="Hyperlink"/>
                <w:rFonts w:ascii="Arial" w:hAnsi="Arial" w:cs="Arial"/>
                <w:noProof/>
                <w:sz w:val="24"/>
                <w:szCs w:val="24"/>
              </w:rPr>
              <w:t>Technological Advancement in HR</w:t>
            </w:r>
            <w:r w:rsidR="000F02E9" w:rsidRPr="000F02E9">
              <w:rPr>
                <w:rFonts w:ascii="Arial" w:hAnsi="Arial" w:cs="Arial"/>
                <w:noProof/>
                <w:webHidden/>
                <w:sz w:val="24"/>
                <w:szCs w:val="24"/>
              </w:rPr>
              <w:tab/>
            </w:r>
            <w:r w:rsidR="000F02E9" w:rsidRPr="000F02E9">
              <w:rPr>
                <w:rFonts w:ascii="Arial" w:hAnsi="Arial" w:cs="Arial"/>
                <w:noProof/>
                <w:webHidden/>
                <w:sz w:val="24"/>
                <w:szCs w:val="24"/>
              </w:rPr>
              <w:fldChar w:fldCharType="begin"/>
            </w:r>
            <w:r w:rsidR="000F02E9" w:rsidRPr="000F02E9">
              <w:rPr>
                <w:rFonts w:ascii="Arial" w:hAnsi="Arial" w:cs="Arial"/>
                <w:noProof/>
                <w:webHidden/>
                <w:sz w:val="24"/>
                <w:szCs w:val="24"/>
              </w:rPr>
              <w:instrText xml:space="preserve"> PAGEREF _Toc228307162 \h </w:instrText>
            </w:r>
            <w:r w:rsidR="000F02E9" w:rsidRPr="000F02E9">
              <w:rPr>
                <w:rFonts w:ascii="Arial" w:hAnsi="Arial" w:cs="Arial"/>
                <w:noProof/>
                <w:webHidden/>
                <w:sz w:val="24"/>
                <w:szCs w:val="24"/>
              </w:rPr>
            </w:r>
            <w:r w:rsidR="000F02E9" w:rsidRPr="000F02E9">
              <w:rPr>
                <w:rFonts w:ascii="Arial" w:hAnsi="Arial" w:cs="Arial"/>
                <w:noProof/>
                <w:webHidden/>
                <w:sz w:val="24"/>
                <w:szCs w:val="24"/>
              </w:rPr>
              <w:fldChar w:fldCharType="separate"/>
            </w:r>
            <w:r w:rsidR="000F02E9" w:rsidRPr="000F02E9">
              <w:rPr>
                <w:rFonts w:ascii="Arial" w:hAnsi="Arial" w:cs="Arial"/>
                <w:noProof/>
                <w:webHidden/>
                <w:sz w:val="24"/>
                <w:szCs w:val="24"/>
              </w:rPr>
              <w:t>3</w:t>
            </w:r>
            <w:r w:rsidR="000F02E9" w:rsidRPr="000F02E9">
              <w:rPr>
                <w:rFonts w:ascii="Arial" w:hAnsi="Arial" w:cs="Arial"/>
                <w:noProof/>
                <w:webHidden/>
                <w:sz w:val="24"/>
                <w:szCs w:val="24"/>
              </w:rPr>
              <w:fldChar w:fldCharType="end"/>
            </w:r>
          </w:hyperlink>
        </w:p>
        <w:p w:rsidR="000F02E9" w:rsidRPr="000F02E9" w:rsidRDefault="00A97C00" w:rsidP="000F02E9">
          <w:pPr>
            <w:pStyle w:val="TOC2"/>
            <w:tabs>
              <w:tab w:val="right" w:leader="dot" w:pos="9350"/>
            </w:tabs>
            <w:spacing w:line="480" w:lineRule="auto"/>
            <w:rPr>
              <w:rFonts w:ascii="Arial" w:eastAsiaTheme="minorEastAsia" w:hAnsi="Arial" w:cs="Arial"/>
              <w:noProof/>
              <w:sz w:val="24"/>
              <w:szCs w:val="24"/>
            </w:rPr>
          </w:pPr>
          <w:hyperlink w:anchor="_Toc228307163" w:history="1">
            <w:r w:rsidR="000F02E9" w:rsidRPr="000F02E9">
              <w:rPr>
                <w:rStyle w:val="Hyperlink"/>
                <w:rFonts w:ascii="Arial" w:hAnsi="Arial" w:cs="Arial"/>
                <w:noProof/>
                <w:sz w:val="24"/>
                <w:szCs w:val="24"/>
              </w:rPr>
              <w:t>Talent Acquisition and Retention</w:t>
            </w:r>
            <w:r w:rsidR="000F02E9" w:rsidRPr="000F02E9">
              <w:rPr>
                <w:rFonts w:ascii="Arial" w:hAnsi="Arial" w:cs="Arial"/>
                <w:noProof/>
                <w:webHidden/>
                <w:sz w:val="24"/>
                <w:szCs w:val="24"/>
              </w:rPr>
              <w:tab/>
            </w:r>
            <w:r w:rsidR="000F02E9" w:rsidRPr="000F02E9">
              <w:rPr>
                <w:rFonts w:ascii="Arial" w:hAnsi="Arial" w:cs="Arial"/>
                <w:noProof/>
                <w:webHidden/>
                <w:sz w:val="24"/>
                <w:szCs w:val="24"/>
              </w:rPr>
              <w:fldChar w:fldCharType="begin"/>
            </w:r>
            <w:r w:rsidR="000F02E9" w:rsidRPr="000F02E9">
              <w:rPr>
                <w:rFonts w:ascii="Arial" w:hAnsi="Arial" w:cs="Arial"/>
                <w:noProof/>
                <w:webHidden/>
                <w:sz w:val="24"/>
                <w:szCs w:val="24"/>
              </w:rPr>
              <w:instrText xml:space="preserve"> PAGEREF _Toc228307163 \h </w:instrText>
            </w:r>
            <w:r w:rsidR="000F02E9" w:rsidRPr="000F02E9">
              <w:rPr>
                <w:rFonts w:ascii="Arial" w:hAnsi="Arial" w:cs="Arial"/>
                <w:noProof/>
                <w:webHidden/>
                <w:sz w:val="24"/>
                <w:szCs w:val="24"/>
              </w:rPr>
            </w:r>
            <w:r w:rsidR="000F02E9" w:rsidRPr="000F02E9">
              <w:rPr>
                <w:rFonts w:ascii="Arial" w:hAnsi="Arial" w:cs="Arial"/>
                <w:noProof/>
                <w:webHidden/>
                <w:sz w:val="24"/>
                <w:szCs w:val="24"/>
              </w:rPr>
              <w:fldChar w:fldCharType="separate"/>
            </w:r>
            <w:r w:rsidR="000F02E9" w:rsidRPr="000F02E9">
              <w:rPr>
                <w:rFonts w:ascii="Arial" w:hAnsi="Arial" w:cs="Arial"/>
                <w:noProof/>
                <w:webHidden/>
                <w:sz w:val="24"/>
                <w:szCs w:val="24"/>
              </w:rPr>
              <w:t>4</w:t>
            </w:r>
            <w:r w:rsidR="000F02E9" w:rsidRPr="000F02E9">
              <w:rPr>
                <w:rFonts w:ascii="Arial" w:hAnsi="Arial" w:cs="Arial"/>
                <w:noProof/>
                <w:webHidden/>
                <w:sz w:val="24"/>
                <w:szCs w:val="24"/>
              </w:rPr>
              <w:fldChar w:fldCharType="end"/>
            </w:r>
          </w:hyperlink>
        </w:p>
        <w:p w:rsidR="000F02E9" w:rsidRPr="000F02E9" w:rsidRDefault="00A97C00" w:rsidP="000F02E9">
          <w:pPr>
            <w:pStyle w:val="TOC2"/>
            <w:tabs>
              <w:tab w:val="right" w:leader="dot" w:pos="9350"/>
            </w:tabs>
            <w:spacing w:line="480" w:lineRule="auto"/>
            <w:rPr>
              <w:rFonts w:ascii="Arial" w:eastAsiaTheme="minorEastAsia" w:hAnsi="Arial" w:cs="Arial"/>
              <w:noProof/>
              <w:sz w:val="24"/>
              <w:szCs w:val="24"/>
            </w:rPr>
          </w:pPr>
          <w:hyperlink w:anchor="_Toc228307164" w:history="1">
            <w:r w:rsidR="000F02E9" w:rsidRPr="000F02E9">
              <w:rPr>
                <w:rStyle w:val="Hyperlink"/>
                <w:rFonts w:ascii="Arial" w:hAnsi="Arial" w:cs="Arial"/>
                <w:noProof/>
                <w:sz w:val="24"/>
                <w:szCs w:val="24"/>
              </w:rPr>
              <w:t>Diversity, Equity and Inclusion (DEI)</w:t>
            </w:r>
            <w:r w:rsidR="000F02E9" w:rsidRPr="000F02E9">
              <w:rPr>
                <w:rFonts w:ascii="Arial" w:hAnsi="Arial" w:cs="Arial"/>
                <w:noProof/>
                <w:webHidden/>
                <w:sz w:val="24"/>
                <w:szCs w:val="24"/>
              </w:rPr>
              <w:tab/>
            </w:r>
            <w:r w:rsidR="000F02E9" w:rsidRPr="000F02E9">
              <w:rPr>
                <w:rFonts w:ascii="Arial" w:hAnsi="Arial" w:cs="Arial"/>
                <w:noProof/>
                <w:webHidden/>
                <w:sz w:val="24"/>
                <w:szCs w:val="24"/>
              </w:rPr>
              <w:fldChar w:fldCharType="begin"/>
            </w:r>
            <w:r w:rsidR="000F02E9" w:rsidRPr="000F02E9">
              <w:rPr>
                <w:rFonts w:ascii="Arial" w:hAnsi="Arial" w:cs="Arial"/>
                <w:noProof/>
                <w:webHidden/>
                <w:sz w:val="24"/>
                <w:szCs w:val="24"/>
              </w:rPr>
              <w:instrText xml:space="preserve"> PAGEREF _Toc228307164 \h </w:instrText>
            </w:r>
            <w:r w:rsidR="000F02E9" w:rsidRPr="000F02E9">
              <w:rPr>
                <w:rFonts w:ascii="Arial" w:hAnsi="Arial" w:cs="Arial"/>
                <w:noProof/>
                <w:webHidden/>
                <w:sz w:val="24"/>
                <w:szCs w:val="24"/>
              </w:rPr>
            </w:r>
            <w:r w:rsidR="000F02E9" w:rsidRPr="000F02E9">
              <w:rPr>
                <w:rFonts w:ascii="Arial" w:hAnsi="Arial" w:cs="Arial"/>
                <w:noProof/>
                <w:webHidden/>
                <w:sz w:val="24"/>
                <w:szCs w:val="24"/>
              </w:rPr>
              <w:fldChar w:fldCharType="separate"/>
            </w:r>
            <w:r w:rsidR="000F02E9" w:rsidRPr="000F02E9">
              <w:rPr>
                <w:rFonts w:ascii="Arial" w:hAnsi="Arial" w:cs="Arial"/>
                <w:noProof/>
                <w:webHidden/>
                <w:sz w:val="24"/>
                <w:szCs w:val="24"/>
              </w:rPr>
              <w:t>5</w:t>
            </w:r>
            <w:r w:rsidR="000F02E9" w:rsidRPr="000F02E9">
              <w:rPr>
                <w:rFonts w:ascii="Arial" w:hAnsi="Arial" w:cs="Arial"/>
                <w:noProof/>
                <w:webHidden/>
                <w:sz w:val="24"/>
                <w:szCs w:val="24"/>
              </w:rPr>
              <w:fldChar w:fldCharType="end"/>
            </w:r>
          </w:hyperlink>
        </w:p>
        <w:p w:rsidR="000F02E9" w:rsidRPr="000F02E9" w:rsidRDefault="00A97C00" w:rsidP="000F02E9">
          <w:pPr>
            <w:pStyle w:val="TOC1"/>
            <w:tabs>
              <w:tab w:val="right" w:leader="dot" w:pos="9350"/>
            </w:tabs>
            <w:spacing w:line="480" w:lineRule="auto"/>
            <w:rPr>
              <w:rFonts w:ascii="Arial" w:eastAsiaTheme="minorEastAsia" w:hAnsi="Arial" w:cs="Arial"/>
              <w:noProof/>
              <w:sz w:val="24"/>
              <w:szCs w:val="24"/>
            </w:rPr>
          </w:pPr>
          <w:hyperlink w:anchor="_Toc228307165" w:history="1">
            <w:r w:rsidR="000F02E9" w:rsidRPr="000F02E9">
              <w:rPr>
                <w:rStyle w:val="Hyperlink"/>
                <w:rFonts w:ascii="Arial" w:hAnsi="Arial" w:cs="Arial"/>
                <w:noProof/>
                <w:sz w:val="24"/>
                <w:szCs w:val="24"/>
              </w:rPr>
              <w:t>EVALUATION OF CONTEMPORARY HR PRACTICES</w:t>
            </w:r>
            <w:r w:rsidR="000F02E9" w:rsidRPr="000F02E9">
              <w:rPr>
                <w:rFonts w:ascii="Arial" w:hAnsi="Arial" w:cs="Arial"/>
                <w:noProof/>
                <w:webHidden/>
                <w:sz w:val="24"/>
                <w:szCs w:val="24"/>
              </w:rPr>
              <w:tab/>
            </w:r>
            <w:r w:rsidR="000F02E9" w:rsidRPr="000F02E9">
              <w:rPr>
                <w:rFonts w:ascii="Arial" w:hAnsi="Arial" w:cs="Arial"/>
                <w:noProof/>
                <w:webHidden/>
                <w:sz w:val="24"/>
                <w:szCs w:val="24"/>
              </w:rPr>
              <w:fldChar w:fldCharType="begin"/>
            </w:r>
            <w:r w:rsidR="000F02E9" w:rsidRPr="000F02E9">
              <w:rPr>
                <w:rFonts w:ascii="Arial" w:hAnsi="Arial" w:cs="Arial"/>
                <w:noProof/>
                <w:webHidden/>
                <w:sz w:val="24"/>
                <w:szCs w:val="24"/>
              </w:rPr>
              <w:instrText xml:space="preserve"> PAGEREF _Toc228307165 \h </w:instrText>
            </w:r>
            <w:r w:rsidR="000F02E9" w:rsidRPr="000F02E9">
              <w:rPr>
                <w:rFonts w:ascii="Arial" w:hAnsi="Arial" w:cs="Arial"/>
                <w:noProof/>
                <w:webHidden/>
                <w:sz w:val="24"/>
                <w:szCs w:val="24"/>
              </w:rPr>
            </w:r>
            <w:r w:rsidR="000F02E9" w:rsidRPr="000F02E9">
              <w:rPr>
                <w:rFonts w:ascii="Arial" w:hAnsi="Arial" w:cs="Arial"/>
                <w:noProof/>
                <w:webHidden/>
                <w:sz w:val="24"/>
                <w:szCs w:val="24"/>
              </w:rPr>
              <w:fldChar w:fldCharType="separate"/>
            </w:r>
            <w:r w:rsidR="000F02E9" w:rsidRPr="000F02E9">
              <w:rPr>
                <w:rFonts w:ascii="Arial" w:hAnsi="Arial" w:cs="Arial"/>
                <w:noProof/>
                <w:webHidden/>
                <w:sz w:val="24"/>
                <w:szCs w:val="24"/>
              </w:rPr>
              <w:t>6</w:t>
            </w:r>
            <w:r w:rsidR="000F02E9" w:rsidRPr="000F02E9">
              <w:rPr>
                <w:rFonts w:ascii="Arial" w:hAnsi="Arial" w:cs="Arial"/>
                <w:noProof/>
                <w:webHidden/>
                <w:sz w:val="24"/>
                <w:szCs w:val="24"/>
              </w:rPr>
              <w:fldChar w:fldCharType="end"/>
            </w:r>
          </w:hyperlink>
        </w:p>
        <w:p w:rsidR="000F02E9" w:rsidRPr="000F02E9" w:rsidRDefault="00A97C00" w:rsidP="000F02E9">
          <w:pPr>
            <w:pStyle w:val="TOC2"/>
            <w:tabs>
              <w:tab w:val="right" w:leader="dot" w:pos="9350"/>
            </w:tabs>
            <w:spacing w:line="480" w:lineRule="auto"/>
            <w:rPr>
              <w:rFonts w:ascii="Arial" w:eastAsiaTheme="minorEastAsia" w:hAnsi="Arial" w:cs="Arial"/>
              <w:noProof/>
              <w:sz w:val="24"/>
              <w:szCs w:val="24"/>
            </w:rPr>
          </w:pPr>
          <w:hyperlink w:anchor="_Toc228307166" w:history="1">
            <w:r w:rsidR="000F02E9" w:rsidRPr="000F02E9">
              <w:rPr>
                <w:rStyle w:val="Hyperlink"/>
                <w:rFonts w:ascii="Arial" w:hAnsi="Arial" w:cs="Arial"/>
                <w:noProof/>
                <w:sz w:val="24"/>
                <w:szCs w:val="24"/>
              </w:rPr>
              <w:t>HR Practices for Technological Advancement</w:t>
            </w:r>
            <w:r w:rsidR="000F02E9" w:rsidRPr="000F02E9">
              <w:rPr>
                <w:rFonts w:ascii="Arial" w:hAnsi="Arial" w:cs="Arial"/>
                <w:noProof/>
                <w:webHidden/>
                <w:sz w:val="24"/>
                <w:szCs w:val="24"/>
              </w:rPr>
              <w:tab/>
            </w:r>
            <w:r w:rsidR="000F02E9" w:rsidRPr="000F02E9">
              <w:rPr>
                <w:rFonts w:ascii="Arial" w:hAnsi="Arial" w:cs="Arial"/>
                <w:noProof/>
                <w:webHidden/>
                <w:sz w:val="24"/>
                <w:szCs w:val="24"/>
              </w:rPr>
              <w:fldChar w:fldCharType="begin"/>
            </w:r>
            <w:r w:rsidR="000F02E9" w:rsidRPr="000F02E9">
              <w:rPr>
                <w:rFonts w:ascii="Arial" w:hAnsi="Arial" w:cs="Arial"/>
                <w:noProof/>
                <w:webHidden/>
                <w:sz w:val="24"/>
                <w:szCs w:val="24"/>
              </w:rPr>
              <w:instrText xml:space="preserve"> PAGEREF _Toc228307166 \h </w:instrText>
            </w:r>
            <w:r w:rsidR="000F02E9" w:rsidRPr="000F02E9">
              <w:rPr>
                <w:rFonts w:ascii="Arial" w:hAnsi="Arial" w:cs="Arial"/>
                <w:noProof/>
                <w:webHidden/>
                <w:sz w:val="24"/>
                <w:szCs w:val="24"/>
              </w:rPr>
            </w:r>
            <w:r w:rsidR="000F02E9" w:rsidRPr="000F02E9">
              <w:rPr>
                <w:rFonts w:ascii="Arial" w:hAnsi="Arial" w:cs="Arial"/>
                <w:noProof/>
                <w:webHidden/>
                <w:sz w:val="24"/>
                <w:szCs w:val="24"/>
              </w:rPr>
              <w:fldChar w:fldCharType="separate"/>
            </w:r>
            <w:r w:rsidR="000F02E9" w:rsidRPr="000F02E9">
              <w:rPr>
                <w:rFonts w:ascii="Arial" w:hAnsi="Arial" w:cs="Arial"/>
                <w:noProof/>
                <w:webHidden/>
                <w:sz w:val="24"/>
                <w:szCs w:val="24"/>
              </w:rPr>
              <w:t>6</w:t>
            </w:r>
            <w:r w:rsidR="000F02E9" w:rsidRPr="000F02E9">
              <w:rPr>
                <w:rFonts w:ascii="Arial" w:hAnsi="Arial" w:cs="Arial"/>
                <w:noProof/>
                <w:webHidden/>
                <w:sz w:val="24"/>
                <w:szCs w:val="24"/>
              </w:rPr>
              <w:fldChar w:fldCharType="end"/>
            </w:r>
          </w:hyperlink>
        </w:p>
        <w:p w:rsidR="000F02E9" w:rsidRPr="000F02E9" w:rsidRDefault="00A97C00" w:rsidP="000F02E9">
          <w:pPr>
            <w:pStyle w:val="TOC2"/>
            <w:tabs>
              <w:tab w:val="right" w:leader="dot" w:pos="9350"/>
            </w:tabs>
            <w:spacing w:line="480" w:lineRule="auto"/>
            <w:rPr>
              <w:rFonts w:ascii="Arial" w:eastAsiaTheme="minorEastAsia" w:hAnsi="Arial" w:cs="Arial"/>
              <w:noProof/>
              <w:sz w:val="24"/>
              <w:szCs w:val="24"/>
            </w:rPr>
          </w:pPr>
          <w:hyperlink w:anchor="_Toc228307167" w:history="1">
            <w:r w:rsidR="000F02E9" w:rsidRPr="000F02E9">
              <w:rPr>
                <w:rStyle w:val="Hyperlink"/>
                <w:rFonts w:ascii="Arial" w:hAnsi="Arial" w:cs="Arial"/>
                <w:noProof/>
                <w:sz w:val="24"/>
                <w:szCs w:val="24"/>
              </w:rPr>
              <w:t>HR Practices for Talent Retention</w:t>
            </w:r>
            <w:r w:rsidR="000F02E9" w:rsidRPr="000F02E9">
              <w:rPr>
                <w:rFonts w:ascii="Arial" w:hAnsi="Arial" w:cs="Arial"/>
                <w:noProof/>
                <w:webHidden/>
                <w:sz w:val="24"/>
                <w:szCs w:val="24"/>
              </w:rPr>
              <w:tab/>
            </w:r>
            <w:r w:rsidR="000F02E9" w:rsidRPr="000F02E9">
              <w:rPr>
                <w:rFonts w:ascii="Arial" w:hAnsi="Arial" w:cs="Arial"/>
                <w:noProof/>
                <w:webHidden/>
                <w:sz w:val="24"/>
                <w:szCs w:val="24"/>
              </w:rPr>
              <w:fldChar w:fldCharType="begin"/>
            </w:r>
            <w:r w:rsidR="000F02E9" w:rsidRPr="000F02E9">
              <w:rPr>
                <w:rFonts w:ascii="Arial" w:hAnsi="Arial" w:cs="Arial"/>
                <w:noProof/>
                <w:webHidden/>
                <w:sz w:val="24"/>
                <w:szCs w:val="24"/>
              </w:rPr>
              <w:instrText xml:space="preserve"> PAGEREF _Toc228307167 \h </w:instrText>
            </w:r>
            <w:r w:rsidR="000F02E9" w:rsidRPr="000F02E9">
              <w:rPr>
                <w:rFonts w:ascii="Arial" w:hAnsi="Arial" w:cs="Arial"/>
                <w:noProof/>
                <w:webHidden/>
                <w:sz w:val="24"/>
                <w:szCs w:val="24"/>
              </w:rPr>
            </w:r>
            <w:r w:rsidR="000F02E9" w:rsidRPr="000F02E9">
              <w:rPr>
                <w:rFonts w:ascii="Arial" w:hAnsi="Arial" w:cs="Arial"/>
                <w:noProof/>
                <w:webHidden/>
                <w:sz w:val="24"/>
                <w:szCs w:val="24"/>
              </w:rPr>
              <w:fldChar w:fldCharType="separate"/>
            </w:r>
            <w:r w:rsidR="000F02E9" w:rsidRPr="000F02E9">
              <w:rPr>
                <w:rFonts w:ascii="Arial" w:hAnsi="Arial" w:cs="Arial"/>
                <w:noProof/>
                <w:webHidden/>
                <w:sz w:val="24"/>
                <w:szCs w:val="24"/>
              </w:rPr>
              <w:t>6</w:t>
            </w:r>
            <w:r w:rsidR="000F02E9" w:rsidRPr="000F02E9">
              <w:rPr>
                <w:rFonts w:ascii="Arial" w:hAnsi="Arial" w:cs="Arial"/>
                <w:noProof/>
                <w:webHidden/>
                <w:sz w:val="24"/>
                <w:szCs w:val="24"/>
              </w:rPr>
              <w:fldChar w:fldCharType="end"/>
            </w:r>
          </w:hyperlink>
        </w:p>
        <w:p w:rsidR="000F02E9" w:rsidRPr="000F02E9" w:rsidRDefault="00A97C00" w:rsidP="000F02E9">
          <w:pPr>
            <w:pStyle w:val="TOC2"/>
            <w:tabs>
              <w:tab w:val="right" w:leader="dot" w:pos="9350"/>
            </w:tabs>
            <w:spacing w:line="480" w:lineRule="auto"/>
            <w:rPr>
              <w:rFonts w:ascii="Arial" w:eastAsiaTheme="minorEastAsia" w:hAnsi="Arial" w:cs="Arial"/>
              <w:noProof/>
              <w:sz w:val="24"/>
              <w:szCs w:val="24"/>
            </w:rPr>
          </w:pPr>
          <w:hyperlink w:anchor="_Toc228307168" w:history="1">
            <w:r w:rsidR="000F02E9" w:rsidRPr="000F02E9">
              <w:rPr>
                <w:rStyle w:val="Hyperlink"/>
                <w:rFonts w:ascii="Arial" w:hAnsi="Arial" w:cs="Arial"/>
                <w:noProof/>
                <w:sz w:val="24"/>
                <w:szCs w:val="24"/>
              </w:rPr>
              <w:t>HR Practices for DEI</w:t>
            </w:r>
            <w:r w:rsidR="000F02E9" w:rsidRPr="000F02E9">
              <w:rPr>
                <w:rFonts w:ascii="Arial" w:hAnsi="Arial" w:cs="Arial"/>
                <w:noProof/>
                <w:webHidden/>
                <w:sz w:val="24"/>
                <w:szCs w:val="24"/>
              </w:rPr>
              <w:tab/>
            </w:r>
            <w:r w:rsidR="000F02E9" w:rsidRPr="000F02E9">
              <w:rPr>
                <w:rFonts w:ascii="Arial" w:hAnsi="Arial" w:cs="Arial"/>
                <w:noProof/>
                <w:webHidden/>
                <w:sz w:val="24"/>
                <w:szCs w:val="24"/>
              </w:rPr>
              <w:fldChar w:fldCharType="begin"/>
            </w:r>
            <w:r w:rsidR="000F02E9" w:rsidRPr="000F02E9">
              <w:rPr>
                <w:rFonts w:ascii="Arial" w:hAnsi="Arial" w:cs="Arial"/>
                <w:noProof/>
                <w:webHidden/>
                <w:sz w:val="24"/>
                <w:szCs w:val="24"/>
              </w:rPr>
              <w:instrText xml:space="preserve"> PAGEREF _Toc228307168 \h </w:instrText>
            </w:r>
            <w:r w:rsidR="000F02E9" w:rsidRPr="000F02E9">
              <w:rPr>
                <w:rFonts w:ascii="Arial" w:hAnsi="Arial" w:cs="Arial"/>
                <w:noProof/>
                <w:webHidden/>
                <w:sz w:val="24"/>
                <w:szCs w:val="24"/>
              </w:rPr>
            </w:r>
            <w:r w:rsidR="000F02E9" w:rsidRPr="000F02E9">
              <w:rPr>
                <w:rFonts w:ascii="Arial" w:hAnsi="Arial" w:cs="Arial"/>
                <w:noProof/>
                <w:webHidden/>
                <w:sz w:val="24"/>
                <w:szCs w:val="24"/>
              </w:rPr>
              <w:fldChar w:fldCharType="separate"/>
            </w:r>
            <w:r w:rsidR="000F02E9" w:rsidRPr="000F02E9">
              <w:rPr>
                <w:rFonts w:ascii="Arial" w:hAnsi="Arial" w:cs="Arial"/>
                <w:noProof/>
                <w:webHidden/>
                <w:sz w:val="24"/>
                <w:szCs w:val="24"/>
              </w:rPr>
              <w:t>7</w:t>
            </w:r>
            <w:r w:rsidR="000F02E9" w:rsidRPr="000F02E9">
              <w:rPr>
                <w:rFonts w:ascii="Arial" w:hAnsi="Arial" w:cs="Arial"/>
                <w:noProof/>
                <w:webHidden/>
                <w:sz w:val="24"/>
                <w:szCs w:val="24"/>
              </w:rPr>
              <w:fldChar w:fldCharType="end"/>
            </w:r>
          </w:hyperlink>
        </w:p>
        <w:p w:rsidR="000F02E9" w:rsidRPr="000F02E9" w:rsidRDefault="00A97C00" w:rsidP="000F02E9">
          <w:pPr>
            <w:pStyle w:val="TOC2"/>
            <w:tabs>
              <w:tab w:val="right" w:leader="dot" w:pos="9350"/>
            </w:tabs>
            <w:spacing w:line="480" w:lineRule="auto"/>
            <w:rPr>
              <w:rFonts w:ascii="Arial" w:eastAsiaTheme="minorEastAsia" w:hAnsi="Arial" w:cs="Arial"/>
              <w:noProof/>
              <w:sz w:val="24"/>
              <w:szCs w:val="24"/>
            </w:rPr>
          </w:pPr>
          <w:hyperlink w:anchor="_Toc228307169" w:history="1">
            <w:r w:rsidR="000F02E9" w:rsidRPr="000F02E9">
              <w:rPr>
                <w:rStyle w:val="Hyperlink"/>
                <w:rFonts w:ascii="Arial" w:hAnsi="Arial" w:cs="Arial"/>
                <w:noProof/>
                <w:sz w:val="24"/>
                <w:szCs w:val="24"/>
              </w:rPr>
              <w:t>Synthesis</w:t>
            </w:r>
            <w:r w:rsidR="000F02E9" w:rsidRPr="000F02E9">
              <w:rPr>
                <w:rFonts w:ascii="Arial" w:hAnsi="Arial" w:cs="Arial"/>
                <w:noProof/>
                <w:webHidden/>
                <w:sz w:val="24"/>
                <w:szCs w:val="24"/>
              </w:rPr>
              <w:tab/>
            </w:r>
            <w:r w:rsidR="000F02E9" w:rsidRPr="000F02E9">
              <w:rPr>
                <w:rFonts w:ascii="Arial" w:hAnsi="Arial" w:cs="Arial"/>
                <w:noProof/>
                <w:webHidden/>
                <w:sz w:val="24"/>
                <w:szCs w:val="24"/>
              </w:rPr>
              <w:fldChar w:fldCharType="begin"/>
            </w:r>
            <w:r w:rsidR="000F02E9" w:rsidRPr="000F02E9">
              <w:rPr>
                <w:rFonts w:ascii="Arial" w:hAnsi="Arial" w:cs="Arial"/>
                <w:noProof/>
                <w:webHidden/>
                <w:sz w:val="24"/>
                <w:szCs w:val="24"/>
              </w:rPr>
              <w:instrText xml:space="preserve"> PAGEREF _Toc228307169 \h </w:instrText>
            </w:r>
            <w:r w:rsidR="000F02E9" w:rsidRPr="000F02E9">
              <w:rPr>
                <w:rFonts w:ascii="Arial" w:hAnsi="Arial" w:cs="Arial"/>
                <w:noProof/>
                <w:webHidden/>
                <w:sz w:val="24"/>
                <w:szCs w:val="24"/>
              </w:rPr>
            </w:r>
            <w:r w:rsidR="000F02E9" w:rsidRPr="000F02E9">
              <w:rPr>
                <w:rFonts w:ascii="Arial" w:hAnsi="Arial" w:cs="Arial"/>
                <w:noProof/>
                <w:webHidden/>
                <w:sz w:val="24"/>
                <w:szCs w:val="24"/>
              </w:rPr>
              <w:fldChar w:fldCharType="separate"/>
            </w:r>
            <w:r w:rsidR="000F02E9" w:rsidRPr="000F02E9">
              <w:rPr>
                <w:rFonts w:ascii="Arial" w:hAnsi="Arial" w:cs="Arial"/>
                <w:noProof/>
                <w:webHidden/>
                <w:sz w:val="24"/>
                <w:szCs w:val="24"/>
              </w:rPr>
              <w:t>8</w:t>
            </w:r>
            <w:r w:rsidR="000F02E9" w:rsidRPr="000F02E9">
              <w:rPr>
                <w:rFonts w:ascii="Arial" w:hAnsi="Arial" w:cs="Arial"/>
                <w:noProof/>
                <w:webHidden/>
                <w:sz w:val="24"/>
                <w:szCs w:val="24"/>
              </w:rPr>
              <w:fldChar w:fldCharType="end"/>
            </w:r>
          </w:hyperlink>
        </w:p>
        <w:p w:rsidR="000F02E9" w:rsidRPr="000F02E9" w:rsidRDefault="00A97C00" w:rsidP="000F02E9">
          <w:pPr>
            <w:pStyle w:val="TOC1"/>
            <w:tabs>
              <w:tab w:val="right" w:leader="dot" w:pos="9350"/>
            </w:tabs>
            <w:spacing w:line="480" w:lineRule="auto"/>
            <w:rPr>
              <w:rFonts w:ascii="Arial" w:eastAsiaTheme="minorEastAsia" w:hAnsi="Arial" w:cs="Arial"/>
              <w:noProof/>
              <w:sz w:val="24"/>
              <w:szCs w:val="24"/>
            </w:rPr>
          </w:pPr>
          <w:hyperlink w:anchor="_Toc228307170" w:history="1">
            <w:r w:rsidR="000F02E9" w:rsidRPr="000F02E9">
              <w:rPr>
                <w:rStyle w:val="Hyperlink"/>
                <w:rFonts w:ascii="Arial" w:hAnsi="Arial" w:cs="Arial"/>
                <w:noProof/>
                <w:sz w:val="24"/>
                <w:szCs w:val="24"/>
              </w:rPr>
              <w:t>CRITICAL EVALUATION: ROLE OF MANAGERS</w:t>
            </w:r>
            <w:r w:rsidR="000F02E9" w:rsidRPr="000F02E9">
              <w:rPr>
                <w:rFonts w:ascii="Arial" w:hAnsi="Arial" w:cs="Arial"/>
                <w:noProof/>
                <w:webHidden/>
                <w:sz w:val="24"/>
                <w:szCs w:val="24"/>
              </w:rPr>
              <w:tab/>
            </w:r>
            <w:r w:rsidR="000F02E9" w:rsidRPr="000F02E9">
              <w:rPr>
                <w:rFonts w:ascii="Arial" w:hAnsi="Arial" w:cs="Arial"/>
                <w:noProof/>
                <w:webHidden/>
                <w:sz w:val="24"/>
                <w:szCs w:val="24"/>
              </w:rPr>
              <w:fldChar w:fldCharType="begin"/>
            </w:r>
            <w:r w:rsidR="000F02E9" w:rsidRPr="000F02E9">
              <w:rPr>
                <w:rFonts w:ascii="Arial" w:hAnsi="Arial" w:cs="Arial"/>
                <w:noProof/>
                <w:webHidden/>
                <w:sz w:val="24"/>
                <w:szCs w:val="24"/>
              </w:rPr>
              <w:instrText xml:space="preserve"> PAGEREF _Toc228307170 \h </w:instrText>
            </w:r>
            <w:r w:rsidR="000F02E9" w:rsidRPr="000F02E9">
              <w:rPr>
                <w:rFonts w:ascii="Arial" w:hAnsi="Arial" w:cs="Arial"/>
                <w:noProof/>
                <w:webHidden/>
                <w:sz w:val="24"/>
                <w:szCs w:val="24"/>
              </w:rPr>
            </w:r>
            <w:r w:rsidR="000F02E9" w:rsidRPr="000F02E9">
              <w:rPr>
                <w:rFonts w:ascii="Arial" w:hAnsi="Arial" w:cs="Arial"/>
                <w:noProof/>
                <w:webHidden/>
                <w:sz w:val="24"/>
                <w:szCs w:val="24"/>
              </w:rPr>
              <w:fldChar w:fldCharType="separate"/>
            </w:r>
            <w:r w:rsidR="000F02E9" w:rsidRPr="000F02E9">
              <w:rPr>
                <w:rFonts w:ascii="Arial" w:hAnsi="Arial" w:cs="Arial"/>
                <w:noProof/>
                <w:webHidden/>
                <w:sz w:val="24"/>
                <w:szCs w:val="24"/>
              </w:rPr>
              <w:t>8</w:t>
            </w:r>
            <w:r w:rsidR="000F02E9" w:rsidRPr="000F02E9">
              <w:rPr>
                <w:rFonts w:ascii="Arial" w:hAnsi="Arial" w:cs="Arial"/>
                <w:noProof/>
                <w:webHidden/>
                <w:sz w:val="24"/>
                <w:szCs w:val="24"/>
              </w:rPr>
              <w:fldChar w:fldCharType="end"/>
            </w:r>
          </w:hyperlink>
        </w:p>
        <w:p w:rsidR="000F02E9" w:rsidRPr="000F02E9" w:rsidRDefault="00A97C00" w:rsidP="000F02E9">
          <w:pPr>
            <w:pStyle w:val="TOC1"/>
            <w:tabs>
              <w:tab w:val="right" w:leader="dot" w:pos="9350"/>
            </w:tabs>
            <w:spacing w:line="480" w:lineRule="auto"/>
            <w:rPr>
              <w:rFonts w:ascii="Arial" w:eastAsiaTheme="minorEastAsia" w:hAnsi="Arial" w:cs="Arial"/>
              <w:noProof/>
              <w:sz w:val="24"/>
              <w:szCs w:val="24"/>
            </w:rPr>
          </w:pPr>
          <w:hyperlink w:anchor="_Toc228307171" w:history="1">
            <w:r w:rsidR="000F02E9" w:rsidRPr="000F02E9">
              <w:rPr>
                <w:rStyle w:val="Hyperlink"/>
                <w:rFonts w:ascii="Arial" w:hAnsi="Arial" w:cs="Arial"/>
                <w:noProof/>
                <w:sz w:val="24"/>
                <w:szCs w:val="24"/>
              </w:rPr>
              <w:t>RECOMMENDATIONS</w:t>
            </w:r>
            <w:r w:rsidR="000F02E9" w:rsidRPr="000F02E9">
              <w:rPr>
                <w:rFonts w:ascii="Arial" w:hAnsi="Arial" w:cs="Arial"/>
                <w:noProof/>
                <w:webHidden/>
                <w:sz w:val="24"/>
                <w:szCs w:val="24"/>
              </w:rPr>
              <w:tab/>
            </w:r>
            <w:r w:rsidR="000F02E9" w:rsidRPr="000F02E9">
              <w:rPr>
                <w:rFonts w:ascii="Arial" w:hAnsi="Arial" w:cs="Arial"/>
                <w:noProof/>
                <w:webHidden/>
                <w:sz w:val="24"/>
                <w:szCs w:val="24"/>
              </w:rPr>
              <w:fldChar w:fldCharType="begin"/>
            </w:r>
            <w:r w:rsidR="000F02E9" w:rsidRPr="000F02E9">
              <w:rPr>
                <w:rFonts w:ascii="Arial" w:hAnsi="Arial" w:cs="Arial"/>
                <w:noProof/>
                <w:webHidden/>
                <w:sz w:val="24"/>
                <w:szCs w:val="24"/>
              </w:rPr>
              <w:instrText xml:space="preserve"> PAGEREF _Toc228307171 \h </w:instrText>
            </w:r>
            <w:r w:rsidR="000F02E9" w:rsidRPr="000F02E9">
              <w:rPr>
                <w:rFonts w:ascii="Arial" w:hAnsi="Arial" w:cs="Arial"/>
                <w:noProof/>
                <w:webHidden/>
                <w:sz w:val="24"/>
                <w:szCs w:val="24"/>
              </w:rPr>
            </w:r>
            <w:r w:rsidR="000F02E9" w:rsidRPr="000F02E9">
              <w:rPr>
                <w:rFonts w:ascii="Arial" w:hAnsi="Arial" w:cs="Arial"/>
                <w:noProof/>
                <w:webHidden/>
                <w:sz w:val="24"/>
                <w:szCs w:val="24"/>
              </w:rPr>
              <w:fldChar w:fldCharType="separate"/>
            </w:r>
            <w:r w:rsidR="000F02E9" w:rsidRPr="000F02E9">
              <w:rPr>
                <w:rFonts w:ascii="Arial" w:hAnsi="Arial" w:cs="Arial"/>
                <w:noProof/>
                <w:webHidden/>
                <w:sz w:val="24"/>
                <w:szCs w:val="24"/>
              </w:rPr>
              <w:t>9</w:t>
            </w:r>
            <w:r w:rsidR="000F02E9" w:rsidRPr="000F02E9">
              <w:rPr>
                <w:rFonts w:ascii="Arial" w:hAnsi="Arial" w:cs="Arial"/>
                <w:noProof/>
                <w:webHidden/>
                <w:sz w:val="24"/>
                <w:szCs w:val="24"/>
              </w:rPr>
              <w:fldChar w:fldCharType="end"/>
            </w:r>
          </w:hyperlink>
        </w:p>
        <w:p w:rsidR="000F02E9" w:rsidRPr="000F02E9" w:rsidRDefault="00A97C00" w:rsidP="000F02E9">
          <w:pPr>
            <w:pStyle w:val="TOC1"/>
            <w:tabs>
              <w:tab w:val="right" w:leader="dot" w:pos="9350"/>
            </w:tabs>
            <w:spacing w:line="480" w:lineRule="auto"/>
            <w:rPr>
              <w:rFonts w:ascii="Arial" w:eastAsiaTheme="minorEastAsia" w:hAnsi="Arial" w:cs="Arial"/>
              <w:noProof/>
              <w:sz w:val="24"/>
              <w:szCs w:val="24"/>
            </w:rPr>
          </w:pPr>
          <w:hyperlink w:anchor="_Toc228307172" w:history="1">
            <w:r w:rsidR="000F02E9" w:rsidRPr="000F02E9">
              <w:rPr>
                <w:rStyle w:val="Hyperlink"/>
                <w:rFonts w:ascii="Arial" w:hAnsi="Arial" w:cs="Arial"/>
                <w:noProof/>
                <w:sz w:val="24"/>
                <w:szCs w:val="24"/>
              </w:rPr>
              <w:t>CONCLUSION</w:t>
            </w:r>
            <w:r w:rsidR="000F02E9" w:rsidRPr="000F02E9">
              <w:rPr>
                <w:rFonts w:ascii="Arial" w:hAnsi="Arial" w:cs="Arial"/>
                <w:noProof/>
                <w:webHidden/>
                <w:sz w:val="24"/>
                <w:szCs w:val="24"/>
              </w:rPr>
              <w:tab/>
            </w:r>
            <w:r w:rsidR="000F02E9" w:rsidRPr="000F02E9">
              <w:rPr>
                <w:rFonts w:ascii="Arial" w:hAnsi="Arial" w:cs="Arial"/>
                <w:noProof/>
                <w:webHidden/>
                <w:sz w:val="24"/>
                <w:szCs w:val="24"/>
              </w:rPr>
              <w:fldChar w:fldCharType="begin"/>
            </w:r>
            <w:r w:rsidR="000F02E9" w:rsidRPr="000F02E9">
              <w:rPr>
                <w:rFonts w:ascii="Arial" w:hAnsi="Arial" w:cs="Arial"/>
                <w:noProof/>
                <w:webHidden/>
                <w:sz w:val="24"/>
                <w:szCs w:val="24"/>
              </w:rPr>
              <w:instrText xml:space="preserve"> PAGEREF _Toc228307172 \h </w:instrText>
            </w:r>
            <w:r w:rsidR="000F02E9" w:rsidRPr="000F02E9">
              <w:rPr>
                <w:rFonts w:ascii="Arial" w:hAnsi="Arial" w:cs="Arial"/>
                <w:noProof/>
                <w:webHidden/>
                <w:sz w:val="24"/>
                <w:szCs w:val="24"/>
              </w:rPr>
            </w:r>
            <w:r w:rsidR="000F02E9" w:rsidRPr="000F02E9">
              <w:rPr>
                <w:rFonts w:ascii="Arial" w:hAnsi="Arial" w:cs="Arial"/>
                <w:noProof/>
                <w:webHidden/>
                <w:sz w:val="24"/>
                <w:szCs w:val="24"/>
              </w:rPr>
              <w:fldChar w:fldCharType="separate"/>
            </w:r>
            <w:r w:rsidR="000F02E9" w:rsidRPr="000F02E9">
              <w:rPr>
                <w:rFonts w:ascii="Arial" w:hAnsi="Arial" w:cs="Arial"/>
                <w:noProof/>
                <w:webHidden/>
                <w:sz w:val="24"/>
                <w:szCs w:val="24"/>
              </w:rPr>
              <w:t>10</w:t>
            </w:r>
            <w:r w:rsidR="000F02E9" w:rsidRPr="000F02E9">
              <w:rPr>
                <w:rFonts w:ascii="Arial" w:hAnsi="Arial" w:cs="Arial"/>
                <w:noProof/>
                <w:webHidden/>
                <w:sz w:val="24"/>
                <w:szCs w:val="24"/>
              </w:rPr>
              <w:fldChar w:fldCharType="end"/>
            </w:r>
          </w:hyperlink>
        </w:p>
        <w:p w:rsidR="000F02E9" w:rsidRPr="000F02E9" w:rsidRDefault="00A97C00" w:rsidP="000F02E9">
          <w:pPr>
            <w:pStyle w:val="TOC1"/>
            <w:tabs>
              <w:tab w:val="right" w:leader="dot" w:pos="9350"/>
            </w:tabs>
            <w:spacing w:line="480" w:lineRule="auto"/>
            <w:rPr>
              <w:rFonts w:ascii="Arial" w:eastAsiaTheme="minorEastAsia" w:hAnsi="Arial" w:cs="Arial"/>
              <w:noProof/>
              <w:sz w:val="24"/>
              <w:szCs w:val="24"/>
            </w:rPr>
          </w:pPr>
          <w:hyperlink w:anchor="_Toc228307173" w:history="1">
            <w:r w:rsidR="000F02E9" w:rsidRPr="000F02E9">
              <w:rPr>
                <w:rStyle w:val="Hyperlink"/>
                <w:rFonts w:ascii="Arial" w:hAnsi="Arial" w:cs="Arial"/>
                <w:noProof/>
                <w:sz w:val="24"/>
                <w:szCs w:val="24"/>
              </w:rPr>
              <w:t>REFERENCE</w:t>
            </w:r>
            <w:r w:rsidR="000F02E9" w:rsidRPr="000F02E9">
              <w:rPr>
                <w:rFonts w:ascii="Arial" w:hAnsi="Arial" w:cs="Arial"/>
                <w:noProof/>
                <w:webHidden/>
                <w:sz w:val="24"/>
                <w:szCs w:val="24"/>
              </w:rPr>
              <w:tab/>
            </w:r>
            <w:r w:rsidR="000F02E9" w:rsidRPr="000F02E9">
              <w:rPr>
                <w:rFonts w:ascii="Arial" w:hAnsi="Arial" w:cs="Arial"/>
                <w:noProof/>
                <w:webHidden/>
                <w:sz w:val="24"/>
                <w:szCs w:val="24"/>
              </w:rPr>
              <w:fldChar w:fldCharType="begin"/>
            </w:r>
            <w:r w:rsidR="000F02E9" w:rsidRPr="000F02E9">
              <w:rPr>
                <w:rFonts w:ascii="Arial" w:hAnsi="Arial" w:cs="Arial"/>
                <w:noProof/>
                <w:webHidden/>
                <w:sz w:val="24"/>
                <w:szCs w:val="24"/>
              </w:rPr>
              <w:instrText xml:space="preserve"> PAGEREF _Toc228307173 \h </w:instrText>
            </w:r>
            <w:r w:rsidR="000F02E9" w:rsidRPr="000F02E9">
              <w:rPr>
                <w:rFonts w:ascii="Arial" w:hAnsi="Arial" w:cs="Arial"/>
                <w:noProof/>
                <w:webHidden/>
                <w:sz w:val="24"/>
                <w:szCs w:val="24"/>
              </w:rPr>
            </w:r>
            <w:r w:rsidR="000F02E9" w:rsidRPr="000F02E9">
              <w:rPr>
                <w:rFonts w:ascii="Arial" w:hAnsi="Arial" w:cs="Arial"/>
                <w:noProof/>
                <w:webHidden/>
                <w:sz w:val="24"/>
                <w:szCs w:val="24"/>
              </w:rPr>
              <w:fldChar w:fldCharType="separate"/>
            </w:r>
            <w:r w:rsidR="000F02E9" w:rsidRPr="000F02E9">
              <w:rPr>
                <w:rFonts w:ascii="Arial" w:hAnsi="Arial" w:cs="Arial"/>
                <w:noProof/>
                <w:webHidden/>
                <w:sz w:val="24"/>
                <w:szCs w:val="24"/>
              </w:rPr>
              <w:t>12</w:t>
            </w:r>
            <w:r w:rsidR="000F02E9" w:rsidRPr="000F02E9">
              <w:rPr>
                <w:rFonts w:ascii="Arial" w:hAnsi="Arial" w:cs="Arial"/>
                <w:noProof/>
                <w:webHidden/>
                <w:sz w:val="24"/>
                <w:szCs w:val="24"/>
              </w:rPr>
              <w:fldChar w:fldCharType="end"/>
            </w:r>
          </w:hyperlink>
        </w:p>
        <w:p w:rsidR="008E5770" w:rsidRPr="00240D10" w:rsidRDefault="008E5770" w:rsidP="000F02E9">
          <w:pPr>
            <w:spacing w:after="240" w:line="480" w:lineRule="auto"/>
            <w:rPr>
              <w:bCs/>
              <w:noProof/>
            </w:rPr>
          </w:pPr>
          <w:r w:rsidRPr="000F02E9">
            <w:rPr>
              <w:rFonts w:ascii="Arial" w:hAnsi="Arial" w:cs="Arial"/>
              <w:b/>
              <w:bCs/>
              <w:noProof/>
              <w:sz w:val="24"/>
              <w:szCs w:val="24"/>
            </w:rPr>
            <w:fldChar w:fldCharType="end"/>
          </w:r>
        </w:p>
      </w:sdtContent>
    </w:sdt>
    <w:p w:rsidR="000F02E9" w:rsidRDefault="000F02E9" w:rsidP="000F02E9">
      <w:pPr>
        <w:spacing w:line="480" w:lineRule="auto"/>
        <w:rPr>
          <w:rFonts w:ascii="Arial Black" w:eastAsiaTheme="majorEastAsia" w:hAnsi="Arial Black" w:cstheme="majorBidi"/>
          <w:b/>
          <w:color w:val="002060"/>
          <w:sz w:val="24"/>
          <w:szCs w:val="32"/>
        </w:rPr>
      </w:pPr>
      <w:bookmarkStart w:id="1" w:name="_Toc228307160"/>
      <w:r>
        <w:br w:type="page"/>
      </w:r>
    </w:p>
    <w:p w:rsidR="00E84F24" w:rsidRPr="008E5770" w:rsidRDefault="00E84F24" w:rsidP="008E5770">
      <w:pPr>
        <w:pStyle w:val="Heading1"/>
        <w:spacing w:after="160"/>
      </w:pPr>
      <w:r w:rsidRPr="008E5770">
        <w:lastRenderedPageBreak/>
        <w:t>INTRODUCTION</w:t>
      </w:r>
      <w:bookmarkEnd w:id="1"/>
    </w:p>
    <w:p w:rsidR="003B310E" w:rsidRPr="003B310E" w:rsidRDefault="003B310E" w:rsidP="003B310E">
      <w:pPr>
        <w:spacing w:before="240" w:line="480" w:lineRule="auto"/>
        <w:jc w:val="both"/>
        <w:rPr>
          <w:rFonts w:ascii="Arial" w:hAnsi="Arial" w:cs="Arial"/>
          <w:sz w:val="24"/>
          <w:szCs w:val="24"/>
        </w:rPr>
      </w:pPr>
      <w:r w:rsidRPr="003B310E">
        <w:rPr>
          <w:rFonts w:ascii="Arial" w:hAnsi="Arial" w:cs="Arial"/>
          <w:sz w:val="24"/>
          <w:szCs w:val="24"/>
        </w:rPr>
        <w:t>Tesco PLC is a leading retailer in the United Kingdom with over 300,000 colleagues globally and operates in various international markets (Tesco plc, 2024b). It has experienced a digital transformation particularly with online retailing, automation of supply chain and data analytics in making business decisions (Tesco plc, 2025). In this dynamic environment, Human Resource Management (HRM) is a critical strategic function to drive workforce agility, organisational performance and survival.</w:t>
      </w:r>
    </w:p>
    <w:p w:rsidR="003B310E" w:rsidRPr="003B310E" w:rsidRDefault="003B310E" w:rsidP="003B310E">
      <w:pPr>
        <w:spacing w:before="240" w:line="480" w:lineRule="auto"/>
        <w:jc w:val="both"/>
        <w:rPr>
          <w:rFonts w:ascii="Arial" w:hAnsi="Arial" w:cs="Arial"/>
          <w:sz w:val="24"/>
          <w:szCs w:val="24"/>
        </w:rPr>
      </w:pPr>
      <w:r w:rsidRPr="003B310E">
        <w:rPr>
          <w:rFonts w:ascii="Arial" w:hAnsi="Arial" w:cs="Arial"/>
          <w:sz w:val="24"/>
          <w:szCs w:val="24"/>
        </w:rPr>
        <w:t xml:space="preserve">Today, HRM has evolved from administrative to strategic, data-driven and value creating (Boxall and Purcell, 2016; </w:t>
      </w:r>
      <w:proofErr w:type="spellStart"/>
      <w:r w:rsidRPr="003B310E">
        <w:rPr>
          <w:rFonts w:ascii="Arial" w:hAnsi="Arial" w:cs="Arial"/>
          <w:sz w:val="24"/>
          <w:szCs w:val="24"/>
        </w:rPr>
        <w:t>Marler</w:t>
      </w:r>
      <w:proofErr w:type="spellEnd"/>
      <w:r w:rsidRPr="003B310E">
        <w:rPr>
          <w:rFonts w:ascii="Arial" w:hAnsi="Arial" w:cs="Arial"/>
          <w:sz w:val="24"/>
          <w:szCs w:val="24"/>
        </w:rPr>
        <w:t xml:space="preserve"> and Boudreau, 2017). However, Tesco faces a range of HR challenges including technology, recruitment and retention and Diversity, Equity and Inclusion (DEI). These challenges are becoming more complex and interlinked.</w:t>
      </w:r>
    </w:p>
    <w:p w:rsidR="00E84F24" w:rsidRPr="008E5770" w:rsidRDefault="003B310E" w:rsidP="003B310E">
      <w:pPr>
        <w:spacing w:before="240" w:line="480" w:lineRule="auto"/>
        <w:jc w:val="both"/>
        <w:rPr>
          <w:rFonts w:ascii="Arial" w:hAnsi="Arial" w:cs="Arial"/>
          <w:sz w:val="24"/>
          <w:szCs w:val="24"/>
        </w:rPr>
      </w:pPr>
      <w:r w:rsidRPr="003B310E">
        <w:rPr>
          <w:rFonts w:ascii="Arial" w:hAnsi="Arial" w:cs="Arial"/>
          <w:sz w:val="24"/>
          <w:szCs w:val="24"/>
        </w:rPr>
        <w:t>This report analyses these HR challenges, evaluates contemporary HR practices used to resolve these and the role of managers in their timely and successful implementation at Tesco.</w:t>
      </w:r>
    </w:p>
    <w:p w:rsidR="00E84F24" w:rsidRPr="008E5770" w:rsidRDefault="00E84F24" w:rsidP="008E5770">
      <w:pPr>
        <w:pStyle w:val="Heading1"/>
        <w:spacing w:after="160"/>
      </w:pPr>
      <w:bookmarkStart w:id="2" w:name="_Toc228307161"/>
      <w:r w:rsidRPr="008E5770">
        <w:t>KEY HR FACTORS AFFECTING TESCO</w:t>
      </w:r>
      <w:bookmarkEnd w:id="2"/>
    </w:p>
    <w:p w:rsidR="00E84F24" w:rsidRPr="008E5770" w:rsidRDefault="00E84F24" w:rsidP="008E5770">
      <w:pPr>
        <w:pStyle w:val="Heading2"/>
        <w:spacing w:before="240" w:after="160"/>
      </w:pPr>
      <w:bookmarkStart w:id="3" w:name="_Toc228307162"/>
      <w:r w:rsidRPr="008E5770">
        <w:t>Technological Advancement in HR</w:t>
      </w:r>
      <w:bookmarkEnd w:id="3"/>
    </w:p>
    <w:p w:rsidR="003B310E" w:rsidRPr="003B310E" w:rsidRDefault="003B310E" w:rsidP="003B310E">
      <w:pPr>
        <w:spacing w:before="240" w:line="480" w:lineRule="auto"/>
        <w:jc w:val="both"/>
        <w:rPr>
          <w:rFonts w:ascii="Arial" w:hAnsi="Arial" w:cs="Arial"/>
          <w:sz w:val="24"/>
          <w:szCs w:val="24"/>
        </w:rPr>
      </w:pPr>
      <w:r w:rsidRPr="003B310E">
        <w:rPr>
          <w:rFonts w:ascii="Arial" w:hAnsi="Arial" w:cs="Arial"/>
          <w:sz w:val="24"/>
          <w:szCs w:val="24"/>
        </w:rPr>
        <w:t>Technological advancements have changed HRM, with the introduction of digital HR platforms, use of artificial intelligence (AI) and people analytics. This enables an organisation to automate HR processes, improve decision-making and enhance productivity (</w:t>
      </w:r>
      <w:proofErr w:type="spellStart"/>
      <w:r w:rsidRPr="003B310E">
        <w:rPr>
          <w:rFonts w:ascii="Arial" w:hAnsi="Arial" w:cs="Arial"/>
          <w:sz w:val="24"/>
          <w:szCs w:val="24"/>
        </w:rPr>
        <w:t>Shiferaw</w:t>
      </w:r>
      <w:proofErr w:type="spellEnd"/>
      <w:r w:rsidRPr="003B310E">
        <w:rPr>
          <w:rFonts w:ascii="Arial" w:hAnsi="Arial" w:cs="Arial"/>
          <w:sz w:val="24"/>
          <w:szCs w:val="24"/>
        </w:rPr>
        <w:t xml:space="preserve"> and </w:t>
      </w:r>
      <w:proofErr w:type="spellStart"/>
      <w:r w:rsidRPr="003B310E">
        <w:rPr>
          <w:rFonts w:ascii="Arial" w:hAnsi="Arial" w:cs="Arial"/>
          <w:sz w:val="24"/>
          <w:szCs w:val="24"/>
        </w:rPr>
        <w:t>Birbirsa</w:t>
      </w:r>
      <w:proofErr w:type="spellEnd"/>
      <w:r w:rsidRPr="003B310E">
        <w:rPr>
          <w:rFonts w:ascii="Arial" w:hAnsi="Arial" w:cs="Arial"/>
          <w:sz w:val="24"/>
          <w:szCs w:val="24"/>
        </w:rPr>
        <w:t xml:space="preserve">, 2025; </w:t>
      </w:r>
      <w:proofErr w:type="spellStart"/>
      <w:r w:rsidRPr="003B310E">
        <w:rPr>
          <w:rFonts w:ascii="Arial" w:hAnsi="Arial" w:cs="Arial"/>
          <w:sz w:val="24"/>
          <w:szCs w:val="24"/>
        </w:rPr>
        <w:t>Nosratabadi</w:t>
      </w:r>
      <w:proofErr w:type="spellEnd"/>
      <w:r w:rsidRPr="003B310E">
        <w:rPr>
          <w:rFonts w:ascii="Arial" w:hAnsi="Arial" w:cs="Arial"/>
          <w:sz w:val="24"/>
          <w:szCs w:val="24"/>
        </w:rPr>
        <w:t xml:space="preserve"> et al., 2022). Tesco's substantial </w:t>
      </w:r>
      <w:r w:rsidRPr="003B310E">
        <w:rPr>
          <w:rFonts w:ascii="Arial" w:hAnsi="Arial" w:cs="Arial"/>
          <w:sz w:val="24"/>
          <w:szCs w:val="24"/>
        </w:rPr>
        <w:lastRenderedPageBreak/>
        <w:t xml:space="preserve">investment in digital technologies such as online grocery delivery and automated logistics is part of the </w:t>
      </w:r>
      <w:proofErr w:type="spellStart"/>
      <w:r w:rsidRPr="003B310E">
        <w:rPr>
          <w:rFonts w:ascii="Arial" w:hAnsi="Arial" w:cs="Arial"/>
          <w:sz w:val="24"/>
          <w:szCs w:val="24"/>
        </w:rPr>
        <w:t>digitalisation</w:t>
      </w:r>
      <w:proofErr w:type="spellEnd"/>
      <w:r w:rsidRPr="003B310E">
        <w:rPr>
          <w:rFonts w:ascii="Arial" w:hAnsi="Arial" w:cs="Arial"/>
          <w:sz w:val="24"/>
          <w:szCs w:val="24"/>
        </w:rPr>
        <w:t xml:space="preserve"> of retail (Tesco plc, 2024b).</w:t>
      </w:r>
    </w:p>
    <w:p w:rsidR="003B310E" w:rsidRPr="003B310E" w:rsidRDefault="003B310E" w:rsidP="003B310E">
      <w:pPr>
        <w:spacing w:before="240" w:line="480" w:lineRule="auto"/>
        <w:jc w:val="both"/>
        <w:rPr>
          <w:rFonts w:ascii="Arial" w:hAnsi="Arial" w:cs="Arial"/>
          <w:sz w:val="24"/>
          <w:szCs w:val="24"/>
        </w:rPr>
      </w:pPr>
      <w:r w:rsidRPr="003B310E">
        <w:rPr>
          <w:rFonts w:ascii="Arial" w:hAnsi="Arial" w:cs="Arial"/>
          <w:sz w:val="24"/>
          <w:szCs w:val="24"/>
        </w:rPr>
        <w:t>This has major implications for HR, with changing job roles and skill requirements. For instance, with Tesco's growth in online, it needs more digital and data jobs, and fewer checkout operators. This demands substantial retraining and development (in line with Human Capital Theory, which sees employees' skills as an organisational resource source of competitive advantage).</w:t>
      </w:r>
    </w:p>
    <w:p w:rsidR="003B310E" w:rsidRPr="003B310E" w:rsidRDefault="003B310E" w:rsidP="003B310E">
      <w:pPr>
        <w:spacing w:before="240" w:line="480" w:lineRule="auto"/>
        <w:jc w:val="both"/>
        <w:rPr>
          <w:rFonts w:ascii="Arial" w:hAnsi="Arial" w:cs="Arial"/>
          <w:sz w:val="24"/>
          <w:szCs w:val="24"/>
        </w:rPr>
      </w:pPr>
      <w:r w:rsidRPr="003B310E">
        <w:rPr>
          <w:rFonts w:ascii="Arial" w:hAnsi="Arial" w:cs="Arial"/>
          <w:sz w:val="24"/>
          <w:szCs w:val="24"/>
        </w:rPr>
        <w:t>However, while HR analytics helps to plan and evaluate workforce performance (</w:t>
      </w:r>
      <w:proofErr w:type="spellStart"/>
      <w:r w:rsidRPr="003B310E">
        <w:rPr>
          <w:rFonts w:ascii="Arial" w:hAnsi="Arial" w:cs="Arial"/>
          <w:sz w:val="24"/>
          <w:szCs w:val="24"/>
        </w:rPr>
        <w:t>Marler</w:t>
      </w:r>
      <w:proofErr w:type="spellEnd"/>
      <w:r w:rsidRPr="003B310E">
        <w:rPr>
          <w:rFonts w:ascii="Arial" w:hAnsi="Arial" w:cs="Arial"/>
          <w:sz w:val="24"/>
          <w:szCs w:val="24"/>
        </w:rPr>
        <w:t xml:space="preserve"> and Boudreau, 2017), there are issues in its application. Automation can lead to fear of job loss, leading to technology reluctance. Furthermore, there are ethical concerns about AI - privacy and bias, in particular (CIPD, 2025a). More significantly, the introduction of technology may increase the gap between the tech-savvy and tech-unfamiliar employees, leading to a digital divide.</w:t>
      </w:r>
    </w:p>
    <w:p w:rsidR="004F24E3" w:rsidRPr="008E5770" w:rsidRDefault="003B310E" w:rsidP="003B310E">
      <w:pPr>
        <w:spacing w:before="240" w:line="480" w:lineRule="auto"/>
        <w:jc w:val="both"/>
        <w:rPr>
          <w:rFonts w:ascii="Arial" w:hAnsi="Arial" w:cs="Arial"/>
          <w:sz w:val="24"/>
          <w:szCs w:val="24"/>
        </w:rPr>
      </w:pPr>
      <w:r w:rsidRPr="003B310E">
        <w:rPr>
          <w:rFonts w:ascii="Arial" w:hAnsi="Arial" w:cs="Arial"/>
          <w:sz w:val="24"/>
          <w:szCs w:val="24"/>
        </w:rPr>
        <w:t>So, technological change is not necessarily a win-win situation. It needs to be supported by organisational readiness, leadership and training. Without them, new technology could negatively impact employee performance.</w:t>
      </w:r>
    </w:p>
    <w:p w:rsidR="00E84F24" w:rsidRPr="008E5770" w:rsidRDefault="00E84F24" w:rsidP="008E5770">
      <w:pPr>
        <w:pStyle w:val="Heading2"/>
        <w:spacing w:before="240" w:after="160"/>
      </w:pPr>
      <w:bookmarkStart w:id="4" w:name="_Toc228307163"/>
      <w:r w:rsidRPr="008E5770">
        <w:t>Talent Acquisition and Retention</w:t>
      </w:r>
      <w:bookmarkEnd w:id="4"/>
    </w:p>
    <w:p w:rsidR="003B310E" w:rsidRPr="003B310E" w:rsidRDefault="003B310E" w:rsidP="003B310E">
      <w:pPr>
        <w:spacing w:before="240" w:line="480" w:lineRule="auto"/>
        <w:jc w:val="both"/>
        <w:rPr>
          <w:rFonts w:ascii="Arial" w:hAnsi="Arial" w:cs="Arial"/>
          <w:sz w:val="24"/>
          <w:szCs w:val="24"/>
        </w:rPr>
      </w:pPr>
      <w:r w:rsidRPr="003B310E">
        <w:rPr>
          <w:rFonts w:ascii="Arial" w:hAnsi="Arial" w:cs="Arial"/>
          <w:sz w:val="24"/>
          <w:szCs w:val="24"/>
        </w:rPr>
        <w:t>Talent Acquisition and Retention remains an issue in the UK retail sector, which has the highest staff turnover of all industries (CIPD, 2024). Tesco faces retention issues with its shop assistants and the competition for digital talent.</w:t>
      </w:r>
    </w:p>
    <w:p w:rsidR="003B310E" w:rsidRPr="003B310E" w:rsidRDefault="003B310E" w:rsidP="003B310E">
      <w:pPr>
        <w:spacing w:before="240" w:line="480" w:lineRule="auto"/>
        <w:jc w:val="both"/>
        <w:rPr>
          <w:rFonts w:ascii="Arial" w:hAnsi="Arial" w:cs="Arial"/>
          <w:sz w:val="24"/>
          <w:szCs w:val="24"/>
        </w:rPr>
      </w:pPr>
      <w:r w:rsidRPr="003B310E">
        <w:rPr>
          <w:rFonts w:ascii="Arial" w:hAnsi="Arial" w:cs="Arial"/>
          <w:sz w:val="24"/>
          <w:szCs w:val="24"/>
        </w:rPr>
        <w:lastRenderedPageBreak/>
        <w:t>Employee retention is influenced by a complex combination of financial and non-financial factors. The psychological contract is significant, with employees expecting to be treated fairly, provided with training and development opportunities and have secure employment (Nguyen et al., 2022). Failure to meet these expectations results in lower engagement, and higher turnover. Further, wellbeing is important for retention as workload and stress result in burnout (Guest, 2017).</w:t>
      </w:r>
    </w:p>
    <w:p w:rsidR="003B310E" w:rsidRPr="003B310E" w:rsidRDefault="003B310E" w:rsidP="003B310E">
      <w:pPr>
        <w:spacing w:before="240" w:line="480" w:lineRule="auto"/>
        <w:jc w:val="both"/>
        <w:rPr>
          <w:rFonts w:ascii="Arial" w:hAnsi="Arial" w:cs="Arial"/>
          <w:sz w:val="24"/>
          <w:szCs w:val="24"/>
        </w:rPr>
      </w:pPr>
      <w:r w:rsidRPr="003B310E">
        <w:rPr>
          <w:rFonts w:ascii="Arial" w:hAnsi="Arial" w:cs="Arial"/>
          <w:sz w:val="24"/>
          <w:szCs w:val="24"/>
        </w:rPr>
        <w:t>Flexible working has been shown to enhance retention. For example, we know hybrid working can lower turnover without affecting productivity (Bloom et al., 2024). However, this is not an option for Tesco as many jobs are physically demanding. As Soga et al. (2022) argue, flexible working can create a gap among employees particularly between backroom and front room workers.</w:t>
      </w:r>
    </w:p>
    <w:p w:rsidR="003B310E" w:rsidRDefault="003B310E" w:rsidP="003B310E">
      <w:pPr>
        <w:spacing w:before="240" w:line="480" w:lineRule="auto"/>
        <w:jc w:val="both"/>
        <w:rPr>
          <w:rFonts w:ascii="Arial" w:hAnsi="Arial" w:cs="Arial"/>
          <w:sz w:val="24"/>
          <w:szCs w:val="24"/>
        </w:rPr>
      </w:pPr>
      <w:r w:rsidRPr="003B310E">
        <w:rPr>
          <w:rFonts w:ascii="Arial" w:hAnsi="Arial" w:cs="Arial"/>
          <w:sz w:val="24"/>
          <w:szCs w:val="24"/>
        </w:rPr>
        <w:t>More significantly, a focus on flexible working to retain staff may overlook concerns such as low wages and career development. Hence, retention strategies need to target particular segments. Universal strategies are likely to fall short of meeting the needs of Tesco employees.</w:t>
      </w:r>
    </w:p>
    <w:p w:rsidR="00E84F24" w:rsidRPr="008E5770" w:rsidRDefault="00E84F24" w:rsidP="008E5770">
      <w:pPr>
        <w:pStyle w:val="Heading2"/>
        <w:spacing w:before="240" w:after="160"/>
      </w:pPr>
      <w:bookmarkStart w:id="5" w:name="_Toc228307164"/>
      <w:r w:rsidRPr="008E5770">
        <w:t>Diversity, Equity and Inclusion (DEI)</w:t>
      </w:r>
      <w:bookmarkEnd w:id="5"/>
    </w:p>
    <w:p w:rsidR="003B310E" w:rsidRPr="003B310E" w:rsidRDefault="003B310E" w:rsidP="003B310E">
      <w:pPr>
        <w:spacing w:before="240" w:line="480" w:lineRule="auto"/>
        <w:jc w:val="both"/>
        <w:rPr>
          <w:rFonts w:ascii="Arial" w:hAnsi="Arial" w:cs="Arial"/>
          <w:sz w:val="24"/>
          <w:szCs w:val="24"/>
        </w:rPr>
      </w:pPr>
      <w:r w:rsidRPr="003B310E">
        <w:rPr>
          <w:rFonts w:ascii="Arial" w:hAnsi="Arial" w:cs="Arial"/>
          <w:sz w:val="24"/>
          <w:szCs w:val="24"/>
        </w:rPr>
        <w:t>Diversity, Equity and Inclusion (DEI) are important for UK organisations, legally and for business. The Equality Act 2010 seeks to eliminate discrimination and promote equality (UK Parliament, 2010). Tesco has made much progress on DEI, with programs designed to promote an inclusive culture, and employee surveys that indicate positive inclusion (Tesco plc, 2026a; 2026b).</w:t>
      </w:r>
    </w:p>
    <w:p w:rsidR="003B310E" w:rsidRPr="003B310E" w:rsidRDefault="003B310E" w:rsidP="003B310E">
      <w:pPr>
        <w:spacing w:before="240" w:line="480" w:lineRule="auto"/>
        <w:jc w:val="both"/>
        <w:rPr>
          <w:rFonts w:ascii="Arial" w:hAnsi="Arial" w:cs="Arial"/>
          <w:sz w:val="24"/>
          <w:szCs w:val="24"/>
        </w:rPr>
      </w:pPr>
      <w:r w:rsidRPr="003B310E">
        <w:rPr>
          <w:rFonts w:ascii="Arial" w:hAnsi="Arial" w:cs="Arial"/>
          <w:sz w:val="24"/>
          <w:szCs w:val="24"/>
        </w:rPr>
        <w:lastRenderedPageBreak/>
        <w:t xml:space="preserve">In principle, inclusive leaders are key to increasing employee engagement and </w:t>
      </w:r>
      <w:proofErr w:type="spellStart"/>
      <w:r w:rsidRPr="003B310E">
        <w:rPr>
          <w:rFonts w:ascii="Arial" w:hAnsi="Arial" w:cs="Arial"/>
          <w:sz w:val="24"/>
          <w:szCs w:val="24"/>
        </w:rPr>
        <w:t>organisational</w:t>
      </w:r>
      <w:proofErr w:type="spellEnd"/>
      <w:r w:rsidRPr="003B310E">
        <w:rPr>
          <w:rFonts w:ascii="Arial" w:hAnsi="Arial" w:cs="Arial"/>
          <w:sz w:val="24"/>
          <w:szCs w:val="24"/>
        </w:rPr>
        <w:t xml:space="preserve"> success (</w:t>
      </w:r>
      <w:proofErr w:type="spellStart"/>
      <w:r w:rsidRPr="003B310E">
        <w:rPr>
          <w:rFonts w:ascii="Arial" w:hAnsi="Arial" w:cs="Arial"/>
          <w:sz w:val="24"/>
          <w:szCs w:val="24"/>
        </w:rPr>
        <w:t>Platania</w:t>
      </w:r>
      <w:proofErr w:type="spellEnd"/>
      <w:r w:rsidRPr="003B310E">
        <w:rPr>
          <w:rFonts w:ascii="Arial" w:hAnsi="Arial" w:cs="Arial"/>
          <w:sz w:val="24"/>
          <w:szCs w:val="24"/>
        </w:rPr>
        <w:t xml:space="preserve"> et al., 2025). Inclusion means diverse viewpoints are taken into account, leading to improved decision-making and innovation. But policies in the areas of DEI can be difficult to implement.</w:t>
      </w:r>
    </w:p>
    <w:p w:rsidR="003B310E" w:rsidRPr="003B310E" w:rsidRDefault="003B310E" w:rsidP="003B310E">
      <w:pPr>
        <w:spacing w:before="240" w:line="480" w:lineRule="auto"/>
        <w:jc w:val="both"/>
        <w:rPr>
          <w:rFonts w:ascii="Arial" w:hAnsi="Arial" w:cs="Arial"/>
          <w:sz w:val="24"/>
          <w:szCs w:val="24"/>
        </w:rPr>
      </w:pPr>
      <w:r w:rsidRPr="003B310E">
        <w:rPr>
          <w:rFonts w:ascii="Arial" w:hAnsi="Arial" w:cs="Arial"/>
          <w:sz w:val="24"/>
          <w:szCs w:val="24"/>
        </w:rPr>
        <w:t>One challenge is a potential for tokenism, where companies focus on diversity metrics rather than inclusion. Additionally, hiring and promotion processes may still be affected by unconscious bias. This presents a policy-practice gap, which can affect trust.</w:t>
      </w:r>
    </w:p>
    <w:p w:rsidR="003B310E" w:rsidRDefault="003B310E" w:rsidP="003B310E">
      <w:pPr>
        <w:spacing w:before="240" w:line="480" w:lineRule="auto"/>
        <w:jc w:val="both"/>
        <w:rPr>
          <w:rFonts w:ascii="Arial" w:hAnsi="Arial" w:cs="Arial"/>
          <w:sz w:val="24"/>
          <w:szCs w:val="24"/>
        </w:rPr>
      </w:pPr>
      <w:r w:rsidRPr="003B310E">
        <w:rPr>
          <w:rFonts w:ascii="Arial" w:hAnsi="Arial" w:cs="Arial"/>
          <w:sz w:val="24"/>
          <w:szCs w:val="24"/>
        </w:rPr>
        <w:t>More importantly, is the question of whether DEI policies are reflected in the culture and behaviour of an organisation. Thus, DEI should not be about compliance and should be an enduring practice.</w:t>
      </w:r>
    </w:p>
    <w:p w:rsidR="00E84F24" w:rsidRPr="008E5770" w:rsidRDefault="00E84F24" w:rsidP="008E5770">
      <w:pPr>
        <w:pStyle w:val="Heading1"/>
        <w:spacing w:after="160"/>
      </w:pPr>
      <w:bookmarkStart w:id="6" w:name="_Toc228307165"/>
      <w:r w:rsidRPr="008E5770">
        <w:t>EVALUATION OF CONTEMPORARY HR PRACTICES</w:t>
      </w:r>
      <w:bookmarkEnd w:id="6"/>
    </w:p>
    <w:p w:rsidR="00E84F24" w:rsidRPr="008E5770" w:rsidRDefault="00E84F24" w:rsidP="008E5770">
      <w:pPr>
        <w:pStyle w:val="Heading2"/>
        <w:spacing w:before="240" w:after="160"/>
      </w:pPr>
      <w:bookmarkStart w:id="7" w:name="_Toc228307166"/>
      <w:r w:rsidRPr="008E5770">
        <w:t>HR Practices for Technological Advancement</w:t>
      </w:r>
      <w:bookmarkEnd w:id="7"/>
    </w:p>
    <w:p w:rsidR="003B310E" w:rsidRPr="003B310E" w:rsidRDefault="003B310E" w:rsidP="003B310E">
      <w:pPr>
        <w:spacing w:before="240" w:line="480" w:lineRule="auto"/>
        <w:jc w:val="both"/>
        <w:rPr>
          <w:rFonts w:ascii="Arial" w:hAnsi="Arial" w:cs="Arial"/>
          <w:sz w:val="24"/>
          <w:szCs w:val="24"/>
        </w:rPr>
      </w:pPr>
      <w:r w:rsidRPr="003B310E">
        <w:rPr>
          <w:rFonts w:ascii="Arial" w:hAnsi="Arial" w:cs="Arial"/>
          <w:sz w:val="24"/>
          <w:szCs w:val="24"/>
        </w:rPr>
        <w:t>Online training, HR analytics and AI-assisted recruiting are some of the recent HR practices that Tesco has adopted in an attempt to support the technological progress. They aid good people management and enhance decision making (</w:t>
      </w:r>
      <w:proofErr w:type="spellStart"/>
      <w:r w:rsidRPr="003B310E">
        <w:rPr>
          <w:rFonts w:ascii="Arial" w:hAnsi="Arial" w:cs="Arial"/>
          <w:sz w:val="24"/>
          <w:szCs w:val="24"/>
        </w:rPr>
        <w:t>Marler</w:t>
      </w:r>
      <w:proofErr w:type="spellEnd"/>
      <w:r w:rsidRPr="003B310E">
        <w:rPr>
          <w:rFonts w:ascii="Arial" w:hAnsi="Arial" w:cs="Arial"/>
          <w:sz w:val="24"/>
          <w:szCs w:val="24"/>
        </w:rPr>
        <w:t xml:space="preserve"> and Boudreau, 2017).</w:t>
      </w:r>
    </w:p>
    <w:p w:rsidR="003B310E" w:rsidRPr="003B310E" w:rsidRDefault="003B310E" w:rsidP="003B310E">
      <w:pPr>
        <w:spacing w:before="240" w:line="480" w:lineRule="auto"/>
        <w:jc w:val="both"/>
        <w:rPr>
          <w:rFonts w:ascii="Arial" w:hAnsi="Arial" w:cs="Arial"/>
          <w:sz w:val="24"/>
          <w:szCs w:val="24"/>
        </w:rPr>
      </w:pPr>
      <w:r w:rsidRPr="003B310E">
        <w:rPr>
          <w:rFonts w:ascii="Arial" w:hAnsi="Arial" w:cs="Arial"/>
          <w:sz w:val="24"/>
          <w:szCs w:val="24"/>
        </w:rPr>
        <w:t xml:space="preserve">However, a great limitation of such practices is organisational preparedness to digital technology. Implementation of AIs and HR analytics systems is expensive in terms of technology and training of employees (Van </w:t>
      </w:r>
      <w:proofErr w:type="spellStart"/>
      <w:r w:rsidRPr="003B310E">
        <w:rPr>
          <w:rFonts w:ascii="Arial" w:hAnsi="Arial" w:cs="Arial"/>
          <w:sz w:val="24"/>
          <w:szCs w:val="24"/>
        </w:rPr>
        <w:t>Durme</w:t>
      </w:r>
      <w:proofErr w:type="spellEnd"/>
      <w:r w:rsidRPr="003B310E">
        <w:rPr>
          <w:rFonts w:ascii="Arial" w:hAnsi="Arial" w:cs="Arial"/>
          <w:sz w:val="24"/>
          <w:szCs w:val="24"/>
        </w:rPr>
        <w:t xml:space="preserve"> et al. 2023). Moreover, ethical considerations about privacy and bias also exist (CIPD, 2025a).</w:t>
      </w:r>
    </w:p>
    <w:p w:rsidR="003B310E" w:rsidRDefault="003B310E" w:rsidP="003B310E">
      <w:pPr>
        <w:spacing w:before="240" w:line="480" w:lineRule="auto"/>
        <w:jc w:val="both"/>
        <w:rPr>
          <w:rFonts w:ascii="Arial" w:hAnsi="Arial" w:cs="Arial"/>
          <w:sz w:val="24"/>
          <w:szCs w:val="24"/>
        </w:rPr>
      </w:pPr>
      <w:r w:rsidRPr="003B310E">
        <w:rPr>
          <w:rFonts w:ascii="Arial" w:hAnsi="Arial" w:cs="Arial"/>
          <w:sz w:val="24"/>
          <w:szCs w:val="24"/>
        </w:rPr>
        <w:lastRenderedPageBreak/>
        <w:t>More to the point, such practices may have unintentional side effects, such as a skills gap and employee resistance. Therefore, there are numerous advantages of technological HR practices, yet they are based on constant training and managerial assistance.</w:t>
      </w:r>
    </w:p>
    <w:p w:rsidR="00E84F24" w:rsidRPr="008E5770" w:rsidRDefault="00E84F24" w:rsidP="008E5770">
      <w:pPr>
        <w:pStyle w:val="Heading2"/>
        <w:spacing w:before="240" w:after="160"/>
      </w:pPr>
      <w:bookmarkStart w:id="8" w:name="_Toc228307167"/>
      <w:r w:rsidRPr="008E5770">
        <w:t>HR Practices for Talent Retention</w:t>
      </w:r>
      <w:bookmarkEnd w:id="8"/>
    </w:p>
    <w:p w:rsidR="003B310E" w:rsidRPr="003B310E" w:rsidRDefault="003B310E" w:rsidP="003B310E">
      <w:pPr>
        <w:spacing w:before="240" w:line="480" w:lineRule="auto"/>
        <w:jc w:val="both"/>
        <w:rPr>
          <w:rFonts w:ascii="Arial" w:hAnsi="Arial" w:cs="Arial"/>
          <w:sz w:val="24"/>
          <w:szCs w:val="24"/>
        </w:rPr>
      </w:pPr>
      <w:r w:rsidRPr="003B310E">
        <w:rPr>
          <w:rFonts w:ascii="Arial" w:hAnsi="Arial" w:cs="Arial"/>
          <w:sz w:val="24"/>
          <w:szCs w:val="24"/>
        </w:rPr>
        <w:t>Some of the HR practices employed by Tesco to enhance retention include: employer branding, flexibility, reward and development. They are intended to increase employee engagement and satisfaction, which are key drivers of retention (Guest, 2017).</w:t>
      </w:r>
    </w:p>
    <w:p w:rsidR="003B310E" w:rsidRPr="003B310E" w:rsidRDefault="003B310E" w:rsidP="003B310E">
      <w:pPr>
        <w:spacing w:before="240" w:line="480" w:lineRule="auto"/>
        <w:jc w:val="both"/>
        <w:rPr>
          <w:rFonts w:ascii="Arial" w:hAnsi="Arial" w:cs="Arial"/>
          <w:sz w:val="24"/>
          <w:szCs w:val="24"/>
        </w:rPr>
      </w:pPr>
      <w:r w:rsidRPr="003B310E">
        <w:rPr>
          <w:rFonts w:ascii="Arial" w:hAnsi="Arial" w:cs="Arial"/>
          <w:sz w:val="24"/>
          <w:szCs w:val="24"/>
        </w:rPr>
        <w:t>Financial incentives are essential, but other non-financial factors like recognition, growth, and work-life balance are also critical factors that influence employee loyalty (Nguyen et al., 2022). However, the effects of organisational practices soften the effects of these practices.</w:t>
      </w:r>
    </w:p>
    <w:p w:rsidR="003B310E" w:rsidRPr="003B310E" w:rsidRDefault="003B310E" w:rsidP="003B310E">
      <w:pPr>
        <w:spacing w:before="240" w:line="480" w:lineRule="auto"/>
        <w:jc w:val="both"/>
        <w:rPr>
          <w:rFonts w:ascii="Arial" w:hAnsi="Arial" w:cs="Arial"/>
          <w:sz w:val="24"/>
          <w:szCs w:val="24"/>
        </w:rPr>
      </w:pPr>
      <w:r w:rsidRPr="003B310E">
        <w:rPr>
          <w:rFonts w:ascii="Arial" w:hAnsi="Arial" w:cs="Arial"/>
          <w:sz w:val="24"/>
          <w:szCs w:val="24"/>
        </w:rPr>
        <w:t>As an example, flexible work practices can be effective in improving retention rates in office work, but are not applicable to front-line employees and can lead to a sense of inequity (Soga et al., 2022). Moreover, the current issues, like the working conditions and low wages, can contravene the retention.</w:t>
      </w:r>
    </w:p>
    <w:p w:rsidR="00E84F24" w:rsidRPr="008E5770" w:rsidRDefault="003B310E" w:rsidP="003B310E">
      <w:pPr>
        <w:spacing w:before="240" w:line="480" w:lineRule="auto"/>
        <w:jc w:val="both"/>
        <w:rPr>
          <w:rFonts w:ascii="Arial" w:hAnsi="Arial" w:cs="Arial"/>
          <w:sz w:val="24"/>
          <w:szCs w:val="24"/>
        </w:rPr>
      </w:pPr>
      <w:r w:rsidRPr="003B310E">
        <w:rPr>
          <w:rFonts w:ascii="Arial" w:hAnsi="Arial" w:cs="Arial"/>
          <w:sz w:val="24"/>
          <w:szCs w:val="24"/>
        </w:rPr>
        <w:t>Therefore, an intrinsic and extrinsic mix of motivational strategies is required to achieve long-term retention.</w:t>
      </w:r>
    </w:p>
    <w:p w:rsidR="00E84F24" w:rsidRPr="008E5770" w:rsidRDefault="00E84F24" w:rsidP="008E5770">
      <w:pPr>
        <w:pStyle w:val="Heading2"/>
        <w:spacing w:before="240" w:after="160"/>
      </w:pPr>
      <w:bookmarkStart w:id="9" w:name="_Toc228307168"/>
      <w:r w:rsidRPr="008E5770">
        <w:lastRenderedPageBreak/>
        <w:t>HR Practices for DEI</w:t>
      </w:r>
      <w:bookmarkEnd w:id="9"/>
    </w:p>
    <w:p w:rsidR="003B310E" w:rsidRPr="003B310E" w:rsidRDefault="003B310E" w:rsidP="003B310E">
      <w:pPr>
        <w:spacing w:before="240" w:line="480" w:lineRule="auto"/>
        <w:jc w:val="both"/>
        <w:rPr>
          <w:rFonts w:ascii="Arial" w:hAnsi="Arial" w:cs="Arial"/>
          <w:sz w:val="24"/>
          <w:szCs w:val="24"/>
        </w:rPr>
      </w:pPr>
      <w:r w:rsidRPr="003B310E">
        <w:rPr>
          <w:rFonts w:ascii="Arial" w:hAnsi="Arial" w:cs="Arial"/>
          <w:sz w:val="24"/>
          <w:szCs w:val="24"/>
        </w:rPr>
        <w:t>Some of the DEI initiatives at Tesco are diversity goals, inclusive leadership and bias-free recruitment. This is because of the positive effect that these practices have on organisational performance and employee engagement (</w:t>
      </w:r>
      <w:proofErr w:type="spellStart"/>
      <w:r w:rsidRPr="003B310E">
        <w:rPr>
          <w:rFonts w:ascii="Arial" w:hAnsi="Arial" w:cs="Arial"/>
          <w:sz w:val="24"/>
          <w:szCs w:val="24"/>
        </w:rPr>
        <w:t>Platania</w:t>
      </w:r>
      <w:proofErr w:type="spellEnd"/>
      <w:r w:rsidRPr="003B310E">
        <w:rPr>
          <w:rFonts w:ascii="Arial" w:hAnsi="Arial" w:cs="Arial"/>
          <w:sz w:val="24"/>
          <w:szCs w:val="24"/>
        </w:rPr>
        <w:t xml:space="preserve"> et al., 2025).</w:t>
      </w:r>
    </w:p>
    <w:p w:rsidR="003B310E" w:rsidRPr="003B310E" w:rsidRDefault="003B310E" w:rsidP="003B310E">
      <w:pPr>
        <w:spacing w:before="240" w:line="480" w:lineRule="auto"/>
        <w:jc w:val="both"/>
        <w:rPr>
          <w:rFonts w:ascii="Arial" w:hAnsi="Arial" w:cs="Arial"/>
          <w:sz w:val="24"/>
          <w:szCs w:val="24"/>
        </w:rPr>
      </w:pPr>
      <w:r w:rsidRPr="003B310E">
        <w:rPr>
          <w:rFonts w:ascii="Arial" w:hAnsi="Arial" w:cs="Arial"/>
          <w:sz w:val="24"/>
          <w:szCs w:val="24"/>
        </w:rPr>
        <w:t>But there is a major constraint that diversity training cannot work alone to eradicate the bias. In the absence of real behaviour change, they might be regarded as "woke washing. In addition, to be effective, DEI should be integrated into the structure of the whole organisation.</w:t>
      </w:r>
    </w:p>
    <w:p w:rsidR="00E84F24" w:rsidRPr="008E5770" w:rsidRDefault="003B310E" w:rsidP="003B310E">
      <w:pPr>
        <w:spacing w:before="240" w:line="480" w:lineRule="auto"/>
        <w:jc w:val="both"/>
        <w:rPr>
          <w:rFonts w:ascii="Arial" w:hAnsi="Arial" w:cs="Arial"/>
          <w:sz w:val="24"/>
          <w:szCs w:val="24"/>
        </w:rPr>
      </w:pPr>
      <w:r w:rsidRPr="003B310E">
        <w:rPr>
          <w:rFonts w:ascii="Arial" w:hAnsi="Arial" w:cs="Arial"/>
          <w:sz w:val="24"/>
          <w:szCs w:val="24"/>
        </w:rPr>
        <w:t>More importantly, DEI should become a part of the organisational culture, not an isolated project. This comprises leadership, accountability and monitoring.</w:t>
      </w:r>
    </w:p>
    <w:p w:rsidR="00E84F24" w:rsidRPr="008E5770" w:rsidRDefault="004F24E3" w:rsidP="008E5770">
      <w:pPr>
        <w:pStyle w:val="Heading2"/>
        <w:spacing w:before="240" w:after="160"/>
      </w:pPr>
      <w:bookmarkStart w:id="10" w:name="_Toc228307169"/>
      <w:r w:rsidRPr="008E5770">
        <w:t>S</w:t>
      </w:r>
      <w:r w:rsidR="008E5770" w:rsidRPr="008E5770">
        <w:t>ynthesis</w:t>
      </w:r>
      <w:bookmarkEnd w:id="10"/>
      <w:r w:rsidR="008E5770" w:rsidRPr="008E5770">
        <w:t xml:space="preserve"> </w:t>
      </w:r>
    </w:p>
    <w:p w:rsidR="004F24E3" w:rsidRPr="008E5770" w:rsidRDefault="003B310E" w:rsidP="008E5770">
      <w:pPr>
        <w:spacing w:before="240" w:line="480" w:lineRule="auto"/>
        <w:jc w:val="both"/>
        <w:rPr>
          <w:rFonts w:ascii="Arial" w:hAnsi="Arial" w:cs="Arial"/>
          <w:sz w:val="24"/>
          <w:szCs w:val="24"/>
        </w:rPr>
      </w:pPr>
      <w:r w:rsidRPr="003B310E">
        <w:rPr>
          <w:rFonts w:ascii="Arial" w:hAnsi="Arial" w:cs="Arial"/>
          <w:sz w:val="24"/>
          <w:szCs w:val="24"/>
        </w:rPr>
        <w:t xml:space="preserve">In conclusion, despite the possible solutions that modern HR practices provide to technological, retention and inclusions issues, their effectiveness largely relies on the competence of managers, organisational culture and strategy. This means that there </w:t>
      </w:r>
      <w:proofErr w:type="gramStart"/>
      <w:r w:rsidRPr="003B310E">
        <w:rPr>
          <w:rFonts w:ascii="Arial" w:hAnsi="Arial" w:cs="Arial"/>
          <w:sz w:val="24"/>
          <w:szCs w:val="24"/>
        </w:rPr>
        <w:t>is</w:t>
      </w:r>
      <w:proofErr w:type="gramEnd"/>
      <w:r w:rsidRPr="003B310E">
        <w:rPr>
          <w:rFonts w:ascii="Arial" w:hAnsi="Arial" w:cs="Arial"/>
          <w:sz w:val="24"/>
          <w:szCs w:val="24"/>
        </w:rPr>
        <w:t xml:space="preserve"> no mere HR practices, but it depends on how the practices are applied and incorporated in the organisation.</w:t>
      </w:r>
    </w:p>
    <w:p w:rsidR="00E84F24" w:rsidRPr="008E5770" w:rsidRDefault="00E84F24" w:rsidP="008E5770">
      <w:pPr>
        <w:pStyle w:val="Heading1"/>
        <w:spacing w:after="160"/>
      </w:pPr>
      <w:bookmarkStart w:id="11" w:name="_Toc228307170"/>
      <w:r w:rsidRPr="008E5770">
        <w:t>CRITICAL EVALUATION: ROLE OF MANAGERS</w:t>
      </w:r>
      <w:bookmarkEnd w:id="11"/>
    </w:p>
    <w:p w:rsidR="003B310E" w:rsidRPr="003B310E" w:rsidRDefault="003B310E" w:rsidP="003B310E">
      <w:pPr>
        <w:spacing w:before="240" w:line="480" w:lineRule="auto"/>
        <w:jc w:val="both"/>
        <w:rPr>
          <w:rFonts w:ascii="Arial" w:hAnsi="Arial" w:cs="Arial"/>
          <w:sz w:val="24"/>
          <w:szCs w:val="24"/>
        </w:rPr>
      </w:pPr>
      <w:r w:rsidRPr="003B310E">
        <w:rPr>
          <w:rFonts w:ascii="Arial" w:hAnsi="Arial" w:cs="Arial"/>
          <w:sz w:val="24"/>
          <w:szCs w:val="24"/>
        </w:rPr>
        <w:t xml:space="preserve">The managers of Tesco play a pivotal role in the realisation of HR strategies that can ensure success of the organisation. HR policy establishes the agenda but the </w:t>
      </w:r>
      <w:r w:rsidRPr="003B310E">
        <w:rPr>
          <w:rFonts w:ascii="Arial" w:hAnsi="Arial" w:cs="Arial"/>
          <w:sz w:val="24"/>
          <w:szCs w:val="24"/>
        </w:rPr>
        <w:lastRenderedPageBreak/>
        <w:t>consequences of these policies rely on the interpretation, implementation and practice at operational levels.</w:t>
      </w:r>
    </w:p>
    <w:p w:rsidR="003B310E" w:rsidRPr="003B310E" w:rsidRDefault="003B310E" w:rsidP="003B310E">
      <w:pPr>
        <w:spacing w:before="240" w:line="480" w:lineRule="auto"/>
        <w:jc w:val="both"/>
        <w:rPr>
          <w:rFonts w:ascii="Arial" w:hAnsi="Arial" w:cs="Arial"/>
          <w:sz w:val="24"/>
          <w:szCs w:val="24"/>
        </w:rPr>
      </w:pPr>
      <w:r w:rsidRPr="003B310E">
        <w:rPr>
          <w:rFonts w:ascii="Arial" w:hAnsi="Arial" w:cs="Arial"/>
          <w:sz w:val="24"/>
          <w:szCs w:val="24"/>
        </w:rPr>
        <w:t>To begin with, the responsibility of top managers in making sure that the HR strategies are aligned to organisational objectives is crucial. With the help of key performance indicators (KPIs), HR analytics, managers should monitor workforce performance and diversity results (Boxall and Purcell, 2016). Nevertheless, one of the critical challenges is that performance measurement is more inclined to concentrate more on operational measures over human capital measures and this may result in lower sustainability of the workforce in the long run. This means that there should be a combination of operational and human capital performance indicators.</w:t>
      </w:r>
    </w:p>
    <w:p w:rsidR="003B310E" w:rsidRPr="003B310E" w:rsidRDefault="003B310E" w:rsidP="003B310E">
      <w:pPr>
        <w:spacing w:before="240" w:line="480" w:lineRule="auto"/>
        <w:jc w:val="both"/>
        <w:rPr>
          <w:rFonts w:ascii="Arial" w:hAnsi="Arial" w:cs="Arial"/>
          <w:sz w:val="24"/>
          <w:szCs w:val="24"/>
        </w:rPr>
      </w:pPr>
      <w:r w:rsidRPr="003B310E">
        <w:rPr>
          <w:rFonts w:ascii="Arial" w:hAnsi="Arial" w:cs="Arial"/>
          <w:sz w:val="24"/>
          <w:szCs w:val="24"/>
        </w:rPr>
        <w:t>Secondly, change management plays an important role in the Tesco digital transformation. The change model introduced by Lewin (unfreeze-change-refreeze) is an excellent place to commence change management. This model is however static and may not be fitting to the dynamic and continuous changes in big organisations. More to the point, Tesco requires iterative and flexible change management approaches that will allow it to learn constantly.</w:t>
      </w:r>
    </w:p>
    <w:p w:rsidR="003B310E" w:rsidRPr="003B310E" w:rsidRDefault="003B310E" w:rsidP="003B310E">
      <w:pPr>
        <w:spacing w:before="240" w:line="480" w:lineRule="auto"/>
        <w:jc w:val="both"/>
        <w:rPr>
          <w:rFonts w:ascii="Arial" w:hAnsi="Arial" w:cs="Arial"/>
          <w:sz w:val="24"/>
          <w:szCs w:val="24"/>
        </w:rPr>
      </w:pPr>
      <w:r w:rsidRPr="003B310E">
        <w:rPr>
          <w:rFonts w:ascii="Arial" w:hAnsi="Arial" w:cs="Arial"/>
          <w:sz w:val="24"/>
          <w:szCs w:val="24"/>
        </w:rPr>
        <w:t>Moreover, the process is accompanied by communication and interaction. Efficient communication enables the employees to know the reason behind HR efforts, thereby reducing resistance and maximising acceptance. Absence of communication in turn may lead to confusion, distrust and disengagement, particularly during times of technological disruption.</w:t>
      </w:r>
    </w:p>
    <w:p w:rsidR="003B310E" w:rsidRPr="003B310E" w:rsidRDefault="003B310E" w:rsidP="003B310E">
      <w:pPr>
        <w:spacing w:before="240" w:line="480" w:lineRule="auto"/>
        <w:jc w:val="both"/>
        <w:rPr>
          <w:rFonts w:ascii="Arial" w:hAnsi="Arial" w:cs="Arial"/>
          <w:sz w:val="24"/>
          <w:szCs w:val="24"/>
        </w:rPr>
      </w:pPr>
      <w:r w:rsidRPr="003B310E">
        <w:rPr>
          <w:rFonts w:ascii="Arial" w:hAnsi="Arial" w:cs="Arial"/>
          <w:sz w:val="24"/>
          <w:szCs w:val="24"/>
        </w:rPr>
        <w:lastRenderedPageBreak/>
        <w:t xml:space="preserve">Additionally, development of manager capabilities is essential in order to be successful in implementation. Managers should be empowered with digital skills, inclusive leadership capabilities, and skills to handle diverse teams. Van </w:t>
      </w:r>
      <w:proofErr w:type="spellStart"/>
      <w:r w:rsidRPr="003B310E">
        <w:rPr>
          <w:rFonts w:ascii="Arial" w:hAnsi="Arial" w:cs="Arial"/>
          <w:sz w:val="24"/>
          <w:szCs w:val="24"/>
        </w:rPr>
        <w:t>Durme</w:t>
      </w:r>
      <w:proofErr w:type="spellEnd"/>
      <w:r w:rsidRPr="003B310E">
        <w:rPr>
          <w:rFonts w:ascii="Arial" w:hAnsi="Arial" w:cs="Arial"/>
          <w:sz w:val="24"/>
          <w:szCs w:val="24"/>
        </w:rPr>
        <w:t xml:space="preserve"> et al. (2023) present evidence that leadership skills are essential to organisational success in the new world of work.</w:t>
      </w:r>
    </w:p>
    <w:p w:rsidR="003B310E" w:rsidRPr="008E5770" w:rsidRDefault="003B310E" w:rsidP="003B310E">
      <w:pPr>
        <w:spacing w:before="240" w:line="480" w:lineRule="auto"/>
        <w:jc w:val="both"/>
        <w:rPr>
          <w:rFonts w:ascii="Arial" w:hAnsi="Arial" w:cs="Arial"/>
          <w:sz w:val="24"/>
          <w:szCs w:val="24"/>
        </w:rPr>
      </w:pPr>
      <w:r w:rsidRPr="003B310E">
        <w:rPr>
          <w:rFonts w:ascii="Arial" w:hAnsi="Arial" w:cs="Arial"/>
          <w:sz w:val="24"/>
          <w:szCs w:val="24"/>
        </w:rPr>
        <w:t>Lastly, managers should foresee and address implementation hurdles, including resistance to change, skills and resource shortages. These obstacles can be eliminated by continuous feedback mechanisms, leadership training and dedication (CIPD, 2025b).</w:t>
      </w:r>
    </w:p>
    <w:p w:rsidR="00E84F24" w:rsidRPr="008E5770" w:rsidRDefault="00E84F24" w:rsidP="008E5770">
      <w:pPr>
        <w:pStyle w:val="Heading1"/>
        <w:spacing w:after="160"/>
      </w:pPr>
      <w:bookmarkStart w:id="12" w:name="_Toc228307171"/>
      <w:r w:rsidRPr="008E5770">
        <w:t>RECOMMENDATIONS</w:t>
      </w:r>
      <w:bookmarkEnd w:id="12"/>
    </w:p>
    <w:p w:rsidR="003B310E" w:rsidRPr="003B310E" w:rsidRDefault="003B310E" w:rsidP="003B310E">
      <w:pPr>
        <w:spacing w:before="240" w:line="480" w:lineRule="auto"/>
        <w:jc w:val="both"/>
        <w:rPr>
          <w:rFonts w:ascii="Arial" w:hAnsi="Arial" w:cs="Arial"/>
          <w:sz w:val="24"/>
          <w:szCs w:val="24"/>
        </w:rPr>
      </w:pPr>
      <w:r w:rsidRPr="003B310E">
        <w:rPr>
          <w:rFonts w:ascii="Arial" w:hAnsi="Arial" w:cs="Arial"/>
          <w:sz w:val="24"/>
          <w:szCs w:val="24"/>
        </w:rPr>
        <w:t>The critical analysis of Tesco HR concerns and practices result in several suggestions on how to enhance organisational performance and sustainability.</w:t>
      </w:r>
    </w:p>
    <w:p w:rsidR="003B310E" w:rsidRPr="003B310E" w:rsidRDefault="003B310E" w:rsidP="003B310E">
      <w:pPr>
        <w:spacing w:before="240" w:line="480" w:lineRule="auto"/>
        <w:jc w:val="both"/>
        <w:rPr>
          <w:rFonts w:ascii="Arial" w:hAnsi="Arial" w:cs="Arial"/>
          <w:sz w:val="24"/>
          <w:szCs w:val="24"/>
        </w:rPr>
      </w:pPr>
      <w:r w:rsidRPr="003B310E">
        <w:rPr>
          <w:rFonts w:ascii="Arial" w:hAnsi="Arial" w:cs="Arial"/>
          <w:sz w:val="24"/>
          <w:szCs w:val="24"/>
        </w:rPr>
        <w:t xml:space="preserve">To begin with, Tesco ought to implement a digital reskilling strategy in response to technological change. This is through continuous training, digital skill paths based on different jobs and HR analytical skills. This would reduce skills deficiencies and increase employee flexibility to </w:t>
      </w:r>
      <w:proofErr w:type="spellStart"/>
      <w:r w:rsidRPr="003B310E">
        <w:rPr>
          <w:rFonts w:ascii="Arial" w:hAnsi="Arial" w:cs="Arial"/>
          <w:sz w:val="24"/>
          <w:szCs w:val="24"/>
        </w:rPr>
        <w:t>capitalise</w:t>
      </w:r>
      <w:proofErr w:type="spellEnd"/>
      <w:r w:rsidRPr="003B310E">
        <w:rPr>
          <w:rFonts w:ascii="Arial" w:hAnsi="Arial" w:cs="Arial"/>
          <w:sz w:val="24"/>
          <w:szCs w:val="24"/>
        </w:rPr>
        <w:t xml:space="preserve"> on technological change to </w:t>
      </w:r>
      <w:proofErr w:type="spellStart"/>
      <w:r w:rsidRPr="003B310E">
        <w:rPr>
          <w:rFonts w:ascii="Arial" w:hAnsi="Arial" w:cs="Arial"/>
          <w:sz w:val="24"/>
          <w:szCs w:val="24"/>
        </w:rPr>
        <w:t>maximise</w:t>
      </w:r>
      <w:proofErr w:type="spellEnd"/>
      <w:r w:rsidRPr="003B310E">
        <w:rPr>
          <w:rFonts w:ascii="Arial" w:hAnsi="Arial" w:cs="Arial"/>
          <w:sz w:val="24"/>
          <w:szCs w:val="24"/>
        </w:rPr>
        <w:t xml:space="preserve"> </w:t>
      </w:r>
      <w:proofErr w:type="spellStart"/>
      <w:r w:rsidRPr="003B310E">
        <w:rPr>
          <w:rFonts w:ascii="Arial" w:hAnsi="Arial" w:cs="Arial"/>
          <w:sz w:val="24"/>
          <w:szCs w:val="24"/>
        </w:rPr>
        <w:t>organisational</w:t>
      </w:r>
      <w:proofErr w:type="spellEnd"/>
      <w:r w:rsidRPr="003B310E">
        <w:rPr>
          <w:rFonts w:ascii="Arial" w:hAnsi="Arial" w:cs="Arial"/>
          <w:sz w:val="24"/>
          <w:szCs w:val="24"/>
        </w:rPr>
        <w:t xml:space="preserve"> performance (</w:t>
      </w:r>
      <w:proofErr w:type="spellStart"/>
      <w:r w:rsidRPr="003B310E">
        <w:rPr>
          <w:rFonts w:ascii="Arial" w:hAnsi="Arial" w:cs="Arial"/>
          <w:sz w:val="24"/>
          <w:szCs w:val="24"/>
        </w:rPr>
        <w:t>Shiferaw</w:t>
      </w:r>
      <w:proofErr w:type="spellEnd"/>
      <w:r w:rsidRPr="003B310E">
        <w:rPr>
          <w:rFonts w:ascii="Arial" w:hAnsi="Arial" w:cs="Arial"/>
          <w:sz w:val="24"/>
          <w:szCs w:val="24"/>
        </w:rPr>
        <w:t xml:space="preserve"> and </w:t>
      </w:r>
      <w:proofErr w:type="spellStart"/>
      <w:r w:rsidRPr="003B310E">
        <w:rPr>
          <w:rFonts w:ascii="Arial" w:hAnsi="Arial" w:cs="Arial"/>
          <w:sz w:val="24"/>
          <w:szCs w:val="24"/>
        </w:rPr>
        <w:t>Birbirsa</w:t>
      </w:r>
      <w:proofErr w:type="spellEnd"/>
      <w:r w:rsidRPr="003B310E">
        <w:rPr>
          <w:rFonts w:ascii="Arial" w:hAnsi="Arial" w:cs="Arial"/>
          <w:sz w:val="24"/>
          <w:szCs w:val="24"/>
        </w:rPr>
        <w:t>, 2025).</w:t>
      </w:r>
    </w:p>
    <w:p w:rsidR="003B310E" w:rsidRPr="003B310E" w:rsidRDefault="003B310E" w:rsidP="003B310E">
      <w:pPr>
        <w:spacing w:before="240" w:line="480" w:lineRule="auto"/>
        <w:jc w:val="both"/>
        <w:rPr>
          <w:rFonts w:ascii="Arial" w:hAnsi="Arial" w:cs="Arial"/>
          <w:sz w:val="24"/>
          <w:szCs w:val="24"/>
        </w:rPr>
      </w:pPr>
      <w:r w:rsidRPr="003B310E">
        <w:rPr>
          <w:rFonts w:ascii="Arial" w:hAnsi="Arial" w:cs="Arial"/>
          <w:sz w:val="24"/>
          <w:szCs w:val="24"/>
        </w:rPr>
        <w:t>Secondly, Tesco ought to improve its employee engagement and well-being procedures to increase retention. What is being done is founded on rewards and flexibility yet more must be done. It involves workload, mental health and career advancement opportunities, particularly among retail workers. This will contribute to addressing the psychological contract and avoiding turnover intentions (Guest, 2017; Nguyen et al., 2022).</w:t>
      </w:r>
    </w:p>
    <w:p w:rsidR="003B310E" w:rsidRPr="003B310E" w:rsidRDefault="003B310E" w:rsidP="003B310E">
      <w:pPr>
        <w:spacing w:before="240" w:line="480" w:lineRule="auto"/>
        <w:jc w:val="both"/>
        <w:rPr>
          <w:rFonts w:ascii="Arial" w:hAnsi="Arial" w:cs="Arial"/>
          <w:sz w:val="24"/>
          <w:szCs w:val="24"/>
        </w:rPr>
      </w:pPr>
      <w:r w:rsidRPr="003B310E">
        <w:rPr>
          <w:rFonts w:ascii="Arial" w:hAnsi="Arial" w:cs="Arial"/>
          <w:sz w:val="24"/>
          <w:szCs w:val="24"/>
        </w:rPr>
        <w:lastRenderedPageBreak/>
        <w:t>Thirdly, Tesco should consider its DEI as part of the managerial practice and performance reviews rather than policy statements alone. The outcomes of inclusion should be measured with the help of KPIs so that the diversity initiatives could positively affect the organisational culture and not only have a symbolic value (</w:t>
      </w:r>
      <w:proofErr w:type="spellStart"/>
      <w:r w:rsidRPr="003B310E">
        <w:rPr>
          <w:rFonts w:ascii="Arial" w:hAnsi="Arial" w:cs="Arial"/>
          <w:sz w:val="24"/>
          <w:szCs w:val="24"/>
        </w:rPr>
        <w:t>Platania</w:t>
      </w:r>
      <w:proofErr w:type="spellEnd"/>
      <w:r w:rsidRPr="003B310E">
        <w:rPr>
          <w:rFonts w:ascii="Arial" w:hAnsi="Arial" w:cs="Arial"/>
          <w:sz w:val="24"/>
          <w:szCs w:val="24"/>
        </w:rPr>
        <w:t xml:space="preserve"> et al., 2025).</w:t>
      </w:r>
    </w:p>
    <w:p w:rsidR="003B310E" w:rsidRPr="008E5770" w:rsidRDefault="003B310E" w:rsidP="003B310E">
      <w:pPr>
        <w:spacing w:before="240" w:line="480" w:lineRule="auto"/>
        <w:jc w:val="both"/>
        <w:rPr>
          <w:rFonts w:ascii="Arial" w:hAnsi="Arial" w:cs="Arial"/>
          <w:sz w:val="24"/>
          <w:szCs w:val="24"/>
        </w:rPr>
      </w:pPr>
      <w:r w:rsidRPr="003B310E">
        <w:rPr>
          <w:rFonts w:ascii="Arial" w:hAnsi="Arial" w:cs="Arial"/>
          <w:sz w:val="24"/>
          <w:szCs w:val="24"/>
        </w:rPr>
        <w:t xml:space="preserve">Finally, Tesco needs to enhance managerial accountability and expertise by integrating HR analytics in decision-making as well as providing </w:t>
      </w:r>
      <w:proofErr w:type="spellStart"/>
      <w:r w:rsidRPr="003B310E">
        <w:rPr>
          <w:rFonts w:ascii="Arial" w:hAnsi="Arial" w:cs="Arial"/>
          <w:sz w:val="24"/>
          <w:szCs w:val="24"/>
        </w:rPr>
        <w:t>specialised</w:t>
      </w:r>
      <w:proofErr w:type="spellEnd"/>
      <w:r w:rsidRPr="003B310E">
        <w:rPr>
          <w:rFonts w:ascii="Arial" w:hAnsi="Arial" w:cs="Arial"/>
          <w:sz w:val="24"/>
          <w:szCs w:val="24"/>
        </w:rPr>
        <w:t xml:space="preserve"> leadership training. This will make sure that HR strategies are well and regularly implemented (Boxall and Purcell, 2016).</w:t>
      </w:r>
    </w:p>
    <w:p w:rsidR="00067913" w:rsidRPr="008E5770" w:rsidRDefault="00067913" w:rsidP="008E5770">
      <w:pPr>
        <w:pStyle w:val="Heading1"/>
        <w:spacing w:after="160"/>
      </w:pPr>
      <w:bookmarkStart w:id="13" w:name="_Toc228307172"/>
      <w:r w:rsidRPr="008E5770">
        <w:t>CONCLUSION</w:t>
      </w:r>
      <w:bookmarkEnd w:id="13"/>
      <w:r w:rsidRPr="008E5770">
        <w:t xml:space="preserve"> </w:t>
      </w:r>
    </w:p>
    <w:p w:rsidR="003B310E" w:rsidRPr="003B310E" w:rsidRDefault="003B310E" w:rsidP="003B310E">
      <w:pPr>
        <w:spacing w:before="240" w:line="480" w:lineRule="auto"/>
        <w:jc w:val="both"/>
        <w:rPr>
          <w:rFonts w:ascii="Arial" w:hAnsi="Arial" w:cs="Arial"/>
          <w:sz w:val="24"/>
          <w:szCs w:val="24"/>
        </w:rPr>
      </w:pPr>
      <w:r w:rsidRPr="003B310E">
        <w:rPr>
          <w:rFonts w:ascii="Arial" w:hAnsi="Arial" w:cs="Arial"/>
          <w:sz w:val="24"/>
          <w:szCs w:val="24"/>
        </w:rPr>
        <w:t>Some of the key Human Resource Management problems that Tesco has been facing critically examined in this report include technological change, employee recruitment and retention, and Diversity, Equity and Inclusion. The report reveals that the challenges are interconnected and cannot be regarded individually. Contemporary HR practice offers possible solutions, and their effectiveness is determined by how well they align with corporate strategy, corporate culture and leadership abilities of managers.</w:t>
      </w:r>
    </w:p>
    <w:p w:rsidR="003B310E" w:rsidRPr="003B310E" w:rsidRDefault="003B310E" w:rsidP="003B310E">
      <w:pPr>
        <w:spacing w:before="240" w:line="480" w:lineRule="auto"/>
        <w:jc w:val="both"/>
        <w:rPr>
          <w:rFonts w:ascii="Arial" w:hAnsi="Arial" w:cs="Arial"/>
          <w:sz w:val="24"/>
          <w:szCs w:val="24"/>
        </w:rPr>
      </w:pPr>
      <w:r w:rsidRPr="003B310E">
        <w:rPr>
          <w:rFonts w:ascii="Arial" w:hAnsi="Arial" w:cs="Arial"/>
          <w:sz w:val="24"/>
          <w:szCs w:val="24"/>
        </w:rPr>
        <w:t>What is more important, the study demonstrates that HR practices may be effective not only in the way they are designed but also implemented. The role of managers is vital in the implementation of HR strategies and therefore management accountability and capacity are necessary.</w:t>
      </w:r>
    </w:p>
    <w:p w:rsidR="00067913" w:rsidRPr="008E5770" w:rsidRDefault="003B310E" w:rsidP="003B310E">
      <w:pPr>
        <w:spacing w:before="240" w:line="480" w:lineRule="auto"/>
        <w:jc w:val="both"/>
        <w:rPr>
          <w:rFonts w:ascii="Arial" w:hAnsi="Arial" w:cs="Arial"/>
          <w:sz w:val="24"/>
          <w:szCs w:val="24"/>
        </w:rPr>
      </w:pPr>
      <w:r w:rsidRPr="003B310E">
        <w:rPr>
          <w:rFonts w:ascii="Arial" w:hAnsi="Arial" w:cs="Arial"/>
          <w:sz w:val="24"/>
          <w:szCs w:val="24"/>
        </w:rPr>
        <w:t xml:space="preserve">Conclusively, to attain sustainable organisational success, Tesco needs to balance its investment in technology with people and practices. This guarantees the co-ordination </w:t>
      </w:r>
      <w:r w:rsidRPr="003B310E">
        <w:rPr>
          <w:rFonts w:ascii="Arial" w:hAnsi="Arial" w:cs="Arial"/>
          <w:sz w:val="24"/>
          <w:szCs w:val="24"/>
        </w:rPr>
        <w:lastRenderedPageBreak/>
        <w:t>and success of HR programs. In that way, an integrated approach to HRM is essential in organisational achievement.</w:t>
      </w:r>
    </w:p>
    <w:p w:rsidR="008E5770" w:rsidRDefault="008E5770" w:rsidP="008E5770">
      <w:pPr>
        <w:spacing w:before="240"/>
        <w:rPr>
          <w:rFonts w:ascii="Arial Black" w:eastAsiaTheme="majorEastAsia" w:hAnsi="Arial Black" w:cstheme="majorBidi"/>
          <w:b/>
          <w:color w:val="2E74B5" w:themeColor="accent1" w:themeShade="BF"/>
          <w:sz w:val="24"/>
          <w:szCs w:val="32"/>
        </w:rPr>
      </w:pPr>
      <w:r>
        <w:br w:type="page"/>
      </w:r>
    </w:p>
    <w:p w:rsidR="00DD7903" w:rsidRPr="008E5770" w:rsidRDefault="008E5770" w:rsidP="008E5770">
      <w:pPr>
        <w:pStyle w:val="Heading1"/>
        <w:spacing w:after="160"/>
      </w:pPr>
      <w:bookmarkStart w:id="14" w:name="_Toc228307173"/>
      <w:r w:rsidRPr="008E5770">
        <w:lastRenderedPageBreak/>
        <w:t>REFERENCE</w:t>
      </w:r>
      <w:bookmarkEnd w:id="14"/>
    </w:p>
    <w:p w:rsidR="008E5770" w:rsidRPr="008E5770" w:rsidRDefault="008E5770" w:rsidP="008E5770">
      <w:pPr>
        <w:pStyle w:val="NormalWeb"/>
        <w:spacing w:before="240" w:beforeAutospacing="0" w:after="160" w:afterAutospacing="0" w:line="480" w:lineRule="auto"/>
        <w:ind w:left="720" w:hanging="720"/>
        <w:jc w:val="both"/>
        <w:rPr>
          <w:rFonts w:ascii="Arial" w:hAnsi="Arial" w:cs="Arial"/>
        </w:rPr>
      </w:pPr>
      <w:r w:rsidRPr="008E5770">
        <w:rPr>
          <w:rFonts w:ascii="Arial" w:hAnsi="Arial" w:cs="Arial"/>
        </w:rPr>
        <w:t xml:space="preserve">Bloom, N., Han, R. and Liang, J. (2024) ‘Hybrid working from home improves retention without damaging performance’, </w:t>
      </w:r>
      <w:r w:rsidRPr="008E5770">
        <w:rPr>
          <w:rStyle w:val="Emphasis"/>
          <w:rFonts w:ascii="Arial" w:hAnsi="Arial" w:cs="Arial"/>
        </w:rPr>
        <w:t>Nature</w:t>
      </w:r>
      <w:r w:rsidRPr="008E5770">
        <w:rPr>
          <w:rFonts w:ascii="Arial" w:hAnsi="Arial" w:cs="Arial"/>
        </w:rPr>
        <w:t xml:space="preserve">, 630(8018), pp. 920–925. </w:t>
      </w:r>
      <w:proofErr w:type="spellStart"/>
      <w:r w:rsidRPr="008E5770">
        <w:rPr>
          <w:rFonts w:ascii="Arial" w:hAnsi="Arial" w:cs="Arial"/>
        </w:rPr>
        <w:t>doi</w:t>
      </w:r>
      <w:proofErr w:type="spellEnd"/>
      <w:r w:rsidRPr="008E5770">
        <w:rPr>
          <w:rFonts w:ascii="Arial" w:hAnsi="Arial" w:cs="Arial"/>
        </w:rPr>
        <w:t>: 10.1038/s41586-024-07500-2.</w:t>
      </w:r>
    </w:p>
    <w:p w:rsidR="008E5770" w:rsidRPr="008E5770" w:rsidRDefault="008E5770" w:rsidP="008E5770">
      <w:pPr>
        <w:pStyle w:val="NormalWeb"/>
        <w:spacing w:before="240" w:beforeAutospacing="0" w:after="160" w:afterAutospacing="0" w:line="480" w:lineRule="auto"/>
        <w:ind w:left="720" w:hanging="720"/>
        <w:jc w:val="both"/>
        <w:rPr>
          <w:rFonts w:ascii="Arial" w:hAnsi="Arial" w:cs="Arial"/>
        </w:rPr>
      </w:pPr>
      <w:r w:rsidRPr="008E5770">
        <w:rPr>
          <w:rFonts w:ascii="Arial" w:hAnsi="Arial" w:cs="Arial"/>
        </w:rPr>
        <w:t xml:space="preserve">Boxall, P. and Purcell, J. (2016) </w:t>
      </w:r>
      <w:r w:rsidRPr="008E5770">
        <w:rPr>
          <w:rStyle w:val="Emphasis"/>
          <w:rFonts w:ascii="Arial" w:hAnsi="Arial" w:cs="Arial"/>
        </w:rPr>
        <w:t>Strategy and human resource management</w:t>
      </w:r>
      <w:r w:rsidRPr="008E5770">
        <w:rPr>
          <w:rFonts w:ascii="Arial" w:hAnsi="Arial" w:cs="Arial"/>
        </w:rPr>
        <w:t xml:space="preserve">. 4th </w:t>
      </w:r>
      <w:proofErr w:type="spellStart"/>
      <w:r w:rsidRPr="008E5770">
        <w:rPr>
          <w:rFonts w:ascii="Arial" w:hAnsi="Arial" w:cs="Arial"/>
        </w:rPr>
        <w:t>edn</w:t>
      </w:r>
      <w:proofErr w:type="spellEnd"/>
      <w:r w:rsidRPr="008E5770">
        <w:rPr>
          <w:rFonts w:ascii="Arial" w:hAnsi="Arial" w:cs="Arial"/>
        </w:rPr>
        <w:t>. London: Palgrave Macmillan.</w:t>
      </w:r>
    </w:p>
    <w:p w:rsidR="008E5770" w:rsidRPr="008E5770" w:rsidRDefault="008E5770" w:rsidP="008E5770">
      <w:pPr>
        <w:pStyle w:val="NormalWeb"/>
        <w:spacing w:before="240" w:beforeAutospacing="0" w:after="160" w:afterAutospacing="0" w:line="480" w:lineRule="auto"/>
        <w:ind w:left="720" w:hanging="720"/>
        <w:jc w:val="both"/>
        <w:rPr>
          <w:rFonts w:ascii="Arial" w:hAnsi="Arial" w:cs="Arial"/>
        </w:rPr>
      </w:pPr>
      <w:r w:rsidRPr="008E5770">
        <w:rPr>
          <w:rFonts w:ascii="Arial" w:hAnsi="Arial" w:cs="Arial"/>
        </w:rPr>
        <w:t xml:space="preserve">Chartered Institute of Personnel and Development CIPD (2024) </w:t>
      </w:r>
      <w:r w:rsidRPr="008E5770">
        <w:rPr>
          <w:rStyle w:val="Emphasis"/>
          <w:rFonts w:ascii="Arial" w:hAnsi="Arial" w:cs="Arial"/>
        </w:rPr>
        <w:t>Resourcing and talent planning report 2024</w:t>
      </w:r>
      <w:r w:rsidRPr="008E5770">
        <w:rPr>
          <w:rFonts w:ascii="Arial" w:hAnsi="Arial" w:cs="Arial"/>
        </w:rPr>
        <w:t xml:space="preserve">. Available at: </w:t>
      </w:r>
      <w:hyperlink r:id="rId8" w:tgtFrame="_new" w:history="1">
        <w:r w:rsidRPr="008E5770">
          <w:rPr>
            <w:rStyle w:val="Hyperlink"/>
            <w:rFonts w:ascii="Arial" w:hAnsi="Arial" w:cs="Arial"/>
          </w:rPr>
          <w:t>https://www.cipd.org/globalassets/media/knowledge/knowledge-hub/reports/2024-pdfs/8662-resource-and-talent-planning-2024-report-web.pdf</w:t>
        </w:r>
      </w:hyperlink>
      <w:r w:rsidRPr="008E5770">
        <w:rPr>
          <w:rFonts w:ascii="Arial" w:hAnsi="Arial" w:cs="Arial"/>
        </w:rPr>
        <w:t xml:space="preserve"> (Accessed: 28 April 2026).</w:t>
      </w:r>
    </w:p>
    <w:p w:rsidR="008E5770" w:rsidRPr="008E5770" w:rsidRDefault="008E5770" w:rsidP="008E5770">
      <w:pPr>
        <w:pStyle w:val="NormalWeb"/>
        <w:spacing w:before="240" w:beforeAutospacing="0" w:after="160" w:afterAutospacing="0" w:line="480" w:lineRule="auto"/>
        <w:ind w:left="720" w:hanging="720"/>
        <w:jc w:val="both"/>
        <w:rPr>
          <w:rFonts w:ascii="Arial" w:hAnsi="Arial" w:cs="Arial"/>
        </w:rPr>
      </w:pPr>
      <w:r w:rsidRPr="008E5770">
        <w:rPr>
          <w:rFonts w:ascii="Arial" w:hAnsi="Arial" w:cs="Arial"/>
        </w:rPr>
        <w:t>Chartered Institute of Personnel and Development</w:t>
      </w:r>
      <w:r w:rsidRPr="008E5770">
        <w:t xml:space="preserve"> </w:t>
      </w:r>
      <w:r w:rsidRPr="008E5770">
        <w:rPr>
          <w:rFonts w:ascii="Arial" w:hAnsi="Arial" w:cs="Arial"/>
        </w:rPr>
        <w:t xml:space="preserve">CIPD (2025a) </w:t>
      </w:r>
      <w:r w:rsidRPr="008E5770">
        <w:rPr>
          <w:rStyle w:val="Emphasis"/>
          <w:rFonts w:ascii="Arial" w:hAnsi="Arial" w:cs="Arial"/>
        </w:rPr>
        <w:t>AI use in the workplace: Practical advice for HR professionals</w:t>
      </w:r>
      <w:r w:rsidRPr="008E5770">
        <w:rPr>
          <w:rFonts w:ascii="Arial" w:hAnsi="Arial" w:cs="Arial"/>
        </w:rPr>
        <w:t xml:space="preserve">. Available at: </w:t>
      </w:r>
      <w:hyperlink r:id="rId9" w:tgtFrame="_new" w:history="1">
        <w:r w:rsidRPr="008E5770">
          <w:rPr>
            <w:rStyle w:val="Hyperlink"/>
            <w:rFonts w:ascii="Arial" w:hAnsi="Arial" w:cs="Arial"/>
          </w:rPr>
          <w:t>https://www.cipd.org/en/knowledge/guides/preparing-organisation-ai-use/</w:t>
        </w:r>
      </w:hyperlink>
      <w:r w:rsidRPr="008E5770">
        <w:rPr>
          <w:rFonts w:ascii="Arial" w:hAnsi="Arial" w:cs="Arial"/>
        </w:rPr>
        <w:t xml:space="preserve"> (Accessed: 28 April 2026).</w:t>
      </w:r>
    </w:p>
    <w:p w:rsidR="008E5770" w:rsidRPr="008E5770" w:rsidRDefault="008E5770" w:rsidP="008E5770">
      <w:pPr>
        <w:pStyle w:val="NormalWeb"/>
        <w:spacing w:before="240" w:beforeAutospacing="0" w:after="160" w:afterAutospacing="0" w:line="480" w:lineRule="auto"/>
        <w:ind w:left="720" w:hanging="720"/>
        <w:jc w:val="both"/>
        <w:rPr>
          <w:rFonts w:ascii="Arial" w:hAnsi="Arial" w:cs="Arial"/>
        </w:rPr>
      </w:pPr>
      <w:r w:rsidRPr="008E5770">
        <w:rPr>
          <w:rFonts w:ascii="Arial" w:hAnsi="Arial" w:cs="Arial"/>
        </w:rPr>
        <w:t xml:space="preserve">Chartered Institute of Personnel and Development CIPD (2025b) </w:t>
      </w:r>
      <w:r w:rsidRPr="008E5770">
        <w:rPr>
          <w:rStyle w:val="Emphasis"/>
          <w:rFonts w:ascii="Arial" w:hAnsi="Arial" w:cs="Arial"/>
        </w:rPr>
        <w:t>Technology, AI and the future of work</w:t>
      </w:r>
      <w:r w:rsidRPr="008E5770">
        <w:rPr>
          <w:rFonts w:ascii="Arial" w:hAnsi="Arial" w:cs="Arial"/>
        </w:rPr>
        <w:t xml:space="preserve">. Available at: </w:t>
      </w:r>
      <w:hyperlink r:id="rId10" w:tgtFrame="_new" w:history="1">
        <w:r w:rsidRPr="008E5770">
          <w:rPr>
            <w:rStyle w:val="Hyperlink"/>
            <w:rFonts w:ascii="Arial" w:hAnsi="Arial" w:cs="Arial"/>
          </w:rPr>
          <w:t>https://www.cipd.org/en/knowledge/factsheets/emerging-future-work-factsheet</w:t>
        </w:r>
      </w:hyperlink>
      <w:r w:rsidRPr="008E5770">
        <w:rPr>
          <w:rFonts w:ascii="Arial" w:hAnsi="Arial" w:cs="Arial"/>
        </w:rPr>
        <w:t xml:space="preserve"> (Accessed: 28 April 2026).</w:t>
      </w:r>
    </w:p>
    <w:p w:rsidR="008E5770" w:rsidRPr="008E5770" w:rsidRDefault="008E5770" w:rsidP="008E5770">
      <w:pPr>
        <w:pStyle w:val="NormalWeb"/>
        <w:spacing w:before="240" w:beforeAutospacing="0" w:after="160" w:afterAutospacing="0" w:line="480" w:lineRule="auto"/>
        <w:ind w:left="720" w:hanging="720"/>
        <w:jc w:val="both"/>
        <w:rPr>
          <w:rFonts w:ascii="Arial" w:hAnsi="Arial" w:cs="Arial"/>
        </w:rPr>
      </w:pPr>
      <w:r w:rsidRPr="008E5770">
        <w:rPr>
          <w:rFonts w:ascii="Arial" w:hAnsi="Arial" w:cs="Arial"/>
        </w:rPr>
        <w:lastRenderedPageBreak/>
        <w:t xml:space="preserve">Guest, D.E. (2017) ‘Human resource management and employee well-being: Towards a new analytic framework’, </w:t>
      </w:r>
      <w:r w:rsidRPr="008E5770">
        <w:rPr>
          <w:rStyle w:val="Emphasis"/>
          <w:rFonts w:ascii="Arial" w:hAnsi="Arial" w:cs="Arial"/>
        </w:rPr>
        <w:t>Human Resource Management Journal</w:t>
      </w:r>
      <w:r w:rsidRPr="008E5770">
        <w:rPr>
          <w:rFonts w:ascii="Arial" w:hAnsi="Arial" w:cs="Arial"/>
        </w:rPr>
        <w:t xml:space="preserve">, 27(1), pp. 22–38. </w:t>
      </w:r>
      <w:proofErr w:type="spellStart"/>
      <w:r w:rsidRPr="008E5770">
        <w:rPr>
          <w:rFonts w:ascii="Arial" w:hAnsi="Arial" w:cs="Arial"/>
        </w:rPr>
        <w:t>doi</w:t>
      </w:r>
      <w:proofErr w:type="spellEnd"/>
      <w:r w:rsidRPr="008E5770">
        <w:rPr>
          <w:rFonts w:ascii="Arial" w:hAnsi="Arial" w:cs="Arial"/>
        </w:rPr>
        <w:t>: 10.1111/1748-8583.12139.</w:t>
      </w:r>
    </w:p>
    <w:p w:rsidR="008E5770" w:rsidRPr="008E5770" w:rsidRDefault="008E5770" w:rsidP="008E5770">
      <w:pPr>
        <w:pStyle w:val="NormalWeb"/>
        <w:spacing w:before="240" w:beforeAutospacing="0" w:after="160" w:afterAutospacing="0" w:line="480" w:lineRule="auto"/>
        <w:ind w:left="720" w:hanging="720"/>
        <w:jc w:val="both"/>
        <w:rPr>
          <w:rFonts w:ascii="Arial" w:hAnsi="Arial" w:cs="Arial"/>
        </w:rPr>
      </w:pPr>
      <w:proofErr w:type="spellStart"/>
      <w:r w:rsidRPr="008E5770">
        <w:rPr>
          <w:rFonts w:ascii="Arial" w:hAnsi="Arial" w:cs="Arial"/>
        </w:rPr>
        <w:t>Marler</w:t>
      </w:r>
      <w:proofErr w:type="spellEnd"/>
      <w:r w:rsidRPr="008E5770">
        <w:rPr>
          <w:rFonts w:ascii="Arial" w:hAnsi="Arial" w:cs="Arial"/>
        </w:rPr>
        <w:t xml:space="preserve">, J.H. and Boudreau, J.W. (2017) ‘An evidence-based review of HR analytics’, </w:t>
      </w:r>
      <w:r w:rsidRPr="008E5770">
        <w:rPr>
          <w:rStyle w:val="Emphasis"/>
          <w:rFonts w:ascii="Arial" w:hAnsi="Arial" w:cs="Arial"/>
        </w:rPr>
        <w:t>The International Journal of Human Resource Management</w:t>
      </w:r>
      <w:r w:rsidRPr="008E5770">
        <w:rPr>
          <w:rFonts w:ascii="Arial" w:hAnsi="Arial" w:cs="Arial"/>
        </w:rPr>
        <w:t xml:space="preserve">, 28(1), pp. 3–26. </w:t>
      </w:r>
      <w:proofErr w:type="spellStart"/>
      <w:r w:rsidRPr="008E5770">
        <w:rPr>
          <w:rFonts w:ascii="Arial" w:hAnsi="Arial" w:cs="Arial"/>
        </w:rPr>
        <w:t>doi</w:t>
      </w:r>
      <w:proofErr w:type="spellEnd"/>
      <w:r w:rsidRPr="008E5770">
        <w:rPr>
          <w:rFonts w:ascii="Arial" w:hAnsi="Arial" w:cs="Arial"/>
        </w:rPr>
        <w:t>: 10.1080/09585192.2016.1244699.</w:t>
      </w:r>
    </w:p>
    <w:p w:rsidR="008E5770" w:rsidRPr="008E5770" w:rsidRDefault="008E5770" w:rsidP="008E5770">
      <w:pPr>
        <w:pStyle w:val="NormalWeb"/>
        <w:spacing w:before="240" w:beforeAutospacing="0" w:after="160" w:afterAutospacing="0" w:line="480" w:lineRule="auto"/>
        <w:ind w:left="720" w:hanging="720"/>
        <w:jc w:val="both"/>
        <w:rPr>
          <w:rFonts w:ascii="Arial" w:hAnsi="Arial" w:cs="Arial"/>
        </w:rPr>
      </w:pPr>
      <w:r w:rsidRPr="008E5770">
        <w:rPr>
          <w:rFonts w:ascii="Arial" w:hAnsi="Arial" w:cs="Arial"/>
        </w:rPr>
        <w:t xml:space="preserve">Nguyen, T.N.D., </w:t>
      </w:r>
      <w:proofErr w:type="spellStart"/>
      <w:r w:rsidRPr="008E5770">
        <w:rPr>
          <w:rFonts w:ascii="Arial" w:hAnsi="Arial" w:cs="Arial"/>
        </w:rPr>
        <w:t>Homolka</w:t>
      </w:r>
      <w:proofErr w:type="spellEnd"/>
      <w:r w:rsidRPr="008E5770">
        <w:rPr>
          <w:rFonts w:ascii="Arial" w:hAnsi="Arial" w:cs="Arial"/>
        </w:rPr>
        <w:t xml:space="preserve">, L., Hoang, D.S. and Nguyen, C.D.H. (2022) ‘Employee retention and the moderating role of psychological ownership in retail’, </w:t>
      </w:r>
      <w:r w:rsidRPr="008E5770">
        <w:rPr>
          <w:rStyle w:val="Emphasis"/>
          <w:rFonts w:ascii="Arial" w:hAnsi="Arial" w:cs="Arial"/>
        </w:rPr>
        <w:t>Operations and Supply Chain Management</w:t>
      </w:r>
      <w:r w:rsidRPr="008E5770">
        <w:rPr>
          <w:rFonts w:ascii="Arial" w:hAnsi="Arial" w:cs="Arial"/>
        </w:rPr>
        <w:t xml:space="preserve">, 15(3), pp. 313–327. Available at: </w:t>
      </w:r>
      <w:hyperlink r:id="rId11" w:tgtFrame="_new" w:history="1">
        <w:r w:rsidRPr="008E5770">
          <w:rPr>
            <w:rStyle w:val="Hyperlink"/>
            <w:rFonts w:ascii="Arial" w:hAnsi="Arial" w:cs="Arial"/>
          </w:rPr>
          <w:t>https://journal.oscm-forum.org/publication/article/employee-retention-and-the-moderating-role-of-psychological-ownership-in-retail</w:t>
        </w:r>
      </w:hyperlink>
      <w:r w:rsidRPr="008E5770">
        <w:rPr>
          <w:rFonts w:ascii="Arial" w:hAnsi="Arial" w:cs="Arial"/>
        </w:rPr>
        <w:t xml:space="preserve"> (Accessed: 28 April 2026).</w:t>
      </w:r>
    </w:p>
    <w:p w:rsidR="008E5770" w:rsidRPr="008E5770" w:rsidRDefault="008E5770" w:rsidP="008E5770">
      <w:pPr>
        <w:pStyle w:val="NormalWeb"/>
        <w:spacing w:before="240" w:beforeAutospacing="0" w:after="160" w:afterAutospacing="0" w:line="480" w:lineRule="auto"/>
        <w:ind w:left="720" w:hanging="720"/>
        <w:jc w:val="both"/>
        <w:rPr>
          <w:rFonts w:ascii="Arial" w:hAnsi="Arial" w:cs="Arial"/>
        </w:rPr>
      </w:pPr>
      <w:proofErr w:type="spellStart"/>
      <w:r w:rsidRPr="008E5770">
        <w:rPr>
          <w:rFonts w:ascii="Arial" w:hAnsi="Arial" w:cs="Arial"/>
        </w:rPr>
        <w:t>Nosratabadi</w:t>
      </w:r>
      <w:proofErr w:type="spellEnd"/>
      <w:r w:rsidRPr="008E5770">
        <w:rPr>
          <w:rFonts w:ascii="Arial" w:hAnsi="Arial" w:cs="Arial"/>
        </w:rPr>
        <w:t xml:space="preserve">, S., </w:t>
      </w:r>
      <w:proofErr w:type="spellStart"/>
      <w:r w:rsidRPr="008E5770">
        <w:rPr>
          <w:rFonts w:ascii="Arial" w:hAnsi="Arial" w:cs="Arial"/>
        </w:rPr>
        <w:t>Zahed</w:t>
      </w:r>
      <w:proofErr w:type="spellEnd"/>
      <w:r w:rsidRPr="008E5770">
        <w:rPr>
          <w:rFonts w:ascii="Arial" w:hAnsi="Arial" w:cs="Arial"/>
        </w:rPr>
        <w:t xml:space="preserve">, R.K., </w:t>
      </w:r>
      <w:proofErr w:type="spellStart"/>
      <w:r w:rsidRPr="008E5770">
        <w:rPr>
          <w:rFonts w:ascii="Arial" w:hAnsi="Arial" w:cs="Arial"/>
        </w:rPr>
        <w:t>Ponkratov</w:t>
      </w:r>
      <w:proofErr w:type="spellEnd"/>
      <w:r w:rsidRPr="008E5770">
        <w:rPr>
          <w:rFonts w:ascii="Arial" w:hAnsi="Arial" w:cs="Arial"/>
        </w:rPr>
        <w:t xml:space="preserve">, V.V. and </w:t>
      </w:r>
      <w:proofErr w:type="spellStart"/>
      <w:r w:rsidRPr="008E5770">
        <w:rPr>
          <w:rFonts w:ascii="Arial" w:hAnsi="Arial" w:cs="Arial"/>
        </w:rPr>
        <w:t>Kostyrin</w:t>
      </w:r>
      <w:proofErr w:type="spellEnd"/>
      <w:r w:rsidRPr="008E5770">
        <w:rPr>
          <w:rFonts w:ascii="Arial" w:hAnsi="Arial" w:cs="Arial"/>
        </w:rPr>
        <w:t xml:space="preserve">, E.V. (2022) ‘Artificial intelligence models and employee lifecycle management: A systematic literature review’, </w:t>
      </w:r>
      <w:proofErr w:type="spellStart"/>
      <w:r w:rsidRPr="008E5770">
        <w:rPr>
          <w:rStyle w:val="Emphasis"/>
          <w:rFonts w:ascii="Arial" w:hAnsi="Arial" w:cs="Arial"/>
        </w:rPr>
        <w:t>Organizacija</w:t>
      </w:r>
      <w:proofErr w:type="spellEnd"/>
      <w:r w:rsidRPr="008E5770">
        <w:rPr>
          <w:rFonts w:ascii="Arial" w:hAnsi="Arial" w:cs="Arial"/>
        </w:rPr>
        <w:t xml:space="preserve">, 55(3). Available at: </w:t>
      </w:r>
      <w:hyperlink r:id="rId12" w:tgtFrame="_new" w:history="1">
        <w:r w:rsidRPr="008E5770">
          <w:rPr>
            <w:rStyle w:val="Hyperlink"/>
            <w:rFonts w:ascii="Arial" w:hAnsi="Arial" w:cs="Arial"/>
          </w:rPr>
          <w:t>https://ssrn.com/abstract=4205704</w:t>
        </w:r>
      </w:hyperlink>
      <w:r w:rsidRPr="008E5770">
        <w:rPr>
          <w:rFonts w:ascii="Arial" w:hAnsi="Arial" w:cs="Arial"/>
        </w:rPr>
        <w:t xml:space="preserve"> (Accessed: 28 April 2026).</w:t>
      </w:r>
    </w:p>
    <w:p w:rsidR="008E5770" w:rsidRPr="008E5770" w:rsidRDefault="008E5770" w:rsidP="008E5770">
      <w:pPr>
        <w:pStyle w:val="NormalWeb"/>
        <w:spacing w:before="240" w:beforeAutospacing="0" w:after="160" w:afterAutospacing="0" w:line="480" w:lineRule="auto"/>
        <w:ind w:left="720" w:hanging="720"/>
        <w:jc w:val="both"/>
        <w:rPr>
          <w:rFonts w:ascii="Arial" w:hAnsi="Arial" w:cs="Arial"/>
        </w:rPr>
      </w:pPr>
      <w:proofErr w:type="spellStart"/>
      <w:r w:rsidRPr="008E5770">
        <w:rPr>
          <w:rFonts w:ascii="Arial" w:hAnsi="Arial" w:cs="Arial"/>
        </w:rPr>
        <w:t>Platania</w:t>
      </w:r>
      <w:proofErr w:type="spellEnd"/>
      <w:r w:rsidRPr="008E5770">
        <w:rPr>
          <w:rFonts w:ascii="Arial" w:hAnsi="Arial" w:cs="Arial"/>
        </w:rPr>
        <w:t xml:space="preserve">, S., Maggio, C. and </w:t>
      </w:r>
      <w:proofErr w:type="spellStart"/>
      <w:r w:rsidRPr="008E5770">
        <w:rPr>
          <w:rFonts w:ascii="Arial" w:hAnsi="Arial" w:cs="Arial"/>
        </w:rPr>
        <w:t>Boccadamo</w:t>
      </w:r>
      <w:proofErr w:type="spellEnd"/>
      <w:r w:rsidRPr="008E5770">
        <w:rPr>
          <w:rFonts w:ascii="Arial" w:hAnsi="Arial" w:cs="Arial"/>
        </w:rPr>
        <w:t xml:space="preserve">, M. (2025) ‘The impact of diversity inclusion practices in the workplace context: The effect of inclusive leadership’, </w:t>
      </w:r>
      <w:r w:rsidRPr="008E5770">
        <w:rPr>
          <w:rStyle w:val="Emphasis"/>
          <w:rFonts w:ascii="Arial" w:hAnsi="Arial" w:cs="Arial"/>
        </w:rPr>
        <w:t>European Journal of Investigation in Health, Psychology and Education</w:t>
      </w:r>
      <w:r w:rsidRPr="008E5770">
        <w:rPr>
          <w:rFonts w:ascii="Arial" w:hAnsi="Arial" w:cs="Arial"/>
        </w:rPr>
        <w:t xml:space="preserve">, 15(7), p. 121. </w:t>
      </w:r>
      <w:proofErr w:type="spellStart"/>
      <w:r w:rsidRPr="008E5770">
        <w:rPr>
          <w:rFonts w:ascii="Arial" w:hAnsi="Arial" w:cs="Arial"/>
        </w:rPr>
        <w:t>doi</w:t>
      </w:r>
      <w:proofErr w:type="spellEnd"/>
      <w:r w:rsidRPr="008E5770">
        <w:rPr>
          <w:rFonts w:ascii="Arial" w:hAnsi="Arial" w:cs="Arial"/>
        </w:rPr>
        <w:t>: 10.3390/ejihpe15070121.</w:t>
      </w:r>
    </w:p>
    <w:p w:rsidR="008E5770" w:rsidRPr="008E5770" w:rsidRDefault="008E5770" w:rsidP="008E5770">
      <w:pPr>
        <w:pStyle w:val="NormalWeb"/>
        <w:spacing w:before="240" w:beforeAutospacing="0" w:after="160" w:afterAutospacing="0" w:line="480" w:lineRule="auto"/>
        <w:ind w:left="720" w:hanging="720"/>
        <w:jc w:val="both"/>
        <w:rPr>
          <w:rFonts w:ascii="Arial" w:hAnsi="Arial" w:cs="Arial"/>
        </w:rPr>
      </w:pPr>
      <w:proofErr w:type="spellStart"/>
      <w:r w:rsidRPr="008E5770">
        <w:rPr>
          <w:rFonts w:ascii="Arial" w:hAnsi="Arial" w:cs="Arial"/>
        </w:rPr>
        <w:lastRenderedPageBreak/>
        <w:t>Shiferaw</w:t>
      </w:r>
      <w:proofErr w:type="spellEnd"/>
      <w:r w:rsidRPr="008E5770">
        <w:rPr>
          <w:rFonts w:ascii="Arial" w:hAnsi="Arial" w:cs="Arial"/>
        </w:rPr>
        <w:t xml:space="preserve">, R.M. and </w:t>
      </w:r>
      <w:proofErr w:type="spellStart"/>
      <w:r w:rsidRPr="008E5770">
        <w:rPr>
          <w:rFonts w:ascii="Arial" w:hAnsi="Arial" w:cs="Arial"/>
        </w:rPr>
        <w:t>Birbirsa</w:t>
      </w:r>
      <w:proofErr w:type="spellEnd"/>
      <w:r w:rsidRPr="008E5770">
        <w:rPr>
          <w:rFonts w:ascii="Arial" w:hAnsi="Arial" w:cs="Arial"/>
        </w:rPr>
        <w:t xml:space="preserve">, Z.A. (2025) ‘Digital technology and human resource practices: A systematic literature review’, </w:t>
      </w:r>
      <w:proofErr w:type="spellStart"/>
      <w:r w:rsidRPr="008E5770">
        <w:rPr>
          <w:rStyle w:val="Emphasis"/>
          <w:rFonts w:ascii="Arial" w:hAnsi="Arial" w:cs="Arial"/>
        </w:rPr>
        <w:t>Heliyon</w:t>
      </w:r>
      <w:proofErr w:type="spellEnd"/>
      <w:r w:rsidRPr="008E5770">
        <w:rPr>
          <w:rFonts w:ascii="Arial" w:hAnsi="Arial" w:cs="Arial"/>
        </w:rPr>
        <w:t xml:space="preserve">, 11(2), e41946. </w:t>
      </w:r>
      <w:proofErr w:type="spellStart"/>
      <w:r w:rsidRPr="008E5770">
        <w:rPr>
          <w:rFonts w:ascii="Arial" w:hAnsi="Arial" w:cs="Arial"/>
        </w:rPr>
        <w:t>doi</w:t>
      </w:r>
      <w:proofErr w:type="spellEnd"/>
      <w:r w:rsidRPr="008E5770">
        <w:rPr>
          <w:rFonts w:ascii="Arial" w:hAnsi="Arial" w:cs="Arial"/>
        </w:rPr>
        <w:t xml:space="preserve">: </w:t>
      </w:r>
      <w:proofErr w:type="gramStart"/>
      <w:r w:rsidRPr="008E5770">
        <w:rPr>
          <w:rFonts w:ascii="Arial" w:hAnsi="Arial" w:cs="Arial"/>
        </w:rPr>
        <w:t>10.1016/j.heliyon.2025.e</w:t>
      </w:r>
      <w:proofErr w:type="gramEnd"/>
      <w:r w:rsidRPr="008E5770">
        <w:rPr>
          <w:rFonts w:ascii="Arial" w:hAnsi="Arial" w:cs="Arial"/>
        </w:rPr>
        <w:t>41946.</w:t>
      </w:r>
    </w:p>
    <w:p w:rsidR="008E5770" w:rsidRPr="008E5770" w:rsidRDefault="008E5770" w:rsidP="008E5770">
      <w:pPr>
        <w:pStyle w:val="NormalWeb"/>
        <w:spacing w:before="240" w:beforeAutospacing="0" w:after="160" w:afterAutospacing="0" w:line="480" w:lineRule="auto"/>
        <w:ind w:left="720" w:hanging="720"/>
        <w:jc w:val="both"/>
        <w:rPr>
          <w:rFonts w:ascii="Arial" w:hAnsi="Arial" w:cs="Arial"/>
        </w:rPr>
      </w:pPr>
      <w:r w:rsidRPr="008E5770">
        <w:rPr>
          <w:rFonts w:ascii="Arial" w:hAnsi="Arial" w:cs="Arial"/>
        </w:rPr>
        <w:t xml:space="preserve">Soga, L.R., </w:t>
      </w:r>
      <w:proofErr w:type="spellStart"/>
      <w:r w:rsidRPr="008E5770">
        <w:rPr>
          <w:rFonts w:ascii="Arial" w:hAnsi="Arial" w:cs="Arial"/>
        </w:rPr>
        <w:t>Bolade-Ogunfodun</w:t>
      </w:r>
      <w:proofErr w:type="spellEnd"/>
      <w:r w:rsidRPr="008E5770">
        <w:rPr>
          <w:rFonts w:ascii="Arial" w:hAnsi="Arial" w:cs="Arial"/>
        </w:rPr>
        <w:t xml:space="preserve">, Y., </w:t>
      </w:r>
      <w:proofErr w:type="spellStart"/>
      <w:r w:rsidRPr="008E5770">
        <w:rPr>
          <w:rFonts w:ascii="Arial" w:hAnsi="Arial" w:cs="Arial"/>
        </w:rPr>
        <w:t>Mariani</w:t>
      </w:r>
      <w:proofErr w:type="spellEnd"/>
      <w:r w:rsidRPr="008E5770">
        <w:rPr>
          <w:rFonts w:ascii="Arial" w:hAnsi="Arial" w:cs="Arial"/>
        </w:rPr>
        <w:t xml:space="preserve">, M., Nasr, R. and Laker, B. (2022) ‘Unmasking the other face of flexible working practices: A systematic literature review’, </w:t>
      </w:r>
      <w:r w:rsidRPr="008E5770">
        <w:rPr>
          <w:rStyle w:val="Emphasis"/>
          <w:rFonts w:ascii="Arial" w:hAnsi="Arial" w:cs="Arial"/>
        </w:rPr>
        <w:t>Journal of Business Research</w:t>
      </w:r>
      <w:r w:rsidRPr="008E5770">
        <w:rPr>
          <w:rFonts w:ascii="Arial" w:hAnsi="Arial" w:cs="Arial"/>
        </w:rPr>
        <w:t xml:space="preserve">, 142, pp. 648–662. </w:t>
      </w:r>
      <w:proofErr w:type="spellStart"/>
      <w:r w:rsidRPr="008E5770">
        <w:rPr>
          <w:rFonts w:ascii="Arial" w:hAnsi="Arial" w:cs="Arial"/>
        </w:rPr>
        <w:t>doi</w:t>
      </w:r>
      <w:proofErr w:type="spellEnd"/>
      <w:r w:rsidRPr="008E5770">
        <w:rPr>
          <w:rFonts w:ascii="Arial" w:hAnsi="Arial" w:cs="Arial"/>
        </w:rPr>
        <w:t>: 10.1016/j.jbusres.2022.01.024.</w:t>
      </w:r>
    </w:p>
    <w:p w:rsidR="008E5770" w:rsidRPr="008E5770" w:rsidRDefault="008E5770" w:rsidP="008E5770">
      <w:pPr>
        <w:pStyle w:val="NormalWeb"/>
        <w:spacing w:before="240" w:beforeAutospacing="0" w:after="160" w:afterAutospacing="0" w:line="480" w:lineRule="auto"/>
        <w:ind w:left="720" w:hanging="720"/>
        <w:jc w:val="both"/>
        <w:rPr>
          <w:rFonts w:ascii="Arial" w:hAnsi="Arial" w:cs="Arial"/>
        </w:rPr>
      </w:pPr>
      <w:r w:rsidRPr="008E5770">
        <w:rPr>
          <w:rFonts w:ascii="Arial" w:hAnsi="Arial" w:cs="Arial"/>
        </w:rPr>
        <w:t xml:space="preserve">Tesco plc (2023) </w:t>
      </w:r>
      <w:r w:rsidRPr="008E5770">
        <w:rPr>
          <w:rStyle w:val="Emphasis"/>
          <w:rFonts w:ascii="Arial" w:hAnsi="Arial" w:cs="Arial"/>
        </w:rPr>
        <w:t>Annual report and financial statements 2023</w:t>
      </w:r>
      <w:r w:rsidRPr="008E5770">
        <w:rPr>
          <w:rFonts w:ascii="Arial" w:hAnsi="Arial" w:cs="Arial"/>
        </w:rPr>
        <w:t xml:space="preserve">. Available at: </w:t>
      </w:r>
      <w:hyperlink r:id="rId13" w:tgtFrame="_new" w:history="1">
        <w:r w:rsidRPr="008E5770">
          <w:rPr>
            <w:rStyle w:val="Hyperlink"/>
            <w:rFonts w:ascii="Arial" w:hAnsi="Arial" w:cs="Arial"/>
          </w:rPr>
          <w:t>https://www.tescoplc.com/media/u1wlq2qf/tesco-plc-annual-report-2023.pdf</w:t>
        </w:r>
      </w:hyperlink>
      <w:r w:rsidRPr="008E5770">
        <w:rPr>
          <w:rFonts w:ascii="Arial" w:hAnsi="Arial" w:cs="Arial"/>
        </w:rPr>
        <w:t xml:space="preserve"> (Accessed: 28 April 2026).</w:t>
      </w:r>
    </w:p>
    <w:p w:rsidR="008E5770" w:rsidRPr="008E5770" w:rsidRDefault="008E5770" w:rsidP="008E5770">
      <w:pPr>
        <w:pStyle w:val="NormalWeb"/>
        <w:spacing w:before="240" w:beforeAutospacing="0" w:after="160" w:afterAutospacing="0" w:line="480" w:lineRule="auto"/>
        <w:ind w:left="720" w:hanging="720"/>
        <w:jc w:val="both"/>
        <w:rPr>
          <w:rFonts w:ascii="Arial" w:hAnsi="Arial" w:cs="Arial"/>
        </w:rPr>
      </w:pPr>
      <w:r w:rsidRPr="008E5770">
        <w:rPr>
          <w:rFonts w:ascii="Arial" w:hAnsi="Arial" w:cs="Arial"/>
        </w:rPr>
        <w:t xml:space="preserve">Tesco plc (2024a) </w:t>
      </w:r>
      <w:r w:rsidRPr="008E5770">
        <w:rPr>
          <w:rStyle w:val="Emphasis"/>
          <w:rFonts w:ascii="Arial" w:hAnsi="Arial" w:cs="Arial"/>
        </w:rPr>
        <w:t xml:space="preserve">Our </w:t>
      </w:r>
      <w:proofErr w:type="gramStart"/>
      <w:r w:rsidRPr="008E5770">
        <w:rPr>
          <w:rStyle w:val="Emphasis"/>
          <w:rFonts w:ascii="Arial" w:hAnsi="Arial" w:cs="Arial"/>
        </w:rPr>
        <w:t>colleagues</w:t>
      </w:r>
      <w:proofErr w:type="gramEnd"/>
      <w:r w:rsidRPr="008E5770">
        <w:rPr>
          <w:rStyle w:val="Emphasis"/>
          <w:rFonts w:ascii="Arial" w:hAnsi="Arial" w:cs="Arial"/>
        </w:rPr>
        <w:t xml:space="preserve"> factsheet 2024</w:t>
      </w:r>
      <w:r w:rsidRPr="008E5770">
        <w:rPr>
          <w:rFonts w:ascii="Arial" w:hAnsi="Arial" w:cs="Arial"/>
        </w:rPr>
        <w:t xml:space="preserve">. Available at: </w:t>
      </w:r>
      <w:hyperlink r:id="rId14" w:tgtFrame="_new" w:history="1">
        <w:r w:rsidRPr="008E5770">
          <w:rPr>
            <w:rStyle w:val="Hyperlink"/>
            <w:rFonts w:ascii="Arial" w:hAnsi="Arial" w:cs="Arial"/>
          </w:rPr>
          <w:t>https://www.tescoplc.com/our-colleagues-factsheet-2024</w:t>
        </w:r>
      </w:hyperlink>
      <w:r w:rsidRPr="008E5770">
        <w:rPr>
          <w:rFonts w:ascii="Arial" w:hAnsi="Arial" w:cs="Arial"/>
        </w:rPr>
        <w:t xml:space="preserve"> (Accessed: 28 April 2026).</w:t>
      </w:r>
    </w:p>
    <w:p w:rsidR="008E5770" w:rsidRPr="008E5770" w:rsidRDefault="008E5770" w:rsidP="008E5770">
      <w:pPr>
        <w:pStyle w:val="NormalWeb"/>
        <w:spacing w:before="240" w:beforeAutospacing="0" w:after="160" w:afterAutospacing="0" w:line="480" w:lineRule="auto"/>
        <w:ind w:left="720" w:hanging="720"/>
        <w:jc w:val="both"/>
        <w:rPr>
          <w:rFonts w:ascii="Arial" w:hAnsi="Arial" w:cs="Arial"/>
        </w:rPr>
      </w:pPr>
      <w:r w:rsidRPr="008E5770">
        <w:rPr>
          <w:rFonts w:ascii="Arial" w:hAnsi="Arial" w:cs="Arial"/>
        </w:rPr>
        <w:t xml:space="preserve">Tesco plc (2024b) </w:t>
      </w:r>
      <w:r w:rsidRPr="008E5770">
        <w:rPr>
          <w:rStyle w:val="Emphasis"/>
          <w:rFonts w:ascii="Arial" w:hAnsi="Arial" w:cs="Arial"/>
        </w:rPr>
        <w:t>Annual report and financial statements 2024</w:t>
      </w:r>
      <w:r w:rsidRPr="008E5770">
        <w:rPr>
          <w:rFonts w:ascii="Arial" w:hAnsi="Arial" w:cs="Arial"/>
        </w:rPr>
        <w:t xml:space="preserve">. Available at: </w:t>
      </w:r>
      <w:hyperlink r:id="rId15" w:tgtFrame="_new" w:history="1">
        <w:r w:rsidRPr="008E5770">
          <w:rPr>
            <w:rStyle w:val="Hyperlink"/>
            <w:rFonts w:ascii="Arial" w:hAnsi="Arial" w:cs="Arial"/>
          </w:rPr>
          <w:t>https://www.tescoplc.com/media/zgvhd0dn/tescos_ar24.pdf</w:t>
        </w:r>
      </w:hyperlink>
      <w:r w:rsidRPr="008E5770">
        <w:rPr>
          <w:rFonts w:ascii="Arial" w:hAnsi="Arial" w:cs="Arial"/>
        </w:rPr>
        <w:t xml:space="preserve"> (Accessed: 28 April 2026).</w:t>
      </w:r>
    </w:p>
    <w:p w:rsidR="008E5770" w:rsidRPr="008E5770" w:rsidRDefault="008E5770" w:rsidP="008E5770">
      <w:pPr>
        <w:pStyle w:val="NormalWeb"/>
        <w:spacing w:before="240" w:beforeAutospacing="0" w:after="160" w:afterAutospacing="0" w:line="480" w:lineRule="auto"/>
        <w:ind w:left="720" w:hanging="720"/>
        <w:jc w:val="both"/>
        <w:rPr>
          <w:rFonts w:ascii="Arial" w:hAnsi="Arial" w:cs="Arial"/>
        </w:rPr>
      </w:pPr>
      <w:r w:rsidRPr="008E5770">
        <w:rPr>
          <w:rFonts w:ascii="Arial" w:hAnsi="Arial" w:cs="Arial"/>
        </w:rPr>
        <w:t xml:space="preserve">Tesco plc (2025) </w:t>
      </w:r>
      <w:r w:rsidRPr="008E5770">
        <w:rPr>
          <w:rStyle w:val="Emphasis"/>
          <w:rFonts w:ascii="Arial" w:hAnsi="Arial" w:cs="Arial"/>
        </w:rPr>
        <w:t>Tesco sustainability report 2024/25</w:t>
      </w:r>
      <w:r w:rsidRPr="008E5770">
        <w:rPr>
          <w:rFonts w:ascii="Arial" w:hAnsi="Arial" w:cs="Arial"/>
        </w:rPr>
        <w:t xml:space="preserve">. Available at: </w:t>
      </w:r>
      <w:hyperlink r:id="rId16" w:tgtFrame="_new" w:history="1">
        <w:r w:rsidRPr="008E5770">
          <w:rPr>
            <w:rStyle w:val="Hyperlink"/>
            <w:rFonts w:ascii="Arial" w:hAnsi="Arial" w:cs="Arial"/>
          </w:rPr>
          <w:t>https://www.tescoplc.com/media/wvkj1yic/tesco-sustainability-report-2025.pdf</w:t>
        </w:r>
      </w:hyperlink>
      <w:r w:rsidRPr="008E5770">
        <w:rPr>
          <w:rFonts w:ascii="Arial" w:hAnsi="Arial" w:cs="Arial"/>
        </w:rPr>
        <w:t xml:space="preserve"> (Accessed: 28 April 2026).</w:t>
      </w:r>
    </w:p>
    <w:p w:rsidR="008E5770" w:rsidRPr="008E5770" w:rsidRDefault="008E5770" w:rsidP="008E5770">
      <w:pPr>
        <w:pStyle w:val="NormalWeb"/>
        <w:spacing w:before="240" w:beforeAutospacing="0" w:after="160" w:afterAutospacing="0" w:line="480" w:lineRule="auto"/>
        <w:ind w:left="720" w:hanging="720"/>
        <w:jc w:val="both"/>
        <w:rPr>
          <w:rFonts w:ascii="Arial" w:hAnsi="Arial" w:cs="Arial"/>
        </w:rPr>
      </w:pPr>
      <w:r w:rsidRPr="008E5770">
        <w:rPr>
          <w:rFonts w:ascii="Arial" w:hAnsi="Arial" w:cs="Arial"/>
        </w:rPr>
        <w:t xml:space="preserve">Tesco plc (2026a) </w:t>
      </w:r>
      <w:r w:rsidRPr="008E5770">
        <w:rPr>
          <w:rStyle w:val="Emphasis"/>
          <w:rFonts w:ascii="Arial" w:hAnsi="Arial" w:cs="Arial"/>
        </w:rPr>
        <w:t>Diversity, equity and inclusion</w:t>
      </w:r>
      <w:r w:rsidRPr="008E5770">
        <w:rPr>
          <w:rFonts w:ascii="Arial" w:hAnsi="Arial" w:cs="Arial"/>
        </w:rPr>
        <w:t xml:space="preserve">. Available at: </w:t>
      </w:r>
      <w:hyperlink r:id="rId17" w:tgtFrame="_new" w:history="1">
        <w:r w:rsidRPr="008E5770">
          <w:rPr>
            <w:rStyle w:val="Hyperlink"/>
            <w:rFonts w:ascii="Arial" w:hAnsi="Arial" w:cs="Arial"/>
          </w:rPr>
          <w:t>https://www.tescoplc.com/sustainability/colleagues/diversity-equity-and-inclusion</w:t>
        </w:r>
      </w:hyperlink>
      <w:r w:rsidRPr="008E5770">
        <w:rPr>
          <w:rFonts w:ascii="Arial" w:hAnsi="Arial" w:cs="Arial"/>
        </w:rPr>
        <w:t xml:space="preserve"> (Accessed: 28 April 2026).</w:t>
      </w:r>
    </w:p>
    <w:p w:rsidR="008E5770" w:rsidRPr="008E5770" w:rsidRDefault="008E5770" w:rsidP="008E5770">
      <w:pPr>
        <w:pStyle w:val="NormalWeb"/>
        <w:spacing w:before="240" w:beforeAutospacing="0" w:after="160" w:afterAutospacing="0" w:line="480" w:lineRule="auto"/>
        <w:ind w:left="720" w:hanging="720"/>
        <w:jc w:val="both"/>
        <w:rPr>
          <w:rFonts w:ascii="Arial" w:hAnsi="Arial" w:cs="Arial"/>
        </w:rPr>
      </w:pPr>
      <w:r w:rsidRPr="008E5770">
        <w:rPr>
          <w:rFonts w:ascii="Arial" w:hAnsi="Arial" w:cs="Arial"/>
        </w:rPr>
        <w:lastRenderedPageBreak/>
        <w:t xml:space="preserve">Tesco plc (2026b) </w:t>
      </w:r>
      <w:r w:rsidRPr="008E5770">
        <w:rPr>
          <w:rStyle w:val="Emphasis"/>
          <w:rFonts w:ascii="Arial" w:hAnsi="Arial" w:cs="Arial"/>
        </w:rPr>
        <w:t>Diversity, equity and inclusion: Everyone’s welcome</w:t>
      </w:r>
      <w:r w:rsidRPr="008E5770">
        <w:rPr>
          <w:rFonts w:ascii="Arial" w:hAnsi="Arial" w:cs="Arial"/>
        </w:rPr>
        <w:t xml:space="preserve">. Available at: </w:t>
      </w:r>
      <w:hyperlink r:id="rId18" w:tgtFrame="_new" w:history="1">
        <w:r w:rsidRPr="008E5770">
          <w:rPr>
            <w:rStyle w:val="Hyperlink"/>
            <w:rFonts w:ascii="Arial" w:hAnsi="Arial" w:cs="Arial"/>
          </w:rPr>
          <w:t>https://www.tesco.com/careers/en-IN/everyones-welcome/diversity-equity-and-inclusion</w:t>
        </w:r>
      </w:hyperlink>
      <w:r w:rsidRPr="008E5770">
        <w:rPr>
          <w:rFonts w:ascii="Arial" w:hAnsi="Arial" w:cs="Arial"/>
        </w:rPr>
        <w:t xml:space="preserve"> (Accessed: 28 April 2026).</w:t>
      </w:r>
    </w:p>
    <w:p w:rsidR="008E5770" w:rsidRPr="008E5770" w:rsidRDefault="008E5770" w:rsidP="008E5770">
      <w:pPr>
        <w:pStyle w:val="NormalWeb"/>
        <w:spacing w:before="240" w:beforeAutospacing="0" w:after="160" w:afterAutospacing="0" w:line="480" w:lineRule="auto"/>
        <w:ind w:left="720" w:hanging="720"/>
        <w:jc w:val="both"/>
        <w:rPr>
          <w:rFonts w:ascii="Arial" w:hAnsi="Arial" w:cs="Arial"/>
        </w:rPr>
      </w:pPr>
      <w:r w:rsidRPr="008E5770">
        <w:rPr>
          <w:rFonts w:ascii="Arial" w:hAnsi="Arial" w:cs="Arial"/>
        </w:rPr>
        <w:t xml:space="preserve">UK Parliament (2010) </w:t>
      </w:r>
      <w:r w:rsidRPr="008E5770">
        <w:rPr>
          <w:rStyle w:val="Emphasis"/>
          <w:rFonts w:ascii="Arial" w:hAnsi="Arial" w:cs="Arial"/>
        </w:rPr>
        <w:t>Equality Act 2010</w:t>
      </w:r>
      <w:r w:rsidRPr="008E5770">
        <w:rPr>
          <w:rFonts w:ascii="Arial" w:hAnsi="Arial" w:cs="Arial"/>
        </w:rPr>
        <w:t xml:space="preserve">. Available at: </w:t>
      </w:r>
      <w:hyperlink r:id="rId19" w:tgtFrame="_new" w:history="1">
        <w:r w:rsidRPr="008E5770">
          <w:rPr>
            <w:rStyle w:val="Hyperlink"/>
            <w:rFonts w:ascii="Arial" w:hAnsi="Arial" w:cs="Arial"/>
          </w:rPr>
          <w:t>https://www.legislation.gov.uk/ukpga/2010/15/contents</w:t>
        </w:r>
      </w:hyperlink>
      <w:r w:rsidRPr="008E5770">
        <w:rPr>
          <w:rFonts w:ascii="Arial" w:hAnsi="Arial" w:cs="Arial"/>
        </w:rPr>
        <w:t xml:space="preserve"> (Accessed: 28 April 2026).</w:t>
      </w:r>
    </w:p>
    <w:p w:rsidR="008E5770" w:rsidRPr="008E5770" w:rsidRDefault="008E5770" w:rsidP="008E5770">
      <w:pPr>
        <w:pStyle w:val="NormalWeb"/>
        <w:spacing w:before="240" w:beforeAutospacing="0" w:after="160" w:afterAutospacing="0" w:line="480" w:lineRule="auto"/>
        <w:ind w:left="720" w:hanging="720"/>
        <w:jc w:val="both"/>
        <w:rPr>
          <w:rFonts w:ascii="Arial" w:hAnsi="Arial" w:cs="Arial"/>
        </w:rPr>
      </w:pPr>
      <w:r w:rsidRPr="008E5770">
        <w:rPr>
          <w:rFonts w:ascii="Arial" w:hAnsi="Arial" w:cs="Arial"/>
        </w:rPr>
        <w:t xml:space="preserve">Van </w:t>
      </w:r>
      <w:proofErr w:type="spellStart"/>
      <w:r w:rsidRPr="008E5770">
        <w:rPr>
          <w:rFonts w:ascii="Arial" w:hAnsi="Arial" w:cs="Arial"/>
        </w:rPr>
        <w:t>Durme</w:t>
      </w:r>
      <w:proofErr w:type="spellEnd"/>
      <w:r w:rsidRPr="008E5770">
        <w:rPr>
          <w:rFonts w:ascii="Arial" w:hAnsi="Arial" w:cs="Arial"/>
        </w:rPr>
        <w:t xml:space="preserve">, Y., Griffiths, M., </w:t>
      </w:r>
      <w:proofErr w:type="spellStart"/>
      <w:r w:rsidRPr="008E5770">
        <w:rPr>
          <w:rFonts w:ascii="Arial" w:hAnsi="Arial" w:cs="Arial"/>
        </w:rPr>
        <w:t>Scoble</w:t>
      </w:r>
      <w:proofErr w:type="spellEnd"/>
      <w:r w:rsidRPr="008E5770">
        <w:rPr>
          <w:rFonts w:ascii="Arial" w:hAnsi="Arial" w:cs="Arial"/>
        </w:rPr>
        <w:t xml:space="preserve">-Williams, N., Kirby, L., Eaton, K. and Poynton, S. (2023) </w:t>
      </w:r>
      <w:r w:rsidRPr="008E5770">
        <w:rPr>
          <w:rStyle w:val="Emphasis"/>
          <w:rFonts w:ascii="Arial" w:hAnsi="Arial" w:cs="Arial"/>
        </w:rPr>
        <w:t xml:space="preserve">Deloitte 2023 global human capital trends: New fundamentals for a </w:t>
      </w:r>
      <w:proofErr w:type="spellStart"/>
      <w:r w:rsidRPr="008E5770">
        <w:rPr>
          <w:rStyle w:val="Emphasis"/>
          <w:rFonts w:ascii="Arial" w:hAnsi="Arial" w:cs="Arial"/>
        </w:rPr>
        <w:t>boundaryless</w:t>
      </w:r>
      <w:proofErr w:type="spellEnd"/>
      <w:r w:rsidRPr="008E5770">
        <w:rPr>
          <w:rStyle w:val="Emphasis"/>
          <w:rFonts w:ascii="Arial" w:hAnsi="Arial" w:cs="Arial"/>
        </w:rPr>
        <w:t xml:space="preserve"> world</w:t>
      </w:r>
      <w:r w:rsidRPr="008E5770">
        <w:rPr>
          <w:rFonts w:ascii="Arial" w:hAnsi="Arial" w:cs="Arial"/>
        </w:rPr>
        <w:t xml:space="preserve">. Deloitte Insights. Available at: </w:t>
      </w:r>
      <w:hyperlink r:id="rId20" w:tgtFrame="_new" w:history="1">
        <w:r w:rsidRPr="008E5770">
          <w:rPr>
            <w:rStyle w:val="Hyperlink"/>
            <w:rFonts w:ascii="Arial" w:hAnsi="Arial" w:cs="Arial"/>
          </w:rPr>
          <w:t>https://www.deloitte.com/us/en/insights/topics/talent/human-capital-trends/2023/future-of-workforce-management.html</w:t>
        </w:r>
      </w:hyperlink>
      <w:r w:rsidRPr="008E5770">
        <w:rPr>
          <w:rFonts w:ascii="Arial" w:hAnsi="Arial" w:cs="Arial"/>
        </w:rPr>
        <w:t xml:space="preserve"> (Accessed: 28 April 2026).</w:t>
      </w:r>
    </w:p>
    <w:p w:rsidR="0049621C" w:rsidRPr="008E5770" w:rsidRDefault="0049621C" w:rsidP="008E5770">
      <w:pPr>
        <w:spacing w:before="240" w:line="480" w:lineRule="auto"/>
        <w:jc w:val="both"/>
        <w:rPr>
          <w:rFonts w:ascii="Arial" w:hAnsi="Arial" w:cs="Arial"/>
          <w:sz w:val="24"/>
          <w:szCs w:val="24"/>
        </w:rPr>
      </w:pPr>
    </w:p>
    <w:sectPr w:rsidR="0049621C" w:rsidRPr="008E5770" w:rsidSect="00FB1E0C">
      <w:headerReference w:type="default" r:id="rId2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97C00" w:rsidRDefault="00A97C00" w:rsidP="00FB1E0C">
      <w:pPr>
        <w:spacing w:after="0" w:line="240" w:lineRule="auto"/>
      </w:pPr>
      <w:r>
        <w:separator/>
      </w:r>
    </w:p>
  </w:endnote>
  <w:endnote w:type="continuationSeparator" w:id="0">
    <w:p w:rsidR="00A97C00" w:rsidRDefault="00A97C00" w:rsidP="00FB1E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97C00" w:rsidRDefault="00A97C00" w:rsidP="00FB1E0C">
      <w:pPr>
        <w:spacing w:after="0" w:line="240" w:lineRule="auto"/>
      </w:pPr>
      <w:r>
        <w:separator/>
      </w:r>
    </w:p>
  </w:footnote>
  <w:footnote w:type="continuationSeparator" w:id="0">
    <w:p w:rsidR="00A97C00" w:rsidRDefault="00A97C00" w:rsidP="00FB1E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39604849"/>
      <w:docPartObj>
        <w:docPartGallery w:val="Page Numbers (Top of Page)"/>
        <w:docPartUnique/>
      </w:docPartObj>
    </w:sdtPr>
    <w:sdtEndPr>
      <w:rPr>
        <w:noProof/>
      </w:rPr>
    </w:sdtEndPr>
    <w:sdtContent>
      <w:p w:rsidR="00FB1E0C" w:rsidRDefault="00FB1E0C">
        <w:pPr>
          <w:pStyle w:val="Header"/>
          <w:jc w:val="center"/>
        </w:pPr>
        <w:r>
          <w:fldChar w:fldCharType="begin"/>
        </w:r>
        <w:r>
          <w:instrText xml:space="preserve"> PAGE   \* MERGEFORMAT </w:instrText>
        </w:r>
        <w:r>
          <w:fldChar w:fldCharType="separate"/>
        </w:r>
        <w:r w:rsidR="00314FE8">
          <w:rPr>
            <w:noProof/>
          </w:rPr>
          <w:t>2</w:t>
        </w:r>
        <w:r>
          <w:rPr>
            <w:noProof/>
          </w:rPr>
          <w:fldChar w:fldCharType="end"/>
        </w:r>
      </w:p>
    </w:sdtContent>
  </w:sdt>
  <w:p w:rsidR="00FB1E0C" w:rsidRDefault="00FB1E0C">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E631C9E"/>
    <w:multiLevelType w:val="hybridMultilevel"/>
    <w:tmpl w:val="13C25D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A49213F"/>
    <w:multiLevelType w:val="hybridMultilevel"/>
    <w:tmpl w:val="3F6EB3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10A65C7"/>
    <w:multiLevelType w:val="multilevel"/>
    <w:tmpl w:val="A3E28D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621C"/>
    <w:rsid w:val="00067913"/>
    <w:rsid w:val="000F02E9"/>
    <w:rsid w:val="00145863"/>
    <w:rsid w:val="001B6EAB"/>
    <w:rsid w:val="00240D10"/>
    <w:rsid w:val="002E2283"/>
    <w:rsid w:val="00314FE8"/>
    <w:rsid w:val="00320AFA"/>
    <w:rsid w:val="00322B1F"/>
    <w:rsid w:val="00345BE5"/>
    <w:rsid w:val="003B310E"/>
    <w:rsid w:val="003B4021"/>
    <w:rsid w:val="00455916"/>
    <w:rsid w:val="0049621C"/>
    <w:rsid w:val="004A7446"/>
    <w:rsid w:val="004F24E3"/>
    <w:rsid w:val="007864AD"/>
    <w:rsid w:val="008578A7"/>
    <w:rsid w:val="008E5770"/>
    <w:rsid w:val="009A7EAD"/>
    <w:rsid w:val="00A97C00"/>
    <w:rsid w:val="00AE4895"/>
    <w:rsid w:val="00BA4024"/>
    <w:rsid w:val="00BA7286"/>
    <w:rsid w:val="00D66325"/>
    <w:rsid w:val="00DD7903"/>
    <w:rsid w:val="00E84F24"/>
    <w:rsid w:val="00FB1E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C06FD"/>
  <w15:chartTrackingRefBased/>
  <w15:docId w15:val="{8C0DFD0B-4DA0-4476-84B0-3ECEEA50A9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E5770"/>
    <w:pPr>
      <w:keepNext/>
      <w:keepLines/>
      <w:spacing w:before="240" w:after="0" w:line="480" w:lineRule="auto"/>
      <w:jc w:val="center"/>
      <w:outlineLvl w:val="0"/>
    </w:pPr>
    <w:rPr>
      <w:rFonts w:ascii="Arial Black" w:eastAsiaTheme="majorEastAsia" w:hAnsi="Arial Black" w:cstheme="majorBidi"/>
      <w:b/>
      <w:color w:val="002060"/>
      <w:sz w:val="24"/>
      <w:szCs w:val="32"/>
    </w:rPr>
  </w:style>
  <w:style w:type="paragraph" w:styleId="Heading2">
    <w:name w:val="heading 2"/>
    <w:basedOn w:val="Normal"/>
    <w:next w:val="Normal"/>
    <w:link w:val="Heading2Char"/>
    <w:uiPriority w:val="9"/>
    <w:unhideWhenUsed/>
    <w:qFormat/>
    <w:rsid w:val="008E5770"/>
    <w:pPr>
      <w:keepNext/>
      <w:keepLines/>
      <w:spacing w:before="40" w:after="0" w:line="480" w:lineRule="auto"/>
      <w:outlineLvl w:val="1"/>
    </w:pPr>
    <w:rPr>
      <w:rFonts w:ascii="Arial Black" w:eastAsiaTheme="majorEastAsia" w:hAnsi="Arial Black" w:cstheme="majorBidi"/>
      <w:b/>
      <w:color w:val="002060"/>
      <w:sz w:val="24"/>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621C"/>
    <w:rPr>
      <w:color w:val="0563C1" w:themeColor="hyperlink"/>
      <w:u w:val="single"/>
    </w:rPr>
  </w:style>
  <w:style w:type="paragraph" w:styleId="ListParagraph">
    <w:name w:val="List Paragraph"/>
    <w:basedOn w:val="Normal"/>
    <w:uiPriority w:val="34"/>
    <w:qFormat/>
    <w:rsid w:val="003B4021"/>
    <w:pPr>
      <w:ind w:left="720"/>
      <w:contextualSpacing/>
    </w:pPr>
  </w:style>
  <w:style w:type="character" w:styleId="Emphasis">
    <w:name w:val="Emphasis"/>
    <w:basedOn w:val="DefaultParagraphFont"/>
    <w:uiPriority w:val="20"/>
    <w:qFormat/>
    <w:rsid w:val="003B4021"/>
    <w:rPr>
      <w:i/>
      <w:iCs/>
    </w:rPr>
  </w:style>
  <w:style w:type="character" w:customStyle="1" w:styleId="whitespace-normal">
    <w:name w:val="whitespace-normal"/>
    <w:basedOn w:val="DefaultParagraphFont"/>
    <w:rsid w:val="00BA4024"/>
  </w:style>
  <w:style w:type="paragraph" w:styleId="NormalWeb">
    <w:name w:val="Normal (Web)"/>
    <w:basedOn w:val="Normal"/>
    <w:uiPriority w:val="99"/>
    <w:semiHidden/>
    <w:unhideWhenUsed/>
    <w:rsid w:val="00BA402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8E5770"/>
    <w:rPr>
      <w:rFonts w:ascii="Arial Black" w:eastAsiaTheme="majorEastAsia" w:hAnsi="Arial Black" w:cstheme="majorBidi"/>
      <w:b/>
      <w:color w:val="002060"/>
      <w:sz w:val="24"/>
      <w:szCs w:val="32"/>
    </w:rPr>
  </w:style>
  <w:style w:type="paragraph" w:styleId="TOCHeading">
    <w:name w:val="TOC Heading"/>
    <w:basedOn w:val="Heading1"/>
    <w:next w:val="Normal"/>
    <w:uiPriority w:val="39"/>
    <w:unhideWhenUsed/>
    <w:qFormat/>
    <w:rsid w:val="008E5770"/>
    <w:pPr>
      <w:outlineLvl w:val="9"/>
    </w:pPr>
  </w:style>
  <w:style w:type="character" w:customStyle="1" w:styleId="Heading2Char">
    <w:name w:val="Heading 2 Char"/>
    <w:basedOn w:val="DefaultParagraphFont"/>
    <w:link w:val="Heading2"/>
    <w:uiPriority w:val="9"/>
    <w:rsid w:val="008E5770"/>
    <w:rPr>
      <w:rFonts w:ascii="Arial Black" w:eastAsiaTheme="majorEastAsia" w:hAnsi="Arial Black" w:cstheme="majorBidi"/>
      <w:b/>
      <w:color w:val="002060"/>
      <w:sz w:val="24"/>
      <w:szCs w:val="26"/>
    </w:rPr>
  </w:style>
  <w:style w:type="paragraph" w:styleId="TOC1">
    <w:name w:val="toc 1"/>
    <w:basedOn w:val="Normal"/>
    <w:next w:val="Normal"/>
    <w:autoRedefine/>
    <w:uiPriority w:val="39"/>
    <w:unhideWhenUsed/>
    <w:rsid w:val="008E5770"/>
    <w:pPr>
      <w:spacing w:after="100"/>
    </w:pPr>
  </w:style>
  <w:style w:type="paragraph" w:styleId="TOC2">
    <w:name w:val="toc 2"/>
    <w:basedOn w:val="Normal"/>
    <w:next w:val="Normal"/>
    <w:autoRedefine/>
    <w:uiPriority w:val="39"/>
    <w:unhideWhenUsed/>
    <w:rsid w:val="008E5770"/>
    <w:pPr>
      <w:spacing w:after="100"/>
      <w:ind w:left="220"/>
    </w:pPr>
  </w:style>
  <w:style w:type="paragraph" w:styleId="Header">
    <w:name w:val="header"/>
    <w:basedOn w:val="Normal"/>
    <w:link w:val="HeaderChar"/>
    <w:uiPriority w:val="99"/>
    <w:unhideWhenUsed/>
    <w:rsid w:val="00FB1E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B1E0C"/>
  </w:style>
  <w:style w:type="paragraph" w:styleId="Footer">
    <w:name w:val="footer"/>
    <w:basedOn w:val="Normal"/>
    <w:link w:val="FooterChar"/>
    <w:uiPriority w:val="99"/>
    <w:unhideWhenUsed/>
    <w:rsid w:val="00FB1E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1E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4719664">
      <w:bodyDiv w:val="1"/>
      <w:marLeft w:val="0"/>
      <w:marRight w:val="0"/>
      <w:marTop w:val="0"/>
      <w:marBottom w:val="0"/>
      <w:divBdr>
        <w:top w:val="none" w:sz="0" w:space="0" w:color="auto"/>
        <w:left w:val="none" w:sz="0" w:space="0" w:color="auto"/>
        <w:bottom w:val="none" w:sz="0" w:space="0" w:color="auto"/>
        <w:right w:val="none" w:sz="0" w:space="0" w:color="auto"/>
      </w:divBdr>
    </w:div>
    <w:div w:id="474377828">
      <w:bodyDiv w:val="1"/>
      <w:marLeft w:val="0"/>
      <w:marRight w:val="0"/>
      <w:marTop w:val="0"/>
      <w:marBottom w:val="0"/>
      <w:divBdr>
        <w:top w:val="none" w:sz="0" w:space="0" w:color="auto"/>
        <w:left w:val="none" w:sz="0" w:space="0" w:color="auto"/>
        <w:bottom w:val="none" w:sz="0" w:space="0" w:color="auto"/>
        <w:right w:val="none" w:sz="0" w:space="0" w:color="auto"/>
      </w:divBdr>
    </w:div>
    <w:div w:id="602155884">
      <w:bodyDiv w:val="1"/>
      <w:marLeft w:val="0"/>
      <w:marRight w:val="0"/>
      <w:marTop w:val="0"/>
      <w:marBottom w:val="0"/>
      <w:divBdr>
        <w:top w:val="none" w:sz="0" w:space="0" w:color="auto"/>
        <w:left w:val="none" w:sz="0" w:space="0" w:color="auto"/>
        <w:bottom w:val="none" w:sz="0" w:space="0" w:color="auto"/>
        <w:right w:val="none" w:sz="0" w:space="0" w:color="auto"/>
      </w:divBdr>
    </w:div>
    <w:div w:id="739060348">
      <w:bodyDiv w:val="1"/>
      <w:marLeft w:val="0"/>
      <w:marRight w:val="0"/>
      <w:marTop w:val="0"/>
      <w:marBottom w:val="0"/>
      <w:divBdr>
        <w:top w:val="none" w:sz="0" w:space="0" w:color="auto"/>
        <w:left w:val="none" w:sz="0" w:space="0" w:color="auto"/>
        <w:bottom w:val="none" w:sz="0" w:space="0" w:color="auto"/>
        <w:right w:val="none" w:sz="0" w:space="0" w:color="auto"/>
      </w:divBdr>
    </w:div>
    <w:div w:id="962351170">
      <w:bodyDiv w:val="1"/>
      <w:marLeft w:val="0"/>
      <w:marRight w:val="0"/>
      <w:marTop w:val="0"/>
      <w:marBottom w:val="0"/>
      <w:divBdr>
        <w:top w:val="none" w:sz="0" w:space="0" w:color="auto"/>
        <w:left w:val="none" w:sz="0" w:space="0" w:color="auto"/>
        <w:bottom w:val="none" w:sz="0" w:space="0" w:color="auto"/>
        <w:right w:val="none" w:sz="0" w:space="0" w:color="auto"/>
      </w:divBdr>
    </w:div>
    <w:div w:id="1301115220">
      <w:bodyDiv w:val="1"/>
      <w:marLeft w:val="0"/>
      <w:marRight w:val="0"/>
      <w:marTop w:val="0"/>
      <w:marBottom w:val="0"/>
      <w:divBdr>
        <w:top w:val="none" w:sz="0" w:space="0" w:color="auto"/>
        <w:left w:val="none" w:sz="0" w:space="0" w:color="auto"/>
        <w:bottom w:val="none" w:sz="0" w:space="0" w:color="auto"/>
        <w:right w:val="none" w:sz="0" w:space="0" w:color="auto"/>
      </w:divBdr>
    </w:div>
    <w:div w:id="1536382939">
      <w:bodyDiv w:val="1"/>
      <w:marLeft w:val="0"/>
      <w:marRight w:val="0"/>
      <w:marTop w:val="0"/>
      <w:marBottom w:val="0"/>
      <w:divBdr>
        <w:top w:val="none" w:sz="0" w:space="0" w:color="auto"/>
        <w:left w:val="none" w:sz="0" w:space="0" w:color="auto"/>
        <w:bottom w:val="none" w:sz="0" w:space="0" w:color="auto"/>
        <w:right w:val="none" w:sz="0" w:space="0" w:color="auto"/>
      </w:divBdr>
    </w:div>
    <w:div w:id="1747262395">
      <w:bodyDiv w:val="1"/>
      <w:marLeft w:val="0"/>
      <w:marRight w:val="0"/>
      <w:marTop w:val="0"/>
      <w:marBottom w:val="0"/>
      <w:divBdr>
        <w:top w:val="none" w:sz="0" w:space="0" w:color="auto"/>
        <w:left w:val="none" w:sz="0" w:space="0" w:color="auto"/>
        <w:bottom w:val="none" w:sz="0" w:space="0" w:color="auto"/>
        <w:right w:val="none" w:sz="0" w:space="0" w:color="auto"/>
      </w:divBdr>
    </w:div>
    <w:div w:id="1783764191">
      <w:bodyDiv w:val="1"/>
      <w:marLeft w:val="0"/>
      <w:marRight w:val="0"/>
      <w:marTop w:val="0"/>
      <w:marBottom w:val="0"/>
      <w:divBdr>
        <w:top w:val="none" w:sz="0" w:space="0" w:color="auto"/>
        <w:left w:val="none" w:sz="0" w:space="0" w:color="auto"/>
        <w:bottom w:val="none" w:sz="0" w:space="0" w:color="auto"/>
        <w:right w:val="none" w:sz="0" w:space="0" w:color="auto"/>
      </w:divBdr>
    </w:div>
    <w:div w:id="1816332905">
      <w:bodyDiv w:val="1"/>
      <w:marLeft w:val="0"/>
      <w:marRight w:val="0"/>
      <w:marTop w:val="0"/>
      <w:marBottom w:val="0"/>
      <w:divBdr>
        <w:top w:val="none" w:sz="0" w:space="0" w:color="auto"/>
        <w:left w:val="none" w:sz="0" w:space="0" w:color="auto"/>
        <w:bottom w:val="none" w:sz="0" w:space="0" w:color="auto"/>
        <w:right w:val="none" w:sz="0" w:space="0" w:color="auto"/>
      </w:divBdr>
      <w:divsChild>
        <w:div w:id="2075424279">
          <w:marLeft w:val="0"/>
          <w:marRight w:val="0"/>
          <w:marTop w:val="0"/>
          <w:marBottom w:val="0"/>
          <w:divBdr>
            <w:top w:val="none" w:sz="0" w:space="0" w:color="auto"/>
            <w:left w:val="none" w:sz="0" w:space="0" w:color="auto"/>
            <w:bottom w:val="none" w:sz="0" w:space="0" w:color="auto"/>
            <w:right w:val="none" w:sz="0" w:space="0" w:color="auto"/>
          </w:divBdr>
          <w:divsChild>
            <w:div w:id="43143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2695454">
      <w:bodyDiv w:val="1"/>
      <w:marLeft w:val="0"/>
      <w:marRight w:val="0"/>
      <w:marTop w:val="0"/>
      <w:marBottom w:val="0"/>
      <w:divBdr>
        <w:top w:val="none" w:sz="0" w:space="0" w:color="auto"/>
        <w:left w:val="none" w:sz="0" w:space="0" w:color="auto"/>
        <w:bottom w:val="none" w:sz="0" w:space="0" w:color="auto"/>
        <w:right w:val="none" w:sz="0" w:space="0" w:color="auto"/>
      </w:divBdr>
    </w:div>
    <w:div w:id="2089384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globalassets/media/knowledge/knowledge-hub/reports/2024-pdfs/8662-resource-and-talent-planning-2024-report-web.pdf" TargetMode="External"/><Relationship Id="rId13" Type="http://schemas.openxmlformats.org/officeDocument/2006/relationships/hyperlink" Target="https://www.tescoplc.com/media/u1wlq2qf/tesco-plc-annual-report-2023.pdf" TargetMode="External"/><Relationship Id="rId18" Type="http://schemas.openxmlformats.org/officeDocument/2006/relationships/hyperlink" Target="https://www.tesco.com/careers/en-IN/everyones-welcome/diversity-equity-and-inclusion"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ssrn.com/abstract=4205704" TargetMode="External"/><Relationship Id="rId17" Type="http://schemas.openxmlformats.org/officeDocument/2006/relationships/hyperlink" Target="https://www.tescoplc.com/sustainability/colleagues/diversity-equity-and-inclusion" TargetMode="External"/><Relationship Id="rId2" Type="http://schemas.openxmlformats.org/officeDocument/2006/relationships/numbering" Target="numbering.xml"/><Relationship Id="rId16" Type="http://schemas.openxmlformats.org/officeDocument/2006/relationships/hyperlink" Target="https://www.tescoplc.com/media/wvkj1yic/tesco-sustainability-report-2025.pdf" TargetMode="External"/><Relationship Id="rId20" Type="http://schemas.openxmlformats.org/officeDocument/2006/relationships/hyperlink" Target="https://www.deloitte.com/us/en/insights/topics/talent/human-capital-trends/2023/future-of-workforce-management.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oscm-forum.org/publication/article/employee-retention-and-the-moderating-role-of-psychological-ownership-in-retail" TargetMode="External"/><Relationship Id="rId5" Type="http://schemas.openxmlformats.org/officeDocument/2006/relationships/webSettings" Target="webSettings.xml"/><Relationship Id="rId15" Type="http://schemas.openxmlformats.org/officeDocument/2006/relationships/hyperlink" Target="https://www.tescoplc.com/media/zgvhd0dn/tescos_ar24.pdf" TargetMode="External"/><Relationship Id="rId23" Type="http://schemas.openxmlformats.org/officeDocument/2006/relationships/theme" Target="theme/theme1.xml"/><Relationship Id="rId10" Type="http://schemas.openxmlformats.org/officeDocument/2006/relationships/hyperlink" Target="https://www.cipd.org/en/knowledge/factsheets/emerging-future-work-factsheet" TargetMode="External"/><Relationship Id="rId19" Type="http://schemas.openxmlformats.org/officeDocument/2006/relationships/hyperlink" Target="https://www.legislation.gov.uk/ukpga/2010/15/contents" TargetMode="External"/><Relationship Id="rId4" Type="http://schemas.openxmlformats.org/officeDocument/2006/relationships/settings" Target="settings.xml"/><Relationship Id="rId9" Type="http://schemas.openxmlformats.org/officeDocument/2006/relationships/hyperlink" Target="https://www.cipd.org/en/knowledge/guides/preparing-organisation-ai-use/" TargetMode="External"/><Relationship Id="rId14" Type="http://schemas.openxmlformats.org/officeDocument/2006/relationships/hyperlink" Target="https://www.tescoplc.com/our-colleagues-factsheet-2024"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FC7749-B26D-4AEA-86A9-AEAA5919EE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3068</Words>
  <Characters>17488</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 Latitude</cp:lastModifiedBy>
  <cp:revision>3</cp:revision>
  <dcterms:created xsi:type="dcterms:W3CDTF">2026-04-28T19:42:00Z</dcterms:created>
  <dcterms:modified xsi:type="dcterms:W3CDTF">2026-04-28T19:44:00Z</dcterms:modified>
</cp:coreProperties>
</file>