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E70BF" w14:textId="77777777" w:rsidR="003D390E" w:rsidRDefault="003D390E" w:rsidP="003D390E">
      <w:pPr>
        <w:ind w:hanging="2"/>
        <w:jc w:val="center"/>
      </w:pPr>
    </w:p>
    <w:p w14:paraId="7BCB224F" w14:textId="77777777" w:rsidR="003D390E" w:rsidRDefault="003D390E" w:rsidP="003D390E">
      <w:pPr>
        <w:ind w:hanging="2"/>
        <w:jc w:val="center"/>
      </w:pPr>
    </w:p>
    <w:p w14:paraId="288E8253" w14:textId="77777777" w:rsidR="003D390E" w:rsidRDefault="003D390E" w:rsidP="003D390E">
      <w:pPr>
        <w:ind w:hanging="2"/>
        <w:jc w:val="center"/>
      </w:pPr>
    </w:p>
    <w:p w14:paraId="3FDA1BA9" w14:textId="77777777" w:rsidR="003D390E" w:rsidRDefault="003D390E" w:rsidP="003D390E">
      <w:pPr>
        <w:ind w:hanging="2"/>
        <w:jc w:val="center"/>
      </w:pPr>
    </w:p>
    <w:p w14:paraId="713A8B2C" w14:textId="0FBCBD45" w:rsidR="003D390E" w:rsidRPr="003D390E" w:rsidRDefault="003D390E" w:rsidP="003D390E">
      <w:pPr>
        <w:ind w:left="1" w:hanging="3"/>
        <w:jc w:val="center"/>
        <w:rPr>
          <w:b/>
          <w:bCs/>
          <w:sz w:val="32"/>
          <w:szCs w:val="28"/>
        </w:rPr>
      </w:pPr>
      <w:r w:rsidRPr="003D390E">
        <w:rPr>
          <w:b/>
          <w:bCs/>
          <w:sz w:val="32"/>
          <w:szCs w:val="28"/>
        </w:rPr>
        <w:t>Module Code: ACCA4024</w:t>
      </w:r>
    </w:p>
    <w:p w14:paraId="124E4B6C" w14:textId="32EE0C35" w:rsidR="003D390E" w:rsidRPr="003D390E" w:rsidRDefault="003D390E" w:rsidP="003D390E">
      <w:pPr>
        <w:ind w:left="1" w:hanging="3"/>
        <w:jc w:val="center"/>
        <w:rPr>
          <w:b/>
          <w:bCs/>
          <w:sz w:val="32"/>
          <w:szCs w:val="28"/>
        </w:rPr>
      </w:pPr>
      <w:r w:rsidRPr="003D390E">
        <w:rPr>
          <w:b/>
          <w:bCs/>
          <w:sz w:val="32"/>
          <w:szCs w:val="28"/>
        </w:rPr>
        <w:t>Module Title: Networks and Cyber Security Essentials</w:t>
      </w:r>
    </w:p>
    <w:p w14:paraId="451E0EDF" w14:textId="5015FB6C" w:rsidR="003D390E" w:rsidRDefault="003D390E" w:rsidP="003D390E">
      <w:pPr>
        <w:ind w:hanging="2"/>
        <w:jc w:val="center"/>
      </w:pPr>
      <w:r>
        <w:t>Assignment Title: Cybersecurity and Data Governance Framework for Health Plus Analytics (HPA)</w:t>
      </w:r>
    </w:p>
    <w:p w14:paraId="054ACEC2" w14:textId="34F957C0" w:rsidR="00F94CCE" w:rsidRDefault="00F94CCE" w:rsidP="003D390E">
      <w:pPr>
        <w:ind w:hanging="2"/>
        <w:jc w:val="center"/>
      </w:pPr>
      <w:r>
        <w:t>Student I.D- 2</w:t>
      </w:r>
      <w:r w:rsidR="002B41FD">
        <w:t>436555</w:t>
      </w:r>
    </w:p>
    <w:p w14:paraId="3CC58590" w14:textId="27042164" w:rsidR="002B41FD" w:rsidRDefault="002B41FD" w:rsidP="003D390E">
      <w:pPr>
        <w:ind w:hanging="2"/>
        <w:jc w:val="center"/>
      </w:pPr>
      <w:r>
        <w:t xml:space="preserve">Student Name- Dinesh Pandey </w:t>
      </w:r>
    </w:p>
    <w:p w14:paraId="5E2568A0" w14:textId="28723EA5" w:rsidR="002B41FD" w:rsidRDefault="002B41FD" w:rsidP="003D390E">
      <w:pPr>
        <w:ind w:hanging="2"/>
        <w:jc w:val="center"/>
      </w:pPr>
      <w:r>
        <w:t>Group-2</w:t>
      </w:r>
    </w:p>
    <w:p w14:paraId="74833758" w14:textId="1909FFCF" w:rsidR="003D390E" w:rsidRDefault="003D390E" w:rsidP="003D390E">
      <w:pPr>
        <w:ind w:hanging="2"/>
        <w:jc w:val="center"/>
      </w:pPr>
      <w:r>
        <w:br w:type="page"/>
      </w:r>
    </w:p>
    <w:sdt>
      <w:sdtPr>
        <w:rPr>
          <w:rFonts w:ascii="Times New Roman" w:eastAsia="Arial" w:hAnsi="Times New Roman" w:cs="Arial"/>
          <w:color w:val="auto"/>
          <w:position w:val="-1"/>
          <w:sz w:val="24"/>
          <w:szCs w:val="22"/>
          <w:lang w:val="en-GB"/>
        </w:rPr>
        <w:id w:val="1963072293"/>
        <w:docPartObj>
          <w:docPartGallery w:val="Table of Contents"/>
          <w:docPartUnique/>
        </w:docPartObj>
      </w:sdtPr>
      <w:sdtEndPr>
        <w:rPr>
          <w:b/>
          <w:bCs/>
          <w:noProof/>
        </w:rPr>
      </w:sdtEndPr>
      <w:sdtContent>
        <w:p w14:paraId="6F476A26" w14:textId="58FB448A" w:rsidR="003D390E" w:rsidRDefault="003D390E">
          <w:pPr>
            <w:pStyle w:val="TOCHeading"/>
            <w:ind w:hanging="2"/>
          </w:pPr>
          <w:r>
            <w:t>Table of Contents</w:t>
          </w:r>
        </w:p>
        <w:p w14:paraId="780A6A96" w14:textId="0E413F98" w:rsidR="00526DDE" w:rsidRDefault="003D390E">
          <w:pPr>
            <w:pStyle w:val="TOC1"/>
            <w:tabs>
              <w:tab w:val="right" w:leader="dot" w:pos="9350"/>
            </w:tabs>
            <w:ind w:hanging="2"/>
            <w:rPr>
              <w:rFonts w:asciiTheme="minorHAnsi" w:eastAsiaTheme="minorEastAsia" w:hAnsiTheme="minorHAnsi" w:cstheme="minorBidi"/>
              <w:noProof/>
              <w:position w:val="0"/>
              <w:sz w:val="22"/>
              <w:lang w:eastAsia="en-GB"/>
            </w:rPr>
          </w:pPr>
          <w:r>
            <w:fldChar w:fldCharType="begin"/>
          </w:r>
          <w:r>
            <w:instrText xml:space="preserve"> TOC \o "1-3" \h \z \u </w:instrText>
          </w:r>
          <w:r>
            <w:fldChar w:fldCharType="separate"/>
          </w:r>
          <w:hyperlink w:anchor="_Toc228366312" w:history="1">
            <w:r w:rsidR="00526DDE" w:rsidRPr="00D17D29">
              <w:rPr>
                <w:rStyle w:val="Hyperlink"/>
                <w:noProof/>
              </w:rPr>
              <w:t>1. Introduction</w:t>
            </w:r>
            <w:r w:rsidR="00526DDE">
              <w:rPr>
                <w:noProof/>
                <w:webHidden/>
              </w:rPr>
              <w:tab/>
            </w:r>
            <w:r w:rsidR="00526DDE">
              <w:rPr>
                <w:noProof/>
                <w:webHidden/>
              </w:rPr>
              <w:fldChar w:fldCharType="begin"/>
            </w:r>
            <w:r w:rsidR="00526DDE">
              <w:rPr>
                <w:noProof/>
                <w:webHidden/>
              </w:rPr>
              <w:instrText xml:space="preserve"> PAGEREF _Toc228366312 \h </w:instrText>
            </w:r>
            <w:r w:rsidR="00526DDE">
              <w:rPr>
                <w:noProof/>
                <w:webHidden/>
              </w:rPr>
            </w:r>
            <w:r w:rsidR="00526DDE">
              <w:rPr>
                <w:noProof/>
                <w:webHidden/>
              </w:rPr>
              <w:fldChar w:fldCharType="separate"/>
            </w:r>
            <w:r w:rsidR="00526DDE">
              <w:rPr>
                <w:noProof/>
                <w:webHidden/>
              </w:rPr>
              <w:t>4</w:t>
            </w:r>
            <w:r w:rsidR="00526DDE">
              <w:rPr>
                <w:noProof/>
                <w:webHidden/>
              </w:rPr>
              <w:fldChar w:fldCharType="end"/>
            </w:r>
          </w:hyperlink>
        </w:p>
        <w:p w14:paraId="42A7FA12" w14:textId="3DBD1B31" w:rsidR="00526DDE" w:rsidRDefault="00526DDE">
          <w:pPr>
            <w:pStyle w:val="TOC1"/>
            <w:tabs>
              <w:tab w:val="right" w:leader="dot" w:pos="9350"/>
            </w:tabs>
            <w:ind w:hanging="2"/>
            <w:rPr>
              <w:rFonts w:asciiTheme="minorHAnsi" w:eastAsiaTheme="minorEastAsia" w:hAnsiTheme="minorHAnsi" w:cstheme="minorBidi"/>
              <w:noProof/>
              <w:position w:val="0"/>
              <w:sz w:val="22"/>
              <w:lang w:eastAsia="en-GB"/>
            </w:rPr>
          </w:pPr>
          <w:hyperlink w:anchor="_Toc228366313" w:history="1">
            <w:r w:rsidRPr="00D17D29">
              <w:rPr>
                <w:rStyle w:val="Hyperlink"/>
                <w:noProof/>
              </w:rPr>
              <w:t>2. Identification of Threats</w:t>
            </w:r>
            <w:r>
              <w:rPr>
                <w:noProof/>
                <w:webHidden/>
              </w:rPr>
              <w:tab/>
            </w:r>
            <w:r>
              <w:rPr>
                <w:noProof/>
                <w:webHidden/>
              </w:rPr>
              <w:fldChar w:fldCharType="begin"/>
            </w:r>
            <w:r>
              <w:rPr>
                <w:noProof/>
                <w:webHidden/>
              </w:rPr>
              <w:instrText xml:space="preserve"> PAGEREF _Toc228366313 \h </w:instrText>
            </w:r>
            <w:r>
              <w:rPr>
                <w:noProof/>
                <w:webHidden/>
              </w:rPr>
            </w:r>
            <w:r>
              <w:rPr>
                <w:noProof/>
                <w:webHidden/>
              </w:rPr>
              <w:fldChar w:fldCharType="separate"/>
            </w:r>
            <w:r>
              <w:rPr>
                <w:noProof/>
                <w:webHidden/>
              </w:rPr>
              <w:t>4</w:t>
            </w:r>
            <w:r>
              <w:rPr>
                <w:noProof/>
                <w:webHidden/>
              </w:rPr>
              <w:fldChar w:fldCharType="end"/>
            </w:r>
          </w:hyperlink>
        </w:p>
        <w:p w14:paraId="41316EDD" w14:textId="67A6A776" w:rsidR="00526DDE" w:rsidRDefault="00526DDE">
          <w:pPr>
            <w:pStyle w:val="TOC2"/>
            <w:tabs>
              <w:tab w:val="right" w:leader="dot" w:pos="9350"/>
            </w:tabs>
            <w:ind w:left="122" w:hanging="2"/>
            <w:rPr>
              <w:rFonts w:asciiTheme="minorHAnsi" w:eastAsiaTheme="minorEastAsia" w:hAnsiTheme="minorHAnsi" w:cstheme="minorBidi"/>
              <w:noProof/>
              <w:position w:val="0"/>
              <w:sz w:val="22"/>
              <w:lang w:eastAsia="en-GB"/>
            </w:rPr>
          </w:pPr>
          <w:hyperlink w:anchor="_Toc228366314" w:history="1">
            <w:r w:rsidRPr="00D17D29">
              <w:rPr>
                <w:rStyle w:val="Hyperlink"/>
                <w:noProof/>
              </w:rPr>
              <w:t>2.1 External Threats</w:t>
            </w:r>
            <w:r>
              <w:rPr>
                <w:noProof/>
                <w:webHidden/>
              </w:rPr>
              <w:tab/>
            </w:r>
            <w:r>
              <w:rPr>
                <w:noProof/>
                <w:webHidden/>
              </w:rPr>
              <w:fldChar w:fldCharType="begin"/>
            </w:r>
            <w:r>
              <w:rPr>
                <w:noProof/>
                <w:webHidden/>
              </w:rPr>
              <w:instrText xml:space="preserve"> PAGEREF _Toc228366314 \h </w:instrText>
            </w:r>
            <w:r>
              <w:rPr>
                <w:noProof/>
                <w:webHidden/>
              </w:rPr>
            </w:r>
            <w:r>
              <w:rPr>
                <w:noProof/>
                <w:webHidden/>
              </w:rPr>
              <w:fldChar w:fldCharType="separate"/>
            </w:r>
            <w:r>
              <w:rPr>
                <w:noProof/>
                <w:webHidden/>
              </w:rPr>
              <w:t>4</w:t>
            </w:r>
            <w:r>
              <w:rPr>
                <w:noProof/>
                <w:webHidden/>
              </w:rPr>
              <w:fldChar w:fldCharType="end"/>
            </w:r>
          </w:hyperlink>
        </w:p>
        <w:p w14:paraId="2076E476" w14:textId="082CAFDA" w:rsidR="00526DDE" w:rsidRDefault="00526DDE">
          <w:pPr>
            <w:pStyle w:val="TOC2"/>
            <w:tabs>
              <w:tab w:val="right" w:leader="dot" w:pos="9350"/>
            </w:tabs>
            <w:ind w:left="122" w:hanging="2"/>
            <w:rPr>
              <w:rFonts w:asciiTheme="minorHAnsi" w:eastAsiaTheme="minorEastAsia" w:hAnsiTheme="minorHAnsi" w:cstheme="minorBidi"/>
              <w:noProof/>
              <w:position w:val="0"/>
              <w:sz w:val="22"/>
              <w:lang w:eastAsia="en-GB"/>
            </w:rPr>
          </w:pPr>
          <w:hyperlink w:anchor="_Toc228366315" w:history="1">
            <w:r w:rsidRPr="00D17D29">
              <w:rPr>
                <w:rStyle w:val="Hyperlink"/>
                <w:noProof/>
              </w:rPr>
              <w:t>2.2 Internal threats (Weaknesses and Threats Analysis)</w:t>
            </w:r>
            <w:r>
              <w:rPr>
                <w:noProof/>
                <w:webHidden/>
              </w:rPr>
              <w:tab/>
            </w:r>
            <w:r>
              <w:rPr>
                <w:noProof/>
                <w:webHidden/>
              </w:rPr>
              <w:fldChar w:fldCharType="begin"/>
            </w:r>
            <w:r>
              <w:rPr>
                <w:noProof/>
                <w:webHidden/>
              </w:rPr>
              <w:instrText xml:space="preserve"> PAGEREF _Toc228366315 \h </w:instrText>
            </w:r>
            <w:r>
              <w:rPr>
                <w:noProof/>
                <w:webHidden/>
              </w:rPr>
            </w:r>
            <w:r>
              <w:rPr>
                <w:noProof/>
                <w:webHidden/>
              </w:rPr>
              <w:fldChar w:fldCharType="separate"/>
            </w:r>
            <w:r>
              <w:rPr>
                <w:noProof/>
                <w:webHidden/>
              </w:rPr>
              <w:t>5</w:t>
            </w:r>
            <w:r>
              <w:rPr>
                <w:noProof/>
                <w:webHidden/>
              </w:rPr>
              <w:fldChar w:fldCharType="end"/>
            </w:r>
          </w:hyperlink>
        </w:p>
        <w:p w14:paraId="0C2743FC" w14:textId="3B27E411" w:rsidR="00526DDE" w:rsidRDefault="00526DDE">
          <w:pPr>
            <w:pStyle w:val="TOC2"/>
            <w:tabs>
              <w:tab w:val="right" w:leader="dot" w:pos="9350"/>
            </w:tabs>
            <w:ind w:left="122" w:hanging="2"/>
            <w:rPr>
              <w:rFonts w:asciiTheme="minorHAnsi" w:eastAsiaTheme="minorEastAsia" w:hAnsiTheme="minorHAnsi" w:cstheme="minorBidi"/>
              <w:noProof/>
              <w:position w:val="0"/>
              <w:sz w:val="22"/>
              <w:lang w:eastAsia="en-GB"/>
            </w:rPr>
          </w:pPr>
          <w:hyperlink w:anchor="_Toc228366316" w:history="1">
            <w:r w:rsidRPr="00D17D29">
              <w:rPr>
                <w:rStyle w:val="Hyperlink"/>
                <w:noProof/>
              </w:rPr>
              <w:t>2.3 CIA Triad Impact</w:t>
            </w:r>
            <w:r>
              <w:rPr>
                <w:noProof/>
                <w:webHidden/>
              </w:rPr>
              <w:tab/>
            </w:r>
            <w:r>
              <w:rPr>
                <w:noProof/>
                <w:webHidden/>
              </w:rPr>
              <w:fldChar w:fldCharType="begin"/>
            </w:r>
            <w:r>
              <w:rPr>
                <w:noProof/>
                <w:webHidden/>
              </w:rPr>
              <w:instrText xml:space="preserve"> PAGEREF _Toc228366316 \h </w:instrText>
            </w:r>
            <w:r>
              <w:rPr>
                <w:noProof/>
                <w:webHidden/>
              </w:rPr>
            </w:r>
            <w:r>
              <w:rPr>
                <w:noProof/>
                <w:webHidden/>
              </w:rPr>
              <w:fldChar w:fldCharType="separate"/>
            </w:r>
            <w:r>
              <w:rPr>
                <w:noProof/>
                <w:webHidden/>
              </w:rPr>
              <w:t>5</w:t>
            </w:r>
            <w:r>
              <w:rPr>
                <w:noProof/>
                <w:webHidden/>
              </w:rPr>
              <w:fldChar w:fldCharType="end"/>
            </w:r>
          </w:hyperlink>
        </w:p>
        <w:p w14:paraId="5967C81A" w14:textId="1FBF9480" w:rsidR="00526DDE" w:rsidRDefault="00526DDE">
          <w:pPr>
            <w:pStyle w:val="TOC1"/>
            <w:tabs>
              <w:tab w:val="right" w:leader="dot" w:pos="9350"/>
            </w:tabs>
            <w:ind w:hanging="2"/>
            <w:rPr>
              <w:rFonts w:asciiTheme="minorHAnsi" w:eastAsiaTheme="minorEastAsia" w:hAnsiTheme="minorHAnsi" w:cstheme="minorBidi"/>
              <w:noProof/>
              <w:position w:val="0"/>
              <w:sz w:val="22"/>
              <w:lang w:eastAsia="en-GB"/>
            </w:rPr>
          </w:pPr>
          <w:hyperlink w:anchor="_Toc228366317" w:history="1">
            <w:r w:rsidRPr="00D17D29">
              <w:rPr>
                <w:rStyle w:val="Hyperlink"/>
                <w:noProof/>
              </w:rPr>
              <w:t>3. Security Policies (Governance Framework)</w:t>
            </w:r>
            <w:r>
              <w:rPr>
                <w:noProof/>
                <w:webHidden/>
              </w:rPr>
              <w:tab/>
            </w:r>
            <w:r>
              <w:rPr>
                <w:noProof/>
                <w:webHidden/>
              </w:rPr>
              <w:fldChar w:fldCharType="begin"/>
            </w:r>
            <w:r>
              <w:rPr>
                <w:noProof/>
                <w:webHidden/>
              </w:rPr>
              <w:instrText xml:space="preserve"> PAGEREF _Toc228366317 \h </w:instrText>
            </w:r>
            <w:r>
              <w:rPr>
                <w:noProof/>
                <w:webHidden/>
              </w:rPr>
            </w:r>
            <w:r>
              <w:rPr>
                <w:noProof/>
                <w:webHidden/>
              </w:rPr>
              <w:fldChar w:fldCharType="separate"/>
            </w:r>
            <w:r>
              <w:rPr>
                <w:noProof/>
                <w:webHidden/>
              </w:rPr>
              <w:t>6</w:t>
            </w:r>
            <w:r>
              <w:rPr>
                <w:noProof/>
                <w:webHidden/>
              </w:rPr>
              <w:fldChar w:fldCharType="end"/>
            </w:r>
          </w:hyperlink>
        </w:p>
        <w:p w14:paraId="7D747811" w14:textId="3B7CA6DC" w:rsidR="00526DDE" w:rsidRDefault="00526DDE">
          <w:pPr>
            <w:pStyle w:val="TOC2"/>
            <w:tabs>
              <w:tab w:val="right" w:leader="dot" w:pos="9350"/>
            </w:tabs>
            <w:ind w:left="122" w:hanging="2"/>
            <w:rPr>
              <w:rFonts w:asciiTheme="minorHAnsi" w:eastAsiaTheme="minorEastAsia" w:hAnsiTheme="minorHAnsi" w:cstheme="minorBidi"/>
              <w:noProof/>
              <w:position w:val="0"/>
              <w:sz w:val="22"/>
              <w:lang w:eastAsia="en-GB"/>
            </w:rPr>
          </w:pPr>
          <w:hyperlink w:anchor="_Toc228366318" w:history="1">
            <w:r w:rsidRPr="00D17D29">
              <w:rPr>
                <w:rStyle w:val="Hyperlink"/>
                <w:noProof/>
              </w:rPr>
              <w:t>3.1 Access Control Policy</w:t>
            </w:r>
            <w:r>
              <w:rPr>
                <w:noProof/>
                <w:webHidden/>
              </w:rPr>
              <w:tab/>
            </w:r>
            <w:r>
              <w:rPr>
                <w:noProof/>
                <w:webHidden/>
              </w:rPr>
              <w:fldChar w:fldCharType="begin"/>
            </w:r>
            <w:r>
              <w:rPr>
                <w:noProof/>
                <w:webHidden/>
              </w:rPr>
              <w:instrText xml:space="preserve"> PAGEREF _Toc228366318 \h </w:instrText>
            </w:r>
            <w:r>
              <w:rPr>
                <w:noProof/>
                <w:webHidden/>
              </w:rPr>
            </w:r>
            <w:r>
              <w:rPr>
                <w:noProof/>
                <w:webHidden/>
              </w:rPr>
              <w:fldChar w:fldCharType="separate"/>
            </w:r>
            <w:r>
              <w:rPr>
                <w:noProof/>
                <w:webHidden/>
              </w:rPr>
              <w:t>6</w:t>
            </w:r>
            <w:r>
              <w:rPr>
                <w:noProof/>
                <w:webHidden/>
              </w:rPr>
              <w:fldChar w:fldCharType="end"/>
            </w:r>
          </w:hyperlink>
        </w:p>
        <w:p w14:paraId="782F1038" w14:textId="7F9B98F9" w:rsidR="00526DDE" w:rsidRDefault="00526DDE">
          <w:pPr>
            <w:pStyle w:val="TOC2"/>
            <w:tabs>
              <w:tab w:val="right" w:leader="dot" w:pos="9350"/>
            </w:tabs>
            <w:ind w:left="122" w:hanging="2"/>
            <w:rPr>
              <w:rFonts w:asciiTheme="minorHAnsi" w:eastAsiaTheme="minorEastAsia" w:hAnsiTheme="minorHAnsi" w:cstheme="minorBidi"/>
              <w:noProof/>
              <w:position w:val="0"/>
              <w:sz w:val="22"/>
              <w:lang w:eastAsia="en-GB"/>
            </w:rPr>
          </w:pPr>
          <w:hyperlink w:anchor="_Toc228366319" w:history="1">
            <w:r w:rsidRPr="00D17D29">
              <w:rPr>
                <w:rStyle w:val="Hyperlink"/>
                <w:noProof/>
              </w:rPr>
              <w:t>3.2 Remote Working &amp; BYOD Policy</w:t>
            </w:r>
            <w:r>
              <w:rPr>
                <w:noProof/>
                <w:webHidden/>
              </w:rPr>
              <w:tab/>
            </w:r>
            <w:r>
              <w:rPr>
                <w:noProof/>
                <w:webHidden/>
              </w:rPr>
              <w:fldChar w:fldCharType="begin"/>
            </w:r>
            <w:r>
              <w:rPr>
                <w:noProof/>
                <w:webHidden/>
              </w:rPr>
              <w:instrText xml:space="preserve"> PAGEREF _Toc228366319 \h </w:instrText>
            </w:r>
            <w:r>
              <w:rPr>
                <w:noProof/>
                <w:webHidden/>
              </w:rPr>
            </w:r>
            <w:r>
              <w:rPr>
                <w:noProof/>
                <w:webHidden/>
              </w:rPr>
              <w:fldChar w:fldCharType="separate"/>
            </w:r>
            <w:r>
              <w:rPr>
                <w:noProof/>
                <w:webHidden/>
              </w:rPr>
              <w:t>6</w:t>
            </w:r>
            <w:r>
              <w:rPr>
                <w:noProof/>
                <w:webHidden/>
              </w:rPr>
              <w:fldChar w:fldCharType="end"/>
            </w:r>
          </w:hyperlink>
        </w:p>
        <w:p w14:paraId="408E31D9" w14:textId="5BE62506" w:rsidR="00526DDE" w:rsidRDefault="00526DDE">
          <w:pPr>
            <w:pStyle w:val="TOC2"/>
            <w:tabs>
              <w:tab w:val="right" w:leader="dot" w:pos="9350"/>
            </w:tabs>
            <w:ind w:left="122" w:hanging="2"/>
            <w:rPr>
              <w:rFonts w:asciiTheme="minorHAnsi" w:eastAsiaTheme="minorEastAsia" w:hAnsiTheme="minorHAnsi" w:cstheme="minorBidi"/>
              <w:noProof/>
              <w:position w:val="0"/>
              <w:sz w:val="22"/>
              <w:lang w:eastAsia="en-GB"/>
            </w:rPr>
          </w:pPr>
          <w:hyperlink w:anchor="_Toc228366320" w:history="1">
            <w:r w:rsidRPr="00D17D29">
              <w:rPr>
                <w:rStyle w:val="Hyperlink"/>
                <w:noProof/>
              </w:rPr>
              <w:t>3.3 Data Classification Policy</w:t>
            </w:r>
            <w:r>
              <w:rPr>
                <w:noProof/>
                <w:webHidden/>
              </w:rPr>
              <w:tab/>
            </w:r>
            <w:r>
              <w:rPr>
                <w:noProof/>
                <w:webHidden/>
              </w:rPr>
              <w:fldChar w:fldCharType="begin"/>
            </w:r>
            <w:r>
              <w:rPr>
                <w:noProof/>
                <w:webHidden/>
              </w:rPr>
              <w:instrText xml:space="preserve"> PAGEREF _Toc228366320 \h </w:instrText>
            </w:r>
            <w:r>
              <w:rPr>
                <w:noProof/>
                <w:webHidden/>
              </w:rPr>
            </w:r>
            <w:r>
              <w:rPr>
                <w:noProof/>
                <w:webHidden/>
              </w:rPr>
              <w:fldChar w:fldCharType="separate"/>
            </w:r>
            <w:r>
              <w:rPr>
                <w:noProof/>
                <w:webHidden/>
              </w:rPr>
              <w:t>7</w:t>
            </w:r>
            <w:r>
              <w:rPr>
                <w:noProof/>
                <w:webHidden/>
              </w:rPr>
              <w:fldChar w:fldCharType="end"/>
            </w:r>
          </w:hyperlink>
        </w:p>
        <w:p w14:paraId="2A1B3543" w14:textId="703EA907" w:rsidR="00526DDE" w:rsidRDefault="00526DDE">
          <w:pPr>
            <w:pStyle w:val="TOC1"/>
            <w:tabs>
              <w:tab w:val="right" w:leader="dot" w:pos="9350"/>
            </w:tabs>
            <w:ind w:hanging="2"/>
            <w:rPr>
              <w:rFonts w:asciiTheme="minorHAnsi" w:eastAsiaTheme="minorEastAsia" w:hAnsiTheme="minorHAnsi" w:cstheme="minorBidi"/>
              <w:noProof/>
              <w:position w:val="0"/>
              <w:sz w:val="22"/>
              <w:lang w:eastAsia="en-GB"/>
            </w:rPr>
          </w:pPr>
          <w:hyperlink w:anchor="_Toc228366321" w:history="1">
            <w:r w:rsidRPr="00D17D29">
              <w:rPr>
                <w:rStyle w:val="Hyperlink"/>
                <w:noProof/>
              </w:rPr>
              <w:t>4. Risk Mitigation</w:t>
            </w:r>
            <w:r>
              <w:rPr>
                <w:noProof/>
                <w:webHidden/>
              </w:rPr>
              <w:tab/>
            </w:r>
            <w:r>
              <w:rPr>
                <w:noProof/>
                <w:webHidden/>
              </w:rPr>
              <w:fldChar w:fldCharType="begin"/>
            </w:r>
            <w:r>
              <w:rPr>
                <w:noProof/>
                <w:webHidden/>
              </w:rPr>
              <w:instrText xml:space="preserve"> PAGEREF _Toc228366321 \h </w:instrText>
            </w:r>
            <w:r>
              <w:rPr>
                <w:noProof/>
                <w:webHidden/>
              </w:rPr>
            </w:r>
            <w:r>
              <w:rPr>
                <w:noProof/>
                <w:webHidden/>
              </w:rPr>
              <w:fldChar w:fldCharType="separate"/>
            </w:r>
            <w:r>
              <w:rPr>
                <w:noProof/>
                <w:webHidden/>
              </w:rPr>
              <w:t>7</w:t>
            </w:r>
            <w:r>
              <w:rPr>
                <w:noProof/>
                <w:webHidden/>
              </w:rPr>
              <w:fldChar w:fldCharType="end"/>
            </w:r>
          </w:hyperlink>
        </w:p>
        <w:p w14:paraId="70D7269A" w14:textId="11FEAAB7" w:rsidR="00526DDE" w:rsidRDefault="00526DDE">
          <w:pPr>
            <w:pStyle w:val="TOC2"/>
            <w:tabs>
              <w:tab w:val="right" w:leader="dot" w:pos="9350"/>
            </w:tabs>
            <w:ind w:left="122" w:hanging="2"/>
            <w:rPr>
              <w:rFonts w:asciiTheme="minorHAnsi" w:eastAsiaTheme="minorEastAsia" w:hAnsiTheme="minorHAnsi" w:cstheme="minorBidi"/>
              <w:noProof/>
              <w:position w:val="0"/>
              <w:sz w:val="22"/>
              <w:lang w:eastAsia="en-GB"/>
            </w:rPr>
          </w:pPr>
          <w:hyperlink w:anchor="_Toc228366322" w:history="1">
            <w:r w:rsidRPr="00D17D29">
              <w:rPr>
                <w:rStyle w:val="Hyperlink"/>
                <w:noProof/>
              </w:rPr>
              <w:t>4.1 Zero Trust Architecture</w:t>
            </w:r>
            <w:r>
              <w:rPr>
                <w:noProof/>
                <w:webHidden/>
              </w:rPr>
              <w:tab/>
            </w:r>
            <w:r>
              <w:rPr>
                <w:noProof/>
                <w:webHidden/>
              </w:rPr>
              <w:fldChar w:fldCharType="begin"/>
            </w:r>
            <w:r>
              <w:rPr>
                <w:noProof/>
                <w:webHidden/>
              </w:rPr>
              <w:instrText xml:space="preserve"> PAGEREF _Toc228366322 \h </w:instrText>
            </w:r>
            <w:r>
              <w:rPr>
                <w:noProof/>
                <w:webHidden/>
              </w:rPr>
            </w:r>
            <w:r>
              <w:rPr>
                <w:noProof/>
                <w:webHidden/>
              </w:rPr>
              <w:fldChar w:fldCharType="separate"/>
            </w:r>
            <w:r>
              <w:rPr>
                <w:noProof/>
                <w:webHidden/>
              </w:rPr>
              <w:t>7</w:t>
            </w:r>
            <w:r>
              <w:rPr>
                <w:noProof/>
                <w:webHidden/>
              </w:rPr>
              <w:fldChar w:fldCharType="end"/>
            </w:r>
          </w:hyperlink>
        </w:p>
        <w:p w14:paraId="08F0C4EE" w14:textId="628697C9" w:rsidR="00526DDE" w:rsidRDefault="00526DDE">
          <w:pPr>
            <w:pStyle w:val="TOC2"/>
            <w:tabs>
              <w:tab w:val="right" w:leader="dot" w:pos="9350"/>
            </w:tabs>
            <w:ind w:left="122" w:hanging="2"/>
            <w:rPr>
              <w:rFonts w:asciiTheme="minorHAnsi" w:eastAsiaTheme="minorEastAsia" w:hAnsiTheme="minorHAnsi" w:cstheme="minorBidi"/>
              <w:noProof/>
              <w:position w:val="0"/>
              <w:sz w:val="22"/>
              <w:lang w:eastAsia="en-GB"/>
            </w:rPr>
          </w:pPr>
          <w:hyperlink w:anchor="_Toc228366323" w:history="1">
            <w:r w:rsidRPr="00D17D29">
              <w:rPr>
                <w:rStyle w:val="Hyperlink"/>
                <w:noProof/>
              </w:rPr>
              <w:t>4.2 Encryption</w:t>
            </w:r>
            <w:r>
              <w:rPr>
                <w:noProof/>
                <w:webHidden/>
              </w:rPr>
              <w:tab/>
            </w:r>
            <w:r>
              <w:rPr>
                <w:noProof/>
                <w:webHidden/>
              </w:rPr>
              <w:fldChar w:fldCharType="begin"/>
            </w:r>
            <w:r>
              <w:rPr>
                <w:noProof/>
                <w:webHidden/>
              </w:rPr>
              <w:instrText xml:space="preserve"> PAGEREF _Toc228366323 \h </w:instrText>
            </w:r>
            <w:r>
              <w:rPr>
                <w:noProof/>
                <w:webHidden/>
              </w:rPr>
            </w:r>
            <w:r>
              <w:rPr>
                <w:noProof/>
                <w:webHidden/>
              </w:rPr>
              <w:fldChar w:fldCharType="separate"/>
            </w:r>
            <w:r>
              <w:rPr>
                <w:noProof/>
                <w:webHidden/>
              </w:rPr>
              <w:t>7</w:t>
            </w:r>
            <w:r>
              <w:rPr>
                <w:noProof/>
                <w:webHidden/>
              </w:rPr>
              <w:fldChar w:fldCharType="end"/>
            </w:r>
          </w:hyperlink>
        </w:p>
        <w:p w14:paraId="17BF8FFE" w14:textId="688A1791" w:rsidR="00526DDE" w:rsidRDefault="00526DDE">
          <w:pPr>
            <w:pStyle w:val="TOC2"/>
            <w:tabs>
              <w:tab w:val="right" w:leader="dot" w:pos="9350"/>
            </w:tabs>
            <w:ind w:left="122" w:hanging="2"/>
            <w:rPr>
              <w:rFonts w:asciiTheme="minorHAnsi" w:eastAsiaTheme="minorEastAsia" w:hAnsiTheme="minorHAnsi" w:cstheme="minorBidi"/>
              <w:noProof/>
              <w:position w:val="0"/>
              <w:sz w:val="22"/>
              <w:lang w:eastAsia="en-GB"/>
            </w:rPr>
          </w:pPr>
          <w:hyperlink w:anchor="_Toc228366324" w:history="1">
            <w:r w:rsidRPr="00D17D29">
              <w:rPr>
                <w:rStyle w:val="Hyperlink"/>
                <w:noProof/>
              </w:rPr>
              <w:t>4.3 Immutable Backups</w:t>
            </w:r>
            <w:r>
              <w:rPr>
                <w:noProof/>
                <w:webHidden/>
              </w:rPr>
              <w:tab/>
            </w:r>
            <w:r>
              <w:rPr>
                <w:noProof/>
                <w:webHidden/>
              </w:rPr>
              <w:fldChar w:fldCharType="begin"/>
            </w:r>
            <w:r>
              <w:rPr>
                <w:noProof/>
                <w:webHidden/>
              </w:rPr>
              <w:instrText xml:space="preserve"> PAGEREF _Toc228366324 \h </w:instrText>
            </w:r>
            <w:r>
              <w:rPr>
                <w:noProof/>
                <w:webHidden/>
              </w:rPr>
            </w:r>
            <w:r>
              <w:rPr>
                <w:noProof/>
                <w:webHidden/>
              </w:rPr>
              <w:fldChar w:fldCharType="separate"/>
            </w:r>
            <w:r>
              <w:rPr>
                <w:noProof/>
                <w:webHidden/>
              </w:rPr>
              <w:t>8</w:t>
            </w:r>
            <w:r>
              <w:rPr>
                <w:noProof/>
                <w:webHidden/>
              </w:rPr>
              <w:fldChar w:fldCharType="end"/>
            </w:r>
          </w:hyperlink>
        </w:p>
        <w:p w14:paraId="2B03B939" w14:textId="48CF42FC" w:rsidR="00526DDE" w:rsidRDefault="00526DDE">
          <w:pPr>
            <w:pStyle w:val="TOC2"/>
            <w:tabs>
              <w:tab w:val="right" w:leader="dot" w:pos="9350"/>
            </w:tabs>
            <w:ind w:left="122" w:hanging="2"/>
            <w:rPr>
              <w:rFonts w:asciiTheme="minorHAnsi" w:eastAsiaTheme="minorEastAsia" w:hAnsiTheme="minorHAnsi" w:cstheme="minorBidi"/>
              <w:noProof/>
              <w:position w:val="0"/>
              <w:sz w:val="22"/>
              <w:lang w:eastAsia="en-GB"/>
            </w:rPr>
          </w:pPr>
          <w:hyperlink w:anchor="_Toc228366325" w:history="1">
            <w:r w:rsidRPr="00D17D29">
              <w:rPr>
                <w:rStyle w:val="Hyperlink"/>
                <w:noProof/>
              </w:rPr>
              <w:t>4.4 Endpoint Security</w:t>
            </w:r>
            <w:r>
              <w:rPr>
                <w:noProof/>
                <w:webHidden/>
              </w:rPr>
              <w:tab/>
            </w:r>
            <w:r>
              <w:rPr>
                <w:noProof/>
                <w:webHidden/>
              </w:rPr>
              <w:fldChar w:fldCharType="begin"/>
            </w:r>
            <w:r>
              <w:rPr>
                <w:noProof/>
                <w:webHidden/>
              </w:rPr>
              <w:instrText xml:space="preserve"> PAGEREF _Toc228366325 \h </w:instrText>
            </w:r>
            <w:r>
              <w:rPr>
                <w:noProof/>
                <w:webHidden/>
              </w:rPr>
            </w:r>
            <w:r>
              <w:rPr>
                <w:noProof/>
                <w:webHidden/>
              </w:rPr>
              <w:fldChar w:fldCharType="separate"/>
            </w:r>
            <w:r>
              <w:rPr>
                <w:noProof/>
                <w:webHidden/>
              </w:rPr>
              <w:t>8</w:t>
            </w:r>
            <w:r>
              <w:rPr>
                <w:noProof/>
                <w:webHidden/>
              </w:rPr>
              <w:fldChar w:fldCharType="end"/>
            </w:r>
          </w:hyperlink>
        </w:p>
        <w:p w14:paraId="48E59127" w14:textId="70038E29" w:rsidR="00526DDE" w:rsidRDefault="00526DDE">
          <w:pPr>
            <w:pStyle w:val="TOC2"/>
            <w:tabs>
              <w:tab w:val="right" w:leader="dot" w:pos="9350"/>
            </w:tabs>
            <w:ind w:left="122" w:hanging="2"/>
            <w:rPr>
              <w:rFonts w:asciiTheme="minorHAnsi" w:eastAsiaTheme="minorEastAsia" w:hAnsiTheme="minorHAnsi" w:cstheme="minorBidi"/>
              <w:noProof/>
              <w:position w:val="0"/>
              <w:sz w:val="22"/>
              <w:lang w:eastAsia="en-GB"/>
            </w:rPr>
          </w:pPr>
          <w:hyperlink w:anchor="_Toc228366326" w:history="1">
            <w:r w:rsidRPr="00D17D29">
              <w:rPr>
                <w:rStyle w:val="Hyperlink"/>
                <w:noProof/>
              </w:rPr>
              <w:t>4.5 Network Segmentation</w:t>
            </w:r>
            <w:r>
              <w:rPr>
                <w:noProof/>
                <w:webHidden/>
              </w:rPr>
              <w:tab/>
            </w:r>
            <w:r>
              <w:rPr>
                <w:noProof/>
                <w:webHidden/>
              </w:rPr>
              <w:fldChar w:fldCharType="begin"/>
            </w:r>
            <w:r>
              <w:rPr>
                <w:noProof/>
                <w:webHidden/>
              </w:rPr>
              <w:instrText xml:space="preserve"> PAGEREF _Toc228366326 \h </w:instrText>
            </w:r>
            <w:r>
              <w:rPr>
                <w:noProof/>
                <w:webHidden/>
              </w:rPr>
            </w:r>
            <w:r>
              <w:rPr>
                <w:noProof/>
                <w:webHidden/>
              </w:rPr>
              <w:fldChar w:fldCharType="separate"/>
            </w:r>
            <w:r>
              <w:rPr>
                <w:noProof/>
                <w:webHidden/>
              </w:rPr>
              <w:t>8</w:t>
            </w:r>
            <w:r>
              <w:rPr>
                <w:noProof/>
                <w:webHidden/>
              </w:rPr>
              <w:fldChar w:fldCharType="end"/>
            </w:r>
          </w:hyperlink>
        </w:p>
        <w:p w14:paraId="29FE7004" w14:textId="7BA35BDF" w:rsidR="00526DDE" w:rsidRDefault="00526DDE">
          <w:pPr>
            <w:pStyle w:val="TOC1"/>
            <w:tabs>
              <w:tab w:val="right" w:leader="dot" w:pos="9350"/>
            </w:tabs>
            <w:ind w:hanging="2"/>
            <w:rPr>
              <w:rFonts w:asciiTheme="minorHAnsi" w:eastAsiaTheme="minorEastAsia" w:hAnsiTheme="minorHAnsi" w:cstheme="minorBidi"/>
              <w:noProof/>
              <w:position w:val="0"/>
              <w:sz w:val="22"/>
              <w:lang w:eastAsia="en-GB"/>
            </w:rPr>
          </w:pPr>
          <w:hyperlink w:anchor="_Toc228366327" w:history="1">
            <w:r w:rsidRPr="00D17D29">
              <w:rPr>
                <w:rStyle w:val="Hyperlink"/>
                <w:noProof/>
              </w:rPr>
              <w:t>5. Monitoring and Incident Response</w:t>
            </w:r>
            <w:r>
              <w:rPr>
                <w:noProof/>
                <w:webHidden/>
              </w:rPr>
              <w:tab/>
            </w:r>
            <w:r>
              <w:rPr>
                <w:noProof/>
                <w:webHidden/>
              </w:rPr>
              <w:fldChar w:fldCharType="begin"/>
            </w:r>
            <w:r>
              <w:rPr>
                <w:noProof/>
                <w:webHidden/>
              </w:rPr>
              <w:instrText xml:space="preserve"> PAGEREF _Toc228366327 \h </w:instrText>
            </w:r>
            <w:r>
              <w:rPr>
                <w:noProof/>
                <w:webHidden/>
              </w:rPr>
            </w:r>
            <w:r>
              <w:rPr>
                <w:noProof/>
                <w:webHidden/>
              </w:rPr>
              <w:fldChar w:fldCharType="separate"/>
            </w:r>
            <w:r>
              <w:rPr>
                <w:noProof/>
                <w:webHidden/>
              </w:rPr>
              <w:t>8</w:t>
            </w:r>
            <w:r>
              <w:rPr>
                <w:noProof/>
                <w:webHidden/>
              </w:rPr>
              <w:fldChar w:fldCharType="end"/>
            </w:r>
          </w:hyperlink>
        </w:p>
        <w:p w14:paraId="211C240B" w14:textId="2FEE8650" w:rsidR="00526DDE" w:rsidRDefault="00526DDE">
          <w:pPr>
            <w:pStyle w:val="TOC2"/>
            <w:tabs>
              <w:tab w:val="right" w:leader="dot" w:pos="9350"/>
            </w:tabs>
            <w:ind w:left="122" w:hanging="2"/>
            <w:rPr>
              <w:rFonts w:asciiTheme="minorHAnsi" w:eastAsiaTheme="minorEastAsia" w:hAnsiTheme="minorHAnsi" w:cstheme="minorBidi"/>
              <w:noProof/>
              <w:position w:val="0"/>
              <w:sz w:val="22"/>
              <w:lang w:eastAsia="en-GB"/>
            </w:rPr>
          </w:pPr>
          <w:hyperlink w:anchor="_Toc228366328" w:history="1">
            <w:r w:rsidRPr="00D17D29">
              <w:rPr>
                <w:rStyle w:val="Hyperlink"/>
                <w:noProof/>
              </w:rPr>
              <w:t>5.1 Continuous Monitoring</w:t>
            </w:r>
            <w:r>
              <w:rPr>
                <w:noProof/>
                <w:webHidden/>
              </w:rPr>
              <w:tab/>
            </w:r>
            <w:r>
              <w:rPr>
                <w:noProof/>
                <w:webHidden/>
              </w:rPr>
              <w:fldChar w:fldCharType="begin"/>
            </w:r>
            <w:r>
              <w:rPr>
                <w:noProof/>
                <w:webHidden/>
              </w:rPr>
              <w:instrText xml:space="preserve"> PAGEREF _Toc228366328 \h </w:instrText>
            </w:r>
            <w:r>
              <w:rPr>
                <w:noProof/>
                <w:webHidden/>
              </w:rPr>
            </w:r>
            <w:r>
              <w:rPr>
                <w:noProof/>
                <w:webHidden/>
              </w:rPr>
              <w:fldChar w:fldCharType="separate"/>
            </w:r>
            <w:r>
              <w:rPr>
                <w:noProof/>
                <w:webHidden/>
              </w:rPr>
              <w:t>9</w:t>
            </w:r>
            <w:r>
              <w:rPr>
                <w:noProof/>
                <w:webHidden/>
              </w:rPr>
              <w:fldChar w:fldCharType="end"/>
            </w:r>
          </w:hyperlink>
        </w:p>
        <w:p w14:paraId="4F9F84A0" w14:textId="706C6E18" w:rsidR="00526DDE" w:rsidRDefault="00526DDE">
          <w:pPr>
            <w:pStyle w:val="TOC2"/>
            <w:tabs>
              <w:tab w:val="right" w:leader="dot" w:pos="9350"/>
            </w:tabs>
            <w:ind w:left="122" w:hanging="2"/>
            <w:rPr>
              <w:rFonts w:asciiTheme="minorHAnsi" w:eastAsiaTheme="minorEastAsia" w:hAnsiTheme="minorHAnsi" w:cstheme="minorBidi"/>
              <w:noProof/>
              <w:position w:val="0"/>
              <w:sz w:val="22"/>
              <w:lang w:eastAsia="en-GB"/>
            </w:rPr>
          </w:pPr>
          <w:hyperlink w:anchor="_Toc228366329" w:history="1">
            <w:r w:rsidRPr="00D17D29">
              <w:rPr>
                <w:rStyle w:val="Hyperlink"/>
                <w:noProof/>
              </w:rPr>
              <w:t>5.2 Incident Response Framework</w:t>
            </w:r>
            <w:r>
              <w:rPr>
                <w:noProof/>
                <w:webHidden/>
              </w:rPr>
              <w:tab/>
            </w:r>
            <w:r>
              <w:rPr>
                <w:noProof/>
                <w:webHidden/>
              </w:rPr>
              <w:fldChar w:fldCharType="begin"/>
            </w:r>
            <w:r>
              <w:rPr>
                <w:noProof/>
                <w:webHidden/>
              </w:rPr>
              <w:instrText xml:space="preserve"> PAGEREF _Toc228366329 \h </w:instrText>
            </w:r>
            <w:r>
              <w:rPr>
                <w:noProof/>
                <w:webHidden/>
              </w:rPr>
            </w:r>
            <w:r>
              <w:rPr>
                <w:noProof/>
                <w:webHidden/>
              </w:rPr>
              <w:fldChar w:fldCharType="separate"/>
            </w:r>
            <w:r>
              <w:rPr>
                <w:noProof/>
                <w:webHidden/>
              </w:rPr>
              <w:t>9</w:t>
            </w:r>
            <w:r>
              <w:rPr>
                <w:noProof/>
                <w:webHidden/>
              </w:rPr>
              <w:fldChar w:fldCharType="end"/>
            </w:r>
          </w:hyperlink>
        </w:p>
        <w:p w14:paraId="35AFC4AB" w14:textId="5BE51C70" w:rsidR="00526DDE" w:rsidRDefault="00526DDE">
          <w:pPr>
            <w:pStyle w:val="TOC1"/>
            <w:tabs>
              <w:tab w:val="right" w:leader="dot" w:pos="9350"/>
            </w:tabs>
            <w:ind w:hanging="2"/>
            <w:rPr>
              <w:rFonts w:asciiTheme="minorHAnsi" w:eastAsiaTheme="minorEastAsia" w:hAnsiTheme="minorHAnsi" w:cstheme="minorBidi"/>
              <w:noProof/>
              <w:position w:val="0"/>
              <w:sz w:val="22"/>
              <w:lang w:eastAsia="en-GB"/>
            </w:rPr>
          </w:pPr>
          <w:hyperlink w:anchor="_Toc228366330" w:history="1">
            <w:r w:rsidRPr="00D17D29">
              <w:rPr>
                <w:rStyle w:val="Hyperlink"/>
                <w:noProof/>
              </w:rPr>
              <w:t>6. Training and awareness program</w:t>
            </w:r>
            <w:r>
              <w:rPr>
                <w:noProof/>
                <w:webHidden/>
              </w:rPr>
              <w:tab/>
            </w:r>
            <w:r>
              <w:rPr>
                <w:noProof/>
                <w:webHidden/>
              </w:rPr>
              <w:fldChar w:fldCharType="begin"/>
            </w:r>
            <w:r>
              <w:rPr>
                <w:noProof/>
                <w:webHidden/>
              </w:rPr>
              <w:instrText xml:space="preserve"> PAGEREF _Toc228366330 \h </w:instrText>
            </w:r>
            <w:r>
              <w:rPr>
                <w:noProof/>
                <w:webHidden/>
              </w:rPr>
            </w:r>
            <w:r>
              <w:rPr>
                <w:noProof/>
                <w:webHidden/>
              </w:rPr>
              <w:fldChar w:fldCharType="separate"/>
            </w:r>
            <w:r>
              <w:rPr>
                <w:noProof/>
                <w:webHidden/>
              </w:rPr>
              <w:t>9</w:t>
            </w:r>
            <w:r>
              <w:rPr>
                <w:noProof/>
                <w:webHidden/>
              </w:rPr>
              <w:fldChar w:fldCharType="end"/>
            </w:r>
          </w:hyperlink>
        </w:p>
        <w:p w14:paraId="3318A618" w14:textId="3152F308" w:rsidR="00526DDE" w:rsidRDefault="00526DDE">
          <w:pPr>
            <w:pStyle w:val="TOC2"/>
            <w:tabs>
              <w:tab w:val="right" w:leader="dot" w:pos="9350"/>
            </w:tabs>
            <w:ind w:left="122" w:hanging="2"/>
            <w:rPr>
              <w:rFonts w:asciiTheme="minorHAnsi" w:eastAsiaTheme="minorEastAsia" w:hAnsiTheme="minorHAnsi" w:cstheme="minorBidi"/>
              <w:noProof/>
              <w:position w:val="0"/>
              <w:sz w:val="22"/>
              <w:lang w:eastAsia="en-GB"/>
            </w:rPr>
          </w:pPr>
          <w:hyperlink w:anchor="_Toc228366331" w:history="1">
            <w:r w:rsidRPr="00D17D29">
              <w:rPr>
                <w:rStyle w:val="Hyperlink"/>
                <w:noProof/>
              </w:rPr>
              <w:t>6.1 Phishing Awareness Training</w:t>
            </w:r>
            <w:r>
              <w:rPr>
                <w:noProof/>
                <w:webHidden/>
              </w:rPr>
              <w:tab/>
            </w:r>
            <w:r>
              <w:rPr>
                <w:noProof/>
                <w:webHidden/>
              </w:rPr>
              <w:fldChar w:fldCharType="begin"/>
            </w:r>
            <w:r>
              <w:rPr>
                <w:noProof/>
                <w:webHidden/>
              </w:rPr>
              <w:instrText xml:space="preserve"> PAGEREF _Toc228366331 \h </w:instrText>
            </w:r>
            <w:r>
              <w:rPr>
                <w:noProof/>
                <w:webHidden/>
              </w:rPr>
            </w:r>
            <w:r>
              <w:rPr>
                <w:noProof/>
                <w:webHidden/>
              </w:rPr>
              <w:fldChar w:fldCharType="separate"/>
            </w:r>
            <w:r>
              <w:rPr>
                <w:noProof/>
                <w:webHidden/>
              </w:rPr>
              <w:t>10</w:t>
            </w:r>
            <w:r>
              <w:rPr>
                <w:noProof/>
                <w:webHidden/>
              </w:rPr>
              <w:fldChar w:fldCharType="end"/>
            </w:r>
          </w:hyperlink>
        </w:p>
        <w:p w14:paraId="53A8B59E" w14:textId="7CBAF3D0" w:rsidR="00526DDE" w:rsidRDefault="00526DDE">
          <w:pPr>
            <w:pStyle w:val="TOC2"/>
            <w:tabs>
              <w:tab w:val="right" w:leader="dot" w:pos="9350"/>
            </w:tabs>
            <w:ind w:left="122" w:hanging="2"/>
            <w:rPr>
              <w:rFonts w:asciiTheme="minorHAnsi" w:eastAsiaTheme="minorEastAsia" w:hAnsiTheme="minorHAnsi" w:cstheme="minorBidi"/>
              <w:noProof/>
              <w:position w:val="0"/>
              <w:sz w:val="22"/>
              <w:lang w:eastAsia="en-GB"/>
            </w:rPr>
          </w:pPr>
          <w:hyperlink w:anchor="_Toc228366332" w:history="1">
            <w:r w:rsidRPr="00D17D29">
              <w:rPr>
                <w:rStyle w:val="Hyperlink"/>
                <w:noProof/>
              </w:rPr>
              <w:t>6.2 Job-Specific Training</w:t>
            </w:r>
            <w:r>
              <w:rPr>
                <w:noProof/>
                <w:webHidden/>
              </w:rPr>
              <w:tab/>
            </w:r>
            <w:r>
              <w:rPr>
                <w:noProof/>
                <w:webHidden/>
              </w:rPr>
              <w:fldChar w:fldCharType="begin"/>
            </w:r>
            <w:r>
              <w:rPr>
                <w:noProof/>
                <w:webHidden/>
              </w:rPr>
              <w:instrText xml:space="preserve"> PAGEREF _Toc228366332 \h </w:instrText>
            </w:r>
            <w:r>
              <w:rPr>
                <w:noProof/>
                <w:webHidden/>
              </w:rPr>
            </w:r>
            <w:r>
              <w:rPr>
                <w:noProof/>
                <w:webHidden/>
              </w:rPr>
              <w:fldChar w:fldCharType="separate"/>
            </w:r>
            <w:r>
              <w:rPr>
                <w:noProof/>
                <w:webHidden/>
              </w:rPr>
              <w:t>10</w:t>
            </w:r>
            <w:r>
              <w:rPr>
                <w:noProof/>
                <w:webHidden/>
              </w:rPr>
              <w:fldChar w:fldCharType="end"/>
            </w:r>
          </w:hyperlink>
        </w:p>
        <w:p w14:paraId="0A4C5282" w14:textId="38131CF6" w:rsidR="00526DDE" w:rsidRDefault="00526DDE">
          <w:pPr>
            <w:pStyle w:val="TOC2"/>
            <w:tabs>
              <w:tab w:val="right" w:leader="dot" w:pos="9350"/>
            </w:tabs>
            <w:ind w:left="122" w:hanging="2"/>
            <w:rPr>
              <w:rFonts w:asciiTheme="minorHAnsi" w:eastAsiaTheme="minorEastAsia" w:hAnsiTheme="minorHAnsi" w:cstheme="minorBidi"/>
              <w:noProof/>
              <w:position w:val="0"/>
              <w:sz w:val="22"/>
              <w:lang w:eastAsia="en-GB"/>
            </w:rPr>
          </w:pPr>
          <w:hyperlink w:anchor="_Toc228366333" w:history="1">
            <w:r w:rsidRPr="00D17D29">
              <w:rPr>
                <w:rStyle w:val="Hyperlink"/>
                <w:noProof/>
              </w:rPr>
              <w:t>6.3 Continuous Learning</w:t>
            </w:r>
            <w:r>
              <w:rPr>
                <w:noProof/>
                <w:webHidden/>
              </w:rPr>
              <w:tab/>
            </w:r>
            <w:r>
              <w:rPr>
                <w:noProof/>
                <w:webHidden/>
              </w:rPr>
              <w:fldChar w:fldCharType="begin"/>
            </w:r>
            <w:r>
              <w:rPr>
                <w:noProof/>
                <w:webHidden/>
              </w:rPr>
              <w:instrText xml:space="preserve"> PAGEREF _Toc228366333 \h </w:instrText>
            </w:r>
            <w:r>
              <w:rPr>
                <w:noProof/>
                <w:webHidden/>
              </w:rPr>
            </w:r>
            <w:r>
              <w:rPr>
                <w:noProof/>
                <w:webHidden/>
              </w:rPr>
              <w:fldChar w:fldCharType="separate"/>
            </w:r>
            <w:r>
              <w:rPr>
                <w:noProof/>
                <w:webHidden/>
              </w:rPr>
              <w:t>10</w:t>
            </w:r>
            <w:r>
              <w:rPr>
                <w:noProof/>
                <w:webHidden/>
              </w:rPr>
              <w:fldChar w:fldCharType="end"/>
            </w:r>
          </w:hyperlink>
        </w:p>
        <w:p w14:paraId="2D05EC1E" w14:textId="280C584F" w:rsidR="00526DDE" w:rsidRDefault="00526DDE">
          <w:pPr>
            <w:pStyle w:val="TOC1"/>
            <w:tabs>
              <w:tab w:val="right" w:leader="dot" w:pos="9350"/>
            </w:tabs>
            <w:ind w:hanging="2"/>
            <w:rPr>
              <w:rFonts w:asciiTheme="minorHAnsi" w:eastAsiaTheme="minorEastAsia" w:hAnsiTheme="minorHAnsi" w:cstheme="minorBidi"/>
              <w:noProof/>
              <w:position w:val="0"/>
              <w:sz w:val="22"/>
              <w:lang w:eastAsia="en-GB"/>
            </w:rPr>
          </w:pPr>
          <w:hyperlink w:anchor="_Toc228366334" w:history="1">
            <w:r w:rsidRPr="00D17D29">
              <w:rPr>
                <w:rStyle w:val="Hyperlink"/>
                <w:noProof/>
              </w:rPr>
              <w:t>7. Conclusion</w:t>
            </w:r>
            <w:r>
              <w:rPr>
                <w:noProof/>
                <w:webHidden/>
              </w:rPr>
              <w:tab/>
            </w:r>
            <w:r>
              <w:rPr>
                <w:noProof/>
                <w:webHidden/>
              </w:rPr>
              <w:fldChar w:fldCharType="begin"/>
            </w:r>
            <w:r>
              <w:rPr>
                <w:noProof/>
                <w:webHidden/>
              </w:rPr>
              <w:instrText xml:space="preserve"> PAGEREF _Toc228366334 \h </w:instrText>
            </w:r>
            <w:r>
              <w:rPr>
                <w:noProof/>
                <w:webHidden/>
              </w:rPr>
            </w:r>
            <w:r>
              <w:rPr>
                <w:noProof/>
                <w:webHidden/>
              </w:rPr>
              <w:fldChar w:fldCharType="separate"/>
            </w:r>
            <w:r>
              <w:rPr>
                <w:noProof/>
                <w:webHidden/>
              </w:rPr>
              <w:t>10</w:t>
            </w:r>
            <w:r>
              <w:rPr>
                <w:noProof/>
                <w:webHidden/>
              </w:rPr>
              <w:fldChar w:fldCharType="end"/>
            </w:r>
          </w:hyperlink>
        </w:p>
        <w:p w14:paraId="573FF8CA" w14:textId="23B054E4" w:rsidR="00526DDE" w:rsidRDefault="00526DDE">
          <w:pPr>
            <w:pStyle w:val="TOC1"/>
            <w:tabs>
              <w:tab w:val="right" w:leader="dot" w:pos="9350"/>
            </w:tabs>
            <w:ind w:hanging="2"/>
            <w:rPr>
              <w:rFonts w:asciiTheme="minorHAnsi" w:eastAsiaTheme="minorEastAsia" w:hAnsiTheme="minorHAnsi" w:cstheme="minorBidi"/>
              <w:noProof/>
              <w:position w:val="0"/>
              <w:sz w:val="22"/>
              <w:lang w:eastAsia="en-GB"/>
            </w:rPr>
          </w:pPr>
          <w:hyperlink w:anchor="_Toc228366335" w:history="1">
            <w:r w:rsidRPr="00D17D29">
              <w:rPr>
                <w:rStyle w:val="Hyperlink"/>
                <w:noProof/>
              </w:rPr>
              <w:t>References</w:t>
            </w:r>
            <w:r>
              <w:rPr>
                <w:noProof/>
                <w:webHidden/>
              </w:rPr>
              <w:tab/>
            </w:r>
            <w:r>
              <w:rPr>
                <w:noProof/>
                <w:webHidden/>
              </w:rPr>
              <w:fldChar w:fldCharType="begin"/>
            </w:r>
            <w:r>
              <w:rPr>
                <w:noProof/>
                <w:webHidden/>
              </w:rPr>
              <w:instrText xml:space="preserve"> PAGEREF _Toc228366335 \h </w:instrText>
            </w:r>
            <w:r>
              <w:rPr>
                <w:noProof/>
                <w:webHidden/>
              </w:rPr>
            </w:r>
            <w:r>
              <w:rPr>
                <w:noProof/>
                <w:webHidden/>
              </w:rPr>
              <w:fldChar w:fldCharType="separate"/>
            </w:r>
            <w:r>
              <w:rPr>
                <w:noProof/>
                <w:webHidden/>
              </w:rPr>
              <w:t>11</w:t>
            </w:r>
            <w:r>
              <w:rPr>
                <w:noProof/>
                <w:webHidden/>
              </w:rPr>
              <w:fldChar w:fldCharType="end"/>
            </w:r>
          </w:hyperlink>
        </w:p>
        <w:p w14:paraId="4C383892" w14:textId="11195893" w:rsidR="00526DDE" w:rsidRDefault="00526DDE">
          <w:pPr>
            <w:pStyle w:val="TOC1"/>
            <w:tabs>
              <w:tab w:val="right" w:leader="dot" w:pos="9350"/>
            </w:tabs>
            <w:ind w:hanging="2"/>
            <w:rPr>
              <w:rFonts w:asciiTheme="minorHAnsi" w:eastAsiaTheme="minorEastAsia" w:hAnsiTheme="minorHAnsi" w:cstheme="minorBidi"/>
              <w:noProof/>
              <w:position w:val="0"/>
              <w:sz w:val="22"/>
              <w:lang w:eastAsia="en-GB"/>
            </w:rPr>
          </w:pPr>
          <w:hyperlink w:anchor="_Toc228366336" w:history="1">
            <w:r w:rsidRPr="00D17D29">
              <w:rPr>
                <w:rStyle w:val="Hyperlink"/>
                <w:noProof/>
              </w:rPr>
              <w:t>Appendix: Presentation (HPA Cybersecurity Framework)</w:t>
            </w:r>
            <w:r>
              <w:rPr>
                <w:noProof/>
                <w:webHidden/>
              </w:rPr>
              <w:tab/>
            </w:r>
            <w:r>
              <w:rPr>
                <w:noProof/>
                <w:webHidden/>
              </w:rPr>
              <w:fldChar w:fldCharType="begin"/>
            </w:r>
            <w:r>
              <w:rPr>
                <w:noProof/>
                <w:webHidden/>
              </w:rPr>
              <w:instrText xml:space="preserve"> PAGEREF _Toc228366336 \h </w:instrText>
            </w:r>
            <w:r>
              <w:rPr>
                <w:noProof/>
                <w:webHidden/>
              </w:rPr>
            </w:r>
            <w:r>
              <w:rPr>
                <w:noProof/>
                <w:webHidden/>
              </w:rPr>
              <w:fldChar w:fldCharType="separate"/>
            </w:r>
            <w:r>
              <w:rPr>
                <w:noProof/>
                <w:webHidden/>
              </w:rPr>
              <w:t>13</w:t>
            </w:r>
            <w:r>
              <w:rPr>
                <w:noProof/>
                <w:webHidden/>
              </w:rPr>
              <w:fldChar w:fldCharType="end"/>
            </w:r>
          </w:hyperlink>
        </w:p>
        <w:p w14:paraId="21C01CA2" w14:textId="23DF150E" w:rsidR="003D390E" w:rsidRDefault="003D390E">
          <w:pPr>
            <w:ind w:hanging="2"/>
          </w:pPr>
          <w:r>
            <w:rPr>
              <w:b/>
              <w:bCs/>
              <w:noProof/>
            </w:rPr>
            <w:fldChar w:fldCharType="end"/>
          </w:r>
        </w:p>
      </w:sdtContent>
    </w:sdt>
    <w:p w14:paraId="2FFF6D44" w14:textId="750FA6E9" w:rsidR="003D390E" w:rsidRDefault="003D390E">
      <w:pPr>
        <w:ind w:hanging="2"/>
      </w:pPr>
      <w:r>
        <w:br w:type="page"/>
      </w:r>
    </w:p>
    <w:p w14:paraId="5444ADBA" w14:textId="77777777" w:rsidR="001D3883" w:rsidRDefault="001D3883" w:rsidP="006335C7">
      <w:pPr>
        <w:pStyle w:val="Heading1"/>
        <w:ind w:left="1" w:hanging="3"/>
      </w:pPr>
      <w:bookmarkStart w:id="0" w:name="_Toc228366312"/>
      <w:r>
        <w:t>1. Introduction</w:t>
      </w:r>
      <w:bookmarkEnd w:id="0"/>
    </w:p>
    <w:p w14:paraId="69C994A8" w14:textId="6CDA0887" w:rsidR="001D3883" w:rsidRDefault="001D3883" w:rsidP="001D3883">
      <w:pPr>
        <w:ind w:hanging="2"/>
      </w:pPr>
      <w:r>
        <w:t>Health</w:t>
      </w:r>
      <w:r w:rsidR="006335C7">
        <w:t xml:space="preserve"> </w:t>
      </w:r>
      <w:r>
        <w:t>Plus Analytics (HPA) is a healthcare information technology services company for UK hospitals to manage patient data. It recently experienced several cybersecurity incidents</w:t>
      </w:r>
      <w:r w:rsidR="00973C93">
        <w:t>,</w:t>
      </w:r>
      <w:r>
        <w:t xml:space="preserve"> such as unauthorised access to its cloud data and </w:t>
      </w:r>
      <w:r w:rsidR="00973C93">
        <w:t xml:space="preserve">a </w:t>
      </w:r>
      <w:r>
        <w:t xml:space="preserve">ransomware attack </w:t>
      </w:r>
      <w:r w:rsidR="00973C93">
        <w:t>on</w:t>
      </w:r>
      <w:r>
        <w:t xml:space="preserve"> its analytics platform. The attacks reflect a weak cybersecurity for HPA.</w:t>
      </w:r>
    </w:p>
    <w:p w14:paraId="7558D3EF" w14:textId="31D66973" w:rsidR="001D3883" w:rsidRDefault="001D3883" w:rsidP="001D3883">
      <w:pPr>
        <w:ind w:hanging="2"/>
      </w:pPr>
      <w:r>
        <w:t xml:space="preserve">Data security is important in a cyber hostile environment with hybrid and personal </w:t>
      </w:r>
      <w:r w:rsidR="00973C93">
        <w:t>devices</w:t>
      </w:r>
      <w:r>
        <w:t>. Health data is valuable and sensitive</w:t>
      </w:r>
      <w:r w:rsidR="00973C93">
        <w:t>,</w:t>
      </w:r>
      <w:r>
        <w:t xml:space="preserve"> and makes the health sector an attractive target. So, the report suggests a cybersecurity and governance policy that meets the UK General Data Protection Regulation (GDPR), Data Protection Act 2018, NHS Data Security and Protection Toolkit (DSPT), ISO 27001</w:t>
      </w:r>
      <w:r w:rsidR="00973C93">
        <w:t>,</w:t>
      </w:r>
      <w:r>
        <w:t xml:space="preserve"> and NIST Cybersecurity Framework.</w:t>
      </w:r>
    </w:p>
    <w:p w14:paraId="5CFB85CF" w14:textId="03CBDEC2" w:rsidR="001D3883" w:rsidRDefault="001D3883" w:rsidP="006335C7">
      <w:pPr>
        <w:ind w:hanging="2"/>
      </w:pPr>
      <w:r>
        <w:t>This will help to support data confidentiality, integrity</w:t>
      </w:r>
      <w:r w:rsidR="00973C93">
        <w:t>,</w:t>
      </w:r>
      <w:r>
        <w:t xml:space="preserve"> and availability (CIA) and security culture.</w:t>
      </w:r>
    </w:p>
    <w:p w14:paraId="38493270" w14:textId="77777777" w:rsidR="001D3883" w:rsidRDefault="001D3883" w:rsidP="006335C7">
      <w:pPr>
        <w:pStyle w:val="Heading1"/>
        <w:ind w:left="1" w:hanging="3"/>
      </w:pPr>
      <w:bookmarkStart w:id="1" w:name="_Toc228366313"/>
      <w:r>
        <w:t>2. Identification of Threats</w:t>
      </w:r>
      <w:bookmarkEnd w:id="1"/>
    </w:p>
    <w:p w14:paraId="6B20BD2A" w14:textId="77777777" w:rsidR="001D3883" w:rsidRDefault="001D3883" w:rsidP="001D3883">
      <w:pPr>
        <w:ind w:hanging="2"/>
      </w:pPr>
      <w:r>
        <w:t>The HPA cybersecurity threats can be classified as external and internal (CIA).</w:t>
      </w:r>
    </w:p>
    <w:p w14:paraId="6205E33A" w14:textId="77777777" w:rsidR="001D3883" w:rsidRDefault="001D3883" w:rsidP="006335C7">
      <w:pPr>
        <w:pStyle w:val="Heading2"/>
        <w:ind w:left="1" w:hanging="3"/>
      </w:pPr>
      <w:bookmarkStart w:id="2" w:name="_Toc228366314"/>
      <w:r>
        <w:t>2.1 External Threats</w:t>
      </w:r>
      <w:bookmarkEnd w:id="2"/>
    </w:p>
    <w:p w14:paraId="50C6588A" w14:textId="79B60EEF" w:rsidR="001D3883" w:rsidRDefault="001D3883" w:rsidP="001D3883">
      <w:pPr>
        <w:ind w:hanging="2"/>
      </w:pPr>
      <w:r>
        <w:t xml:space="preserve">Porter's Five </w:t>
      </w:r>
      <w:r w:rsidR="00973C93">
        <w:t>Forces</w:t>
      </w:r>
      <w:r>
        <w:t xml:space="preserve"> model can be applied to the cybersecurity environment of Health</w:t>
      </w:r>
      <w:r w:rsidR="00BE2653">
        <w:t xml:space="preserve"> </w:t>
      </w:r>
      <w:r>
        <w:t>Plus Analytics (HPA) to understand the external factors that are contributing to the growth in cybersecurity threats in health data.</w:t>
      </w:r>
    </w:p>
    <w:p w14:paraId="643F8D28" w14:textId="3CB06E43" w:rsidR="001D3883" w:rsidRDefault="001D3883" w:rsidP="001D3883">
      <w:pPr>
        <w:ind w:hanging="2"/>
      </w:pPr>
      <w:r w:rsidRPr="00AE6E18">
        <w:rPr>
          <w:b/>
          <w:bCs/>
        </w:rPr>
        <w:t>Threat of New Cyber Entrants (High)</w:t>
      </w:r>
      <w:r w:rsidR="006335C7" w:rsidRPr="00AE6E18">
        <w:rPr>
          <w:b/>
          <w:bCs/>
        </w:rPr>
        <w:t>:</w:t>
      </w:r>
      <w:r w:rsidR="006335C7">
        <w:t xml:space="preserve"> </w:t>
      </w:r>
      <w:r>
        <w:t>The cyber industry is easy to join</w:t>
      </w:r>
      <w:r w:rsidR="00973C93">
        <w:t>,</w:t>
      </w:r>
      <w:r>
        <w:t xml:space="preserve"> as "hacking as a service" and ransomware kits are being sold </w:t>
      </w:r>
      <w:r w:rsidR="00973C93">
        <w:t>on</w:t>
      </w:r>
      <w:r>
        <w:t xml:space="preserve"> the dark web. This increases the threat of ransomware attacks as simple hackers will use advanced ransomware to attack HPA</w:t>
      </w:r>
      <w:r w:rsidR="009E5A18">
        <w:t xml:space="preserve"> (Moore, 2023)</w:t>
      </w:r>
      <w:r>
        <w:t>.</w:t>
      </w:r>
    </w:p>
    <w:p w14:paraId="75172E5D" w14:textId="32B78002" w:rsidR="001D3883" w:rsidRDefault="001D3883" w:rsidP="001D3883">
      <w:pPr>
        <w:ind w:hanging="2"/>
      </w:pPr>
      <w:r w:rsidRPr="00AE6E18">
        <w:rPr>
          <w:b/>
          <w:bCs/>
        </w:rPr>
        <w:t>Power of Cyber Threat Actors (High)</w:t>
      </w:r>
      <w:r w:rsidR="006335C7" w:rsidRPr="00AE6E18">
        <w:rPr>
          <w:b/>
          <w:bCs/>
        </w:rPr>
        <w:t>:</w:t>
      </w:r>
      <w:r w:rsidR="006335C7">
        <w:t xml:space="preserve"> </w:t>
      </w:r>
      <w:r>
        <w:t xml:space="preserve">Malicious hackers and cyber terrorists are sneaky. This enables malicious </w:t>
      </w:r>
      <w:r w:rsidR="00BE2653">
        <w:t>cyber-attacks</w:t>
      </w:r>
      <w:r>
        <w:t xml:space="preserve"> like Advanced Persistent Threats (APTs) to be more covert and steal critical health information.</w:t>
      </w:r>
    </w:p>
    <w:p w14:paraId="155AA923" w14:textId="14FAFEE4" w:rsidR="001D3883" w:rsidRDefault="001D3883" w:rsidP="001D3883">
      <w:pPr>
        <w:ind w:hanging="2"/>
      </w:pPr>
      <w:r w:rsidRPr="00AE6E18">
        <w:rPr>
          <w:b/>
          <w:bCs/>
        </w:rPr>
        <w:t>Threat of Substitutes (High)</w:t>
      </w:r>
      <w:r w:rsidR="006335C7" w:rsidRPr="00AE6E18">
        <w:rPr>
          <w:b/>
          <w:bCs/>
        </w:rPr>
        <w:t>:</w:t>
      </w:r>
      <w:r w:rsidR="006335C7">
        <w:t xml:space="preserve"> </w:t>
      </w:r>
      <w:r>
        <w:t>Cyber threat actors are continually looking for ways to successfully breach security. For instance, if a threat actor is not able to do ransomware attacks, they may do social engineering and phishing attacks to steal the passwords of the employees, particularly in hybrid and remote working</w:t>
      </w:r>
      <w:r w:rsidR="009E5A18">
        <w:t xml:space="preserve"> (Kumar, 2023).</w:t>
      </w:r>
    </w:p>
    <w:p w14:paraId="52176739" w14:textId="30859575" w:rsidR="001D3883" w:rsidRDefault="001D3883" w:rsidP="001D3883">
      <w:pPr>
        <w:ind w:hanging="2"/>
      </w:pPr>
      <w:r w:rsidRPr="00AE6E18">
        <w:rPr>
          <w:b/>
          <w:bCs/>
        </w:rPr>
        <w:t>Competition (High)</w:t>
      </w:r>
      <w:r w:rsidR="006335C7" w:rsidRPr="00AE6E18">
        <w:rPr>
          <w:b/>
          <w:bCs/>
        </w:rPr>
        <w:t>:</w:t>
      </w:r>
      <w:r>
        <w:t xml:space="preserve"> Cyber threat actors compete with each other for profits and reputation, resulting in more and bigger attacks. This may result in attacks against high-value targets, such as health analytics, an issue for HPA.</w:t>
      </w:r>
    </w:p>
    <w:p w14:paraId="17EE42F4" w14:textId="299A0C9F" w:rsidR="001D3883" w:rsidRDefault="001D3883" w:rsidP="00AE6E18">
      <w:pPr>
        <w:ind w:hanging="2"/>
      </w:pPr>
      <w:r w:rsidRPr="00AE6E18">
        <w:rPr>
          <w:b/>
          <w:bCs/>
        </w:rPr>
        <w:t>Vendor Power (Medium to High)</w:t>
      </w:r>
      <w:r w:rsidR="006335C7" w:rsidRPr="00AE6E18">
        <w:rPr>
          <w:b/>
          <w:bCs/>
        </w:rPr>
        <w:t>:</w:t>
      </w:r>
      <w:r>
        <w:t xml:space="preserve"> HPA relies on cloud vendors, exposing vendor risk. Poorer security or configurations could result in cloud misconfigurations, affecting patient data in a multi-tenant environment</w:t>
      </w:r>
      <w:r w:rsidR="009E5A18">
        <w:t xml:space="preserve"> (Prabhu and Thompson, 2022)</w:t>
      </w:r>
      <w:r>
        <w:t>.</w:t>
      </w:r>
    </w:p>
    <w:p w14:paraId="2A8B3DAB" w14:textId="77777777" w:rsidR="001D3883" w:rsidRDefault="001D3883" w:rsidP="00AE6E18">
      <w:pPr>
        <w:pStyle w:val="Heading2"/>
        <w:ind w:left="1" w:hanging="3"/>
      </w:pPr>
      <w:bookmarkStart w:id="3" w:name="_Toc228366315"/>
      <w:r>
        <w:t>2.2 Internal threats (Weaknesses and Threats Analysis)</w:t>
      </w:r>
      <w:bookmarkEnd w:id="3"/>
    </w:p>
    <w:p w14:paraId="3AC99759" w14:textId="77777777" w:rsidR="001D3883" w:rsidRPr="00AE6E18" w:rsidRDefault="001D3883" w:rsidP="001D3883">
      <w:pPr>
        <w:ind w:hanging="2"/>
        <w:rPr>
          <w:b/>
          <w:bCs/>
        </w:rPr>
      </w:pPr>
      <w:r w:rsidRPr="00AE6E18">
        <w:rPr>
          <w:b/>
          <w:bCs/>
        </w:rPr>
        <w:t>Weaknesses (Internal Vulnerabilities)</w:t>
      </w:r>
    </w:p>
    <w:p w14:paraId="62BFFD15" w14:textId="06A5A46D" w:rsidR="001D3883" w:rsidRDefault="001D3883" w:rsidP="001D3883">
      <w:pPr>
        <w:ind w:hanging="2"/>
      </w:pPr>
      <w:r>
        <w:t>Weaknesses include control over access controls</w:t>
      </w:r>
      <w:r w:rsidR="00973C93">
        <w:t xml:space="preserve"> and</w:t>
      </w:r>
      <w:r>
        <w:t xml:space="preserve"> over-privileged staff. This could result in </w:t>
      </w:r>
      <w:r w:rsidR="00973C93">
        <w:t xml:space="preserve">the </w:t>
      </w:r>
      <w:r>
        <w:t xml:space="preserve">misuse of data. There's also inadequate </w:t>
      </w:r>
      <w:r w:rsidR="00973C93">
        <w:t>cybersecurity</w:t>
      </w:r>
      <w:r>
        <w:t xml:space="preserve"> knowledge of staff in terms of the use of email, cloud computing</w:t>
      </w:r>
      <w:r w:rsidR="00973C93">
        <w:t>,</w:t>
      </w:r>
      <w:r>
        <w:t xml:space="preserve"> and personal devices for remote access. And the lack of policies for management of Bring Your Own Device (BYOD) in organisations is an issue</w:t>
      </w:r>
      <w:r w:rsidR="00973C93">
        <w:t>,</w:t>
      </w:r>
      <w:r>
        <w:t xml:space="preserve"> as these devices may not be encrypted and patched. Data management in departments </w:t>
      </w:r>
      <w:r w:rsidR="00973C93">
        <w:t>may also</w:t>
      </w:r>
      <w:r>
        <w:t xml:space="preserve"> result in accidental breaches of health data</w:t>
      </w:r>
      <w:r w:rsidR="009E5A18">
        <w:t xml:space="preserve"> (</w:t>
      </w:r>
      <w:proofErr w:type="spellStart"/>
      <w:r w:rsidR="009E5A18">
        <w:t>Polu</w:t>
      </w:r>
      <w:proofErr w:type="spellEnd"/>
      <w:r w:rsidR="009E5A18">
        <w:t xml:space="preserve"> et al., 2022)</w:t>
      </w:r>
      <w:r>
        <w:t>.</w:t>
      </w:r>
    </w:p>
    <w:p w14:paraId="7A5D00F7" w14:textId="77777777" w:rsidR="001D3883" w:rsidRPr="00AE6E18" w:rsidRDefault="001D3883" w:rsidP="001D3883">
      <w:pPr>
        <w:ind w:hanging="2"/>
        <w:rPr>
          <w:b/>
          <w:bCs/>
        </w:rPr>
      </w:pPr>
      <w:r w:rsidRPr="00AE6E18">
        <w:rPr>
          <w:b/>
          <w:bCs/>
        </w:rPr>
        <w:t>Threats (Internal Risks)</w:t>
      </w:r>
    </w:p>
    <w:p w14:paraId="5CFB0AF9" w14:textId="58C7B79F" w:rsidR="001D3883" w:rsidRDefault="001D3883" w:rsidP="001D3883">
      <w:pPr>
        <w:ind w:hanging="2"/>
      </w:pPr>
      <w:r>
        <w:t>Dishonest staff may steal and/or sell data for money or during favours. Or simply user error such as incorrect settings of cloud storage, emailing data to the wrong addresses or poor passwords. Or shadow IT where people store and process patient data in unauthorised software (such as instant messaging) which is not controlled and lacks security processes</w:t>
      </w:r>
      <w:r w:rsidR="009E5A18">
        <w:t xml:space="preserve"> (O'Brien et al., 2023).</w:t>
      </w:r>
    </w:p>
    <w:p w14:paraId="25E0ED6B" w14:textId="77777777" w:rsidR="001D3883" w:rsidRDefault="001D3883" w:rsidP="00AE6E18">
      <w:pPr>
        <w:pStyle w:val="Heading2"/>
        <w:ind w:left="1" w:hanging="3"/>
      </w:pPr>
      <w:bookmarkStart w:id="4" w:name="_Toc228366316"/>
      <w:r>
        <w:t>2.3 CIA Triad Impact</w:t>
      </w:r>
      <w:bookmarkEnd w:id="4"/>
    </w:p>
    <w:p w14:paraId="4100D81F" w14:textId="40935F17" w:rsidR="001D3883" w:rsidRDefault="001D3883" w:rsidP="001D3883">
      <w:pPr>
        <w:ind w:hanging="2"/>
      </w:pPr>
      <w:r>
        <w:t>The Cyber Security CIA Triad - Confidentiality, Integrity and Availability - is a basic understanding of the impact of cyber security risks to the Health Plus Analytics (HPA), processing and storing of personal patient data.</w:t>
      </w:r>
    </w:p>
    <w:p w14:paraId="586FE438" w14:textId="77777777" w:rsidR="001D3883" w:rsidRPr="00AE6E18" w:rsidRDefault="001D3883" w:rsidP="001D3883">
      <w:pPr>
        <w:ind w:hanging="2"/>
        <w:rPr>
          <w:b/>
          <w:bCs/>
        </w:rPr>
      </w:pPr>
      <w:r w:rsidRPr="00AE6E18">
        <w:rPr>
          <w:b/>
          <w:bCs/>
        </w:rPr>
        <w:t>Confidentiality</w:t>
      </w:r>
    </w:p>
    <w:p w14:paraId="579312B5" w14:textId="019927FE" w:rsidR="001D3883" w:rsidRDefault="001D3883" w:rsidP="001D3883">
      <w:pPr>
        <w:ind w:hanging="2"/>
      </w:pPr>
      <w:r>
        <w:t>Confidentiality is the disclosure of patient data only to the appropriate parties. HPA confidentiality attacks are commonly a result of phishing, insider and cloud. Data breaches adhere to the UK General Data Protection Regulation (UK GDPR) and Data Protection Act 2018, but also have a major impact on reputation and trust</w:t>
      </w:r>
      <w:r w:rsidR="009E5A18">
        <w:t xml:space="preserve"> (</w:t>
      </w:r>
      <w:proofErr w:type="spellStart"/>
      <w:r w:rsidR="009E5A18">
        <w:t>Jamarani</w:t>
      </w:r>
      <w:proofErr w:type="spellEnd"/>
      <w:r w:rsidR="009E5A18">
        <w:t xml:space="preserve"> et al., 2024)</w:t>
      </w:r>
      <w:r>
        <w:t>.</w:t>
      </w:r>
      <w:r w:rsidR="009E5A18">
        <w:t xml:space="preserve"> </w:t>
      </w:r>
    </w:p>
    <w:p w14:paraId="404185D7" w14:textId="77777777" w:rsidR="001D3883" w:rsidRPr="00AE6E18" w:rsidRDefault="001D3883" w:rsidP="001D3883">
      <w:pPr>
        <w:ind w:hanging="2"/>
        <w:rPr>
          <w:b/>
          <w:bCs/>
        </w:rPr>
      </w:pPr>
      <w:r w:rsidRPr="00AE6E18">
        <w:rPr>
          <w:b/>
          <w:bCs/>
        </w:rPr>
        <w:t>Integrity</w:t>
      </w:r>
    </w:p>
    <w:p w14:paraId="2CB86C03" w14:textId="16E6C1DF" w:rsidR="001D3883" w:rsidRDefault="0021585A" w:rsidP="001D3883">
      <w:pPr>
        <w:ind w:hanging="2"/>
      </w:pPr>
      <w:r w:rsidRPr="0021585A">
        <w:rPr>
          <w:noProof/>
        </w:rPr>
        <w:drawing>
          <wp:anchor distT="0" distB="0" distL="114300" distR="114300" simplePos="0" relativeHeight="251667456" behindDoc="0" locked="0" layoutInCell="1" allowOverlap="1" wp14:anchorId="5CF3AE32" wp14:editId="2DA835F2">
            <wp:simplePos x="0" y="0"/>
            <wp:positionH relativeFrom="margin">
              <wp:align>center</wp:align>
            </wp:positionH>
            <wp:positionV relativeFrom="paragraph">
              <wp:posOffset>838200</wp:posOffset>
            </wp:positionV>
            <wp:extent cx="4382112" cy="3029373"/>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382112" cy="3029373"/>
                    </a:xfrm>
                    <a:prstGeom prst="rect">
                      <a:avLst/>
                    </a:prstGeom>
                  </pic:spPr>
                </pic:pic>
              </a:graphicData>
            </a:graphic>
          </wp:anchor>
        </w:drawing>
      </w:r>
      <w:r w:rsidR="001D3883">
        <w:t>Integrity is medical data is correct. If an analytics (medical data or diagnosis data) was corrupted, then this could lead to an inaccurate diagnosis. This could be a safety concern for the patient and HPA's analytics.</w:t>
      </w:r>
    </w:p>
    <w:p w14:paraId="1AE631A8" w14:textId="62B7A16D" w:rsidR="0021585A" w:rsidRPr="0021585A" w:rsidRDefault="0021585A" w:rsidP="0021585A">
      <w:pPr>
        <w:ind w:hanging="2"/>
        <w:jc w:val="center"/>
        <w:rPr>
          <w:rFonts w:cs="Times New Roman"/>
        </w:rPr>
      </w:pPr>
      <w:r w:rsidRPr="0021585A">
        <w:rPr>
          <w:rFonts w:cs="Times New Roman"/>
        </w:rPr>
        <w:t>Figure 01: CIA Triad for health care data</w:t>
      </w:r>
      <w:r>
        <w:rPr>
          <w:rFonts w:cs="Times New Roman"/>
        </w:rPr>
        <w:t xml:space="preserve"> (Source: </w:t>
      </w:r>
      <w:proofErr w:type="spellStart"/>
      <w:r>
        <w:rPr>
          <w:rFonts w:cs="Times New Roman"/>
        </w:rPr>
        <w:t>IDstrong</w:t>
      </w:r>
      <w:proofErr w:type="spellEnd"/>
      <w:r>
        <w:rPr>
          <w:rFonts w:cs="Times New Roman"/>
        </w:rPr>
        <w:t>, 2026)</w:t>
      </w:r>
    </w:p>
    <w:p w14:paraId="3A147FF0" w14:textId="77777777" w:rsidR="001D3883" w:rsidRPr="00AE6E18" w:rsidRDefault="001D3883" w:rsidP="001D3883">
      <w:pPr>
        <w:ind w:hanging="2"/>
        <w:rPr>
          <w:b/>
          <w:bCs/>
        </w:rPr>
      </w:pPr>
      <w:r w:rsidRPr="00AE6E18">
        <w:rPr>
          <w:b/>
          <w:bCs/>
        </w:rPr>
        <w:t>Availability</w:t>
      </w:r>
    </w:p>
    <w:p w14:paraId="7B72D8BB" w14:textId="39B8B3EE" w:rsidR="0021585A" w:rsidRDefault="001D3883" w:rsidP="0021585A">
      <w:pPr>
        <w:ind w:hanging="2"/>
      </w:pPr>
      <w:r>
        <w:t>Availability is the availability of data and systems. Health Protection Australia (HPA) analytics servers may go down, because of ransomware and DDoS. This could impact on health service provision and hospital and patient decision making</w:t>
      </w:r>
      <w:r w:rsidR="009E5A18">
        <w:t xml:space="preserve"> (Jones et al., 2023)</w:t>
      </w:r>
      <w:r>
        <w:t>.</w:t>
      </w:r>
    </w:p>
    <w:p w14:paraId="13ABFB66" w14:textId="4D0D5AEE" w:rsidR="00AE6E18" w:rsidRDefault="001D3883" w:rsidP="00AE6E18">
      <w:pPr>
        <w:pStyle w:val="Heading1"/>
        <w:ind w:left="1" w:hanging="3"/>
      </w:pPr>
      <w:bookmarkStart w:id="5" w:name="_Toc228366317"/>
      <w:r>
        <w:t>3.</w:t>
      </w:r>
      <w:r w:rsidR="00AE6E18">
        <w:t xml:space="preserve"> </w:t>
      </w:r>
      <w:r>
        <w:t>Security Policies (Governance Framework</w:t>
      </w:r>
      <w:r w:rsidR="00AE6E18">
        <w:t>)</w:t>
      </w:r>
      <w:bookmarkEnd w:id="5"/>
    </w:p>
    <w:p w14:paraId="2B5C2B73" w14:textId="14662D16" w:rsidR="001D3883" w:rsidRDefault="001D3883" w:rsidP="001D3883">
      <w:pPr>
        <w:ind w:hanging="2"/>
      </w:pPr>
      <w:r>
        <w:t>In order for Health Plus Analytics (HPA) to be resistant to the ever-growing cybersecurity threats, a governance framework is required. The policies adhere to the ISO 27001, National Institute of Standards and Technology (NIST) Cybersecurity Framework (CSF), UK General Data Protection Regulation (GDPR) and NHS Data Security and Protection Toolkit (DSPT) to ensure they are compliant, reduce risk and resilient.</w:t>
      </w:r>
    </w:p>
    <w:p w14:paraId="150E2873" w14:textId="77777777" w:rsidR="001D3883" w:rsidRDefault="001D3883" w:rsidP="00AE6E18">
      <w:pPr>
        <w:pStyle w:val="Heading2"/>
        <w:ind w:left="1" w:hanging="3"/>
      </w:pPr>
      <w:bookmarkStart w:id="6" w:name="_Toc228366318"/>
      <w:r>
        <w:t>3.1 Access Control Policy</w:t>
      </w:r>
      <w:bookmarkEnd w:id="6"/>
      <w:r>
        <w:t xml:space="preserve"> </w:t>
      </w:r>
    </w:p>
    <w:p w14:paraId="538D8849" w14:textId="6A9868E4" w:rsidR="001D3883" w:rsidRDefault="001D3883" w:rsidP="001D3883">
      <w:pPr>
        <w:ind w:hanging="2"/>
      </w:pPr>
      <w:r>
        <w:t>The Access Control Policy aims to restrict access to health sensitive systems and data to the minimum necessary. HPA should follow the Least Privilege Access (LPA) principle and only have access to the systems they need to do their work. This will protect data from misuse in case of compromised accounts. Multi-Factor Authentication (MFA) should be used to protect passwords, if possible. This will prevent malicious use of passwords through phishing. Role-Based Access Control (RBAC) policies should be developed to manage access to patient data based on job roles and responsibilities to formalise access to patient data</w:t>
      </w:r>
      <w:r w:rsidR="009E5A18">
        <w:t xml:space="preserve"> (</w:t>
      </w:r>
      <w:proofErr w:type="spellStart"/>
      <w:r w:rsidR="009E5A18">
        <w:t>Oyekunle</w:t>
      </w:r>
      <w:proofErr w:type="spellEnd"/>
      <w:r w:rsidR="009E5A18">
        <w:t xml:space="preserve"> et al., 2025)</w:t>
      </w:r>
      <w:r>
        <w:t>. Access reviews should be conducted by HPA every quarter to remove dormant and obsolete accounts and ensure policy and regulatory compliance.</w:t>
      </w:r>
    </w:p>
    <w:p w14:paraId="0BC9B382" w14:textId="39C543E3" w:rsidR="001D3883" w:rsidRDefault="001D3883" w:rsidP="00AE6E18">
      <w:pPr>
        <w:pStyle w:val="Heading2"/>
        <w:ind w:left="1" w:hanging="3"/>
      </w:pPr>
      <w:bookmarkStart w:id="7" w:name="_Toc228366319"/>
      <w:r>
        <w:t xml:space="preserve">3.2 Remote Working &amp; BYOD </w:t>
      </w:r>
      <w:r w:rsidR="00AE6E18">
        <w:t>Policy</w:t>
      </w:r>
      <w:bookmarkEnd w:id="7"/>
    </w:p>
    <w:p w14:paraId="1733000D" w14:textId="1A207F6B" w:rsidR="001D3883" w:rsidRDefault="001D3883" w:rsidP="009E5A18">
      <w:pPr>
        <w:ind w:hanging="2"/>
      </w:pPr>
      <w:r>
        <w:t>The move to hybrid working should prompt HPA to develop a Remote Working and BYOD Policy. Remote access should be via encrypted Virtual Private Networks (VPNs). Only devices registered with the corporate network should be allowed to connect to corporate systems via Mobile Device Management (MDM) software that will also enable IT administrators to control devices remotely. Devices should be encrypted (BitLocker or File Vault) in case of loss or theft of the device</w:t>
      </w:r>
      <w:r w:rsidR="009E5A18">
        <w:t xml:space="preserve"> (</w:t>
      </w:r>
      <w:proofErr w:type="spellStart"/>
      <w:r w:rsidR="009E5A18">
        <w:t>Rawindaran</w:t>
      </w:r>
      <w:proofErr w:type="spellEnd"/>
      <w:r w:rsidR="009E5A18">
        <w:t xml:space="preserve"> et al., 2023)</w:t>
      </w:r>
      <w:r>
        <w:t>. To avoid the risk, employees should not be allowed to copy or download sensitive information to a device to store data in a mobile device and data should be stored securely in corporate systems.</w:t>
      </w:r>
    </w:p>
    <w:p w14:paraId="7C492AD9" w14:textId="1584F947" w:rsidR="001D3883" w:rsidRDefault="001D3883" w:rsidP="00AE6E18">
      <w:pPr>
        <w:pStyle w:val="Heading2"/>
        <w:ind w:left="1" w:hanging="3"/>
      </w:pPr>
      <w:bookmarkStart w:id="8" w:name="_Toc228366320"/>
      <w:r>
        <w:t>3.3 Data Classification Policy</w:t>
      </w:r>
      <w:bookmarkEnd w:id="8"/>
    </w:p>
    <w:p w14:paraId="48BCF7D1" w14:textId="266D0A2E" w:rsidR="001D3883" w:rsidRDefault="001D3883" w:rsidP="001D3883">
      <w:pPr>
        <w:ind w:hanging="2"/>
      </w:pPr>
      <w:r>
        <w:t>A Data Classification Policy is needed to classify health data according to sensitivity. Health and Personal Analytics should define Public, Internal, Confidential and Highly Sensitive (patient) data. This data should have access, encryption, and sharing controls in place. For instance, Highly Sensitive (patient) data should be encrypted in use, in transit</w:t>
      </w:r>
      <w:r w:rsidR="009E5A18">
        <w:t>,</w:t>
      </w:r>
      <w:r>
        <w:t xml:space="preserve"> and should only be shared with a team of trusted medical/analytics personnel</w:t>
      </w:r>
      <w:r w:rsidR="009E5A18">
        <w:t xml:space="preserve"> (Chowdhury, 2025)</w:t>
      </w:r>
      <w:r>
        <w:t>. This allows appropriate security controls to be applied to the information and ensures that data can't be breached accidentally or deliberately. HPA staff will report any potential security incidents to the IT Security Team within one hour. This will minimise the risks. In addition, HPA should report data breaches to the Information Commissioner's Office (ICO) within 72 hours, as required by the UK GDPR, to ensure transparency and accountability</w:t>
      </w:r>
      <w:r w:rsidR="009E5A18">
        <w:t xml:space="preserve"> (</w:t>
      </w:r>
      <w:proofErr w:type="spellStart"/>
      <w:r w:rsidR="009E5A18">
        <w:t>Mudunuri</w:t>
      </w:r>
      <w:proofErr w:type="spellEnd"/>
      <w:r w:rsidR="009E5A18">
        <w:t>, 2023)</w:t>
      </w:r>
      <w:r>
        <w:t>. This enhances preparedness and response.</w:t>
      </w:r>
    </w:p>
    <w:p w14:paraId="70EBF7E4" w14:textId="3174027C" w:rsidR="001D3883" w:rsidRDefault="001D3883" w:rsidP="00AE6E18">
      <w:pPr>
        <w:pStyle w:val="Heading1"/>
        <w:ind w:left="1" w:hanging="3"/>
      </w:pPr>
      <w:bookmarkStart w:id="9" w:name="_Toc228366321"/>
      <w:r>
        <w:t>4.</w:t>
      </w:r>
      <w:r w:rsidR="00AE6E18">
        <w:t xml:space="preserve"> </w:t>
      </w:r>
      <w:r>
        <w:t>Risk Mitigation</w:t>
      </w:r>
      <w:bookmarkEnd w:id="9"/>
      <w:r>
        <w:t xml:space="preserve"> </w:t>
      </w:r>
    </w:p>
    <w:p w14:paraId="6245EA0F" w14:textId="3CCF01AE" w:rsidR="001D3883" w:rsidRDefault="001D3883" w:rsidP="001D3883">
      <w:pPr>
        <w:ind w:leftChars="0" w:firstLineChars="0" w:firstLine="0"/>
      </w:pPr>
      <w:r>
        <w:t>Health Plus Analytics (HPA) needs to implement technical and process security controls to minimise cybersecurity risks. This is to eliminate vulnerabilities, risks and incident response.</w:t>
      </w:r>
    </w:p>
    <w:p w14:paraId="749EE2B0" w14:textId="7D5F7CC2" w:rsidR="001D3883" w:rsidRDefault="001D3883" w:rsidP="00AE6E18">
      <w:pPr>
        <w:pStyle w:val="Heading2"/>
        <w:ind w:left="1" w:hanging="3"/>
      </w:pPr>
      <w:bookmarkStart w:id="10" w:name="_Toc228366322"/>
      <w:r>
        <w:t>4.1 Zero Trust Architecture</w:t>
      </w:r>
      <w:bookmarkEnd w:id="10"/>
    </w:p>
    <w:p w14:paraId="13C8C81C" w14:textId="04075ACF" w:rsidR="001D3883" w:rsidRDefault="001D3883" w:rsidP="001D3883">
      <w:pPr>
        <w:ind w:hanging="2"/>
      </w:pPr>
      <w:r>
        <w:t>A Zero Trust Architecture (ZTA) is critical in today's healthcare environment with increased remote access and cloud computing. This means no one and nothing is trusted, either inside or outside the network. Rather, trust is granted through user authentication (including contextual cyber risk, device</w:t>
      </w:r>
      <w:r w:rsidR="009E5A18">
        <w:t>,</w:t>
      </w:r>
      <w:r>
        <w:t xml:space="preserve"> and user ID). This is achieved by authentication (using Multi-Factor Authentication (MFA) and monitoring</w:t>
      </w:r>
      <w:r w:rsidR="009E5A18">
        <w:t xml:space="preserve"> (</w:t>
      </w:r>
      <w:proofErr w:type="spellStart"/>
      <w:r w:rsidR="009E5A18">
        <w:t>Rahaman</w:t>
      </w:r>
      <w:proofErr w:type="spellEnd"/>
      <w:r w:rsidR="009E5A18">
        <w:t xml:space="preserve"> and Islam, 2023)</w:t>
      </w:r>
      <w:r>
        <w:t>. HPA's Zero Trust approach provides security against unauthorised access through stolen credentials and insiders and rogue devices, and controls access to patient data and data analytics systems.</w:t>
      </w:r>
    </w:p>
    <w:p w14:paraId="29F31921" w14:textId="20506DC8" w:rsidR="001D3883" w:rsidRDefault="001D3883" w:rsidP="00AE6E18">
      <w:pPr>
        <w:pStyle w:val="Heading2"/>
        <w:ind w:left="1" w:hanging="3"/>
      </w:pPr>
      <w:bookmarkStart w:id="11" w:name="_Toc228366323"/>
      <w:r>
        <w:t>4.2 Encryption</w:t>
      </w:r>
      <w:bookmarkEnd w:id="11"/>
    </w:p>
    <w:p w14:paraId="7C7F7320" w14:textId="316B14FF" w:rsidR="001D3883" w:rsidRDefault="001D3883" w:rsidP="001D3883">
      <w:pPr>
        <w:ind w:hanging="2"/>
      </w:pPr>
      <w:r>
        <w:t>Encryption is critical to protect data confidentiality and abiding by the UK GDPR.</w:t>
      </w:r>
      <w:r w:rsidR="006335C7">
        <w:t xml:space="preserve"> </w:t>
      </w:r>
      <w:r>
        <w:t xml:space="preserve">HPA should implement </w:t>
      </w:r>
      <w:r w:rsidR="00973C93">
        <w:t>the Advanced Encryption Standard</w:t>
      </w:r>
      <w:r>
        <w:t xml:space="preserve"> (AES-256) for data at rest, which is the newest encryption standard to secure data at rest (e.g. patient data and databases).</w:t>
      </w:r>
      <w:r w:rsidR="00973C93">
        <w:t xml:space="preserve"> </w:t>
      </w:r>
      <w:r>
        <w:t xml:space="preserve">For data in transit, HPA should use </w:t>
      </w:r>
      <w:r w:rsidR="00973C93">
        <w:t>Transport Layer Security</w:t>
      </w:r>
      <w:r>
        <w:t xml:space="preserve"> (TLS) 1.3 which should be used to encrypt data between systems, to the cloud and to devices</w:t>
      </w:r>
      <w:r w:rsidR="009E5A18">
        <w:t xml:space="preserve"> (Khan et al., 2022)</w:t>
      </w:r>
      <w:r>
        <w:t>. This will ensure that if the data is intercepted it will be secured from attacks.</w:t>
      </w:r>
    </w:p>
    <w:p w14:paraId="363149A1" w14:textId="174F6035" w:rsidR="001D3883" w:rsidRDefault="001D3883" w:rsidP="00AE6E18">
      <w:pPr>
        <w:pStyle w:val="Heading2"/>
        <w:ind w:left="1" w:hanging="3"/>
      </w:pPr>
      <w:bookmarkStart w:id="12" w:name="_Toc228366324"/>
      <w:r>
        <w:t xml:space="preserve">4.3 Immutable </w:t>
      </w:r>
      <w:r w:rsidR="00AE6E18">
        <w:t>Backups</w:t>
      </w:r>
      <w:bookmarkEnd w:id="12"/>
    </w:p>
    <w:p w14:paraId="528FFDB8" w14:textId="7DD6D299" w:rsidR="001D3883" w:rsidRDefault="001D3883" w:rsidP="001D3883">
      <w:pPr>
        <w:ind w:hanging="2"/>
      </w:pPr>
      <w:r>
        <w:t>To secure against ransomware attacks, HPA should have immutable backups to provide Write-Once-Read-Many (WORM) capabilities. This will mean that information stored in the backup can't be altered or deleted while the backup is in place. This will mean that they can be restored safely if they are damaged or encrypted by ransomware attacks</w:t>
      </w:r>
      <w:r w:rsidR="009E5A18">
        <w:t xml:space="preserve"> (He et al., 2022)</w:t>
      </w:r>
      <w:r>
        <w:t>.</w:t>
      </w:r>
    </w:p>
    <w:p w14:paraId="1921DEA8" w14:textId="77777777" w:rsidR="001D3883" w:rsidRDefault="001D3883" w:rsidP="00AE6E18">
      <w:pPr>
        <w:pStyle w:val="Heading2"/>
        <w:ind w:left="1" w:hanging="3"/>
      </w:pPr>
      <w:bookmarkStart w:id="13" w:name="_Toc228366325"/>
      <w:r>
        <w:t>4.4 Endpoint Security</w:t>
      </w:r>
      <w:bookmarkEnd w:id="13"/>
      <w:r>
        <w:t xml:space="preserve"> </w:t>
      </w:r>
    </w:p>
    <w:p w14:paraId="76576514" w14:textId="4279434E" w:rsidR="001D3883" w:rsidRDefault="001D3883" w:rsidP="001D3883">
      <w:pPr>
        <w:ind w:hanging="2"/>
      </w:pPr>
      <w:r>
        <w:t>Laptops, tablets and smartphones are prime targets for cyberattacks HPA should have an advanced Endpoint Detection and Response (EDR) system, in addition to antivirus, to detect, analyse and respond to attacks in real time</w:t>
      </w:r>
      <w:r w:rsidR="009E5A18">
        <w:t xml:space="preserve"> (Tyagi et al., 2023)</w:t>
      </w:r>
      <w:r>
        <w:t>. Backups also need to be tested regularly to ensure they can be restored to avoid downtime and ensure availability of critical health care analytics services.</w:t>
      </w:r>
    </w:p>
    <w:p w14:paraId="3EBE0BB0" w14:textId="0EF28831" w:rsidR="00AE21CB" w:rsidRDefault="001D3883" w:rsidP="00AE6E18">
      <w:pPr>
        <w:pStyle w:val="Heading2"/>
        <w:ind w:left="1" w:hanging="3"/>
      </w:pPr>
      <w:bookmarkStart w:id="14" w:name="_Toc228366326"/>
      <w:r>
        <w:t xml:space="preserve">4.5 Network </w:t>
      </w:r>
      <w:r w:rsidR="00AE21CB">
        <w:t>Segmentation</w:t>
      </w:r>
      <w:bookmarkEnd w:id="14"/>
    </w:p>
    <w:p w14:paraId="7693694B" w14:textId="625CDD48" w:rsidR="006335C7" w:rsidRDefault="001D3883" w:rsidP="006335C7">
      <w:pPr>
        <w:ind w:hanging="2"/>
      </w:pPr>
      <w:r>
        <w:t>Network Segmentation is critical to contain cyberattacks on HPA's network.</w:t>
      </w:r>
      <w:r w:rsidR="00AE21CB">
        <w:t xml:space="preserve"> </w:t>
      </w:r>
      <w:r>
        <w:t>Healthcare analytics systems should be separated from the corporate network so hackers won't be able to freely move around the network if they were to access the system.</w:t>
      </w:r>
      <w:r w:rsidR="00AE21CB">
        <w:t xml:space="preserve"> </w:t>
      </w:r>
      <w:r>
        <w:t xml:space="preserve">This will stop them </w:t>
      </w:r>
      <w:r w:rsidR="00AE21CB">
        <w:t xml:space="preserve">from </w:t>
      </w:r>
      <w:r>
        <w:t>accessing systems with patient data, even if they are able to access a segment of the network.</w:t>
      </w:r>
      <w:r w:rsidR="00AE21CB">
        <w:t xml:space="preserve">  </w:t>
      </w:r>
      <w:r>
        <w:t>This can be done by using virtual LANs (VLANs), firewalls</w:t>
      </w:r>
      <w:r w:rsidR="00AE21CB">
        <w:t>,</w:t>
      </w:r>
      <w:r>
        <w:t xml:space="preserve"> and access control lists (ACLs) between the segments of the network</w:t>
      </w:r>
      <w:r w:rsidR="009E5A18">
        <w:t xml:space="preserve"> (Johnson et al., 2024)</w:t>
      </w:r>
      <w:r>
        <w:t>.</w:t>
      </w:r>
      <w:r w:rsidR="00AE21CB">
        <w:t xml:space="preserve"> </w:t>
      </w:r>
      <w:r>
        <w:t>So, these controls provide a layered (defence-in-depth) approach for HPA to be better prepared for the new and ever-evolving cyber threats.</w:t>
      </w:r>
      <w:r w:rsidR="00AE21CB">
        <w:t xml:space="preserve"> </w:t>
      </w:r>
    </w:p>
    <w:p w14:paraId="3FED491C" w14:textId="77777777" w:rsidR="006335C7" w:rsidRDefault="006335C7" w:rsidP="00AE6E18">
      <w:pPr>
        <w:pStyle w:val="Heading1"/>
        <w:ind w:left="1" w:hanging="3"/>
      </w:pPr>
      <w:bookmarkStart w:id="15" w:name="_Toc228366327"/>
      <w:r>
        <w:t>5. Monitoring and Incident Response</w:t>
      </w:r>
      <w:bookmarkEnd w:id="15"/>
    </w:p>
    <w:p w14:paraId="0D1A8121" w14:textId="64850512" w:rsidR="006335C7" w:rsidRDefault="006335C7" w:rsidP="006335C7">
      <w:pPr>
        <w:ind w:hanging="2"/>
      </w:pPr>
      <w:r>
        <w:t>For Health</w:t>
      </w:r>
      <w:r w:rsidR="00AE6E18">
        <w:t xml:space="preserve"> </w:t>
      </w:r>
      <w:r>
        <w:t>Plus Analytics (HPA), monitoring and incident response is crucial to quickly detect, respond and recover from cybersecurity threats. Because of the high value of the data, we need to have a proactive and systematic approach to minimise the incident impact, and comply with the UK General Data Protection Regulation (GDPR) and National Health Service (NHS) Data Security and Protection Toolkit (DSPT) guidelines</w:t>
      </w:r>
      <w:r w:rsidR="009E5A18">
        <w:t xml:space="preserve"> (Moore, 2023).</w:t>
      </w:r>
    </w:p>
    <w:p w14:paraId="4CD88D2E" w14:textId="77777777" w:rsidR="006335C7" w:rsidRDefault="006335C7" w:rsidP="00AE6E18">
      <w:pPr>
        <w:pStyle w:val="Heading2"/>
        <w:ind w:left="1" w:hanging="3"/>
      </w:pPr>
      <w:bookmarkStart w:id="16" w:name="_Toc228366328"/>
      <w:r>
        <w:t>5.1 Continuous Monitoring</w:t>
      </w:r>
      <w:bookmarkEnd w:id="16"/>
    </w:p>
    <w:p w14:paraId="2AACEE69" w14:textId="64E0CABC" w:rsidR="006335C7" w:rsidRDefault="006335C7" w:rsidP="006335C7">
      <w:pPr>
        <w:ind w:hanging="2"/>
      </w:pPr>
      <w:r>
        <w:t>HPA should have a Security Information and Event Management (SIEM) system, which will continuously monitor the network, servers, cloud computing and end user devices. The SIEM system will collect the logs from various sources and help the security analyst to identify anomalies. It gives the following capabilities: threat detection</w:t>
      </w:r>
      <w:r w:rsidR="009E5A18">
        <w:t>,</w:t>
      </w:r>
      <w:r>
        <w:t xml:space="preserve"> which can detect </w:t>
      </w:r>
      <w:r w:rsidR="009E5A18">
        <w:t>pattern-matching</w:t>
      </w:r>
      <w:r>
        <w:t xml:space="preserve"> attacks like phishing and malware; behavioural anomaly detection to detect abnormal user behaviour or system activities that may be a potential threat; and real-time alerting to provide the IT security team with real-time alerting for a potential threat</w:t>
      </w:r>
      <w:r w:rsidR="009E5A18">
        <w:t xml:space="preserve"> (Kumar, 2023)</w:t>
      </w:r>
      <w:r>
        <w:t>.</w:t>
      </w:r>
    </w:p>
    <w:p w14:paraId="09FDBB3F" w14:textId="77777777" w:rsidR="0021585A" w:rsidRDefault="0021585A">
      <w:pPr>
        <w:ind w:hanging="2"/>
        <w:rPr>
          <w:rFonts w:eastAsiaTheme="majorEastAsia" w:cstheme="majorBidi"/>
          <w:color w:val="2F5496" w:themeColor="accent1" w:themeShade="BF"/>
          <w:sz w:val="28"/>
          <w:szCs w:val="26"/>
        </w:rPr>
      </w:pPr>
      <w:bookmarkStart w:id="17" w:name="_Toc228366329"/>
      <w:r>
        <w:br w:type="page"/>
      </w:r>
    </w:p>
    <w:p w14:paraId="4742FDAC" w14:textId="1DEC36C4" w:rsidR="006335C7" w:rsidRDefault="006335C7" w:rsidP="00AE6E18">
      <w:pPr>
        <w:pStyle w:val="Heading2"/>
        <w:ind w:left="1" w:hanging="3"/>
      </w:pPr>
      <w:r>
        <w:t>5.2 Incident Response Framework</w:t>
      </w:r>
      <w:bookmarkEnd w:id="17"/>
    </w:p>
    <w:p w14:paraId="700A8CEB" w14:textId="7DDB896C" w:rsidR="006335C7" w:rsidRDefault="006335C7" w:rsidP="006335C7">
      <w:pPr>
        <w:ind w:hanging="2"/>
      </w:pPr>
      <w:r>
        <w:t>HPA should establish an Incident Response (IR) process based on the National Institute of Standards and Technology (NIST) Cybersecurity Lifecycle, to have a structured approach to respond to incidents.</w:t>
      </w:r>
    </w:p>
    <w:p w14:paraId="6A33FDE0" w14:textId="2F4D4B8B" w:rsidR="0021585A" w:rsidRDefault="0021585A" w:rsidP="0021585A">
      <w:pPr>
        <w:ind w:hanging="2"/>
        <w:jc w:val="center"/>
      </w:pPr>
      <w:r>
        <w:rPr>
          <w:noProof/>
        </w:rPr>
        <w:drawing>
          <wp:inline distT="0" distB="0" distL="0" distR="0" wp14:anchorId="4357ED1C" wp14:editId="195CF33D">
            <wp:extent cx="5486400" cy="1728375"/>
            <wp:effectExtent l="0" t="0" r="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CC405F5" w14:textId="7C194009" w:rsidR="006335C7" w:rsidRDefault="0021585A" w:rsidP="0021585A">
      <w:pPr>
        <w:ind w:hanging="2"/>
        <w:jc w:val="center"/>
      </w:pPr>
      <w:r w:rsidRPr="0021585A">
        <w:t>Figure 02:</w:t>
      </w:r>
      <w:r>
        <w:rPr>
          <w:rFonts w:ascii="Segoe UI Emoji" w:hAnsi="Segoe UI Emoji" w:cs="Segoe UI Emoji"/>
        </w:rPr>
        <w:t xml:space="preserve"> </w:t>
      </w:r>
      <w:r w:rsidR="006335C7">
        <w:t>Incident Response Process</w:t>
      </w:r>
      <w:r>
        <w:t xml:space="preserve"> (Source: Created by Author, 2026)</w:t>
      </w:r>
    </w:p>
    <w:p w14:paraId="7DE17903" w14:textId="77777777" w:rsidR="00AE6E18" w:rsidRDefault="00AE6E18" w:rsidP="006335C7">
      <w:pPr>
        <w:ind w:hanging="2"/>
      </w:pPr>
    </w:p>
    <w:p w14:paraId="5DFD54F2" w14:textId="1994D5F9" w:rsidR="006335C7" w:rsidRDefault="006335C7" w:rsidP="006335C7">
      <w:pPr>
        <w:ind w:hanging="2"/>
      </w:pPr>
      <w:r>
        <w:t xml:space="preserve">People and systems are prepared, incident response plans are developed. During the Detection phase, security information and event management (SIEM) systems and intrusion detection system (IDS) discover an incident. In the Containment phase, the attack is halted. </w:t>
      </w:r>
    </w:p>
    <w:p w14:paraId="4FEA37BE" w14:textId="3D0B8126" w:rsidR="006335C7" w:rsidRDefault="006335C7" w:rsidP="006335C7">
      <w:pPr>
        <w:ind w:hanging="2"/>
      </w:pPr>
      <w:r>
        <w:t>At Eradication, vulnerabilities and viruses are removed. At Recovery, files and data are recovered from backups and systems and processes are safely restored</w:t>
      </w:r>
      <w:r w:rsidR="009E5A18">
        <w:t xml:space="preserve"> (Prabhu and Thompson, 2022).</w:t>
      </w:r>
    </w:p>
    <w:p w14:paraId="006AABDC" w14:textId="3BE7C184" w:rsidR="006335C7" w:rsidRDefault="006335C7" w:rsidP="006335C7">
      <w:pPr>
        <w:ind w:hanging="2"/>
      </w:pPr>
      <w:r>
        <w:t xml:space="preserve">Finally, the Post-Incident Review process includes reviewing the incident, reporting breaches to the Information Commissioner's Office (ICO) within 72 hours and learning from the incident to prevent future incidents. This will lead to quick recovery with minimal downtime, and a </w:t>
      </w:r>
      <w:r w:rsidR="00AE6E18">
        <w:t>cyber-attack-resistant</w:t>
      </w:r>
      <w:r>
        <w:t xml:space="preserve"> system</w:t>
      </w:r>
    </w:p>
    <w:p w14:paraId="409B1CD3" w14:textId="5E0E2BE3" w:rsidR="006335C7" w:rsidRDefault="006335C7" w:rsidP="00AE6E18">
      <w:pPr>
        <w:pStyle w:val="Heading1"/>
        <w:ind w:left="1" w:hanging="3"/>
      </w:pPr>
      <w:bookmarkStart w:id="18" w:name="_Toc228366330"/>
      <w:r>
        <w:t>6. Training and awareness program</w:t>
      </w:r>
      <w:bookmarkEnd w:id="18"/>
    </w:p>
    <w:p w14:paraId="52DCFA8D" w14:textId="08445558" w:rsidR="006335C7" w:rsidRDefault="006335C7" w:rsidP="006335C7">
      <w:pPr>
        <w:ind w:hanging="2"/>
      </w:pPr>
      <w:r>
        <w:t>Human error is one of the reasons for cybersecurity breaches in health organisations with patient data.</w:t>
      </w:r>
      <w:r w:rsidR="00AE6E18">
        <w:t xml:space="preserve"> </w:t>
      </w:r>
      <w:r>
        <w:t>So, Health</w:t>
      </w:r>
      <w:r w:rsidR="00AE6E18">
        <w:t xml:space="preserve"> </w:t>
      </w:r>
      <w:r>
        <w:t>Plus Analytics (HPA) should have a training and awareness program to reduce risks and increase security awareness.</w:t>
      </w:r>
    </w:p>
    <w:p w14:paraId="2B09FD64" w14:textId="77777777" w:rsidR="006335C7" w:rsidRDefault="006335C7" w:rsidP="00AE6E18">
      <w:pPr>
        <w:pStyle w:val="Heading2"/>
        <w:ind w:left="1" w:hanging="3"/>
      </w:pPr>
      <w:bookmarkStart w:id="19" w:name="_Toc228366331"/>
      <w:r>
        <w:t>6.1 Phishing Awareness Training</w:t>
      </w:r>
      <w:bookmarkEnd w:id="19"/>
    </w:p>
    <w:p w14:paraId="3BF50A95" w14:textId="028D4814" w:rsidR="006335C7" w:rsidRDefault="006335C7" w:rsidP="006335C7">
      <w:pPr>
        <w:ind w:hanging="2"/>
      </w:pPr>
      <w:r>
        <w:t>Healthcare organisations are often victims of phishing attacks. HPA should simulate phishing attacks to gauge the awareness and response to phishing attacks.</w:t>
      </w:r>
      <w:r w:rsidR="00AE6E18">
        <w:t xml:space="preserve"> They</w:t>
      </w:r>
      <w:r>
        <w:t xml:space="preserve"> can then notify and educate these staff. </w:t>
      </w:r>
      <w:r w:rsidR="00AE6E18">
        <w:t>They</w:t>
      </w:r>
      <w:r>
        <w:t xml:space="preserve"> should alert anyone who clicks a link and micro train them not to click on links</w:t>
      </w:r>
      <w:r w:rsidR="009E5A18">
        <w:t xml:space="preserve"> (</w:t>
      </w:r>
      <w:proofErr w:type="spellStart"/>
      <w:r w:rsidR="009E5A18">
        <w:t>Polu</w:t>
      </w:r>
      <w:proofErr w:type="spellEnd"/>
      <w:r w:rsidR="009E5A18">
        <w:t xml:space="preserve"> et al., 2022)</w:t>
      </w:r>
      <w:r>
        <w:t>.</w:t>
      </w:r>
    </w:p>
    <w:p w14:paraId="6B8FA69B" w14:textId="77777777" w:rsidR="006335C7" w:rsidRDefault="006335C7" w:rsidP="00AE6E18">
      <w:pPr>
        <w:pStyle w:val="Heading2"/>
        <w:ind w:left="1" w:hanging="3"/>
      </w:pPr>
      <w:bookmarkStart w:id="20" w:name="_Toc228366332"/>
      <w:r>
        <w:t>6.2 Job-Specific Training</w:t>
      </w:r>
      <w:bookmarkEnd w:id="20"/>
    </w:p>
    <w:p w14:paraId="1ADE6DA6" w14:textId="1F1447CA" w:rsidR="006335C7" w:rsidRDefault="006335C7" w:rsidP="006335C7">
      <w:pPr>
        <w:ind w:hanging="2"/>
      </w:pPr>
      <w:r>
        <w:t>Training should be job-specific. Programmers should be trained in secure programming, vulnerability analysis</w:t>
      </w:r>
      <w:r w:rsidR="001A0E2A">
        <w:t>,</w:t>
      </w:r>
      <w:r>
        <w:t xml:space="preserve"> and secure coding practices. Admins need to be trained in data management, privacy</w:t>
      </w:r>
      <w:r w:rsidR="001A0E2A">
        <w:t>,</w:t>
      </w:r>
      <w:r>
        <w:t xml:space="preserve"> and secure communications for patient data.</w:t>
      </w:r>
      <w:r w:rsidR="001A0E2A">
        <w:t xml:space="preserve"> </w:t>
      </w:r>
      <w:r>
        <w:t>Managers require training on compliance, incident management</w:t>
      </w:r>
      <w:r w:rsidR="001A0E2A">
        <w:t>,</w:t>
      </w:r>
      <w:r>
        <w:t xml:space="preserve"> and policies like UK GDPR and NHS DSPT. Customised training educates staff about their role in security</w:t>
      </w:r>
      <w:r w:rsidR="009E5A18">
        <w:t xml:space="preserve"> (O'Brien et al., 2023)</w:t>
      </w:r>
      <w:r>
        <w:t xml:space="preserve">. </w:t>
      </w:r>
    </w:p>
    <w:p w14:paraId="306BE78D" w14:textId="04F729CD" w:rsidR="006335C7" w:rsidRDefault="006335C7" w:rsidP="00AE6E18">
      <w:pPr>
        <w:pStyle w:val="Heading2"/>
        <w:ind w:left="1" w:hanging="3"/>
      </w:pPr>
      <w:bookmarkStart w:id="21" w:name="_Toc228366333"/>
      <w:r>
        <w:t>6.3 Continuous Learning</w:t>
      </w:r>
      <w:bookmarkEnd w:id="21"/>
    </w:p>
    <w:p w14:paraId="05D6F365" w14:textId="46CB05B7" w:rsidR="001A0E2A" w:rsidRDefault="006335C7" w:rsidP="001A0E2A">
      <w:pPr>
        <w:ind w:hanging="2"/>
      </w:pPr>
      <w:r>
        <w:t>Cyber threats are constantly evolving so learning must be ongoing. HPA should provide monthly micro-learning to provide short and focused information on threats and trends. Staff should also be provided with regular security bulletins to keep them updated on threats, policies and changes HPA should create an incentive program to reward staff for security-related incidents, to encourage positive behaviour</w:t>
      </w:r>
      <w:r w:rsidR="009E5A18">
        <w:t xml:space="preserve"> (</w:t>
      </w:r>
      <w:proofErr w:type="spellStart"/>
      <w:r w:rsidR="009E5A18">
        <w:t>Jamarani</w:t>
      </w:r>
      <w:proofErr w:type="spellEnd"/>
      <w:r w:rsidR="009E5A18">
        <w:t xml:space="preserve"> et al., 2024)</w:t>
      </w:r>
      <w:r>
        <w:t>. Cybersecurity awareness-raising marketing items (posters, workshops, newsletters) should be introduced in the organisation to promote cybersecurity awareness</w:t>
      </w:r>
    </w:p>
    <w:p w14:paraId="400EB075" w14:textId="6D8AEDF0" w:rsidR="006335C7" w:rsidRDefault="006335C7" w:rsidP="001A0E2A">
      <w:pPr>
        <w:pStyle w:val="Heading1"/>
        <w:ind w:left="1" w:hanging="3"/>
      </w:pPr>
      <w:bookmarkStart w:id="22" w:name="_Toc228366334"/>
      <w:r>
        <w:t>7. Conclusion</w:t>
      </w:r>
      <w:bookmarkEnd w:id="22"/>
    </w:p>
    <w:p w14:paraId="34C6EA7F" w14:textId="601FADCD" w:rsidR="00717CFF" w:rsidRDefault="006335C7" w:rsidP="006335C7">
      <w:pPr>
        <w:ind w:hanging="2"/>
      </w:pPr>
      <w:r>
        <w:t>Cybersecurity threats are continually evolving</w:t>
      </w:r>
      <w:r w:rsidR="005573ED">
        <w:t>,</w:t>
      </w:r>
      <w:r>
        <w:t xml:space="preserve"> and HPA </w:t>
      </w:r>
      <w:r w:rsidR="005573ED">
        <w:t>needs</w:t>
      </w:r>
      <w:r>
        <w:t xml:space="preserve"> a combined approach to cybersecurity. A policy, state-of-the-art technology, monitoring, and training will reduce the threats to HPA. This approach is CONFIGURED to ISO 27001, NIST Cybersecurity Framework, UK GDPR</w:t>
      </w:r>
      <w:r w:rsidR="005573ED">
        <w:t>,</w:t>
      </w:r>
      <w:r>
        <w:t xml:space="preserve"> and NHS DSPT, so it's compliant and </w:t>
      </w:r>
      <w:r w:rsidR="005573ED">
        <w:t>instils</w:t>
      </w:r>
      <w:r>
        <w:t xml:space="preserve"> confidence in the provision of health data services. This will improve security, privacy</w:t>
      </w:r>
      <w:r w:rsidR="005573ED">
        <w:t>,</w:t>
      </w:r>
      <w:r>
        <w:t xml:space="preserve"> and trust of patients.</w:t>
      </w:r>
    </w:p>
    <w:p w14:paraId="3A5B8A42" w14:textId="64D3D852" w:rsidR="003D390E" w:rsidRDefault="003D390E">
      <w:pPr>
        <w:ind w:hanging="2"/>
      </w:pPr>
      <w:r>
        <w:br w:type="page"/>
      </w:r>
    </w:p>
    <w:p w14:paraId="2E1EB388" w14:textId="6E4B9238" w:rsidR="003D390E" w:rsidRDefault="003D390E" w:rsidP="003D390E">
      <w:pPr>
        <w:pStyle w:val="Heading1"/>
        <w:ind w:left="1" w:hanging="3"/>
      </w:pPr>
      <w:bookmarkStart w:id="23" w:name="_Toc228366335"/>
      <w:r>
        <w:t>References</w:t>
      </w:r>
      <w:bookmarkEnd w:id="23"/>
    </w:p>
    <w:p w14:paraId="0F9DC6C5" w14:textId="77777777" w:rsidR="009E5A18" w:rsidRPr="009E5A18" w:rsidRDefault="009E5A18" w:rsidP="009E5A18">
      <w:pPr>
        <w:ind w:hanging="2"/>
        <w:rPr>
          <w:shd w:val="clear" w:color="auto" w:fill="FFFFFF"/>
        </w:rPr>
      </w:pPr>
      <w:r w:rsidRPr="009E5A18">
        <w:rPr>
          <w:shd w:val="clear" w:color="auto" w:fill="FFFFFF"/>
        </w:rPr>
        <w:t>Chowdhury, R., 2025. Quantitative Assessment of Predictive Analytics for Risk Management in US Healthcare Finance Systems. ASRC Procedia: Global Perspectives in Science and Scholarship, 1(01), pp.1570-1602.</w:t>
      </w:r>
    </w:p>
    <w:p w14:paraId="32DF1D4D" w14:textId="77777777" w:rsidR="009E5A18" w:rsidRPr="009E5A18" w:rsidRDefault="009E5A18" w:rsidP="009E5A18">
      <w:pPr>
        <w:ind w:hanging="2"/>
        <w:rPr>
          <w:shd w:val="clear" w:color="auto" w:fill="FFFFFF"/>
        </w:rPr>
      </w:pPr>
      <w:r w:rsidRPr="009E5A18">
        <w:rPr>
          <w:shd w:val="clear" w:color="auto" w:fill="FFFFFF"/>
        </w:rPr>
        <w:t xml:space="preserve">He, Y., </w:t>
      </w:r>
      <w:proofErr w:type="spellStart"/>
      <w:r w:rsidRPr="009E5A18">
        <w:rPr>
          <w:shd w:val="clear" w:color="auto" w:fill="FFFFFF"/>
        </w:rPr>
        <w:t>Maglaras</w:t>
      </w:r>
      <w:proofErr w:type="spellEnd"/>
      <w:r w:rsidRPr="009E5A18">
        <w:rPr>
          <w:shd w:val="clear" w:color="auto" w:fill="FFFFFF"/>
        </w:rPr>
        <w:t>, L., Aliyu, A. and Luo, C., 2022. Healthcare Security Incident Response Strategy</w:t>
      </w:r>
      <w:r w:rsidRPr="009E5A18">
        <w:rPr>
          <w:rFonts w:ascii="Cambria Math" w:hAnsi="Cambria Math" w:cs="Cambria Math"/>
          <w:shd w:val="clear" w:color="auto" w:fill="FFFFFF"/>
        </w:rPr>
        <w:t>‐</w:t>
      </w:r>
      <w:r w:rsidRPr="009E5A18">
        <w:rPr>
          <w:shd w:val="clear" w:color="auto" w:fill="FFFFFF"/>
        </w:rPr>
        <w:t>A Proactive Incident Response (IR) Procedure. Security and Communication Networks, 2022(1), p.2775249.</w:t>
      </w:r>
    </w:p>
    <w:p w14:paraId="3473F37B" w14:textId="77777777" w:rsidR="009E5A18" w:rsidRPr="009E5A18" w:rsidRDefault="009E5A18" w:rsidP="009E5A18">
      <w:pPr>
        <w:ind w:hanging="2"/>
        <w:rPr>
          <w:shd w:val="clear" w:color="auto" w:fill="FFFFFF"/>
        </w:rPr>
      </w:pPr>
      <w:proofErr w:type="spellStart"/>
      <w:r w:rsidRPr="009E5A18">
        <w:rPr>
          <w:shd w:val="clear" w:color="auto" w:fill="FFFFFF"/>
        </w:rPr>
        <w:t>Jamarani</w:t>
      </w:r>
      <w:proofErr w:type="spellEnd"/>
      <w:r w:rsidRPr="009E5A18">
        <w:rPr>
          <w:shd w:val="clear" w:color="auto" w:fill="FFFFFF"/>
        </w:rPr>
        <w:t xml:space="preserve">, A., Haddadi, S., </w:t>
      </w:r>
      <w:proofErr w:type="spellStart"/>
      <w:r w:rsidRPr="009E5A18">
        <w:rPr>
          <w:shd w:val="clear" w:color="auto" w:fill="FFFFFF"/>
        </w:rPr>
        <w:t>Sarvizadeh</w:t>
      </w:r>
      <w:proofErr w:type="spellEnd"/>
      <w:r w:rsidRPr="009E5A18">
        <w:rPr>
          <w:shd w:val="clear" w:color="auto" w:fill="FFFFFF"/>
        </w:rPr>
        <w:t xml:space="preserve">, R., </w:t>
      </w:r>
      <w:proofErr w:type="spellStart"/>
      <w:r w:rsidRPr="009E5A18">
        <w:rPr>
          <w:shd w:val="clear" w:color="auto" w:fill="FFFFFF"/>
        </w:rPr>
        <w:t>Haghi</w:t>
      </w:r>
      <w:proofErr w:type="spellEnd"/>
      <w:r w:rsidRPr="009E5A18">
        <w:rPr>
          <w:shd w:val="clear" w:color="auto" w:fill="FFFFFF"/>
        </w:rPr>
        <w:t xml:space="preserve"> </w:t>
      </w:r>
      <w:proofErr w:type="spellStart"/>
      <w:r w:rsidRPr="009E5A18">
        <w:rPr>
          <w:shd w:val="clear" w:color="auto" w:fill="FFFFFF"/>
        </w:rPr>
        <w:t>Kashani</w:t>
      </w:r>
      <w:proofErr w:type="spellEnd"/>
      <w:r w:rsidRPr="009E5A18">
        <w:rPr>
          <w:shd w:val="clear" w:color="auto" w:fill="FFFFFF"/>
        </w:rPr>
        <w:t>, M., Akbari, M. and Moradi, S., 2024. Big data and predictive analytics: A systematic review of applications. Artificial intelligence review, 57(7), p.176.</w:t>
      </w:r>
    </w:p>
    <w:p w14:paraId="498D1040" w14:textId="77777777" w:rsidR="009E5A18" w:rsidRDefault="009E5A18" w:rsidP="009E5A18">
      <w:pPr>
        <w:ind w:hanging="2"/>
      </w:pPr>
      <w:r w:rsidRPr="009E5A18">
        <w:rPr>
          <w:shd w:val="clear" w:color="auto" w:fill="FFFFFF"/>
        </w:rPr>
        <w:t xml:space="preserve">Johnson, O.B., </w:t>
      </w:r>
      <w:proofErr w:type="spellStart"/>
      <w:r w:rsidRPr="009E5A18">
        <w:rPr>
          <w:shd w:val="clear" w:color="auto" w:fill="FFFFFF"/>
        </w:rPr>
        <w:t>Olamijuwon</w:t>
      </w:r>
      <w:proofErr w:type="spellEnd"/>
      <w:r w:rsidRPr="009E5A18">
        <w:rPr>
          <w:shd w:val="clear" w:color="auto" w:fill="FFFFFF"/>
        </w:rPr>
        <w:t xml:space="preserve">, J., Cadet, E., </w:t>
      </w:r>
      <w:proofErr w:type="spellStart"/>
      <w:r w:rsidRPr="009E5A18">
        <w:rPr>
          <w:shd w:val="clear" w:color="auto" w:fill="FFFFFF"/>
        </w:rPr>
        <w:t>Osundare</w:t>
      </w:r>
      <w:proofErr w:type="spellEnd"/>
      <w:r w:rsidRPr="009E5A18">
        <w:rPr>
          <w:shd w:val="clear" w:color="auto" w:fill="FFFFFF"/>
        </w:rPr>
        <w:t xml:space="preserve">, O.S. and </w:t>
      </w:r>
      <w:proofErr w:type="spellStart"/>
      <w:r w:rsidRPr="009E5A18">
        <w:rPr>
          <w:shd w:val="clear" w:color="auto" w:fill="FFFFFF"/>
        </w:rPr>
        <w:t>Weldegeorgise</w:t>
      </w:r>
      <w:proofErr w:type="spellEnd"/>
      <w:r w:rsidRPr="009E5A18">
        <w:rPr>
          <w:shd w:val="clear" w:color="auto" w:fill="FFFFFF"/>
        </w:rPr>
        <w:t>, Y.W., 2024. Developing real-time monitoring models to enhance operational support and improve incident response times. </w:t>
      </w:r>
      <w:proofErr w:type="spellStart"/>
      <w:r w:rsidRPr="009E5A18">
        <w:rPr>
          <w:shd w:val="clear" w:color="auto" w:fill="FFFFFF"/>
        </w:rPr>
        <w:t>Int</w:t>
      </w:r>
      <w:proofErr w:type="spellEnd"/>
      <w:r w:rsidRPr="009E5A18">
        <w:rPr>
          <w:shd w:val="clear" w:color="auto" w:fill="FFFFFF"/>
        </w:rPr>
        <w:t xml:space="preserve"> J </w:t>
      </w:r>
      <w:proofErr w:type="spellStart"/>
      <w:r w:rsidRPr="009E5A18">
        <w:rPr>
          <w:shd w:val="clear" w:color="auto" w:fill="FFFFFF"/>
        </w:rPr>
        <w:t>Eng</w:t>
      </w:r>
      <w:proofErr w:type="spellEnd"/>
      <w:r w:rsidRPr="009E5A18">
        <w:rPr>
          <w:shd w:val="clear" w:color="auto" w:fill="FFFFFF"/>
        </w:rPr>
        <w:t xml:space="preserve"> Res Dev, 20(11), pp.1296-1304.</w:t>
      </w:r>
    </w:p>
    <w:p w14:paraId="3059DC75" w14:textId="7EDB9917" w:rsidR="009E5A18" w:rsidRPr="009E5A18" w:rsidRDefault="009E5A18" w:rsidP="009E5A18">
      <w:pPr>
        <w:ind w:hanging="2"/>
        <w:rPr>
          <w:rFonts w:eastAsiaTheme="majorEastAsia" w:cstheme="majorBidi"/>
          <w:b/>
          <w:color w:val="2F5496" w:themeColor="accent1" w:themeShade="BF"/>
          <w:sz w:val="32"/>
          <w:szCs w:val="32"/>
        </w:rPr>
      </w:pPr>
      <w:r w:rsidRPr="009E5A18">
        <w:rPr>
          <w:shd w:val="clear" w:color="auto" w:fill="FFFFFF"/>
        </w:rPr>
        <w:t>Jones, M.C., Stone, T., Mason, S.M., Eames, A. and Franklin, M., 2023. Navigating data governance associated with real-world data for public benefit: an overview in the UK and future considerations. BMJ open, 13(10), p.e069925.</w:t>
      </w:r>
    </w:p>
    <w:p w14:paraId="026B3DB7" w14:textId="77777777" w:rsidR="009E5A18" w:rsidRPr="009E5A18" w:rsidRDefault="009E5A18" w:rsidP="009E5A18">
      <w:pPr>
        <w:ind w:hanging="2"/>
        <w:rPr>
          <w:shd w:val="clear" w:color="auto" w:fill="FFFFFF"/>
        </w:rPr>
      </w:pPr>
      <w:r w:rsidRPr="009E5A18">
        <w:rPr>
          <w:shd w:val="clear" w:color="auto" w:fill="FFFFFF"/>
        </w:rPr>
        <w:t xml:space="preserve">Khan, S.U., </w:t>
      </w:r>
      <w:proofErr w:type="spellStart"/>
      <w:r w:rsidRPr="009E5A18">
        <w:rPr>
          <w:shd w:val="clear" w:color="auto" w:fill="FFFFFF"/>
        </w:rPr>
        <w:t>Yedlapati</w:t>
      </w:r>
      <w:proofErr w:type="spellEnd"/>
      <w:r w:rsidRPr="009E5A18">
        <w:rPr>
          <w:shd w:val="clear" w:color="auto" w:fill="FFFFFF"/>
        </w:rPr>
        <w:t xml:space="preserve">, S.H., Lone, A.N., Hao, Q., </w:t>
      </w:r>
      <w:proofErr w:type="spellStart"/>
      <w:r w:rsidRPr="009E5A18">
        <w:rPr>
          <w:shd w:val="clear" w:color="auto" w:fill="FFFFFF"/>
        </w:rPr>
        <w:t>Guyatt</w:t>
      </w:r>
      <w:proofErr w:type="spellEnd"/>
      <w:r w:rsidRPr="009E5A18">
        <w:rPr>
          <w:shd w:val="clear" w:color="auto" w:fill="FFFFFF"/>
        </w:rPr>
        <w:t xml:space="preserve">, G., </w:t>
      </w:r>
      <w:proofErr w:type="spellStart"/>
      <w:r w:rsidRPr="009E5A18">
        <w:rPr>
          <w:shd w:val="clear" w:color="auto" w:fill="FFFFFF"/>
        </w:rPr>
        <w:t>Delvaux</w:t>
      </w:r>
      <w:proofErr w:type="spellEnd"/>
      <w:r w:rsidRPr="009E5A18">
        <w:rPr>
          <w:shd w:val="clear" w:color="auto" w:fill="FFFFFF"/>
        </w:rPr>
        <w:t xml:space="preserve">, N., </w:t>
      </w:r>
      <w:proofErr w:type="spellStart"/>
      <w:r w:rsidRPr="009E5A18">
        <w:rPr>
          <w:shd w:val="clear" w:color="auto" w:fill="FFFFFF"/>
        </w:rPr>
        <w:t>Bekkering</w:t>
      </w:r>
      <w:proofErr w:type="spellEnd"/>
      <w:r w:rsidRPr="009E5A18">
        <w:rPr>
          <w:shd w:val="clear" w:color="auto" w:fill="FFFFFF"/>
        </w:rPr>
        <w:t xml:space="preserve">, G.E.T., </w:t>
      </w:r>
      <w:proofErr w:type="spellStart"/>
      <w:r w:rsidRPr="009E5A18">
        <w:rPr>
          <w:shd w:val="clear" w:color="auto" w:fill="FFFFFF"/>
        </w:rPr>
        <w:t>Vandvik</w:t>
      </w:r>
      <w:proofErr w:type="spellEnd"/>
      <w:r w:rsidRPr="009E5A18">
        <w:rPr>
          <w:shd w:val="clear" w:color="auto" w:fill="FFFFFF"/>
        </w:rPr>
        <w:t xml:space="preserve">, P.O., Riaz, I.B., Li, S. and </w:t>
      </w:r>
      <w:proofErr w:type="spellStart"/>
      <w:r w:rsidRPr="009E5A18">
        <w:rPr>
          <w:shd w:val="clear" w:color="auto" w:fill="FFFFFF"/>
        </w:rPr>
        <w:t>Aertgeerts</w:t>
      </w:r>
      <w:proofErr w:type="spellEnd"/>
      <w:r w:rsidRPr="009E5A18">
        <w:rPr>
          <w:shd w:val="clear" w:color="auto" w:fill="FFFFFF"/>
        </w:rPr>
        <w:t>, B., 2022. PCSK9 inhibitors and ezetimibe with or without statin therapy for cardiovascular risk reduction: a systematic review and network meta-analysis. </w:t>
      </w:r>
      <w:proofErr w:type="spellStart"/>
      <w:r w:rsidRPr="009E5A18">
        <w:rPr>
          <w:shd w:val="clear" w:color="auto" w:fill="FFFFFF"/>
        </w:rPr>
        <w:t>bmj</w:t>
      </w:r>
      <w:proofErr w:type="spellEnd"/>
      <w:r w:rsidRPr="009E5A18">
        <w:rPr>
          <w:shd w:val="clear" w:color="auto" w:fill="FFFFFF"/>
        </w:rPr>
        <w:t>, 377.</w:t>
      </w:r>
    </w:p>
    <w:p w14:paraId="672B3459" w14:textId="77777777" w:rsidR="009E5A18" w:rsidRPr="009E5A18" w:rsidRDefault="009E5A18" w:rsidP="009E5A18">
      <w:pPr>
        <w:ind w:hanging="2"/>
        <w:rPr>
          <w:shd w:val="clear" w:color="auto" w:fill="FFFFFF"/>
        </w:rPr>
      </w:pPr>
      <w:proofErr w:type="spellStart"/>
      <w:r w:rsidRPr="009E5A18">
        <w:rPr>
          <w:shd w:val="clear" w:color="auto" w:fill="FFFFFF"/>
        </w:rPr>
        <w:t>Konki</w:t>
      </w:r>
      <w:proofErr w:type="spellEnd"/>
      <w:r w:rsidRPr="009E5A18">
        <w:rPr>
          <w:shd w:val="clear" w:color="auto" w:fill="FFFFFF"/>
        </w:rPr>
        <w:t xml:space="preserve">, A., </w:t>
      </w:r>
      <w:proofErr w:type="spellStart"/>
      <w:r w:rsidRPr="009E5A18">
        <w:rPr>
          <w:shd w:val="clear" w:color="auto" w:fill="FFFFFF"/>
        </w:rPr>
        <w:t>Pachava</w:t>
      </w:r>
      <w:proofErr w:type="spellEnd"/>
      <w:r w:rsidRPr="009E5A18">
        <w:rPr>
          <w:shd w:val="clear" w:color="auto" w:fill="FFFFFF"/>
        </w:rPr>
        <w:t>, S., Pavani, N.P. and Bhavani, V.D., 2023. Strength, weaknesses, opportunities, and threats analysis on the current scenario of primary health care in India. International Journal of Community Medicine and Public Health, 10(8), p.3016.</w:t>
      </w:r>
    </w:p>
    <w:p w14:paraId="7F84343D" w14:textId="77777777" w:rsidR="009E5A18" w:rsidRPr="009E5A18" w:rsidRDefault="009E5A18" w:rsidP="009E5A18">
      <w:pPr>
        <w:ind w:hanging="2"/>
        <w:rPr>
          <w:shd w:val="clear" w:color="auto" w:fill="FFFFFF"/>
        </w:rPr>
      </w:pPr>
      <w:r w:rsidRPr="009E5A18">
        <w:rPr>
          <w:shd w:val="clear" w:color="auto" w:fill="FFFFFF"/>
        </w:rPr>
        <w:t>Kumar, I., 2023. Emerging threats in cybersecurity: A review article. International Journal of Applied and Natural Sciences, 1(1), pp.01-08.</w:t>
      </w:r>
    </w:p>
    <w:p w14:paraId="0DD50D50" w14:textId="77777777" w:rsidR="009E5A18" w:rsidRPr="009E5A18" w:rsidRDefault="009E5A18" w:rsidP="009E5A18">
      <w:pPr>
        <w:ind w:hanging="2"/>
        <w:rPr>
          <w:shd w:val="clear" w:color="auto" w:fill="FFFFFF"/>
        </w:rPr>
      </w:pPr>
      <w:r w:rsidRPr="009E5A18">
        <w:rPr>
          <w:shd w:val="clear" w:color="auto" w:fill="FFFFFF"/>
        </w:rPr>
        <w:t>Moore, K.E., 2023. </w:t>
      </w:r>
      <w:proofErr w:type="spellStart"/>
      <w:r w:rsidRPr="009E5A18">
        <w:rPr>
          <w:shd w:val="clear" w:color="auto" w:fill="FFFFFF"/>
        </w:rPr>
        <w:t>Analyzing</w:t>
      </w:r>
      <w:proofErr w:type="spellEnd"/>
      <w:r w:rsidRPr="009E5A18">
        <w:rPr>
          <w:shd w:val="clear" w:color="auto" w:fill="FFFFFF"/>
        </w:rPr>
        <w:t xml:space="preserve"> small business strategies to prevent external cybersecurity threats (Doctoral dissertation, Walden University).</w:t>
      </w:r>
    </w:p>
    <w:p w14:paraId="416C60FF" w14:textId="77777777" w:rsidR="009E5A18" w:rsidRPr="009E5A18" w:rsidRDefault="009E5A18" w:rsidP="009E5A18">
      <w:pPr>
        <w:ind w:hanging="2"/>
        <w:rPr>
          <w:shd w:val="clear" w:color="auto" w:fill="FFFFFF"/>
        </w:rPr>
      </w:pPr>
      <w:proofErr w:type="spellStart"/>
      <w:r w:rsidRPr="009E5A18">
        <w:rPr>
          <w:shd w:val="clear" w:color="auto" w:fill="FFFFFF"/>
        </w:rPr>
        <w:t>Mudunuri</w:t>
      </w:r>
      <w:proofErr w:type="spellEnd"/>
      <w:r w:rsidRPr="009E5A18">
        <w:rPr>
          <w:shd w:val="clear" w:color="auto" w:fill="FFFFFF"/>
        </w:rPr>
        <w:t>, L.N.R., 2023. Risk mitigation through data analytics: A proactive approach to sourcing. Excel International Journal of Technology, Engineering and Management, 10(4), pp.159-170.</w:t>
      </w:r>
    </w:p>
    <w:p w14:paraId="75D1F38B" w14:textId="77777777" w:rsidR="009E5A18" w:rsidRPr="009E5A18" w:rsidRDefault="009E5A18" w:rsidP="009E5A18">
      <w:pPr>
        <w:ind w:hanging="2"/>
        <w:rPr>
          <w:shd w:val="clear" w:color="auto" w:fill="FFFFFF"/>
        </w:rPr>
      </w:pPr>
      <w:r w:rsidRPr="009E5A18">
        <w:rPr>
          <w:shd w:val="clear" w:color="auto" w:fill="FFFFFF"/>
        </w:rPr>
        <w:t xml:space="preserve">O'Brien, N., Li, E., </w:t>
      </w:r>
      <w:proofErr w:type="spellStart"/>
      <w:r w:rsidRPr="009E5A18">
        <w:rPr>
          <w:shd w:val="clear" w:color="auto" w:fill="FFFFFF"/>
        </w:rPr>
        <w:t>Chaibva</w:t>
      </w:r>
      <w:proofErr w:type="spellEnd"/>
      <w:r w:rsidRPr="009E5A18">
        <w:rPr>
          <w:shd w:val="clear" w:color="auto" w:fill="FFFFFF"/>
        </w:rPr>
        <w:t xml:space="preserve">, C.N., Gomez Bravo, R., Kovacevic, L., Kwame </w:t>
      </w:r>
      <w:proofErr w:type="spellStart"/>
      <w:r w:rsidRPr="009E5A18">
        <w:rPr>
          <w:shd w:val="clear" w:color="auto" w:fill="FFFFFF"/>
        </w:rPr>
        <w:t>Ayisi-Boateng</w:t>
      </w:r>
      <w:proofErr w:type="spellEnd"/>
      <w:r w:rsidRPr="009E5A18">
        <w:rPr>
          <w:shd w:val="clear" w:color="auto" w:fill="FFFFFF"/>
        </w:rPr>
        <w:t xml:space="preserve">, N., Lounsbury, </w:t>
      </w:r>
    </w:p>
    <w:p w14:paraId="127924B1" w14:textId="77777777" w:rsidR="009E5A18" w:rsidRPr="009E5A18" w:rsidRDefault="009E5A18" w:rsidP="009E5A18">
      <w:pPr>
        <w:ind w:hanging="2"/>
        <w:rPr>
          <w:shd w:val="clear" w:color="auto" w:fill="FFFFFF"/>
        </w:rPr>
      </w:pPr>
      <w:proofErr w:type="spellStart"/>
      <w:r w:rsidRPr="009E5A18">
        <w:rPr>
          <w:shd w:val="clear" w:color="auto" w:fill="FFFFFF"/>
        </w:rPr>
        <w:t>Oyekunle</w:t>
      </w:r>
      <w:proofErr w:type="spellEnd"/>
      <w:r w:rsidRPr="009E5A18">
        <w:rPr>
          <w:shd w:val="clear" w:color="auto" w:fill="FFFFFF"/>
        </w:rPr>
        <w:t xml:space="preserve">, S.M., </w:t>
      </w:r>
      <w:proofErr w:type="spellStart"/>
      <w:r w:rsidRPr="009E5A18">
        <w:rPr>
          <w:shd w:val="clear" w:color="auto" w:fill="FFFFFF"/>
        </w:rPr>
        <w:t>Olaniyi</w:t>
      </w:r>
      <w:proofErr w:type="spellEnd"/>
      <w:r w:rsidRPr="009E5A18">
        <w:rPr>
          <w:shd w:val="clear" w:color="auto" w:fill="FFFFFF"/>
        </w:rPr>
        <w:t xml:space="preserve">, O.M., </w:t>
      </w:r>
      <w:proofErr w:type="spellStart"/>
      <w:r w:rsidRPr="009E5A18">
        <w:rPr>
          <w:shd w:val="clear" w:color="auto" w:fill="FFFFFF"/>
        </w:rPr>
        <w:t>Oluyinka</w:t>
      </w:r>
      <w:proofErr w:type="spellEnd"/>
      <w:r w:rsidRPr="009E5A18">
        <w:rPr>
          <w:shd w:val="clear" w:color="auto" w:fill="FFFFFF"/>
        </w:rPr>
        <w:t xml:space="preserve">, E.A., </w:t>
      </w:r>
      <w:proofErr w:type="spellStart"/>
      <w:r w:rsidRPr="009E5A18">
        <w:rPr>
          <w:shd w:val="clear" w:color="auto" w:fill="FFFFFF"/>
        </w:rPr>
        <w:t>Gbadebo</w:t>
      </w:r>
      <w:proofErr w:type="spellEnd"/>
      <w:r w:rsidRPr="009E5A18">
        <w:rPr>
          <w:shd w:val="clear" w:color="auto" w:fill="FFFFFF"/>
        </w:rPr>
        <w:t xml:space="preserve">, M.O. and </w:t>
      </w:r>
      <w:proofErr w:type="spellStart"/>
      <w:r w:rsidRPr="009E5A18">
        <w:rPr>
          <w:shd w:val="clear" w:color="auto" w:fill="FFFFFF"/>
        </w:rPr>
        <w:t>Olasege</w:t>
      </w:r>
      <w:proofErr w:type="spellEnd"/>
      <w:r w:rsidRPr="009E5A18">
        <w:rPr>
          <w:shd w:val="clear" w:color="auto" w:fill="FFFFFF"/>
        </w:rPr>
        <w:t>, R.O., 2025. Adaptive AI pipelines in population health analytics for enhanced security and data governance. Journal of Engineering Research and Reports, 27(10), pp.338-358.</w:t>
      </w:r>
    </w:p>
    <w:p w14:paraId="4C816441" w14:textId="77777777" w:rsidR="009E5A18" w:rsidRPr="009E5A18" w:rsidRDefault="009E5A18" w:rsidP="009E5A18">
      <w:pPr>
        <w:ind w:hanging="2"/>
        <w:rPr>
          <w:shd w:val="clear" w:color="auto" w:fill="FFFFFF"/>
        </w:rPr>
      </w:pPr>
      <w:proofErr w:type="spellStart"/>
      <w:r w:rsidRPr="009E5A18">
        <w:rPr>
          <w:shd w:val="clear" w:color="auto" w:fill="FFFFFF"/>
        </w:rPr>
        <w:t>Polu</w:t>
      </w:r>
      <w:proofErr w:type="spellEnd"/>
      <w:r w:rsidRPr="009E5A18">
        <w:rPr>
          <w:shd w:val="clear" w:color="auto" w:fill="FFFFFF"/>
        </w:rPr>
        <w:t xml:space="preserve">, A.R., </w:t>
      </w:r>
      <w:proofErr w:type="spellStart"/>
      <w:r w:rsidRPr="009E5A18">
        <w:rPr>
          <w:shd w:val="clear" w:color="auto" w:fill="FFFFFF"/>
        </w:rPr>
        <w:t>Narra</w:t>
      </w:r>
      <w:proofErr w:type="spellEnd"/>
      <w:r w:rsidRPr="009E5A18">
        <w:rPr>
          <w:shd w:val="clear" w:color="auto" w:fill="FFFFFF"/>
        </w:rPr>
        <w:t xml:space="preserve">, B., </w:t>
      </w:r>
      <w:proofErr w:type="spellStart"/>
      <w:r w:rsidRPr="009E5A18">
        <w:rPr>
          <w:shd w:val="clear" w:color="auto" w:fill="FFFFFF"/>
        </w:rPr>
        <w:t>Buddula</w:t>
      </w:r>
      <w:proofErr w:type="spellEnd"/>
      <w:r w:rsidRPr="009E5A18">
        <w:rPr>
          <w:shd w:val="clear" w:color="auto" w:fill="FFFFFF"/>
        </w:rPr>
        <w:t xml:space="preserve">, D.V.K.R., </w:t>
      </w:r>
      <w:proofErr w:type="spellStart"/>
      <w:r w:rsidRPr="009E5A18">
        <w:rPr>
          <w:shd w:val="clear" w:color="auto" w:fill="FFFFFF"/>
        </w:rPr>
        <w:t>Patchipulusu</w:t>
      </w:r>
      <w:proofErr w:type="spellEnd"/>
      <w:r w:rsidRPr="009E5A18">
        <w:rPr>
          <w:shd w:val="clear" w:color="auto" w:fill="FFFFFF"/>
        </w:rPr>
        <w:t xml:space="preserve">, H.H.S., </w:t>
      </w:r>
      <w:proofErr w:type="spellStart"/>
      <w:r w:rsidRPr="009E5A18">
        <w:rPr>
          <w:shd w:val="clear" w:color="auto" w:fill="FFFFFF"/>
        </w:rPr>
        <w:t>Vattikonda</w:t>
      </w:r>
      <w:proofErr w:type="spellEnd"/>
      <w:r w:rsidRPr="009E5A18">
        <w:rPr>
          <w:shd w:val="clear" w:color="auto" w:fill="FFFFFF"/>
        </w:rPr>
        <w:t>, N. and Gupta, A.K., 2022. Blockchain Technology as a Tool for Cybersecurity: Strengths, Weaknesses, and Potential Applications. Unpublished manuscript.</w:t>
      </w:r>
    </w:p>
    <w:p w14:paraId="1AEFF62B" w14:textId="77777777" w:rsidR="009E5A18" w:rsidRPr="009E5A18" w:rsidRDefault="009E5A18" w:rsidP="009E5A18">
      <w:pPr>
        <w:ind w:hanging="2"/>
        <w:rPr>
          <w:shd w:val="clear" w:color="auto" w:fill="FFFFFF"/>
        </w:rPr>
      </w:pPr>
      <w:r w:rsidRPr="009E5A18">
        <w:rPr>
          <w:shd w:val="clear" w:color="auto" w:fill="FFFFFF"/>
        </w:rPr>
        <w:t>Prabhu, S. and Thompson, N., 2022. A primer on insider threats in cybersecurity. Information Security Journal: A Global Perspective, 31(5), pp.602-611.</w:t>
      </w:r>
    </w:p>
    <w:p w14:paraId="02C3A053" w14:textId="77777777" w:rsidR="009E5A18" w:rsidRPr="009E5A18" w:rsidRDefault="009E5A18" w:rsidP="009E5A18">
      <w:pPr>
        <w:ind w:hanging="2"/>
        <w:rPr>
          <w:shd w:val="clear" w:color="auto" w:fill="FFFFFF"/>
        </w:rPr>
      </w:pPr>
      <w:proofErr w:type="spellStart"/>
      <w:r w:rsidRPr="009E5A18">
        <w:rPr>
          <w:shd w:val="clear" w:color="auto" w:fill="FFFFFF"/>
        </w:rPr>
        <w:t>Rahaman</w:t>
      </w:r>
      <w:proofErr w:type="spellEnd"/>
      <w:r w:rsidRPr="009E5A18">
        <w:rPr>
          <w:shd w:val="clear" w:color="auto" w:fill="FFFFFF"/>
        </w:rPr>
        <w:t>, M.M. and Islam, A., 2023. Automation And Risk Mitigation in Healthcare Claims: Policy And Compliance Implications. Review of Applied Science and Technology, 2(04), pp.124-157.</w:t>
      </w:r>
    </w:p>
    <w:p w14:paraId="25EA3552" w14:textId="77777777" w:rsidR="009E5A18" w:rsidRPr="009E5A18" w:rsidRDefault="009E5A18" w:rsidP="009E5A18">
      <w:pPr>
        <w:ind w:hanging="2"/>
        <w:rPr>
          <w:shd w:val="clear" w:color="auto" w:fill="FFFFFF"/>
        </w:rPr>
      </w:pPr>
      <w:proofErr w:type="spellStart"/>
      <w:r w:rsidRPr="009E5A18">
        <w:rPr>
          <w:shd w:val="clear" w:color="auto" w:fill="FFFFFF"/>
        </w:rPr>
        <w:t>Rawindaran</w:t>
      </w:r>
      <w:proofErr w:type="spellEnd"/>
      <w:r w:rsidRPr="009E5A18">
        <w:rPr>
          <w:shd w:val="clear" w:color="auto" w:fill="FFFFFF"/>
        </w:rPr>
        <w:t xml:space="preserve">, N., Nawaf, L., </w:t>
      </w:r>
      <w:proofErr w:type="spellStart"/>
      <w:r w:rsidRPr="009E5A18">
        <w:rPr>
          <w:shd w:val="clear" w:color="auto" w:fill="FFFFFF"/>
        </w:rPr>
        <w:t>Alarifi</w:t>
      </w:r>
      <w:proofErr w:type="spellEnd"/>
      <w:r w:rsidRPr="009E5A18">
        <w:rPr>
          <w:shd w:val="clear" w:color="auto" w:fill="FFFFFF"/>
        </w:rPr>
        <w:t xml:space="preserve">, S., </w:t>
      </w:r>
      <w:proofErr w:type="spellStart"/>
      <w:r w:rsidRPr="009E5A18">
        <w:rPr>
          <w:shd w:val="clear" w:color="auto" w:fill="FFFFFF"/>
        </w:rPr>
        <w:t>Alghazzawi</w:t>
      </w:r>
      <w:proofErr w:type="spellEnd"/>
      <w:r w:rsidRPr="009E5A18">
        <w:rPr>
          <w:shd w:val="clear" w:color="auto" w:fill="FFFFFF"/>
        </w:rPr>
        <w:t xml:space="preserve">, D., Carroll, F., </w:t>
      </w:r>
      <w:proofErr w:type="spellStart"/>
      <w:r w:rsidRPr="009E5A18">
        <w:rPr>
          <w:shd w:val="clear" w:color="auto" w:fill="FFFFFF"/>
        </w:rPr>
        <w:t>Katib</w:t>
      </w:r>
      <w:proofErr w:type="spellEnd"/>
      <w:r w:rsidRPr="009E5A18">
        <w:rPr>
          <w:shd w:val="clear" w:color="auto" w:fill="FFFFFF"/>
        </w:rPr>
        <w:t xml:space="preserve">, I. and </w:t>
      </w:r>
      <w:proofErr w:type="spellStart"/>
      <w:r w:rsidRPr="009E5A18">
        <w:rPr>
          <w:shd w:val="clear" w:color="auto" w:fill="FFFFFF"/>
        </w:rPr>
        <w:t>Hewage</w:t>
      </w:r>
      <w:proofErr w:type="spellEnd"/>
      <w:r w:rsidRPr="009E5A18">
        <w:rPr>
          <w:shd w:val="clear" w:color="auto" w:fill="FFFFFF"/>
        </w:rPr>
        <w:t>, C., 2023. Enhancing cyber security governance and policy for SMEs in industry 5.0: a comparative study between Saudi Arabia and the United Kingdom. Digital, 3(3), pp.200-231.</w:t>
      </w:r>
    </w:p>
    <w:p w14:paraId="250C41DE" w14:textId="77777777" w:rsidR="009E5A18" w:rsidRPr="009E5A18" w:rsidRDefault="009E5A18" w:rsidP="009E5A18">
      <w:pPr>
        <w:ind w:hanging="2"/>
        <w:rPr>
          <w:shd w:val="clear" w:color="auto" w:fill="FFFFFF"/>
        </w:rPr>
      </w:pPr>
      <w:r w:rsidRPr="009E5A18">
        <w:rPr>
          <w:shd w:val="clear" w:color="auto" w:fill="FFFFFF"/>
        </w:rPr>
        <w:t xml:space="preserve">Tyagi, P., </w:t>
      </w:r>
      <w:proofErr w:type="spellStart"/>
      <w:r w:rsidRPr="009E5A18">
        <w:rPr>
          <w:shd w:val="clear" w:color="auto" w:fill="FFFFFF"/>
        </w:rPr>
        <w:t>Grima</w:t>
      </w:r>
      <w:proofErr w:type="spellEnd"/>
      <w:r w:rsidRPr="009E5A18">
        <w:rPr>
          <w:shd w:val="clear" w:color="auto" w:fill="FFFFFF"/>
        </w:rPr>
        <w:t xml:space="preserve">, S., </w:t>
      </w:r>
      <w:proofErr w:type="spellStart"/>
      <w:r w:rsidRPr="009E5A18">
        <w:rPr>
          <w:shd w:val="clear" w:color="auto" w:fill="FFFFFF"/>
        </w:rPr>
        <w:t>Sood</w:t>
      </w:r>
      <w:proofErr w:type="spellEnd"/>
      <w:r w:rsidRPr="009E5A18">
        <w:rPr>
          <w:shd w:val="clear" w:color="auto" w:fill="FFFFFF"/>
        </w:rPr>
        <w:t xml:space="preserve">, K., Balamurugan, B., </w:t>
      </w:r>
      <w:proofErr w:type="spellStart"/>
      <w:r w:rsidRPr="009E5A18">
        <w:rPr>
          <w:shd w:val="clear" w:color="auto" w:fill="FFFFFF"/>
        </w:rPr>
        <w:t>Özen</w:t>
      </w:r>
      <w:proofErr w:type="spellEnd"/>
      <w:r w:rsidRPr="009E5A18">
        <w:rPr>
          <w:shd w:val="clear" w:color="auto" w:fill="FFFFFF"/>
        </w:rPr>
        <w:t xml:space="preserve">, E. and </w:t>
      </w:r>
      <w:proofErr w:type="spellStart"/>
      <w:r w:rsidRPr="009E5A18">
        <w:rPr>
          <w:shd w:val="clear" w:color="auto" w:fill="FFFFFF"/>
        </w:rPr>
        <w:t>Eleftherios</w:t>
      </w:r>
      <w:proofErr w:type="spellEnd"/>
      <w:r w:rsidRPr="009E5A18">
        <w:rPr>
          <w:shd w:val="clear" w:color="auto" w:fill="FFFFFF"/>
        </w:rPr>
        <w:t>, T. eds., 2023. Smart analytics, artificial intelligence and sustainable performance management in a global digitalised economy. Emerald Publishing Limited.</w:t>
      </w:r>
    </w:p>
    <w:p w14:paraId="1ABFEA57" w14:textId="77777777" w:rsidR="009E5A18" w:rsidRDefault="009E5A18">
      <w:pPr>
        <w:ind w:hanging="2"/>
        <w:rPr>
          <w:rFonts w:eastAsiaTheme="majorEastAsia" w:cstheme="majorBidi"/>
          <w:b/>
          <w:color w:val="2F5496" w:themeColor="accent1" w:themeShade="BF"/>
          <w:sz w:val="32"/>
          <w:szCs w:val="32"/>
        </w:rPr>
      </w:pPr>
      <w:r>
        <w:br w:type="page"/>
      </w:r>
    </w:p>
    <w:p w14:paraId="4D211235" w14:textId="406B9133" w:rsidR="00BC2EE3" w:rsidRDefault="003D390E" w:rsidP="00BC2EE3">
      <w:pPr>
        <w:pStyle w:val="Heading1"/>
        <w:ind w:left="1" w:hanging="3"/>
      </w:pPr>
      <w:bookmarkStart w:id="24" w:name="_Toc228366336"/>
      <w:r>
        <w:t>Appendix</w:t>
      </w:r>
      <w:r w:rsidR="004B4A1F">
        <w:t>:</w:t>
      </w:r>
      <w:r w:rsidR="00BC2EE3">
        <w:t xml:space="preserve"> Presentation (HPA Cybersecurity Framework)</w:t>
      </w:r>
      <w:bookmarkEnd w:id="24"/>
    </w:p>
    <w:p w14:paraId="5211564B" w14:textId="0D92290C" w:rsidR="003D390E" w:rsidRPr="004210FB" w:rsidRDefault="004210FB" w:rsidP="00BC2EE3">
      <w:pPr>
        <w:ind w:hanging="2"/>
        <w:rPr>
          <w:b/>
          <w:bCs/>
        </w:rPr>
      </w:pPr>
      <w:r w:rsidRPr="004210FB">
        <w:rPr>
          <w:b/>
          <w:bCs/>
        </w:rPr>
        <w:t>Slide 1</w:t>
      </w:r>
    </w:p>
    <w:p w14:paraId="79B42BE6" w14:textId="27957BB4" w:rsidR="004210FB" w:rsidRDefault="004210FB" w:rsidP="006335C7">
      <w:pPr>
        <w:ind w:hanging="2"/>
        <w:rPr>
          <w:b/>
          <w:bCs/>
        </w:rPr>
      </w:pPr>
      <w:r w:rsidRPr="004210FB">
        <w:rPr>
          <w:b/>
          <w:bCs/>
          <w:noProof/>
        </w:rPr>
        <w:drawing>
          <wp:anchor distT="0" distB="0" distL="114300" distR="114300" simplePos="0" relativeHeight="251658240" behindDoc="0" locked="0" layoutInCell="1" allowOverlap="1" wp14:anchorId="5D4E187F" wp14:editId="2CB76203">
            <wp:simplePos x="0" y="0"/>
            <wp:positionH relativeFrom="margin">
              <wp:align>right</wp:align>
            </wp:positionH>
            <wp:positionV relativeFrom="paragraph">
              <wp:posOffset>267970</wp:posOffset>
            </wp:positionV>
            <wp:extent cx="5943600" cy="309372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3093720"/>
                    </a:xfrm>
                    <a:prstGeom prst="rect">
                      <a:avLst/>
                    </a:prstGeom>
                  </pic:spPr>
                </pic:pic>
              </a:graphicData>
            </a:graphic>
          </wp:anchor>
        </w:drawing>
      </w:r>
    </w:p>
    <w:p w14:paraId="2E41227C" w14:textId="77777777" w:rsidR="004210FB" w:rsidRDefault="004210FB" w:rsidP="006335C7">
      <w:pPr>
        <w:ind w:hanging="2"/>
        <w:rPr>
          <w:b/>
          <w:bCs/>
        </w:rPr>
      </w:pPr>
    </w:p>
    <w:p w14:paraId="5F4F5311" w14:textId="1237DAB8" w:rsidR="004210FB" w:rsidRDefault="004210FB">
      <w:pPr>
        <w:ind w:hanging="2"/>
        <w:rPr>
          <w:b/>
          <w:bCs/>
        </w:rPr>
      </w:pPr>
      <w:r>
        <w:rPr>
          <w:b/>
          <w:bCs/>
        </w:rPr>
        <w:br w:type="page"/>
      </w:r>
    </w:p>
    <w:p w14:paraId="37404D4B" w14:textId="066179CA" w:rsidR="004210FB" w:rsidRDefault="004210FB" w:rsidP="006335C7">
      <w:pPr>
        <w:ind w:hanging="2"/>
        <w:rPr>
          <w:b/>
          <w:bCs/>
        </w:rPr>
      </w:pPr>
      <w:r w:rsidRPr="004210FB">
        <w:rPr>
          <w:b/>
          <w:bCs/>
          <w:noProof/>
        </w:rPr>
        <w:drawing>
          <wp:anchor distT="0" distB="0" distL="114300" distR="114300" simplePos="0" relativeHeight="251659264" behindDoc="0" locked="0" layoutInCell="1" allowOverlap="1" wp14:anchorId="62E7E72A" wp14:editId="74EC9D86">
            <wp:simplePos x="0" y="0"/>
            <wp:positionH relativeFrom="margin">
              <wp:align>right</wp:align>
            </wp:positionH>
            <wp:positionV relativeFrom="paragraph">
              <wp:posOffset>354330</wp:posOffset>
            </wp:positionV>
            <wp:extent cx="5943600" cy="310642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943600" cy="3106420"/>
                    </a:xfrm>
                    <a:prstGeom prst="rect">
                      <a:avLst/>
                    </a:prstGeom>
                  </pic:spPr>
                </pic:pic>
              </a:graphicData>
            </a:graphic>
          </wp:anchor>
        </w:drawing>
      </w:r>
      <w:r>
        <w:rPr>
          <w:b/>
          <w:bCs/>
        </w:rPr>
        <w:t>Slide 2</w:t>
      </w:r>
    </w:p>
    <w:p w14:paraId="51D261B5" w14:textId="436E6E45" w:rsidR="004210FB" w:rsidRDefault="004210FB" w:rsidP="006335C7">
      <w:pPr>
        <w:ind w:hanging="2"/>
        <w:rPr>
          <w:b/>
          <w:bCs/>
        </w:rPr>
      </w:pPr>
    </w:p>
    <w:p w14:paraId="03CE7F38" w14:textId="5B7E506D" w:rsidR="003D390E" w:rsidRDefault="004210FB" w:rsidP="006335C7">
      <w:pPr>
        <w:ind w:hanging="2"/>
        <w:rPr>
          <w:b/>
          <w:bCs/>
        </w:rPr>
      </w:pPr>
      <w:r w:rsidRPr="004210FB">
        <w:rPr>
          <w:b/>
          <w:bCs/>
          <w:noProof/>
        </w:rPr>
        <w:drawing>
          <wp:anchor distT="0" distB="0" distL="114300" distR="114300" simplePos="0" relativeHeight="251660288" behindDoc="0" locked="0" layoutInCell="1" allowOverlap="1" wp14:anchorId="2975E239" wp14:editId="17E04EBA">
            <wp:simplePos x="0" y="0"/>
            <wp:positionH relativeFrom="margin">
              <wp:align>right</wp:align>
            </wp:positionH>
            <wp:positionV relativeFrom="paragraph">
              <wp:posOffset>311150</wp:posOffset>
            </wp:positionV>
            <wp:extent cx="5943600" cy="32004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3200400"/>
                    </a:xfrm>
                    <a:prstGeom prst="rect">
                      <a:avLst/>
                    </a:prstGeom>
                  </pic:spPr>
                </pic:pic>
              </a:graphicData>
            </a:graphic>
          </wp:anchor>
        </w:drawing>
      </w:r>
      <w:r>
        <w:rPr>
          <w:b/>
          <w:bCs/>
        </w:rPr>
        <w:t>Slide 3</w:t>
      </w:r>
    </w:p>
    <w:p w14:paraId="484DB188" w14:textId="5182B979" w:rsidR="004210FB" w:rsidRDefault="004210FB" w:rsidP="006335C7">
      <w:pPr>
        <w:ind w:hanging="2"/>
        <w:rPr>
          <w:b/>
          <w:bCs/>
        </w:rPr>
      </w:pPr>
    </w:p>
    <w:p w14:paraId="30331D88" w14:textId="1338E2FB" w:rsidR="004210FB" w:rsidRDefault="004210FB">
      <w:pPr>
        <w:ind w:hanging="2"/>
        <w:rPr>
          <w:b/>
          <w:bCs/>
        </w:rPr>
      </w:pPr>
      <w:r>
        <w:rPr>
          <w:b/>
          <w:bCs/>
        </w:rPr>
        <w:br w:type="page"/>
      </w:r>
    </w:p>
    <w:p w14:paraId="08686D83" w14:textId="3CC3DAEF" w:rsidR="004210FB" w:rsidRDefault="004210FB" w:rsidP="006335C7">
      <w:pPr>
        <w:ind w:hanging="2"/>
        <w:rPr>
          <w:b/>
          <w:bCs/>
        </w:rPr>
      </w:pPr>
      <w:r w:rsidRPr="004210FB">
        <w:rPr>
          <w:b/>
          <w:bCs/>
          <w:noProof/>
        </w:rPr>
        <w:drawing>
          <wp:anchor distT="0" distB="0" distL="114300" distR="114300" simplePos="0" relativeHeight="251661312" behindDoc="0" locked="0" layoutInCell="1" allowOverlap="1" wp14:anchorId="6212651D" wp14:editId="40B2CC41">
            <wp:simplePos x="0" y="0"/>
            <wp:positionH relativeFrom="margin">
              <wp:align>right</wp:align>
            </wp:positionH>
            <wp:positionV relativeFrom="paragraph">
              <wp:posOffset>281940</wp:posOffset>
            </wp:positionV>
            <wp:extent cx="5943600" cy="3231515"/>
            <wp:effectExtent l="0" t="0" r="0" b="698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943600" cy="3231515"/>
                    </a:xfrm>
                    <a:prstGeom prst="rect">
                      <a:avLst/>
                    </a:prstGeom>
                  </pic:spPr>
                </pic:pic>
              </a:graphicData>
            </a:graphic>
          </wp:anchor>
        </w:drawing>
      </w:r>
      <w:r>
        <w:rPr>
          <w:b/>
          <w:bCs/>
        </w:rPr>
        <w:t>Slide 4</w:t>
      </w:r>
    </w:p>
    <w:p w14:paraId="0AB2FE83" w14:textId="36387FAC" w:rsidR="004210FB" w:rsidRDefault="004210FB" w:rsidP="006335C7">
      <w:pPr>
        <w:ind w:hanging="2"/>
        <w:rPr>
          <w:b/>
          <w:bCs/>
        </w:rPr>
      </w:pPr>
    </w:p>
    <w:p w14:paraId="4DC6BA4B" w14:textId="5B4288F2" w:rsidR="004210FB" w:rsidRDefault="004210FB" w:rsidP="004210FB">
      <w:pPr>
        <w:ind w:leftChars="0" w:firstLineChars="0" w:firstLine="0"/>
        <w:rPr>
          <w:b/>
          <w:bCs/>
        </w:rPr>
      </w:pPr>
      <w:r w:rsidRPr="004210FB">
        <w:rPr>
          <w:b/>
          <w:bCs/>
          <w:noProof/>
        </w:rPr>
        <w:drawing>
          <wp:anchor distT="0" distB="0" distL="114300" distR="114300" simplePos="0" relativeHeight="251662336" behindDoc="0" locked="0" layoutInCell="1" allowOverlap="1" wp14:anchorId="1871C396" wp14:editId="228C987D">
            <wp:simplePos x="0" y="0"/>
            <wp:positionH relativeFrom="margin">
              <wp:align>right</wp:align>
            </wp:positionH>
            <wp:positionV relativeFrom="paragraph">
              <wp:posOffset>353060</wp:posOffset>
            </wp:positionV>
            <wp:extent cx="5943600" cy="320294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943600" cy="3202940"/>
                    </a:xfrm>
                    <a:prstGeom prst="rect">
                      <a:avLst/>
                    </a:prstGeom>
                  </pic:spPr>
                </pic:pic>
              </a:graphicData>
            </a:graphic>
          </wp:anchor>
        </w:drawing>
      </w:r>
      <w:r>
        <w:rPr>
          <w:b/>
          <w:bCs/>
        </w:rPr>
        <w:t>Slide 5</w:t>
      </w:r>
    </w:p>
    <w:p w14:paraId="51048709" w14:textId="28746E30" w:rsidR="004210FB" w:rsidRDefault="004210FB" w:rsidP="004210FB">
      <w:pPr>
        <w:ind w:leftChars="0" w:firstLineChars="0" w:firstLine="0"/>
        <w:rPr>
          <w:b/>
          <w:bCs/>
        </w:rPr>
      </w:pPr>
    </w:p>
    <w:p w14:paraId="2D10F92F" w14:textId="06C2AE75" w:rsidR="004210FB" w:rsidRDefault="004210FB">
      <w:pPr>
        <w:ind w:hanging="2"/>
        <w:rPr>
          <w:b/>
          <w:bCs/>
        </w:rPr>
      </w:pPr>
      <w:r>
        <w:rPr>
          <w:b/>
          <w:bCs/>
        </w:rPr>
        <w:br w:type="page"/>
      </w:r>
    </w:p>
    <w:p w14:paraId="75AB7712" w14:textId="3F49108F" w:rsidR="004210FB" w:rsidRDefault="004210FB" w:rsidP="004210FB">
      <w:pPr>
        <w:ind w:leftChars="0" w:firstLineChars="0" w:firstLine="0"/>
        <w:rPr>
          <w:b/>
          <w:bCs/>
        </w:rPr>
      </w:pPr>
      <w:r>
        <w:rPr>
          <w:b/>
          <w:bCs/>
        </w:rPr>
        <w:t>Slide 6</w:t>
      </w:r>
    </w:p>
    <w:p w14:paraId="616B4010" w14:textId="23E7A0C5" w:rsidR="004210FB" w:rsidRDefault="004210FB" w:rsidP="004210FB">
      <w:pPr>
        <w:ind w:leftChars="0" w:firstLineChars="0" w:firstLine="0"/>
        <w:rPr>
          <w:b/>
          <w:bCs/>
        </w:rPr>
      </w:pPr>
      <w:r w:rsidRPr="004210FB">
        <w:rPr>
          <w:b/>
          <w:bCs/>
          <w:noProof/>
        </w:rPr>
        <w:drawing>
          <wp:anchor distT="0" distB="0" distL="114300" distR="114300" simplePos="0" relativeHeight="251663360" behindDoc="0" locked="0" layoutInCell="1" allowOverlap="1" wp14:anchorId="245F6E0F" wp14:editId="080F67E2">
            <wp:simplePos x="0" y="0"/>
            <wp:positionH relativeFrom="margin">
              <wp:align>right</wp:align>
            </wp:positionH>
            <wp:positionV relativeFrom="paragraph">
              <wp:posOffset>389890</wp:posOffset>
            </wp:positionV>
            <wp:extent cx="5943600" cy="286448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943600" cy="2864485"/>
                    </a:xfrm>
                    <a:prstGeom prst="rect">
                      <a:avLst/>
                    </a:prstGeom>
                  </pic:spPr>
                </pic:pic>
              </a:graphicData>
            </a:graphic>
          </wp:anchor>
        </w:drawing>
      </w:r>
    </w:p>
    <w:p w14:paraId="20D20092" w14:textId="7143599A" w:rsidR="004210FB" w:rsidRDefault="004210FB" w:rsidP="004210FB">
      <w:pPr>
        <w:ind w:leftChars="0" w:firstLineChars="0" w:firstLine="0"/>
        <w:rPr>
          <w:b/>
          <w:bCs/>
        </w:rPr>
      </w:pPr>
    </w:p>
    <w:p w14:paraId="710D1816" w14:textId="250DC742" w:rsidR="004210FB" w:rsidRDefault="004210FB" w:rsidP="004210FB">
      <w:pPr>
        <w:ind w:leftChars="0" w:firstLineChars="0" w:firstLine="0"/>
        <w:rPr>
          <w:b/>
          <w:bCs/>
        </w:rPr>
      </w:pPr>
      <w:r>
        <w:rPr>
          <w:b/>
          <w:bCs/>
        </w:rPr>
        <w:t>Slide 7</w:t>
      </w:r>
    </w:p>
    <w:p w14:paraId="6F8921BF" w14:textId="239BBB3E" w:rsidR="004210FB" w:rsidRDefault="004210FB" w:rsidP="004210FB">
      <w:pPr>
        <w:ind w:leftChars="0" w:firstLineChars="0" w:firstLine="0"/>
        <w:rPr>
          <w:b/>
          <w:bCs/>
        </w:rPr>
      </w:pPr>
      <w:r w:rsidRPr="004210FB">
        <w:rPr>
          <w:b/>
          <w:bCs/>
          <w:noProof/>
        </w:rPr>
        <w:drawing>
          <wp:anchor distT="0" distB="0" distL="114300" distR="114300" simplePos="0" relativeHeight="251664384" behindDoc="0" locked="0" layoutInCell="1" allowOverlap="1" wp14:anchorId="30D226FF" wp14:editId="286AFEE9">
            <wp:simplePos x="0" y="0"/>
            <wp:positionH relativeFrom="margin">
              <wp:align>right</wp:align>
            </wp:positionH>
            <wp:positionV relativeFrom="paragraph">
              <wp:posOffset>172085</wp:posOffset>
            </wp:positionV>
            <wp:extent cx="5943600" cy="2947670"/>
            <wp:effectExtent l="0" t="0" r="0" b="508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943600" cy="2947670"/>
                    </a:xfrm>
                    <a:prstGeom prst="rect">
                      <a:avLst/>
                    </a:prstGeom>
                  </pic:spPr>
                </pic:pic>
              </a:graphicData>
            </a:graphic>
          </wp:anchor>
        </w:drawing>
      </w:r>
    </w:p>
    <w:p w14:paraId="13E75592" w14:textId="27B56126" w:rsidR="004210FB" w:rsidRDefault="004210FB" w:rsidP="004210FB">
      <w:pPr>
        <w:ind w:leftChars="0" w:firstLineChars="0" w:firstLine="0"/>
        <w:rPr>
          <w:b/>
          <w:bCs/>
        </w:rPr>
      </w:pPr>
    </w:p>
    <w:p w14:paraId="1CA1F15B" w14:textId="2BC202C4" w:rsidR="004210FB" w:rsidRDefault="004210FB">
      <w:pPr>
        <w:ind w:hanging="2"/>
        <w:rPr>
          <w:b/>
          <w:bCs/>
        </w:rPr>
      </w:pPr>
      <w:r>
        <w:rPr>
          <w:b/>
          <w:bCs/>
        </w:rPr>
        <w:br w:type="page"/>
      </w:r>
    </w:p>
    <w:p w14:paraId="4CF0F60A" w14:textId="4E8089C9" w:rsidR="004210FB" w:rsidRDefault="004210FB" w:rsidP="004210FB">
      <w:pPr>
        <w:ind w:leftChars="0" w:firstLineChars="0" w:firstLine="0"/>
        <w:rPr>
          <w:b/>
          <w:bCs/>
        </w:rPr>
      </w:pPr>
      <w:r>
        <w:rPr>
          <w:b/>
          <w:bCs/>
        </w:rPr>
        <w:t>Slide 8</w:t>
      </w:r>
    </w:p>
    <w:p w14:paraId="107C3183" w14:textId="11635252" w:rsidR="004210FB" w:rsidRDefault="004210FB" w:rsidP="004210FB">
      <w:pPr>
        <w:ind w:leftChars="0" w:firstLineChars="0" w:firstLine="0"/>
        <w:rPr>
          <w:b/>
          <w:bCs/>
        </w:rPr>
      </w:pPr>
      <w:r w:rsidRPr="004210FB">
        <w:rPr>
          <w:b/>
          <w:bCs/>
          <w:noProof/>
        </w:rPr>
        <w:drawing>
          <wp:anchor distT="0" distB="0" distL="114300" distR="114300" simplePos="0" relativeHeight="251665408" behindDoc="0" locked="0" layoutInCell="1" allowOverlap="1" wp14:anchorId="107A33EB" wp14:editId="2A59D7AD">
            <wp:simplePos x="0" y="0"/>
            <wp:positionH relativeFrom="margin">
              <wp:align>right</wp:align>
            </wp:positionH>
            <wp:positionV relativeFrom="paragraph">
              <wp:posOffset>224790</wp:posOffset>
            </wp:positionV>
            <wp:extent cx="5943600" cy="308673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943600" cy="3086735"/>
                    </a:xfrm>
                    <a:prstGeom prst="rect">
                      <a:avLst/>
                    </a:prstGeom>
                  </pic:spPr>
                </pic:pic>
              </a:graphicData>
            </a:graphic>
          </wp:anchor>
        </w:drawing>
      </w:r>
    </w:p>
    <w:p w14:paraId="748BA74B" w14:textId="203F38FD" w:rsidR="004210FB" w:rsidRDefault="004210FB" w:rsidP="004210FB">
      <w:pPr>
        <w:ind w:leftChars="0" w:firstLineChars="0" w:firstLine="0"/>
        <w:rPr>
          <w:b/>
          <w:bCs/>
        </w:rPr>
      </w:pPr>
    </w:p>
    <w:p w14:paraId="3432C354" w14:textId="0BB3B317" w:rsidR="004210FB" w:rsidRDefault="004210FB" w:rsidP="004210FB">
      <w:pPr>
        <w:ind w:leftChars="0" w:firstLineChars="0" w:firstLine="0"/>
        <w:rPr>
          <w:b/>
          <w:bCs/>
        </w:rPr>
      </w:pPr>
      <w:r w:rsidRPr="004210FB">
        <w:rPr>
          <w:b/>
          <w:bCs/>
          <w:noProof/>
        </w:rPr>
        <w:drawing>
          <wp:anchor distT="0" distB="0" distL="114300" distR="114300" simplePos="0" relativeHeight="251666432" behindDoc="0" locked="0" layoutInCell="1" allowOverlap="1" wp14:anchorId="2B2A517E" wp14:editId="07EA3680">
            <wp:simplePos x="0" y="0"/>
            <wp:positionH relativeFrom="margin">
              <wp:align>right</wp:align>
            </wp:positionH>
            <wp:positionV relativeFrom="paragraph">
              <wp:posOffset>407035</wp:posOffset>
            </wp:positionV>
            <wp:extent cx="5943600" cy="299593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943600" cy="2995930"/>
                    </a:xfrm>
                    <a:prstGeom prst="rect">
                      <a:avLst/>
                    </a:prstGeom>
                  </pic:spPr>
                </pic:pic>
              </a:graphicData>
            </a:graphic>
          </wp:anchor>
        </w:drawing>
      </w:r>
      <w:r>
        <w:rPr>
          <w:b/>
          <w:bCs/>
        </w:rPr>
        <w:t>Slide 9</w:t>
      </w:r>
    </w:p>
    <w:p w14:paraId="05CB5237" w14:textId="6AAFBB45" w:rsidR="004210FB" w:rsidRDefault="004210FB" w:rsidP="004210FB">
      <w:pPr>
        <w:ind w:leftChars="0" w:firstLineChars="0" w:firstLine="0"/>
        <w:rPr>
          <w:b/>
          <w:bCs/>
        </w:rPr>
      </w:pPr>
    </w:p>
    <w:p w14:paraId="7E38ECFE" w14:textId="3F39885E" w:rsidR="004210FB" w:rsidRDefault="004210FB">
      <w:pPr>
        <w:ind w:hanging="2"/>
        <w:rPr>
          <w:b/>
          <w:bCs/>
        </w:rPr>
      </w:pPr>
      <w:r>
        <w:rPr>
          <w:b/>
          <w:bCs/>
        </w:rPr>
        <w:br w:type="page"/>
      </w:r>
    </w:p>
    <w:p w14:paraId="1D315D03" w14:textId="1FB855DD" w:rsidR="004210FB" w:rsidRDefault="004210FB" w:rsidP="004210FB">
      <w:pPr>
        <w:ind w:leftChars="0" w:firstLineChars="0" w:firstLine="0"/>
        <w:rPr>
          <w:b/>
          <w:bCs/>
        </w:rPr>
      </w:pPr>
      <w:r>
        <w:rPr>
          <w:b/>
          <w:bCs/>
        </w:rPr>
        <w:t>Slide 10</w:t>
      </w:r>
    </w:p>
    <w:p w14:paraId="7DC2C5A4" w14:textId="00B86E6D" w:rsidR="004210FB" w:rsidRPr="004210FB" w:rsidRDefault="004210FB" w:rsidP="004210FB">
      <w:pPr>
        <w:ind w:leftChars="0" w:firstLineChars="0" w:firstLine="0"/>
        <w:rPr>
          <w:b/>
          <w:bCs/>
        </w:rPr>
      </w:pPr>
      <w:r w:rsidRPr="004210FB">
        <w:rPr>
          <w:b/>
          <w:bCs/>
          <w:noProof/>
        </w:rPr>
        <w:drawing>
          <wp:inline distT="0" distB="0" distL="0" distR="0" wp14:anchorId="3E71078A" wp14:editId="1A298C2E">
            <wp:extent cx="5943600" cy="31711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171190"/>
                    </a:xfrm>
                    <a:prstGeom prst="rect">
                      <a:avLst/>
                    </a:prstGeom>
                  </pic:spPr>
                </pic:pic>
              </a:graphicData>
            </a:graphic>
          </wp:inline>
        </w:drawing>
      </w:r>
    </w:p>
    <w:sectPr w:rsidR="004210FB" w:rsidRPr="004210FB" w:rsidSect="003D390E">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C28ED" w14:textId="77777777" w:rsidR="00C471E9" w:rsidRDefault="00C471E9" w:rsidP="003D390E">
      <w:pPr>
        <w:spacing w:line="240" w:lineRule="auto"/>
        <w:ind w:hanging="2"/>
      </w:pPr>
      <w:r>
        <w:separator/>
      </w:r>
    </w:p>
  </w:endnote>
  <w:endnote w:type="continuationSeparator" w:id="0">
    <w:p w14:paraId="0F86E423" w14:textId="77777777" w:rsidR="00C471E9" w:rsidRDefault="00C471E9" w:rsidP="003D390E">
      <w:pPr>
        <w:spacing w:line="240" w:lineRule="auto"/>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C2012" w14:textId="77777777" w:rsidR="003D390E" w:rsidRDefault="003D390E">
    <w:pPr>
      <w:pStyle w:val="Footer"/>
      <w:ind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1514455"/>
      <w:docPartObj>
        <w:docPartGallery w:val="Page Numbers (Bottom of Page)"/>
        <w:docPartUnique/>
      </w:docPartObj>
    </w:sdtPr>
    <w:sdtEndPr>
      <w:rPr>
        <w:noProof/>
      </w:rPr>
    </w:sdtEndPr>
    <w:sdtContent>
      <w:p w14:paraId="382978ED" w14:textId="6747AEE7" w:rsidR="003D390E" w:rsidRDefault="003D390E">
        <w:pPr>
          <w:pStyle w:val="Footer"/>
          <w:ind w:hanging="2"/>
          <w:jc w:val="center"/>
        </w:pPr>
        <w:r>
          <w:fldChar w:fldCharType="begin"/>
        </w:r>
        <w:r>
          <w:instrText xml:space="preserve"> PAGE   \* MERGEFORMAT </w:instrText>
        </w:r>
        <w:r>
          <w:fldChar w:fldCharType="separate"/>
        </w:r>
        <w:r>
          <w:rPr>
            <w:noProof/>
          </w:rPr>
          <w:t>2</w:t>
        </w:r>
        <w:r>
          <w:rPr>
            <w:noProof/>
          </w:rPr>
          <w:fldChar w:fldCharType="end"/>
        </w:r>
      </w:p>
    </w:sdtContent>
  </w:sdt>
  <w:p w14:paraId="50C7687F" w14:textId="77777777" w:rsidR="003D390E" w:rsidRDefault="003D390E">
    <w:pPr>
      <w:pStyle w:val="Footer"/>
      <w:ind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1BB9A" w14:textId="77777777" w:rsidR="003D390E" w:rsidRDefault="003D390E">
    <w:pPr>
      <w:pStyle w:val="Footer"/>
      <w:ind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DE894" w14:textId="77777777" w:rsidR="00C471E9" w:rsidRDefault="00C471E9" w:rsidP="003D390E">
      <w:pPr>
        <w:spacing w:line="240" w:lineRule="auto"/>
        <w:ind w:hanging="2"/>
      </w:pPr>
      <w:r>
        <w:separator/>
      </w:r>
    </w:p>
  </w:footnote>
  <w:footnote w:type="continuationSeparator" w:id="0">
    <w:p w14:paraId="2B123A54" w14:textId="77777777" w:rsidR="00C471E9" w:rsidRDefault="00C471E9" w:rsidP="003D390E">
      <w:pPr>
        <w:spacing w:line="240" w:lineRule="auto"/>
        <w:ind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3F374" w14:textId="77777777" w:rsidR="003D390E" w:rsidRDefault="003D390E">
    <w:pPr>
      <w:pStyle w:val="Header"/>
      <w:ind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E2A68" w14:textId="77777777" w:rsidR="003D390E" w:rsidRDefault="003D390E">
    <w:pPr>
      <w:pStyle w:val="Header"/>
      <w:ind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545EA" w14:textId="77777777" w:rsidR="003D390E" w:rsidRDefault="003D390E">
    <w:pPr>
      <w:pStyle w:val="Header"/>
      <w:ind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D52BA"/>
    <w:multiLevelType w:val="hybridMultilevel"/>
    <w:tmpl w:val="FAD0BE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A409E9"/>
    <w:multiLevelType w:val="hybridMultilevel"/>
    <w:tmpl w:val="E54A0496"/>
    <w:lvl w:ilvl="0" w:tplc="0809000F">
      <w:start w:val="1"/>
      <w:numFmt w:val="decimal"/>
      <w:lvlText w:val="%1."/>
      <w:lvlJc w:val="left"/>
      <w:pPr>
        <w:ind w:left="718" w:hanging="360"/>
      </w:pPr>
    </w:lvl>
    <w:lvl w:ilvl="1" w:tplc="08090019" w:tentative="1">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num w:numId="1" w16cid:durableId="1054813840">
    <w:abstractNumId w:val="1"/>
  </w:num>
  <w:num w:numId="2" w16cid:durableId="2129624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83"/>
    <w:rsid w:val="000D3239"/>
    <w:rsid w:val="00120ED6"/>
    <w:rsid w:val="001A0E2A"/>
    <w:rsid w:val="001D0B95"/>
    <w:rsid w:val="001D3883"/>
    <w:rsid w:val="0021585A"/>
    <w:rsid w:val="00215A4D"/>
    <w:rsid w:val="002B41FD"/>
    <w:rsid w:val="002D048D"/>
    <w:rsid w:val="00376AB6"/>
    <w:rsid w:val="00384B63"/>
    <w:rsid w:val="003D390E"/>
    <w:rsid w:val="004210FB"/>
    <w:rsid w:val="004214C6"/>
    <w:rsid w:val="004B4A1F"/>
    <w:rsid w:val="00526DDE"/>
    <w:rsid w:val="005361BE"/>
    <w:rsid w:val="005573ED"/>
    <w:rsid w:val="006335C7"/>
    <w:rsid w:val="00717CFF"/>
    <w:rsid w:val="00754EC3"/>
    <w:rsid w:val="008E13B7"/>
    <w:rsid w:val="00964521"/>
    <w:rsid w:val="00973C93"/>
    <w:rsid w:val="009E5A18"/>
    <w:rsid w:val="00AE21CB"/>
    <w:rsid w:val="00AE6E18"/>
    <w:rsid w:val="00AF1F8D"/>
    <w:rsid w:val="00BC2EE3"/>
    <w:rsid w:val="00BE2653"/>
    <w:rsid w:val="00C37F4F"/>
    <w:rsid w:val="00C471E9"/>
    <w:rsid w:val="00D507D8"/>
    <w:rsid w:val="00D75E5B"/>
    <w:rsid w:val="00DF4004"/>
    <w:rsid w:val="00E62B54"/>
    <w:rsid w:val="00E95FA2"/>
    <w:rsid w:val="00F94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D887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sz w:val="22"/>
        <w:szCs w:val="22"/>
        <w:lang w:val="en-GB" w:eastAsia="en-US" w:bidi="ar-SA"/>
      </w:rPr>
    </w:rPrDefault>
    <w:pPrDefault>
      <w:pPr>
        <w:spacing w:line="360" w:lineRule="auto"/>
        <w:ind w:leftChars="-1" w:hangingChars="1" w:hang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F8D"/>
    <w:rPr>
      <w:rFonts w:ascii="Times New Roman" w:hAnsi="Times New Roman" w:cs="Arial"/>
      <w:position w:val="-1"/>
      <w:sz w:val="24"/>
    </w:rPr>
  </w:style>
  <w:style w:type="paragraph" w:styleId="Heading1">
    <w:name w:val="heading 1"/>
    <w:basedOn w:val="Normal"/>
    <w:next w:val="Normal"/>
    <w:link w:val="Heading1Char"/>
    <w:uiPriority w:val="9"/>
    <w:qFormat/>
    <w:rsid w:val="00120ED6"/>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15A4D"/>
    <w:pPr>
      <w:keepNext/>
      <w:keepLines/>
      <w:spacing w:before="4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ED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215A4D"/>
    <w:rPr>
      <w:rFonts w:ascii="Times New Roman" w:eastAsiaTheme="majorEastAsia" w:hAnsi="Times New Roman" w:cstheme="majorBidi"/>
      <w:color w:val="2F5496" w:themeColor="accent1" w:themeShade="BF"/>
      <w:sz w:val="28"/>
      <w:szCs w:val="26"/>
      <w:lang w:val="en-US"/>
    </w:rPr>
  </w:style>
  <w:style w:type="paragraph" w:styleId="TOC2">
    <w:name w:val="toc 2"/>
    <w:basedOn w:val="Normal"/>
    <w:next w:val="Normal"/>
    <w:autoRedefine/>
    <w:uiPriority w:val="39"/>
    <w:unhideWhenUsed/>
    <w:rsid w:val="005361BE"/>
    <w:pPr>
      <w:spacing w:after="100"/>
      <w:ind w:leftChars="50" w:left="51"/>
    </w:pPr>
  </w:style>
  <w:style w:type="paragraph" w:styleId="TOC3">
    <w:name w:val="toc 3"/>
    <w:basedOn w:val="Normal"/>
    <w:next w:val="Normal"/>
    <w:autoRedefine/>
    <w:uiPriority w:val="39"/>
    <w:semiHidden/>
    <w:unhideWhenUsed/>
    <w:rsid w:val="005361BE"/>
    <w:pPr>
      <w:spacing w:after="100"/>
      <w:ind w:leftChars="100" w:left="101"/>
    </w:pPr>
  </w:style>
  <w:style w:type="paragraph" w:styleId="Header">
    <w:name w:val="header"/>
    <w:basedOn w:val="Normal"/>
    <w:link w:val="HeaderChar"/>
    <w:uiPriority w:val="99"/>
    <w:unhideWhenUsed/>
    <w:rsid w:val="003D390E"/>
    <w:pPr>
      <w:tabs>
        <w:tab w:val="center" w:pos="4680"/>
        <w:tab w:val="right" w:pos="9360"/>
      </w:tabs>
      <w:spacing w:line="240" w:lineRule="auto"/>
    </w:pPr>
  </w:style>
  <w:style w:type="character" w:customStyle="1" w:styleId="HeaderChar">
    <w:name w:val="Header Char"/>
    <w:basedOn w:val="DefaultParagraphFont"/>
    <w:link w:val="Header"/>
    <w:uiPriority w:val="99"/>
    <w:rsid w:val="003D390E"/>
    <w:rPr>
      <w:rFonts w:ascii="Times New Roman" w:hAnsi="Times New Roman" w:cs="Arial"/>
      <w:position w:val="-1"/>
      <w:sz w:val="24"/>
    </w:rPr>
  </w:style>
  <w:style w:type="paragraph" w:styleId="Footer">
    <w:name w:val="footer"/>
    <w:basedOn w:val="Normal"/>
    <w:link w:val="FooterChar"/>
    <w:uiPriority w:val="99"/>
    <w:unhideWhenUsed/>
    <w:rsid w:val="003D390E"/>
    <w:pPr>
      <w:tabs>
        <w:tab w:val="center" w:pos="4680"/>
        <w:tab w:val="right" w:pos="9360"/>
      </w:tabs>
      <w:spacing w:line="240" w:lineRule="auto"/>
    </w:pPr>
  </w:style>
  <w:style w:type="character" w:customStyle="1" w:styleId="FooterChar">
    <w:name w:val="Footer Char"/>
    <w:basedOn w:val="DefaultParagraphFont"/>
    <w:link w:val="Footer"/>
    <w:uiPriority w:val="99"/>
    <w:rsid w:val="003D390E"/>
    <w:rPr>
      <w:rFonts w:ascii="Times New Roman" w:hAnsi="Times New Roman" w:cs="Arial"/>
      <w:position w:val="-1"/>
      <w:sz w:val="24"/>
    </w:rPr>
  </w:style>
  <w:style w:type="paragraph" w:styleId="TOCHeading">
    <w:name w:val="TOC Heading"/>
    <w:basedOn w:val="Heading1"/>
    <w:next w:val="Normal"/>
    <w:uiPriority w:val="39"/>
    <w:unhideWhenUsed/>
    <w:qFormat/>
    <w:rsid w:val="003D390E"/>
    <w:pPr>
      <w:spacing w:line="259" w:lineRule="auto"/>
      <w:ind w:leftChars="0" w:firstLineChars="0" w:firstLine="0"/>
      <w:jc w:val="left"/>
      <w:outlineLvl w:val="9"/>
    </w:pPr>
    <w:rPr>
      <w:rFonts w:asciiTheme="majorHAnsi" w:hAnsiTheme="majorHAnsi"/>
      <w:b w:val="0"/>
      <w:position w:val="0"/>
      <w:lang w:val="en-US"/>
    </w:rPr>
  </w:style>
  <w:style w:type="paragraph" w:styleId="TOC1">
    <w:name w:val="toc 1"/>
    <w:basedOn w:val="Normal"/>
    <w:next w:val="Normal"/>
    <w:autoRedefine/>
    <w:uiPriority w:val="39"/>
    <w:unhideWhenUsed/>
    <w:rsid w:val="003D390E"/>
    <w:pPr>
      <w:spacing w:after="100"/>
    </w:pPr>
  </w:style>
  <w:style w:type="character" w:styleId="Hyperlink">
    <w:name w:val="Hyperlink"/>
    <w:basedOn w:val="DefaultParagraphFont"/>
    <w:uiPriority w:val="99"/>
    <w:unhideWhenUsed/>
    <w:rsid w:val="003D390E"/>
    <w:rPr>
      <w:color w:val="0563C1" w:themeColor="hyperlink"/>
      <w:u w:val="single"/>
    </w:rPr>
  </w:style>
  <w:style w:type="paragraph" w:styleId="ListParagraph">
    <w:name w:val="List Paragraph"/>
    <w:basedOn w:val="Normal"/>
    <w:uiPriority w:val="34"/>
    <w:qFormat/>
    <w:rsid w:val="009E5A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microsoft.com/office/2007/relationships/diagramDrawing" Target="diagrams/drawing1.xml" /><Relationship Id="rId18" Type="http://schemas.openxmlformats.org/officeDocument/2006/relationships/image" Target="media/image6.png" /><Relationship Id="rId26" Type="http://schemas.openxmlformats.org/officeDocument/2006/relationships/footer" Target="footer1.xml" /><Relationship Id="rId3" Type="http://schemas.openxmlformats.org/officeDocument/2006/relationships/styles" Target="styles.xml" /><Relationship Id="rId21" Type="http://schemas.openxmlformats.org/officeDocument/2006/relationships/image" Target="media/image9.png" /><Relationship Id="rId7" Type="http://schemas.openxmlformats.org/officeDocument/2006/relationships/endnotes" Target="endnotes.xml" /><Relationship Id="rId12" Type="http://schemas.openxmlformats.org/officeDocument/2006/relationships/diagramColors" Target="diagrams/colors1.xml" /><Relationship Id="rId17" Type="http://schemas.openxmlformats.org/officeDocument/2006/relationships/image" Target="media/image5.png" /><Relationship Id="rId25" Type="http://schemas.openxmlformats.org/officeDocument/2006/relationships/header" Target="header2.xml" /><Relationship Id="rId2" Type="http://schemas.openxmlformats.org/officeDocument/2006/relationships/numbering" Target="numbering.xml" /><Relationship Id="rId16" Type="http://schemas.openxmlformats.org/officeDocument/2006/relationships/image" Target="media/image4.png" /><Relationship Id="rId20" Type="http://schemas.openxmlformats.org/officeDocument/2006/relationships/image" Target="media/image8.png" /><Relationship Id="rId29"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QuickStyle" Target="diagrams/quickStyle1.xml" /><Relationship Id="rId24"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image" Target="media/image3.png" /><Relationship Id="rId23" Type="http://schemas.openxmlformats.org/officeDocument/2006/relationships/image" Target="media/image11.png" /><Relationship Id="rId28" Type="http://schemas.openxmlformats.org/officeDocument/2006/relationships/header" Target="header3.xml" /><Relationship Id="rId10" Type="http://schemas.openxmlformats.org/officeDocument/2006/relationships/diagramLayout" Target="diagrams/layout1.xml" /><Relationship Id="rId19" Type="http://schemas.openxmlformats.org/officeDocument/2006/relationships/image" Target="media/image7.png" /><Relationship Id="rId31"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diagramData" Target="diagrams/data1.xml" /><Relationship Id="rId14" Type="http://schemas.openxmlformats.org/officeDocument/2006/relationships/image" Target="media/image2.png" /><Relationship Id="rId22" Type="http://schemas.openxmlformats.org/officeDocument/2006/relationships/image" Target="media/image10.png" /><Relationship Id="rId27" Type="http://schemas.openxmlformats.org/officeDocument/2006/relationships/footer" Target="footer2.xml" /><Relationship Id="rId30" Type="http://schemas.openxmlformats.org/officeDocument/2006/relationships/fontTable" Target="fontTable.xml" /></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FEE235-8297-4ACD-A798-E0A63D7C49E2}" type="doc">
      <dgm:prSet loTypeId="urn:microsoft.com/office/officeart/2011/layout/CircleProcess" loCatId="process" qsTypeId="urn:microsoft.com/office/officeart/2005/8/quickstyle/simple1" qsCatId="simple" csTypeId="urn:microsoft.com/office/officeart/2005/8/colors/colorful4" csCatId="colorful" phldr="1"/>
      <dgm:spPr/>
      <dgm:t>
        <a:bodyPr/>
        <a:lstStyle/>
        <a:p>
          <a:endParaRPr lang="en-GB"/>
        </a:p>
      </dgm:t>
    </dgm:pt>
    <dgm:pt modelId="{6F88DAA0-FD5C-44C0-A5E3-557BB4F0921B}">
      <dgm:prSet phldrT="[Text]"/>
      <dgm:spPr/>
      <dgm:t>
        <a:bodyPr/>
        <a:lstStyle/>
        <a:p>
          <a:r>
            <a:rPr lang="en-GB"/>
            <a:t>Preparation</a:t>
          </a:r>
        </a:p>
      </dgm:t>
    </dgm:pt>
    <dgm:pt modelId="{F1BAC984-795D-41E0-8A4D-7C6B41B64242}" type="parTrans" cxnId="{03835F00-7726-4217-8A40-7B74F0095B90}">
      <dgm:prSet/>
      <dgm:spPr/>
      <dgm:t>
        <a:bodyPr/>
        <a:lstStyle/>
        <a:p>
          <a:endParaRPr lang="en-GB"/>
        </a:p>
      </dgm:t>
    </dgm:pt>
    <dgm:pt modelId="{D3BECCAC-DD53-46F0-83B3-9413D1A057E8}" type="sibTrans" cxnId="{03835F00-7726-4217-8A40-7B74F0095B90}">
      <dgm:prSet/>
      <dgm:spPr/>
      <dgm:t>
        <a:bodyPr/>
        <a:lstStyle/>
        <a:p>
          <a:endParaRPr lang="en-GB"/>
        </a:p>
      </dgm:t>
    </dgm:pt>
    <dgm:pt modelId="{79947B5D-5256-4470-9411-0A2FA997968A}">
      <dgm:prSet phldrT="[Text]"/>
      <dgm:spPr/>
      <dgm:t>
        <a:bodyPr/>
        <a:lstStyle/>
        <a:p>
          <a:r>
            <a:rPr lang="en-GB"/>
            <a:t>Detection</a:t>
          </a:r>
        </a:p>
      </dgm:t>
    </dgm:pt>
    <dgm:pt modelId="{C08348AA-2202-435C-8E68-994DCD86A8A3}" type="parTrans" cxnId="{45A0C183-E6A5-47BD-B39C-630A0711D718}">
      <dgm:prSet/>
      <dgm:spPr/>
      <dgm:t>
        <a:bodyPr/>
        <a:lstStyle/>
        <a:p>
          <a:endParaRPr lang="en-GB"/>
        </a:p>
      </dgm:t>
    </dgm:pt>
    <dgm:pt modelId="{CB23C7F3-A6B0-4D95-89EB-E08721C55342}" type="sibTrans" cxnId="{45A0C183-E6A5-47BD-B39C-630A0711D718}">
      <dgm:prSet/>
      <dgm:spPr/>
      <dgm:t>
        <a:bodyPr/>
        <a:lstStyle/>
        <a:p>
          <a:endParaRPr lang="en-GB"/>
        </a:p>
      </dgm:t>
    </dgm:pt>
    <dgm:pt modelId="{F3BC1E88-1530-4F64-8C59-63BC8F6B14FC}">
      <dgm:prSet phldrT="[Text]"/>
      <dgm:spPr/>
      <dgm:t>
        <a:bodyPr/>
        <a:lstStyle/>
        <a:p>
          <a:r>
            <a:rPr lang="en-GB"/>
            <a:t>Containment </a:t>
          </a:r>
        </a:p>
      </dgm:t>
    </dgm:pt>
    <dgm:pt modelId="{24F607BC-8892-47C8-B37F-2622534D82B4}" type="parTrans" cxnId="{83C603F5-0EC9-4458-8C1B-716D5B2207D3}">
      <dgm:prSet/>
      <dgm:spPr/>
      <dgm:t>
        <a:bodyPr/>
        <a:lstStyle/>
        <a:p>
          <a:endParaRPr lang="en-GB"/>
        </a:p>
      </dgm:t>
    </dgm:pt>
    <dgm:pt modelId="{B9B9B844-C2A4-4B8E-8407-487D5054167C}" type="sibTrans" cxnId="{83C603F5-0EC9-4458-8C1B-716D5B2207D3}">
      <dgm:prSet/>
      <dgm:spPr/>
      <dgm:t>
        <a:bodyPr/>
        <a:lstStyle/>
        <a:p>
          <a:endParaRPr lang="en-GB"/>
        </a:p>
      </dgm:t>
    </dgm:pt>
    <dgm:pt modelId="{DC568E98-90B3-432A-86C9-DF51D7FE1724}">
      <dgm:prSet phldrT="[Text]"/>
      <dgm:spPr/>
      <dgm:t>
        <a:bodyPr/>
        <a:lstStyle/>
        <a:p>
          <a:r>
            <a:rPr lang="en-GB"/>
            <a:t>Eradication</a:t>
          </a:r>
        </a:p>
      </dgm:t>
    </dgm:pt>
    <dgm:pt modelId="{D5CE9EE3-FDB6-4020-AA00-C38D41AB7BE4}" type="parTrans" cxnId="{DAA13C82-218E-4020-B5E2-670A8117C698}">
      <dgm:prSet/>
      <dgm:spPr/>
      <dgm:t>
        <a:bodyPr/>
        <a:lstStyle/>
        <a:p>
          <a:endParaRPr lang="en-GB"/>
        </a:p>
      </dgm:t>
    </dgm:pt>
    <dgm:pt modelId="{4E1D2D25-63FB-4977-BACA-2B7D62112A8F}" type="sibTrans" cxnId="{DAA13C82-218E-4020-B5E2-670A8117C698}">
      <dgm:prSet/>
      <dgm:spPr/>
      <dgm:t>
        <a:bodyPr/>
        <a:lstStyle/>
        <a:p>
          <a:endParaRPr lang="en-GB"/>
        </a:p>
      </dgm:t>
    </dgm:pt>
    <dgm:pt modelId="{413978E4-D7CA-4BA2-98ED-F3DF5690B33C}">
      <dgm:prSet phldrT="[Text]"/>
      <dgm:spPr/>
      <dgm:t>
        <a:bodyPr/>
        <a:lstStyle/>
        <a:p>
          <a:r>
            <a:rPr lang="en-GB"/>
            <a:t>Recovery </a:t>
          </a:r>
        </a:p>
      </dgm:t>
    </dgm:pt>
    <dgm:pt modelId="{C03889A4-83B2-472E-82F1-EEC7A670F12B}" type="parTrans" cxnId="{2386C58C-0995-4CF2-B36B-93541D34023A}">
      <dgm:prSet/>
      <dgm:spPr/>
      <dgm:t>
        <a:bodyPr/>
        <a:lstStyle/>
        <a:p>
          <a:endParaRPr lang="en-GB"/>
        </a:p>
      </dgm:t>
    </dgm:pt>
    <dgm:pt modelId="{48EE71DF-616B-4101-AC9D-CF1B304BD2C7}" type="sibTrans" cxnId="{2386C58C-0995-4CF2-B36B-93541D34023A}">
      <dgm:prSet/>
      <dgm:spPr/>
      <dgm:t>
        <a:bodyPr/>
        <a:lstStyle/>
        <a:p>
          <a:endParaRPr lang="en-GB"/>
        </a:p>
      </dgm:t>
    </dgm:pt>
    <dgm:pt modelId="{9ED8BAF3-29B1-4CB9-8AEA-D718AA1C99C3}">
      <dgm:prSet phldrT="[Text]"/>
      <dgm:spPr/>
      <dgm:t>
        <a:bodyPr/>
        <a:lstStyle/>
        <a:p>
          <a:r>
            <a:rPr lang="en-GB"/>
            <a:t>Lessons Learned</a:t>
          </a:r>
        </a:p>
      </dgm:t>
    </dgm:pt>
    <dgm:pt modelId="{890BF75F-0395-43E0-A913-B45CC0E7650E}" type="parTrans" cxnId="{AE6F19F7-310D-458E-BBB1-857F3AFCCA1B}">
      <dgm:prSet/>
      <dgm:spPr/>
      <dgm:t>
        <a:bodyPr/>
        <a:lstStyle/>
        <a:p>
          <a:endParaRPr lang="en-GB"/>
        </a:p>
      </dgm:t>
    </dgm:pt>
    <dgm:pt modelId="{20B9CF16-5A83-448A-876A-8BDC04D80894}" type="sibTrans" cxnId="{AE6F19F7-310D-458E-BBB1-857F3AFCCA1B}">
      <dgm:prSet/>
      <dgm:spPr/>
      <dgm:t>
        <a:bodyPr/>
        <a:lstStyle/>
        <a:p>
          <a:endParaRPr lang="en-GB"/>
        </a:p>
      </dgm:t>
    </dgm:pt>
    <dgm:pt modelId="{C802FC82-6F62-4CB9-BB9A-84A172C7E11D}" type="pres">
      <dgm:prSet presAssocID="{DBFEE235-8297-4ACD-A798-E0A63D7C49E2}" presName="Name0" presStyleCnt="0">
        <dgm:presLayoutVars>
          <dgm:chMax val="11"/>
          <dgm:chPref val="11"/>
          <dgm:dir/>
          <dgm:resizeHandles/>
        </dgm:presLayoutVars>
      </dgm:prSet>
      <dgm:spPr/>
    </dgm:pt>
    <dgm:pt modelId="{48C6D373-AE43-489E-B6FB-1EAD4CB1504F}" type="pres">
      <dgm:prSet presAssocID="{9ED8BAF3-29B1-4CB9-8AEA-D718AA1C99C3}" presName="Accent6" presStyleCnt="0"/>
      <dgm:spPr/>
    </dgm:pt>
    <dgm:pt modelId="{2C20784A-A1D1-4B03-8B18-89739690D2EA}" type="pres">
      <dgm:prSet presAssocID="{9ED8BAF3-29B1-4CB9-8AEA-D718AA1C99C3}" presName="Accent" presStyleLbl="node1" presStyleIdx="0" presStyleCnt="6"/>
      <dgm:spPr/>
    </dgm:pt>
    <dgm:pt modelId="{3BCE174C-7407-4A5F-9B9E-61F00FC88B94}" type="pres">
      <dgm:prSet presAssocID="{9ED8BAF3-29B1-4CB9-8AEA-D718AA1C99C3}" presName="ParentBackground6" presStyleCnt="0"/>
      <dgm:spPr/>
    </dgm:pt>
    <dgm:pt modelId="{1F2955E5-047E-44D6-8585-75A647EE810F}" type="pres">
      <dgm:prSet presAssocID="{9ED8BAF3-29B1-4CB9-8AEA-D718AA1C99C3}" presName="ParentBackground" presStyleLbl="fgAcc1" presStyleIdx="0" presStyleCnt="6"/>
      <dgm:spPr/>
    </dgm:pt>
    <dgm:pt modelId="{51A3A655-ED88-46F2-860E-0D9C98CF840F}" type="pres">
      <dgm:prSet presAssocID="{9ED8BAF3-29B1-4CB9-8AEA-D718AA1C99C3}" presName="Parent6" presStyleLbl="revTx" presStyleIdx="0" presStyleCnt="0">
        <dgm:presLayoutVars>
          <dgm:chMax val="1"/>
          <dgm:chPref val="1"/>
          <dgm:bulletEnabled val="1"/>
        </dgm:presLayoutVars>
      </dgm:prSet>
      <dgm:spPr/>
    </dgm:pt>
    <dgm:pt modelId="{F904E064-20E1-4407-9896-BF048D351F7D}" type="pres">
      <dgm:prSet presAssocID="{413978E4-D7CA-4BA2-98ED-F3DF5690B33C}" presName="Accent5" presStyleCnt="0"/>
      <dgm:spPr/>
    </dgm:pt>
    <dgm:pt modelId="{6175166A-A49E-4CA6-9FFA-CF41F533EE31}" type="pres">
      <dgm:prSet presAssocID="{413978E4-D7CA-4BA2-98ED-F3DF5690B33C}" presName="Accent" presStyleLbl="node1" presStyleIdx="1" presStyleCnt="6"/>
      <dgm:spPr/>
    </dgm:pt>
    <dgm:pt modelId="{CB62D6FC-3647-4A46-942C-3C5F306BDE21}" type="pres">
      <dgm:prSet presAssocID="{413978E4-D7CA-4BA2-98ED-F3DF5690B33C}" presName="ParentBackground5" presStyleCnt="0"/>
      <dgm:spPr/>
    </dgm:pt>
    <dgm:pt modelId="{2D6A880F-3F49-4365-B817-0BC73930C699}" type="pres">
      <dgm:prSet presAssocID="{413978E4-D7CA-4BA2-98ED-F3DF5690B33C}" presName="ParentBackground" presStyleLbl="fgAcc1" presStyleIdx="1" presStyleCnt="6"/>
      <dgm:spPr/>
    </dgm:pt>
    <dgm:pt modelId="{4F592406-9C40-4BCB-98AC-DD0D731AD711}" type="pres">
      <dgm:prSet presAssocID="{413978E4-D7CA-4BA2-98ED-F3DF5690B33C}" presName="Parent5" presStyleLbl="revTx" presStyleIdx="0" presStyleCnt="0">
        <dgm:presLayoutVars>
          <dgm:chMax val="1"/>
          <dgm:chPref val="1"/>
          <dgm:bulletEnabled val="1"/>
        </dgm:presLayoutVars>
      </dgm:prSet>
      <dgm:spPr/>
    </dgm:pt>
    <dgm:pt modelId="{2A3B7328-A7FC-4B4F-8835-515508579D16}" type="pres">
      <dgm:prSet presAssocID="{DC568E98-90B3-432A-86C9-DF51D7FE1724}" presName="Accent4" presStyleCnt="0"/>
      <dgm:spPr/>
    </dgm:pt>
    <dgm:pt modelId="{964A8AF3-0625-437C-AA9F-5B7B11F368B4}" type="pres">
      <dgm:prSet presAssocID="{DC568E98-90B3-432A-86C9-DF51D7FE1724}" presName="Accent" presStyleLbl="node1" presStyleIdx="2" presStyleCnt="6"/>
      <dgm:spPr/>
    </dgm:pt>
    <dgm:pt modelId="{4271565F-3103-41B5-9B93-00704234BF57}" type="pres">
      <dgm:prSet presAssocID="{DC568E98-90B3-432A-86C9-DF51D7FE1724}" presName="ParentBackground4" presStyleCnt="0"/>
      <dgm:spPr/>
    </dgm:pt>
    <dgm:pt modelId="{930D2105-C541-49BA-A803-5B16A1A89761}" type="pres">
      <dgm:prSet presAssocID="{DC568E98-90B3-432A-86C9-DF51D7FE1724}" presName="ParentBackground" presStyleLbl="fgAcc1" presStyleIdx="2" presStyleCnt="6"/>
      <dgm:spPr/>
    </dgm:pt>
    <dgm:pt modelId="{8FB7E6C1-4A32-451F-A25F-2BE0EAEDD531}" type="pres">
      <dgm:prSet presAssocID="{DC568E98-90B3-432A-86C9-DF51D7FE1724}" presName="Parent4" presStyleLbl="revTx" presStyleIdx="0" presStyleCnt="0">
        <dgm:presLayoutVars>
          <dgm:chMax val="1"/>
          <dgm:chPref val="1"/>
          <dgm:bulletEnabled val="1"/>
        </dgm:presLayoutVars>
      </dgm:prSet>
      <dgm:spPr/>
    </dgm:pt>
    <dgm:pt modelId="{7183530E-B463-4E0E-9A42-A1AE561212CD}" type="pres">
      <dgm:prSet presAssocID="{F3BC1E88-1530-4F64-8C59-63BC8F6B14FC}" presName="Accent3" presStyleCnt="0"/>
      <dgm:spPr/>
    </dgm:pt>
    <dgm:pt modelId="{68077A66-68FF-4BE8-A574-A8F1BE1D2474}" type="pres">
      <dgm:prSet presAssocID="{F3BC1E88-1530-4F64-8C59-63BC8F6B14FC}" presName="Accent" presStyleLbl="node1" presStyleIdx="3" presStyleCnt="6"/>
      <dgm:spPr/>
    </dgm:pt>
    <dgm:pt modelId="{ABDEB2E9-5E66-4F1E-8207-7281C042AD20}" type="pres">
      <dgm:prSet presAssocID="{F3BC1E88-1530-4F64-8C59-63BC8F6B14FC}" presName="ParentBackground3" presStyleCnt="0"/>
      <dgm:spPr/>
    </dgm:pt>
    <dgm:pt modelId="{D1FB879D-1286-4DBC-9761-DD1B9373619B}" type="pres">
      <dgm:prSet presAssocID="{F3BC1E88-1530-4F64-8C59-63BC8F6B14FC}" presName="ParentBackground" presStyleLbl="fgAcc1" presStyleIdx="3" presStyleCnt="6"/>
      <dgm:spPr/>
    </dgm:pt>
    <dgm:pt modelId="{57F6E81A-0EF8-4855-A687-1B182A1CB582}" type="pres">
      <dgm:prSet presAssocID="{F3BC1E88-1530-4F64-8C59-63BC8F6B14FC}" presName="Parent3" presStyleLbl="revTx" presStyleIdx="0" presStyleCnt="0">
        <dgm:presLayoutVars>
          <dgm:chMax val="1"/>
          <dgm:chPref val="1"/>
          <dgm:bulletEnabled val="1"/>
        </dgm:presLayoutVars>
      </dgm:prSet>
      <dgm:spPr/>
    </dgm:pt>
    <dgm:pt modelId="{11AC3CCF-847D-47BA-9F2E-B6A8EA7B7B5C}" type="pres">
      <dgm:prSet presAssocID="{79947B5D-5256-4470-9411-0A2FA997968A}" presName="Accent2" presStyleCnt="0"/>
      <dgm:spPr/>
    </dgm:pt>
    <dgm:pt modelId="{A4CB7488-F5F7-42EF-8A75-2E88BAC397B2}" type="pres">
      <dgm:prSet presAssocID="{79947B5D-5256-4470-9411-0A2FA997968A}" presName="Accent" presStyleLbl="node1" presStyleIdx="4" presStyleCnt="6"/>
      <dgm:spPr/>
    </dgm:pt>
    <dgm:pt modelId="{9D732274-BF6F-48BD-B252-4445F5E962E6}" type="pres">
      <dgm:prSet presAssocID="{79947B5D-5256-4470-9411-0A2FA997968A}" presName="ParentBackground2" presStyleCnt="0"/>
      <dgm:spPr/>
    </dgm:pt>
    <dgm:pt modelId="{3C4D241A-B3C3-43EF-BA6E-127A3ECF9F63}" type="pres">
      <dgm:prSet presAssocID="{79947B5D-5256-4470-9411-0A2FA997968A}" presName="ParentBackground" presStyleLbl="fgAcc1" presStyleIdx="4" presStyleCnt="6"/>
      <dgm:spPr/>
    </dgm:pt>
    <dgm:pt modelId="{ECD0386B-27DE-47D2-A2B8-EA4C02399C68}" type="pres">
      <dgm:prSet presAssocID="{79947B5D-5256-4470-9411-0A2FA997968A}" presName="Parent2" presStyleLbl="revTx" presStyleIdx="0" presStyleCnt="0">
        <dgm:presLayoutVars>
          <dgm:chMax val="1"/>
          <dgm:chPref val="1"/>
          <dgm:bulletEnabled val="1"/>
        </dgm:presLayoutVars>
      </dgm:prSet>
      <dgm:spPr/>
    </dgm:pt>
    <dgm:pt modelId="{DE91B1AF-5314-471D-B92A-96BBC3F37644}" type="pres">
      <dgm:prSet presAssocID="{6F88DAA0-FD5C-44C0-A5E3-557BB4F0921B}" presName="Accent1" presStyleCnt="0"/>
      <dgm:spPr/>
    </dgm:pt>
    <dgm:pt modelId="{AFECDED6-EF78-4EB4-9811-7EC7DD81D7A1}" type="pres">
      <dgm:prSet presAssocID="{6F88DAA0-FD5C-44C0-A5E3-557BB4F0921B}" presName="Accent" presStyleLbl="node1" presStyleIdx="5" presStyleCnt="6"/>
      <dgm:spPr/>
    </dgm:pt>
    <dgm:pt modelId="{33EC3047-2348-48D5-9FE8-085B146F0C96}" type="pres">
      <dgm:prSet presAssocID="{6F88DAA0-FD5C-44C0-A5E3-557BB4F0921B}" presName="ParentBackground1" presStyleCnt="0"/>
      <dgm:spPr/>
    </dgm:pt>
    <dgm:pt modelId="{CDF6701B-AD5F-4C05-B640-1C35B7802640}" type="pres">
      <dgm:prSet presAssocID="{6F88DAA0-FD5C-44C0-A5E3-557BB4F0921B}" presName="ParentBackground" presStyleLbl="fgAcc1" presStyleIdx="5" presStyleCnt="6"/>
      <dgm:spPr/>
    </dgm:pt>
    <dgm:pt modelId="{F6508965-6EE7-4AE2-9E9B-ED8F6ECC7735}" type="pres">
      <dgm:prSet presAssocID="{6F88DAA0-FD5C-44C0-A5E3-557BB4F0921B}" presName="Parent1" presStyleLbl="revTx" presStyleIdx="0" presStyleCnt="0">
        <dgm:presLayoutVars>
          <dgm:chMax val="1"/>
          <dgm:chPref val="1"/>
          <dgm:bulletEnabled val="1"/>
        </dgm:presLayoutVars>
      </dgm:prSet>
      <dgm:spPr/>
    </dgm:pt>
  </dgm:ptLst>
  <dgm:cxnLst>
    <dgm:cxn modelId="{03835F00-7726-4217-8A40-7B74F0095B90}" srcId="{DBFEE235-8297-4ACD-A798-E0A63D7C49E2}" destId="{6F88DAA0-FD5C-44C0-A5E3-557BB4F0921B}" srcOrd="0" destOrd="0" parTransId="{F1BAC984-795D-41E0-8A4D-7C6B41B64242}" sibTransId="{D3BECCAC-DD53-46F0-83B3-9413D1A057E8}"/>
    <dgm:cxn modelId="{344D7517-4739-4A0D-B7D0-67D5FB0DDAA7}" type="presOf" srcId="{F3BC1E88-1530-4F64-8C59-63BC8F6B14FC}" destId="{D1FB879D-1286-4DBC-9761-DD1B9373619B}" srcOrd="0" destOrd="0" presId="urn:microsoft.com/office/officeart/2011/layout/CircleProcess"/>
    <dgm:cxn modelId="{21C55B34-B6B0-4FD1-A737-E2D2E72B0FB4}" type="presOf" srcId="{DC568E98-90B3-432A-86C9-DF51D7FE1724}" destId="{8FB7E6C1-4A32-451F-A25F-2BE0EAEDD531}" srcOrd="1" destOrd="0" presId="urn:microsoft.com/office/officeart/2011/layout/CircleProcess"/>
    <dgm:cxn modelId="{026C3D38-C233-4ED4-8E75-4887428794B6}" type="presOf" srcId="{DC568E98-90B3-432A-86C9-DF51D7FE1724}" destId="{930D2105-C541-49BA-A803-5B16A1A89761}" srcOrd="0" destOrd="0" presId="urn:microsoft.com/office/officeart/2011/layout/CircleProcess"/>
    <dgm:cxn modelId="{B275A95D-194B-4939-86A2-F48CF9A26873}" type="presOf" srcId="{6F88DAA0-FD5C-44C0-A5E3-557BB4F0921B}" destId="{CDF6701B-AD5F-4C05-B640-1C35B7802640}" srcOrd="0" destOrd="0" presId="urn:microsoft.com/office/officeart/2011/layout/CircleProcess"/>
    <dgm:cxn modelId="{C6BCB867-004B-4B21-A842-9284C8605576}" type="presOf" srcId="{DBFEE235-8297-4ACD-A798-E0A63D7C49E2}" destId="{C802FC82-6F62-4CB9-BB9A-84A172C7E11D}" srcOrd="0" destOrd="0" presId="urn:microsoft.com/office/officeart/2011/layout/CircleProcess"/>
    <dgm:cxn modelId="{B3E2177A-FA19-441A-AB64-5F198C58813E}" type="presOf" srcId="{F3BC1E88-1530-4F64-8C59-63BC8F6B14FC}" destId="{57F6E81A-0EF8-4855-A687-1B182A1CB582}" srcOrd="1" destOrd="0" presId="urn:microsoft.com/office/officeart/2011/layout/CircleProcess"/>
    <dgm:cxn modelId="{CEE9655A-1F06-4D40-9A79-F0DBB379276E}" type="presOf" srcId="{9ED8BAF3-29B1-4CB9-8AEA-D718AA1C99C3}" destId="{51A3A655-ED88-46F2-860E-0D9C98CF840F}" srcOrd="1" destOrd="0" presId="urn:microsoft.com/office/officeart/2011/layout/CircleProcess"/>
    <dgm:cxn modelId="{DAA13C82-218E-4020-B5E2-670A8117C698}" srcId="{DBFEE235-8297-4ACD-A798-E0A63D7C49E2}" destId="{DC568E98-90B3-432A-86C9-DF51D7FE1724}" srcOrd="3" destOrd="0" parTransId="{D5CE9EE3-FDB6-4020-AA00-C38D41AB7BE4}" sibTransId="{4E1D2D25-63FB-4977-BACA-2B7D62112A8F}"/>
    <dgm:cxn modelId="{45A0C183-E6A5-47BD-B39C-630A0711D718}" srcId="{DBFEE235-8297-4ACD-A798-E0A63D7C49E2}" destId="{79947B5D-5256-4470-9411-0A2FA997968A}" srcOrd="1" destOrd="0" parTransId="{C08348AA-2202-435C-8E68-994DCD86A8A3}" sibTransId="{CB23C7F3-A6B0-4D95-89EB-E08721C55342}"/>
    <dgm:cxn modelId="{2386C58C-0995-4CF2-B36B-93541D34023A}" srcId="{DBFEE235-8297-4ACD-A798-E0A63D7C49E2}" destId="{413978E4-D7CA-4BA2-98ED-F3DF5690B33C}" srcOrd="4" destOrd="0" parTransId="{C03889A4-83B2-472E-82F1-EEC7A670F12B}" sibTransId="{48EE71DF-616B-4101-AC9D-CF1B304BD2C7}"/>
    <dgm:cxn modelId="{1AABC790-B3C3-467B-96FA-74AFAE7BB868}" type="presOf" srcId="{79947B5D-5256-4470-9411-0A2FA997968A}" destId="{3C4D241A-B3C3-43EF-BA6E-127A3ECF9F63}" srcOrd="0" destOrd="0" presId="urn:microsoft.com/office/officeart/2011/layout/CircleProcess"/>
    <dgm:cxn modelId="{1C3277B4-2CB8-4E3F-9FAA-195BD95017B7}" type="presOf" srcId="{6F88DAA0-FD5C-44C0-A5E3-557BB4F0921B}" destId="{F6508965-6EE7-4AE2-9E9B-ED8F6ECC7735}" srcOrd="1" destOrd="0" presId="urn:microsoft.com/office/officeart/2011/layout/CircleProcess"/>
    <dgm:cxn modelId="{9D37C5B9-7E78-415B-A454-41ECE9782CD9}" type="presOf" srcId="{413978E4-D7CA-4BA2-98ED-F3DF5690B33C}" destId="{4F592406-9C40-4BCB-98AC-DD0D731AD711}" srcOrd="1" destOrd="0" presId="urn:microsoft.com/office/officeart/2011/layout/CircleProcess"/>
    <dgm:cxn modelId="{E44DD4D0-E039-460C-BA85-FBACEFE6FB97}" type="presOf" srcId="{79947B5D-5256-4470-9411-0A2FA997968A}" destId="{ECD0386B-27DE-47D2-A2B8-EA4C02399C68}" srcOrd="1" destOrd="0" presId="urn:microsoft.com/office/officeart/2011/layout/CircleProcess"/>
    <dgm:cxn modelId="{551477D1-1750-46FC-930D-D519FA07A391}" type="presOf" srcId="{9ED8BAF3-29B1-4CB9-8AEA-D718AA1C99C3}" destId="{1F2955E5-047E-44D6-8585-75A647EE810F}" srcOrd="0" destOrd="0" presId="urn:microsoft.com/office/officeart/2011/layout/CircleProcess"/>
    <dgm:cxn modelId="{4373D7ED-C02B-4FB3-8B97-F3B0F31838E8}" type="presOf" srcId="{413978E4-D7CA-4BA2-98ED-F3DF5690B33C}" destId="{2D6A880F-3F49-4365-B817-0BC73930C699}" srcOrd="0" destOrd="0" presId="urn:microsoft.com/office/officeart/2011/layout/CircleProcess"/>
    <dgm:cxn modelId="{83C603F5-0EC9-4458-8C1B-716D5B2207D3}" srcId="{DBFEE235-8297-4ACD-A798-E0A63D7C49E2}" destId="{F3BC1E88-1530-4F64-8C59-63BC8F6B14FC}" srcOrd="2" destOrd="0" parTransId="{24F607BC-8892-47C8-B37F-2622534D82B4}" sibTransId="{B9B9B844-C2A4-4B8E-8407-487D5054167C}"/>
    <dgm:cxn modelId="{AE6F19F7-310D-458E-BBB1-857F3AFCCA1B}" srcId="{DBFEE235-8297-4ACD-A798-E0A63D7C49E2}" destId="{9ED8BAF3-29B1-4CB9-8AEA-D718AA1C99C3}" srcOrd="5" destOrd="0" parTransId="{890BF75F-0395-43E0-A913-B45CC0E7650E}" sibTransId="{20B9CF16-5A83-448A-876A-8BDC04D80894}"/>
    <dgm:cxn modelId="{212C8AC4-83C4-4E8F-983F-66EA1866AA7B}" type="presParOf" srcId="{C802FC82-6F62-4CB9-BB9A-84A172C7E11D}" destId="{48C6D373-AE43-489E-B6FB-1EAD4CB1504F}" srcOrd="0" destOrd="0" presId="urn:microsoft.com/office/officeart/2011/layout/CircleProcess"/>
    <dgm:cxn modelId="{BCA22524-4B95-4805-9760-408DC7450EAC}" type="presParOf" srcId="{48C6D373-AE43-489E-B6FB-1EAD4CB1504F}" destId="{2C20784A-A1D1-4B03-8B18-89739690D2EA}" srcOrd="0" destOrd="0" presId="urn:microsoft.com/office/officeart/2011/layout/CircleProcess"/>
    <dgm:cxn modelId="{EA13A6D3-7ECD-4D5D-9938-7EF6D598A45D}" type="presParOf" srcId="{C802FC82-6F62-4CB9-BB9A-84A172C7E11D}" destId="{3BCE174C-7407-4A5F-9B9E-61F00FC88B94}" srcOrd="1" destOrd="0" presId="urn:microsoft.com/office/officeart/2011/layout/CircleProcess"/>
    <dgm:cxn modelId="{B99C831F-61D2-4C67-A188-26AEFB5E6AFA}" type="presParOf" srcId="{3BCE174C-7407-4A5F-9B9E-61F00FC88B94}" destId="{1F2955E5-047E-44D6-8585-75A647EE810F}" srcOrd="0" destOrd="0" presId="urn:microsoft.com/office/officeart/2011/layout/CircleProcess"/>
    <dgm:cxn modelId="{3BAC354C-CE60-4810-9ACC-3EF8CDE3EB51}" type="presParOf" srcId="{C802FC82-6F62-4CB9-BB9A-84A172C7E11D}" destId="{51A3A655-ED88-46F2-860E-0D9C98CF840F}" srcOrd="2" destOrd="0" presId="urn:microsoft.com/office/officeart/2011/layout/CircleProcess"/>
    <dgm:cxn modelId="{2E2F46CE-6B67-464A-97DB-C50A34067463}" type="presParOf" srcId="{C802FC82-6F62-4CB9-BB9A-84A172C7E11D}" destId="{F904E064-20E1-4407-9896-BF048D351F7D}" srcOrd="3" destOrd="0" presId="urn:microsoft.com/office/officeart/2011/layout/CircleProcess"/>
    <dgm:cxn modelId="{F3136011-3E6E-45DF-A406-27F86AA5AE25}" type="presParOf" srcId="{F904E064-20E1-4407-9896-BF048D351F7D}" destId="{6175166A-A49E-4CA6-9FFA-CF41F533EE31}" srcOrd="0" destOrd="0" presId="urn:microsoft.com/office/officeart/2011/layout/CircleProcess"/>
    <dgm:cxn modelId="{1A97CE46-7E2A-4817-9F5E-836573A946FD}" type="presParOf" srcId="{C802FC82-6F62-4CB9-BB9A-84A172C7E11D}" destId="{CB62D6FC-3647-4A46-942C-3C5F306BDE21}" srcOrd="4" destOrd="0" presId="urn:microsoft.com/office/officeart/2011/layout/CircleProcess"/>
    <dgm:cxn modelId="{80B2ACC7-1720-484D-902E-CF39C2DAA670}" type="presParOf" srcId="{CB62D6FC-3647-4A46-942C-3C5F306BDE21}" destId="{2D6A880F-3F49-4365-B817-0BC73930C699}" srcOrd="0" destOrd="0" presId="urn:microsoft.com/office/officeart/2011/layout/CircleProcess"/>
    <dgm:cxn modelId="{F0B8A6F4-9FA7-4EEB-A547-CD159E7BA048}" type="presParOf" srcId="{C802FC82-6F62-4CB9-BB9A-84A172C7E11D}" destId="{4F592406-9C40-4BCB-98AC-DD0D731AD711}" srcOrd="5" destOrd="0" presId="urn:microsoft.com/office/officeart/2011/layout/CircleProcess"/>
    <dgm:cxn modelId="{833BB1D1-D22B-4B3C-A903-D3A8D85CAA7E}" type="presParOf" srcId="{C802FC82-6F62-4CB9-BB9A-84A172C7E11D}" destId="{2A3B7328-A7FC-4B4F-8835-515508579D16}" srcOrd="6" destOrd="0" presId="urn:microsoft.com/office/officeart/2011/layout/CircleProcess"/>
    <dgm:cxn modelId="{221EA35B-E3F6-4BB6-97A7-4D6ABB8DFE20}" type="presParOf" srcId="{2A3B7328-A7FC-4B4F-8835-515508579D16}" destId="{964A8AF3-0625-437C-AA9F-5B7B11F368B4}" srcOrd="0" destOrd="0" presId="urn:microsoft.com/office/officeart/2011/layout/CircleProcess"/>
    <dgm:cxn modelId="{4863F033-7440-4969-A86B-A4A1C12D679B}" type="presParOf" srcId="{C802FC82-6F62-4CB9-BB9A-84A172C7E11D}" destId="{4271565F-3103-41B5-9B93-00704234BF57}" srcOrd="7" destOrd="0" presId="urn:microsoft.com/office/officeart/2011/layout/CircleProcess"/>
    <dgm:cxn modelId="{C71F5F7F-1048-4245-8D96-FEF9C4843B4E}" type="presParOf" srcId="{4271565F-3103-41B5-9B93-00704234BF57}" destId="{930D2105-C541-49BA-A803-5B16A1A89761}" srcOrd="0" destOrd="0" presId="urn:microsoft.com/office/officeart/2011/layout/CircleProcess"/>
    <dgm:cxn modelId="{ECEC0CDA-A29A-40E1-A3F9-13E44336E97B}" type="presParOf" srcId="{C802FC82-6F62-4CB9-BB9A-84A172C7E11D}" destId="{8FB7E6C1-4A32-451F-A25F-2BE0EAEDD531}" srcOrd="8" destOrd="0" presId="urn:microsoft.com/office/officeart/2011/layout/CircleProcess"/>
    <dgm:cxn modelId="{CCD1BC50-E46D-42B1-ADD2-4C13603C5028}" type="presParOf" srcId="{C802FC82-6F62-4CB9-BB9A-84A172C7E11D}" destId="{7183530E-B463-4E0E-9A42-A1AE561212CD}" srcOrd="9" destOrd="0" presId="urn:microsoft.com/office/officeart/2011/layout/CircleProcess"/>
    <dgm:cxn modelId="{9468CAAB-9961-4320-94EA-485D6C6715ED}" type="presParOf" srcId="{7183530E-B463-4E0E-9A42-A1AE561212CD}" destId="{68077A66-68FF-4BE8-A574-A8F1BE1D2474}" srcOrd="0" destOrd="0" presId="urn:microsoft.com/office/officeart/2011/layout/CircleProcess"/>
    <dgm:cxn modelId="{2B80D976-99B0-47CD-85F1-BEAF19E8896D}" type="presParOf" srcId="{C802FC82-6F62-4CB9-BB9A-84A172C7E11D}" destId="{ABDEB2E9-5E66-4F1E-8207-7281C042AD20}" srcOrd="10" destOrd="0" presId="urn:microsoft.com/office/officeart/2011/layout/CircleProcess"/>
    <dgm:cxn modelId="{95263D82-7C2C-450F-836F-610FA5FE21EE}" type="presParOf" srcId="{ABDEB2E9-5E66-4F1E-8207-7281C042AD20}" destId="{D1FB879D-1286-4DBC-9761-DD1B9373619B}" srcOrd="0" destOrd="0" presId="urn:microsoft.com/office/officeart/2011/layout/CircleProcess"/>
    <dgm:cxn modelId="{AAD179F4-8841-460E-93DE-9BECAEB7249F}" type="presParOf" srcId="{C802FC82-6F62-4CB9-BB9A-84A172C7E11D}" destId="{57F6E81A-0EF8-4855-A687-1B182A1CB582}" srcOrd="11" destOrd="0" presId="urn:microsoft.com/office/officeart/2011/layout/CircleProcess"/>
    <dgm:cxn modelId="{D63DBD51-AF2E-4FC9-B800-5590B4A6EE68}" type="presParOf" srcId="{C802FC82-6F62-4CB9-BB9A-84A172C7E11D}" destId="{11AC3CCF-847D-47BA-9F2E-B6A8EA7B7B5C}" srcOrd="12" destOrd="0" presId="urn:microsoft.com/office/officeart/2011/layout/CircleProcess"/>
    <dgm:cxn modelId="{AB20665E-0E4E-4BA3-BE2A-8BCE0BE9786D}" type="presParOf" srcId="{11AC3CCF-847D-47BA-9F2E-B6A8EA7B7B5C}" destId="{A4CB7488-F5F7-42EF-8A75-2E88BAC397B2}" srcOrd="0" destOrd="0" presId="urn:microsoft.com/office/officeart/2011/layout/CircleProcess"/>
    <dgm:cxn modelId="{DDB64A65-7A5A-4949-B99D-C9D3F209EDFD}" type="presParOf" srcId="{C802FC82-6F62-4CB9-BB9A-84A172C7E11D}" destId="{9D732274-BF6F-48BD-B252-4445F5E962E6}" srcOrd="13" destOrd="0" presId="urn:microsoft.com/office/officeart/2011/layout/CircleProcess"/>
    <dgm:cxn modelId="{D4521E80-EE80-4188-941B-F259CE6C2948}" type="presParOf" srcId="{9D732274-BF6F-48BD-B252-4445F5E962E6}" destId="{3C4D241A-B3C3-43EF-BA6E-127A3ECF9F63}" srcOrd="0" destOrd="0" presId="urn:microsoft.com/office/officeart/2011/layout/CircleProcess"/>
    <dgm:cxn modelId="{A7396A2D-C9DC-4F32-B448-503329D92F8C}" type="presParOf" srcId="{C802FC82-6F62-4CB9-BB9A-84A172C7E11D}" destId="{ECD0386B-27DE-47D2-A2B8-EA4C02399C68}" srcOrd="14" destOrd="0" presId="urn:microsoft.com/office/officeart/2011/layout/CircleProcess"/>
    <dgm:cxn modelId="{445C87BA-5BC0-4E5D-9801-43DED5600D50}" type="presParOf" srcId="{C802FC82-6F62-4CB9-BB9A-84A172C7E11D}" destId="{DE91B1AF-5314-471D-B92A-96BBC3F37644}" srcOrd="15" destOrd="0" presId="urn:microsoft.com/office/officeart/2011/layout/CircleProcess"/>
    <dgm:cxn modelId="{4F838ECD-4A31-4784-A84D-76D0B6BBCFE0}" type="presParOf" srcId="{DE91B1AF-5314-471D-B92A-96BBC3F37644}" destId="{AFECDED6-EF78-4EB4-9811-7EC7DD81D7A1}" srcOrd="0" destOrd="0" presId="urn:microsoft.com/office/officeart/2011/layout/CircleProcess"/>
    <dgm:cxn modelId="{D73D81B7-AEA0-44D5-825D-97017EFC6FF1}" type="presParOf" srcId="{C802FC82-6F62-4CB9-BB9A-84A172C7E11D}" destId="{33EC3047-2348-48D5-9FE8-085B146F0C96}" srcOrd="16" destOrd="0" presId="urn:microsoft.com/office/officeart/2011/layout/CircleProcess"/>
    <dgm:cxn modelId="{C1E31FB2-9DC5-40A4-B655-2A9A2B61693B}" type="presParOf" srcId="{33EC3047-2348-48D5-9FE8-085B146F0C96}" destId="{CDF6701B-AD5F-4C05-B640-1C35B7802640}" srcOrd="0" destOrd="0" presId="urn:microsoft.com/office/officeart/2011/layout/CircleProcess"/>
    <dgm:cxn modelId="{64DB4688-255E-40C4-A4F1-FBFE9F2F7B7A}" type="presParOf" srcId="{C802FC82-6F62-4CB9-BB9A-84A172C7E11D}" destId="{F6508965-6EE7-4AE2-9E9B-ED8F6ECC7735}" srcOrd="17" destOrd="0" presId="urn:microsoft.com/office/officeart/2011/layout/CircleProces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20784A-A1D1-4B03-8B18-89739690D2EA}">
      <dsp:nvSpPr>
        <dsp:cNvPr id="0" name=""/>
        <dsp:cNvSpPr/>
      </dsp:nvSpPr>
      <dsp:spPr>
        <a:xfrm>
          <a:off x="4594932" y="440827"/>
          <a:ext cx="847029" cy="846868"/>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F2955E5-047E-44D6-8585-75A647EE810F}">
      <dsp:nvSpPr>
        <dsp:cNvPr id="0" name=""/>
        <dsp:cNvSpPr/>
      </dsp:nvSpPr>
      <dsp:spPr>
        <a:xfrm>
          <a:off x="4623453" y="469061"/>
          <a:ext cx="790524" cy="790400"/>
        </a:xfrm>
        <a:prstGeom prst="ellipse">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Lessons Learned</a:t>
          </a:r>
        </a:p>
      </dsp:txBody>
      <dsp:txXfrm>
        <a:off x="4736462" y="581997"/>
        <a:ext cx="564506" cy="564529"/>
      </dsp:txXfrm>
    </dsp:sp>
    <dsp:sp modelId="{6175166A-A49E-4CA6-9FFA-CF41F533EE31}">
      <dsp:nvSpPr>
        <dsp:cNvPr id="0" name=""/>
        <dsp:cNvSpPr/>
      </dsp:nvSpPr>
      <dsp:spPr>
        <a:xfrm rot="2700000">
          <a:off x="3719979" y="440732"/>
          <a:ext cx="846909" cy="846909"/>
        </a:xfrm>
        <a:prstGeom prst="teardrop">
          <a:avLst>
            <a:gd name="adj" fmla="val 100000"/>
          </a:avLst>
        </a:prstGeom>
        <a:solidFill>
          <a:schemeClr val="accent4">
            <a:hueOff val="1960178"/>
            <a:satOff val="-8155"/>
            <a:lumOff val="1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D6A880F-3F49-4365-B817-0BC73930C699}">
      <dsp:nvSpPr>
        <dsp:cNvPr id="0" name=""/>
        <dsp:cNvSpPr/>
      </dsp:nvSpPr>
      <dsp:spPr>
        <a:xfrm>
          <a:off x="3748441" y="469061"/>
          <a:ext cx="790524" cy="790400"/>
        </a:xfrm>
        <a:prstGeom prst="ellipse">
          <a:avLst/>
        </a:prstGeom>
        <a:solidFill>
          <a:schemeClr val="lt1">
            <a:alpha val="90000"/>
            <a:hueOff val="0"/>
            <a:satOff val="0"/>
            <a:lumOff val="0"/>
            <a:alphaOff val="0"/>
          </a:schemeClr>
        </a:solidFill>
        <a:ln w="12700" cap="flat" cmpd="sng" algn="ctr">
          <a:solidFill>
            <a:schemeClr val="accent4">
              <a:hueOff val="1960178"/>
              <a:satOff val="-8155"/>
              <a:lumOff val="192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Recovery </a:t>
          </a:r>
        </a:p>
      </dsp:txBody>
      <dsp:txXfrm>
        <a:off x="3861450" y="581997"/>
        <a:ext cx="564506" cy="564529"/>
      </dsp:txXfrm>
    </dsp:sp>
    <dsp:sp modelId="{964A8AF3-0625-437C-AA9F-5B7B11F368B4}">
      <dsp:nvSpPr>
        <dsp:cNvPr id="0" name=""/>
        <dsp:cNvSpPr/>
      </dsp:nvSpPr>
      <dsp:spPr>
        <a:xfrm rot="2700000">
          <a:off x="2844967" y="440732"/>
          <a:ext cx="846909" cy="846909"/>
        </a:xfrm>
        <a:prstGeom prst="teardrop">
          <a:avLst>
            <a:gd name="adj" fmla="val 100000"/>
          </a:avLst>
        </a:prstGeom>
        <a:solidFill>
          <a:schemeClr val="accent4">
            <a:hueOff val="3920356"/>
            <a:satOff val="-16311"/>
            <a:lumOff val="3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30D2105-C541-49BA-A803-5B16A1A89761}">
      <dsp:nvSpPr>
        <dsp:cNvPr id="0" name=""/>
        <dsp:cNvSpPr/>
      </dsp:nvSpPr>
      <dsp:spPr>
        <a:xfrm>
          <a:off x="2873429" y="469061"/>
          <a:ext cx="790524" cy="790400"/>
        </a:xfrm>
        <a:prstGeom prst="ellipse">
          <a:avLst/>
        </a:prstGeom>
        <a:solidFill>
          <a:schemeClr val="lt1">
            <a:alpha val="90000"/>
            <a:hueOff val="0"/>
            <a:satOff val="0"/>
            <a:lumOff val="0"/>
            <a:alphaOff val="0"/>
          </a:schemeClr>
        </a:solidFill>
        <a:ln w="12700" cap="flat" cmpd="sng" algn="ctr">
          <a:solidFill>
            <a:schemeClr val="accent4">
              <a:hueOff val="3920356"/>
              <a:satOff val="-16311"/>
              <a:lumOff val="384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Eradication</a:t>
          </a:r>
        </a:p>
      </dsp:txBody>
      <dsp:txXfrm>
        <a:off x="2986438" y="581997"/>
        <a:ext cx="564506" cy="564529"/>
      </dsp:txXfrm>
    </dsp:sp>
    <dsp:sp modelId="{68077A66-68FF-4BE8-A574-A8F1BE1D2474}">
      <dsp:nvSpPr>
        <dsp:cNvPr id="0" name=""/>
        <dsp:cNvSpPr/>
      </dsp:nvSpPr>
      <dsp:spPr>
        <a:xfrm rot="2700000">
          <a:off x="1969955" y="440732"/>
          <a:ext cx="846909" cy="846909"/>
        </a:xfrm>
        <a:prstGeom prst="teardrop">
          <a:avLst>
            <a:gd name="adj" fmla="val 100000"/>
          </a:avLst>
        </a:prstGeom>
        <a:solidFill>
          <a:schemeClr val="accent4">
            <a:hueOff val="5880535"/>
            <a:satOff val="-24466"/>
            <a:lumOff val="5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1FB879D-1286-4DBC-9761-DD1B9373619B}">
      <dsp:nvSpPr>
        <dsp:cNvPr id="0" name=""/>
        <dsp:cNvSpPr/>
      </dsp:nvSpPr>
      <dsp:spPr>
        <a:xfrm>
          <a:off x="1998417" y="469061"/>
          <a:ext cx="790524" cy="790400"/>
        </a:xfrm>
        <a:prstGeom prst="ellipse">
          <a:avLst/>
        </a:prstGeom>
        <a:solidFill>
          <a:schemeClr val="lt1">
            <a:alpha val="90000"/>
            <a:hueOff val="0"/>
            <a:satOff val="0"/>
            <a:lumOff val="0"/>
            <a:alphaOff val="0"/>
          </a:schemeClr>
        </a:solidFill>
        <a:ln w="12700" cap="flat" cmpd="sng" algn="ctr">
          <a:solidFill>
            <a:schemeClr val="accent4">
              <a:hueOff val="5880535"/>
              <a:satOff val="-24466"/>
              <a:lumOff val="5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Containment </a:t>
          </a:r>
        </a:p>
      </dsp:txBody>
      <dsp:txXfrm>
        <a:off x="2110887" y="581997"/>
        <a:ext cx="564506" cy="564529"/>
      </dsp:txXfrm>
    </dsp:sp>
    <dsp:sp modelId="{A4CB7488-F5F7-42EF-8A75-2E88BAC397B2}">
      <dsp:nvSpPr>
        <dsp:cNvPr id="0" name=""/>
        <dsp:cNvSpPr/>
      </dsp:nvSpPr>
      <dsp:spPr>
        <a:xfrm rot="2700000">
          <a:off x="1094943" y="440732"/>
          <a:ext cx="846909" cy="846909"/>
        </a:xfrm>
        <a:prstGeom prst="teardrop">
          <a:avLst>
            <a:gd name="adj" fmla="val 100000"/>
          </a:avLst>
        </a:prstGeom>
        <a:solidFill>
          <a:schemeClr val="accent4">
            <a:hueOff val="7840713"/>
            <a:satOff val="-32622"/>
            <a:lumOff val="768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C4D241A-B3C3-43EF-BA6E-127A3ECF9F63}">
      <dsp:nvSpPr>
        <dsp:cNvPr id="0" name=""/>
        <dsp:cNvSpPr/>
      </dsp:nvSpPr>
      <dsp:spPr>
        <a:xfrm>
          <a:off x="1123404" y="469061"/>
          <a:ext cx="790524" cy="790400"/>
        </a:xfrm>
        <a:prstGeom prst="ellipse">
          <a:avLst/>
        </a:prstGeom>
        <a:solidFill>
          <a:schemeClr val="lt1">
            <a:alpha val="90000"/>
            <a:hueOff val="0"/>
            <a:satOff val="0"/>
            <a:lumOff val="0"/>
            <a:alphaOff val="0"/>
          </a:schemeClr>
        </a:solidFill>
        <a:ln w="12700" cap="flat" cmpd="sng" algn="ctr">
          <a:solidFill>
            <a:schemeClr val="accent4">
              <a:hueOff val="7840713"/>
              <a:satOff val="-32622"/>
              <a:lumOff val="768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Detection</a:t>
          </a:r>
        </a:p>
      </dsp:txBody>
      <dsp:txXfrm>
        <a:off x="1235875" y="581997"/>
        <a:ext cx="564506" cy="564529"/>
      </dsp:txXfrm>
    </dsp:sp>
    <dsp:sp modelId="{AFECDED6-EF78-4EB4-9811-7EC7DD81D7A1}">
      <dsp:nvSpPr>
        <dsp:cNvPr id="0" name=""/>
        <dsp:cNvSpPr/>
      </dsp:nvSpPr>
      <dsp:spPr>
        <a:xfrm rot="2700000">
          <a:off x="219931" y="440732"/>
          <a:ext cx="846909" cy="846909"/>
        </a:xfrm>
        <a:prstGeom prst="teardrop">
          <a:avLst>
            <a:gd name="adj" fmla="val 10000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DF6701B-AD5F-4C05-B640-1C35B7802640}">
      <dsp:nvSpPr>
        <dsp:cNvPr id="0" name=""/>
        <dsp:cNvSpPr/>
      </dsp:nvSpPr>
      <dsp:spPr>
        <a:xfrm>
          <a:off x="247854" y="469061"/>
          <a:ext cx="790524" cy="790400"/>
        </a:xfrm>
        <a:prstGeom prst="ellipse">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Preparation</a:t>
          </a:r>
        </a:p>
      </dsp:txBody>
      <dsp:txXfrm>
        <a:off x="360863" y="581997"/>
        <a:ext cx="564506" cy="564529"/>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60E13-836A-414F-B335-3AC85061FB5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3169</Words>
  <Characters>18064</Characters>
  <Application>Microsoft Office Word</Application>
  <DocSecurity>0</DocSecurity>
  <Lines>150</Lines>
  <Paragraphs>42</Paragraphs>
  <ScaleCrop>false</ScaleCrop>
  <Company/>
  <LinksUpToDate>false</LinksUpToDate>
  <CharactersWithSpaces>21191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2026-04-30T12:02:00Z</dcterms:created>
  <dcterms:modified xsi:type="dcterms:W3CDTF">2026-04-30T12:03:00Z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bb351d46-9e41-40a1-9170-8e16e95babdc</vt:lpwstr>
  </property>
</Properties>
</file>