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77FCB8" w14:textId="77777777" w:rsidR="001E6070" w:rsidRPr="003B3E09" w:rsidRDefault="001E6070" w:rsidP="002E7B89">
      <w:pPr>
        <w:spacing w:line="360" w:lineRule="auto"/>
        <w:ind w:firstLine="720"/>
        <w:jc w:val="both"/>
        <w:rPr>
          <w:rStyle w:val="Hyperlink"/>
          <w:color w:val="auto"/>
          <w:u w:val="none"/>
        </w:rPr>
      </w:pPr>
      <w:bookmarkStart w:id="0" w:name="_Hlk501102827"/>
      <w:bookmarkStart w:id="1" w:name="_GoBack"/>
      <w:bookmarkEnd w:id="1"/>
      <w:r>
        <w:rPr>
          <w:rStyle w:val="Hyperlink"/>
          <w:color w:val="auto"/>
          <w:u w:val="none"/>
        </w:rPr>
        <w:t>This essay will explain the link between oppression and identity formation and how this enables the reproduction of the social class divisions. The economic disparities between the wealthiest and the poorest within society in the UK will be presented to highlight how as a society, the UK is far more unequal than some other countries who show how a fairer society can be sustained through the redistribution of wealth and income in an organized. The impact that oppressive institutes within an individual’s exo-system have upon the daily interactions undertaken will be highlighted; by looking at how cultural norms are perpetuated, reinforcing the division between different class cultures. The issue of recognition as part of individual and group identities will be discussed and the formation of reactionary sub-cultures in society will be critically discussed, to theorise group identity. A contemporary definition of class will highlight how class is made from different forms of capital, those which can be advantageous to individuals who are born into wealthier families. The politics of redistribution of power and resources and the importance of considering different approaches to equality will be critically discussed.</w:t>
      </w:r>
    </w:p>
    <w:p w14:paraId="14A273D8" w14:textId="41526C60" w:rsidR="0030775B" w:rsidRDefault="0030775B" w:rsidP="002E7B89">
      <w:pPr>
        <w:spacing w:line="360" w:lineRule="auto"/>
        <w:ind w:firstLine="720"/>
        <w:jc w:val="both"/>
      </w:pPr>
      <w:r>
        <w:rPr>
          <w:rStyle w:val="Hyperlink"/>
          <w:color w:val="auto"/>
          <w:u w:val="none"/>
        </w:rPr>
        <w:t>A</w:t>
      </w:r>
      <w:r>
        <w:t>n individual’s sense of identity is created through interactions with others</w:t>
      </w:r>
      <w:r w:rsidR="00E13BDA">
        <w:rPr>
          <w:rStyle w:val="Hyperlink"/>
          <w:color w:val="auto"/>
          <w:u w:val="none"/>
        </w:rPr>
        <w:t xml:space="preserve"> </w:t>
      </w:r>
      <w:r>
        <w:t>begin</w:t>
      </w:r>
      <w:r w:rsidR="00E13BDA">
        <w:t>ning</w:t>
      </w:r>
      <w:r>
        <w:t xml:space="preserve"> at an early age when the bond with significant others, from who we learn, is formed to develop all aspects of human cognitive and social behaviours (</w:t>
      </w:r>
      <w:r w:rsidR="00E13BDA">
        <w:t>McLeod, 2007</w:t>
      </w:r>
      <w:r w:rsidR="00E13BDA">
        <w:t xml:space="preserve">; </w:t>
      </w:r>
      <w:r w:rsidR="00E13BDA">
        <w:rPr>
          <w:rStyle w:val="Hyperlink"/>
          <w:color w:val="auto"/>
          <w:u w:val="none"/>
        </w:rPr>
        <w:t>Taylor, 1994, p.33</w:t>
      </w:r>
      <w:r>
        <w:t xml:space="preserve">). This socio-cultural approach to development recognises that it is the context in which individuals learn and develop that determines the type of personality formed, supporting the view that identities are not simply developed alone within the individual but relies heavily upon relationships. It is </w:t>
      </w:r>
      <w:r w:rsidR="005417C1">
        <w:t>whether those identities, when presented to others are</w:t>
      </w:r>
      <w:r>
        <w:t xml:space="preserve"> accepted or not</w:t>
      </w:r>
      <w:r w:rsidR="005417C1">
        <w:t xml:space="preserve">- </w:t>
      </w:r>
      <w:r>
        <w:t>the process of recognition</w:t>
      </w:r>
      <w:r w:rsidR="005417C1">
        <w:t>,</w:t>
      </w:r>
      <w:r>
        <w:t xml:space="preserve"> which enables a social identity to be developed (Cote and Levine, 2002). </w:t>
      </w:r>
    </w:p>
    <w:p w14:paraId="3742D02E" w14:textId="7BA3B39B" w:rsidR="0030775B" w:rsidRDefault="0030775B" w:rsidP="0030775B">
      <w:pPr>
        <w:spacing w:line="360" w:lineRule="auto"/>
        <w:ind w:firstLine="720"/>
        <w:jc w:val="both"/>
      </w:pPr>
      <w:r>
        <w:t xml:space="preserve">Cote and Levine (2002) </w:t>
      </w:r>
      <w:r w:rsidR="00E13BDA">
        <w:t>describe</w:t>
      </w:r>
      <w:r>
        <w:t xml:space="preserve"> the process of identity formation</w:t>
      </w:r>
      <w:r w:rsidR="00E13BDA">
        <w:t xml:space="preserve"> as</w:t>
      </w:r>
      <w:r>
        <w:t xml:space="preserve"> involv</w:t>
      </w:r>
      <w:r w:rsidR="00E13BDA">
        <w:t>ing</w:t>
      </w:r>
      <w:r>
        <w:t xml:space="preserve"> various forms of interactions, between individuals’ </w:t>
      </w:r>
      <w:r w:rsidR="00DF4687">
        <w:t>personal</w:t>
      </w:r>
      <w:r>
        <w:t xml:space="preserve"> interactions and between individuals’ and the social structure. It is through institutions such as schools</w:t>
      </w:r>
      <w:r w:rsidR="00DF4687">
        <w:t xml:space="preserve"> </w:t>
      </w:r>
      <w:r>
        <w:t>and governments that social norms and values are presented</w:t>
      </w:r>
      <w:r w:rsidR="00DF4687">
        <w:t xml:space="preserve">, </w:t>
      </w:r>
      <w:r>
        <w:t>influenc</w:t>
      </w:r>
      <w:r w:rsidR="00DF4687">
        <w:t>ing</w:t>
      </w:r>
      <w:r>
        <w:t xml:space="preserve"> </w:t>
      </w:r>
      <w:r w:rsidR="00DF4687">
        <w:t>day to day interactions</w:t>
      </w:r>
      <w:r>
        <w:t xml:space="preserve">. The results of those interactions are ‘internalized’ (Cote and Levine, 2002, p.132), forming ‘individual constructions of reality’ (ibid.), therefore influencing the content of subsequent interactions. So, it can be seen here how social constructions of reality are reproduced in society and that social structures are a big influence in this reproduction (Cote and Levine, 2002; Berger and Luckman, 1967). </w:t>
      </w:r>
    </w:p>
    <w:p w14:paraId="19393CB8" w14:textId="1E209DAD" w:rsidR="0030775B" w:rsidRDefault="0030775B" w:rsidP="0030775B">
      <w:pPr>
        <w:spacing w:line="360" w:lineRule="auto"/>
        <w:ind w:firstLine="720"/>
        <w:jc w:val="both"/>
        <w:rPr>
          <w:b/>
        </w:rPr>
      </w:pPr>
      <w:r>
        <w:t xml:space="preserve">It is theorized that naturally humans seek to reach a consensus which is clear to see in situations where community meetings are held to solve </w:t>
      </w:r>
      <w:r w:rsidR="005417C1">
        <w:t xml:space="preserve">recurring </w:t>
      </w:r>
      <w:r>
        <w:t>problem</w:t>
      </w:r>
      <w:r w:rsidR="005417C1">
        <w:t>s</w:t>
      </w:r>
      <w:r>
        <w:t xml:space="preserve">, for example. This theory is described by Berger and Luckman, (1966 </w:t>
      </w:r>
      <w:r>
        <w:rPr>
          <w:i/>
        </w:rPr>
        <w:t xml:space="preserve">cited in </w:t>
      </w:r>
      <w:r>
        <w:t xml:space="preserve">Cote and Levine, 2002, p.133) as ‘objectivation’ whereby the goal of the interaction </w:t>
      </w:r>
      <w:r w:rsidRPr="00EB2E1A">
        <w:t xml:space="preserve">between two individuals is to reach a common, unifying analysis </w:t>
      </w:r>
      <w:r w:rsidRPr="00EB2E1A">
        <w:lastRenderedPageBreak/>
        <w:t>of the situation, thus affirming one’s own truth or reality. This theory shows then</w:t>
      </w:r>
      <w:r w:rsidR="005417C1">
        <w:t>,</w:t>
      </w:r>
      <w:r w:rsidRPr="00EB2E1A">
        <w:t xml:space="preserve"> why individuals are drawn to </w:t>
      </w:r>
      <w:r w:rsidR="005417C1">
        <w:t>others</w:t>
      </w:r>
      <w:r w:rsidRPr="00EB2E1A">
        <w:t xml:space="preserve"> who have similar views</w:t>
      </w:r>
      <w:r w:rsidR="005417C1">
        <w:t xml:space="preserve"> and beliefs</w:t>
      </w:r>
      <w:r w:rsidRPr="00EB2E1A">
        <w:t xml:space="preserve"> as their own</w:t>
      </w:r>
      <w:r w:rsidR="005417C1">
        <w:t>, thus</w:t>
      </w:r>
      <w:r w:rsidRPr="00EB2E1A">
        <w:t xml:space="preserve"> forming ‘collective identification’ (Jenkins, 2014, p.106) and it is this which can form the basis of ‘bonding’ (Haralambos and Holborn, 2013, p.961) form of social capital. Haralambos (2013, p.6) describes the link between group identity and sub-culture as follows: ‘just as each group develops a distinctive identity, it also tends to develop a distinctive lifestyle and subculture’.</w:t>
      </w:r>
      <w:r>
        <w:rPr>
          <w:b/>
        </w:rPr>
        <w:t xml:space="preserve"> </w:t>
      </w:r>
    </w:p>
    <w:p w14:paraId="20096C66" w14:textId="2490492B" w:rsidR="002E7B89" w:rsidRPr="002E7B89" w:rsidRDefault="0030775B" w:rsidP="002E7B89">
      <w:pPr>
        <w:spacing w:line="360" w:lineRule="auto"/>
        <w:ind w:firstLine="720"/>
        <w:jc w:val="both"/>
      </w:pPr>
      <w:r>
        <w:t xml:space="preserve">Recognition never used to be a problem because it was embedded in the socially constructed idea that we were members of different social categories, such as gender, ethnic groups and social class; so it was assumed that our individual identities were the same as those socially constructed group identities, so much so that no debate </w:t>
      </w:r>
      <w:r w:rsidR="005417C1">
        <w:t>existed</w:t>
      </w:r>
      <w:r>
        <w:t xml:space="preserve"> around this point (Haralambos and Holborn, 2013, p.6; </w:t>
      </w:r>
      <w:r>
        <w:rPr>
          <w:rStyle w:val="Hyperlink"/>
          <w:color w:val="auto"/>
          <w:u w:val="none"/>
        </w:rPr>
        <w:t>Taylor, 1994).</w:t>
      </w:r>
      <w:r>
        <w:t xml:space="preserve"> It is only recently that the discourse surrounding identity formation has begun to focus on the individual themselves and it is noted that recognition of individuals’ identities is harder to achieve because some, do not have the advantage of being affiliated with the historical background of the shared norms and values which prove advantageous to other social identities (</w:t>
      </w:r>
      <w:r>
        <w:rPr>
          <w:rStyle w:val="Hyperlink"/>
          <w:color w:val="auto"/>
          <w:u w:val="none"/>
        </w:rPr>
        <w:t>Taylor, 1994).</w:t>
      </w:r>
      <w:r w:rsidR="001D7275">
        <w:rPr>
          <w:b/>
        </w:rPr>
        <w:t xml:space="preserve"> </w:t>
      </w:r>
      <w:r>
        <w:t xml:space="preserve">Lawler (2014, p.160) introduces the concept of recognition politics here: </w:t>
      </w:r>
    </w:p>
    <w:p w14:paraId="4B625CD7" w14:textId="7B464748" w:rsidR="001D7275" w:rsidRDefault="0030775B" w:rsidP="001D7275">
      <w:pPr>
        <w:spacing w:line="240" w:lineRule="auto"/>
        <w:ind w:left="1440" w:right="1134"/>
        <w:jc w:val="both"/>
      </w:pPr>
      <w:r w:rsidRPr="001D7275">
        <w:t xml:space="preserve">‘There is a potentially endless number of ways in which people are different from one another, but only some differences are marked along axes that matter; only some differences ‘count’ socially’. </w:t>
      </w:r>
    </w:p>
    <w:p w14:paraId="522994FC" w14:textId="77777777" w:rsidR="002E7B89" w:rsidRPr="001D7275" w:rsidRDefault="002E7B89" w:rsidP="001D7275">
      <w:pPr>
        <w:spacing w:line="240" w:lineRule="auto"/>
        <w:ind w:left="1440" w:right="1134"/>
        <w:jc w:val="both"/>
      </w:pPr>
    </w:p>
    <w:p w14:paraId="498DE09A" w14:textId="3F0209FA" w:rsidR="0030775B" w:rsidRPr="00EC34A2" w:rsidRDefault="0030775B" w:rsidP="001D7275">
      <w:pPr>
        <w:spacing w:line="360" w:lineRule="auto"/>
        <w:ind w:firstLine="720"/>
        <w:jc w:val="both"/>
        <w:rPr>
          <w:b/>
        </w:rPr>
      </w:pPr>
      <w:r>
        <w:t xml:space="preserve">Whilst the heights of human beings differ, there is no unfair discrimination of short people against tall people or vice versa (Lawler, 2014). So, what is it that creates certain social divisions? Lawler (2014, p.160) explains that social categories do not exist as ‘natural entities’ but that it is the </w:t>
      </w:r>
      <w:r w:rsidRPr="00EB2E1A">
        <w:t>unequal power relations at play within social groups, based upon the differences identified between them, there is in fact no such tangible thing as a group (Haralambos and Holborn, 2013, p.6; Jenkins, 2014, p.9; Thompson, 2012). It is this process that creates social divisions because one group holds more power than the other (Thompson, 2012, p.16). So, class exists because of the unequal power relationship between those who have the power and what Arnstein (1969, p.216) describes as the ‘have-nots’ (Lawler, 2014)</w:t>
      </w:r>
      <w:r w:rsidR="005417C1">
        <w:t>.</w:t>
      </w:r>
    </w:p>
    <w:p w14:paraId="62EE5C18" w14:textId="31E707ED" w:rsidR="0030775B" w:rsidRDefault="0030775B" w:rsidP="0030775B">
      <w:pPr>
        <w:spacing w:line="360" w:lineRule="auto"/>
        <w:ind w:firstLine="720"/>
        <w:jc w:val="both"/>
      </w:pPr>
      <w:r>
        <w:t xml:space="preserve">So, what is ‘collective identification’ </w:t>
      </w:r>
      <w:r w:rsidRPr="00487C45">
        <w:t>(Jenkins, 2014, p.104)</w:t>
      </w:r>
      <w:r>
        <w:t>? According to Jenkins, (2014, p.108), the concept involves ‘group identification’ whereby an individual identifies as part of a group a</w:t>
      </w:r>
      <w:r w:rsidR="005417C1">
        <w:t>s well as</w:t>
      </w:r>
      <w:r>
        <w:t xml:space="preserve"> ‘categorization’ (ibid.)</w:t>
      </w:r>
      <w:r w:rsidR="005417C1">
        <w:t>,</w:t>
      </w:r>
      <w:r>
        <w:t xml:space="preserve"> whereby the individual is put into a box by others, meaning other people decide that they are in a certain category. It is this type of ‘categorization’ (ibid.) that is perpetuated by the mainstream media and which </w:t>
      </w:r>
      <w:r w:rsidRPr="007C5C8F">
        <w:t>others</w:t>
      </w:r>
      <w:r>
        <w:t xml:space="preserve"> those individuals, often by pushing them to the margins of society </w:t>
      </w:r>
      <w:r w:rsidRPr="007C5C8F">
        <w:t>(Friere, 2000; Jenkins, 2014; Thompson, 2012)</w:t>
      </w:r>
      <w:r w:rsidRPr="00AC095E">
        <w:t>.</w:t>
      </w:r>
      <w:r>
        <w:t xml:space="preserve"> By labelling individuals in this </w:t>
      </w:r>
      <w:r>
        <w:lastRenderedPageBreak/>
        <w:t>way, sub-cultures can be formed where individuals share a common social identity thus it seems, forming a new group identity (</w:t>
      </w:r>
      <w:r w:rsidRPr="007C5C8F">
        <w:t>Jenkins, 2014;</w:t>
      </w:r>
      <w:r>
        <w:rPr>
          <w:b/>
        </w:rPr>
        <w:t xml:space="preserve"> </w:t>
      </w:r>
      <w:r>
        <w:t>Haralambos, 2013)</w:t>
      </w:r>
      <w:r w:rsidRPr="008A64B5">
        <w:rPr>
          <w:b/>
        </w:rPr>
        <w:t>.</w:t>
      </w:r>
      <w:r>
        <w:rPr>
          <w:b/>
        </w:rPr>
        <w:t xml:space="preserve"> </w:t>
      </w:r>
      <w:r>
        <w:t xml:space="preserve">This point is supported by Friere (2000, p.63) who explains how the opinion of the oppressor can manifest within the oppressed individual: ‘Self-depreciation is another characteristic of the oppressed, which derives from their internalization of the opinion of the oppressors hold of them’. </w:t>
      </w:r>
    </w:p>
    <w:p w14:paraId="6D4FF0FD" w14:textId="7109706E" w:rsidR="0030775B" w:rsidRDefault="0030775B" w:rsidP="0030775B">
      <w:pPr>
        <w:spacing w:line="360" w:lineRule="auto"/>
        <w:ind w:firstLine="720"/>
        <w:jc w:val="both"/>
        <w:rPr>
          <w:b/>
        </w:rPr>
      </w:pPr>
      <w:r w:rsidRPr="00667FD2">
        <w:t>The existence of sub-cultures has been linked historically with class; it is suggested that those with limited means such as material and economic wealth will make the most out of what they have and from this, stems a certain working-class culture, within which there may be many types of other sub-cultures, with unique styles of bridging and bonding (</w:t>
      </w:r>
      <w:r>
        <w:t>Haralambos and Holborn, 2013, p.859). One example of this can be seen by looking at the graffiti artist Banksy</w:t>
      </w:r>
      <w:r w:rsidR="001D7275">
        <w:t>,</w:t>
      </w:r>
      <w:r>
        <w:t xml:space="preserve"> whose </w:t>
      </w:r>
      <w:r w:rsidR="001D7275">
        <w:t>politically motivated art work</w:t>
      </w:r>
      <w:r>
        <w:t xml:space="preserve"> is</w:t>
      </w:r>
      <w:r w:rsidR="001D7275">
        <w:t xml:space="preserve"> representative of</w:t>
      </w:r>
      <w:r>
        <w:t xml:space="preserve"> a deviant form of culture </w:t>
      </w:r>
      <w:r w:rsidR="001D7275">
        <w:t>and has</w:t>
      </w:r>
      <w:r>
        <w:t xml:space="preserve"> been so successful, that it has been commodified </w:t>
      </w:r>
      <w:r w:rsidRPr="00564796">
        <w:t>(Encheva, 2013)</w:t>
      </w:r>
      <w:r>
        <w:t>. So, it can be seen here how sub-cultures are formed as a response to material and economic inequalities in innovative ways but</w:t>
      </w:r>
      <w:r w:rsidR="001D7275">
        <w:t xml:space="preserve"> mainly</w:t>
      </w:r>
      <w:r>
        <w:t xml:space="preserve"> that </w:t>
      </w:r>
      <w:r w:rsidR="001D7275">
        <w:t>it is derivative</w:t>
      </w:r>
      <w:r>
        <w:t xml:space="preserve"> of categorization by the powers which oppress. It is therefore not the sub-culture itself which reproduces the social class divisions but the conditions in which it exists (Haralambos and Holborn, 2013; Friere, 2000).</w:t>
      </w:r>
    </w:p>
    <w:p w14:paraId="2EDD05CF" w14:textId="77777777" w:rsidR="0030775B" w:rsidRPr="00667FD2" w:rsidRDefault="0030775B" w:rsidP="0030775B">
      <w:pPr>
        <w:spacing w:line="360" w:lineRule="auto"/>
        <w:ind w:firstLine="720"/>
        <w:jc w:val="both"/>
      </w:pPr>
      <w:r w:rsidRPr="00667FD2">
        <w:t xml:space="preserve">Bourdieu (1977 </w:t>
      </w:r>
      <w:r w:rsidRPr="00667FD2">
        <w:rPr>
          <w:i/>
        </w:rPr>
        <w:t xml:space="preserve">cited in </w:t>
      </w:r>
      <w:r w:rsidRPr="00667FD2">
        <w:t xml:space="preserve">Alexander, et al, 2012, p.436) explains how one form of cultural capital is no more valuable than another yet it can be seen in educational institutes that more value is attached to the cultural capital shared by those who belong to the perceived upper class and who make the rules. This capital is reproduced through generations in what Bourdieu (1977 </w:t>
      </w:r>
      <w:r w:rsidRPr="00667FD2">
        <w:rPr>
          <w:i/>
        </w:rPr>
        <w:t xml:space="preserve">cited in </w:t>
      </w:r>
      <w:r w:rsidRPr="00667FD2">
        <w:t>Alexander, et al, 2012, p.436) named ‘habitus’, the rules of the game necessary for success’ (Alexander, et al, 2012, p.436). For example, middle-class children arrive at school with cultural capital such as speaking in the desired way which would be advantageous within the academic setting and giving them a head-start early in life.</w:t>
      </w:r>
    </w:p>
    <w:p w14:paraId="70349F40" w14:textId="77777777" w:rsidR="0030775B" w:rsidRDefault="0030775B" w:rsidP="0030775B">
      <w:pPr>
        <w:spacing w:line="360" w:lineRule="auto"/>
        <w:ind w:firstLine="720"/>
        <w:jc w:val="both"/>
      </w:pPr>
      <w:r w:rsidRPr="00667FD2">
        <w:t>The division between social classes as well as an individual’s place in the social class system was seen to be the most significant structural feature of modern society (Alexander, et al, 2012) and this was described in Marx’s</w:t>
      </w:r>
      <w:r>
        <w:rPr>
          <w:b/>
        </w:rPr>
        <w:t xml:space="preserve"> </w:t>
      </w:r>
      <w:r>
        <w:t>(2002, p.218) ‘The Manifesto of the Communist Party’, written in 1848. Marx (2002,</w:t>
      </w:r>
      <w:r w:rsidRPr="00BB5E16">
        <w:t xml:space="preserve"> </w:t>
      </w:r>
      <w:r>
        <w:t>p.220) described the relationship between the ‘proletariat’ and the ‘bourgeoisie’ as follows (ibid.).</w:t>
      </w:r>
    </w:p>
    <w:p w14:paraId="2DCE5E46" w14:textId="6298CAE8" w:rsidR="0030775B" w:rsidRDefault="0030775B" w:rsidP="002E7B89">
      <w:pPr>
        <w:spacing w:after="240" w:line="240" w:lineRule="auto"/>
        <w:ind w:left="1440" w:right="1701"/>
        <w:jc w:val="both"/>
      </w:pPr>
      <w:r w:rsidRPr="002E7B89">
        <w:t>Society as a whole is more and more splitting up into two great hostile camps, into two great classes directly facing each other: Bourgeoise and Proletariat.</w:t>
      </w:r>
    </w:p>
    <w:p w14:paraId="1AAD0930" w14:textId="77777777" w:rsidR="002E7B89" w:rsidRPr="002E7B89" w:rsidRDefault="002E7B89" w:rsidP="002E7B89">
      <w:pPr>
        <w:spacing w:after="240" w:line="240" w:lineRule="auto"/>
        <w:ind w:left="1440" w:right="1701"/>
        <w:jc w:val="both"/>
      </w:pPr>
    </w:p>
    <w:p w14:paraId="61037F5D" w14:textId="77777777" w:rsidR="0030775B" w:rsidRDefault="0030775B" w:rsidP="0030775B">
      <w:pPr>
        <w:spacing w:line="360" w:lineRule="auto"/>
        <w:ind w:firstLine="720"/>
        <w:jc w:val="both"/>
      </w:pPr>
      <w:r>
        <w:lastRenderedPageBreak/>
        <w:t xml:space="preserve">Those who were bourgeoisie were the owners of the means of production during that time and were responsible for employing ‘wage-labourers’ (ibid. p.222) who were defined as proletariat in the manifesto. Marx (2002) explains that through not owning any means of production, the proletariat were forced to sell their human labour to the bourgeoisie to survive, thus suffering exploitation. It is clear that this social division was a result of unequal power and resources. Contemporary studies on British class categorise the nation into seven categories which are ‘Elite; Established middle class; Technical middle class; New affluent workers; Traditional working class; Emergent service workers; Precariat.’ (BBC(1), 2013, para.6). The survey carried out, was designed to investigate how </w:t>
      </w:r>
      <w:r w:rsidRPr="00553951">
        <w:t>economic, social and cultural capital</w:t>
      </w:r>
      <w:r>
        <w:t xml:space="preserve"> overlap to form a more contemporary definition of class (BBC(2),2013).</w:t>
      </w:r>
    </w:p>
    <w:p w14:paraId="5E3A0E1E" w14:textId="77777777" w:rsidR="0030775B" w:rsidRDefault="0030775B" w:rsidP="0030775B">
      <w:pPr>
        <w:spacing w:line="360" w:lineRule="auto"/>
        <w:ind w:firstLine="720"/>
        <w:jc w:val="both"/>
      </w:pPr>
      <w:r>
        <w:t xml:space="preserve"> </w:t>
      </w:r>
      <w:r w:rsidRPr="007C5C8F">
        <w:t>As this essay is concerned with how inequalities are reproduced through social structures</w:t>
      </w:r>
      <w:r>
        <w:t xml:space="preserve">, it is important to highlight what aspects of an individual’s exo-system impacts upon the formation of their identity and the recognition of that identity </w:t>
      </w:r>
      <w:r w:rsidRPr="007C5C8F">
        <w:t>(Bronfenbrenner, 1994; Thompson, 2012, p.18).</w:t>
      </w:r>
      <w:r>
        <w:t xml:space="preserve"> Whilst it is true that the process of recognition involves personal relationships within an individual’s micro-system, it is the </w:t>
      </w:r>
      <w:r w:rsidRPr="007C5C8F">
        <w:t>public issue</w:t>
      </w:r>
      <w:r>
        <w:t xml:space="preserve"> of </w:t>
      </w:r>
      <w:r w:rsidRPr="007C5C8F">
        <w:t>structural inequality</w:t>
      </w:r>
      <w:r>
        <w:t xml:space="preserve"> between groups which form </w:t>
      </w:r>
      <w:r w:rsidRPr="007C5C8F">
        <w:t>oppression</w:t>
      </w:r>
      <w:r>
        <w:t xml:space="preserve"> on a large scale, that which also stems from day to day acts of</w:t>
      </w:r>
      <w:r w:rsidRPr="007C5C8F">
        <w:t xml:space="preserve"> discrimination (Bronfenbrenner, 1994; Friere, 2000; Thompson, 2012). </w:t>
      </w:r>
      <w:r>
        <w:t xml:space="preserve">It is how individual and group identities are recognised, or misrecognised by the wider society that can often present problems which reinforces the idea that identity is formed not within the individual but within interactions with others (Goffman, 1969 </w:t>
      </w:r>
      <w:r>
        <w:rPr>
          <w:i/>
        </w:rPr>
        <w:t xml:space="preserve">cited in </w:t>
      </w:r>
      <w:r>
        <w:t xml:space="preserve">Jenkins, 2014, p.95; </w:t>
      </w:r>
      <w:r>
        <w:rPr>
          <w:rStyle w:val="Hyperlink"/>
          <w:color w:val="auto"/>
          <w:u w:val="none"/>
        </w:rPr>
        <w:t>Taylor, 1994</w:t>
      </w:r>
      <w:r>
        <w:t>, p.37).</w:t>
      </w:r>
    </w:p>
    <w:p w14:paraId="743C6DFC" w14:textId="77777777" w:rsidR="0030775B" w:rsidRPr="005D2132" w:rsidRDefault="0030775B" w:rsidP="0030775B">
      <w:pPr>
        <w:spacing w:line="360" w:lineRule="auto"/>
        <w:ind w:firstLine="720"/>
        <w:jc w:val="both"/>
      </w:pPr>
      <w:r w:rsidRPr="00C95741">
        <w:t>One example of how such forms of discrimination and oppression can take place is in a situation where an individual is being interviewed but they do not use language which is considered by the interviewer to be correct or of a high standard. In this situation, it is the interviewer who is the oppressor because the values and beliefs they have acquired on a structural level have influenced how they have judged the interviewee and therefore discriminated against them (</w:t>
      </w:r>
      <w:r w:rsidRPr="00667FD2">
        <w:t>Bourdieu</w:t>
      </w:r>
      <w:r>
        <w:t xml:space="preserve">, </w:t>
      </w:r>
      <w:r w:rsidRPr="00667FD2">
        <w:t xml:space="preserve">1977 </w:t>
      </w:r>
      <w:r w:rsidRPr="00667FD2">
        <w:rPr>
          <w:i/>
        </w:rPr>
        <w:t xml:space="preserve">cited in </w:t>
      </w:r>
      <w:r w:rsidRPr="00667FD2">
        <w:t>Alexander, et al, 2012</w:t>
      </w:r>
      <w:r>
        <w:t xml:space="preserve">). </w:t>
      </w:r>
      <w:r w:rsidRPr="005D2132">
        <w:t xml:space="preserve">The interviewer is likely to have perceived the interviewee as lacking the necessary cultural capital to fulfil the role, yet it is not specified in the job description that the interviewee must possess specific cultural capital in to apply. As this excludes all those who will not share the same cultural capital as those who make the rules, it means that those who are members of those social categories are being systematically oppressed </w:t>
      </w:r>
      <w:r w:rsidRPr="00C95741">
        <w:t>(</w:t>
      </w:r>
      <w:r w:rsidRPr="00667FD2">
        <w:t>Bourdieu</w:t>
      </w:r>
      <w:r>
        <w:t xml:space="preserve">, </w:t>
      </w:r>
      <w:r w:rsidRPr="00667FD2">
        <w:t xml:space="preserve">1977 </w:t>
      </w:r>
      <w:r w:rsidRPr="00667FD2">
        <w:rPr>
          <w:i/>
        </w:rPr>
        <w:t xml:space="preserve">cited in </w:t>
      </w:r>
      <w:r w:rsidRPr="00667FD2">
        <w:t>Alexander, et al, 2012</w:t>
      </w:r>
      <w:r w:rsidRPr="005D2132">
        <w:rPr>
          <w:b/>
        </w:rPr>
        <w:t>;</w:t>
      </w:r>
      <w:r>
        <w:rPr>
          <w:b/>
        </w:rPr>
        <w:t xml:space="preserve"> </w:t>
      </w:r>
      <w:r w:rsidRPr="005D2132">
        <w:t xml:space="preserve">Wright Mills, </w:t>
      </w:r>
      <w:r w:rsidRPr="007C5C8F">
        <w:t>2000,</w:t>
      </w:r>
      <w:r w:rsidRPr="005D2132">
        <w:t xml:space="preserve"> p.77).</w:t>
      </w:r>
    </w:p>
    <w:p w14:paraId="4D545BA0" w14:textId="77777777" w:rsidR="0030775B" w:rsidRDefault="0030775B" w:rsidP="0030775B">
      <w:pPr>
        <w:spacing w:line="360" w:lineRule="auto"/>
        <w:ind w:firstLine="720"/>
        <w:jc w:val="both"/>
      </w:pPr>
      <w:r w:rsidRPr="007C5C8F">
        <w:t xml:space="preserve">It is this type of covert oppression that is still faced by many and which represents the argument that we have not yet achieved true equality a society where everybody is presented with equal opportunity to gain access to the necessary resources to survive (Equal Rights Trust, 2011; </w:t>
      </w:r>
      <w:r w:rsidRPr="007C5C8F">
        <w:lastRenderedPageBreak/>
        <w:t xml:space="preserve">Friere, 2000). Some argue that with the introduction of the </w:t>
      </w:r>
      <w:r w:rsidRPr="007C5C8F">
        <w:rPr>
          <w:i/>
        </w:rPr>
        <w:t>Equality Act (2010)</w:t>
      </w:r>
      <w:r w:rsidRPr="007C5C8F">
        <w:t xml:space="preserve">, that the issue of inequality has been addressed as it claims to prevent the discrimination of those individuals with certain protected characteristics. However, it seems that the policy makers have taken an approach that includes the concept of ‘equal opportunity’ (Equal Rights Trust 2007, p.3) but also that of ‘formal equality’ (Equal Rights Trust, 2007, p.2) meaning that those with privilege are still given a head start in the race towards success (Bourdieu, 1977 </w:t>
      </w:r>
      <w:r w:rsidRPr="007C5C8F">
        <w:rPr>
          <w:i/>
        </w:rPr>
        <w:t xml:space="preserve">cited in </w:t>
      </w:r>
      <w:r w:rsidRPr="007C5C8F">
        <w:t xml:space="preserve">Alexander, et al, 2012, p.436). A meritocratic society is meant to provide the environment where those who try and succeed are rewarded for the effort that has been put in but if some individuals are born into a micro-system from which they are not equipped with advantageous cultural capital then how is this fair and how can this be truly equal? (ibid.; Hochschild, 1995 </w:t>
      </w:r>
      <w:r w:rsidRPr="007C5C8F">
        <w:rPr>
          <w:i/>
        </w:rPr>
        <w:t xml:space="preserve">cited in </w:t>
      </w:r>
      <w:r w:rsidRPr="007C5C8F">
        <w:t xml:space="preserve">Alexander </w:t>
      </w:r>
      <w:r w:rsidRPr="007C5C8F">
        <w:rPr>
          <w:i/>
        </w:rPr>
        <w:t xml:space="preserve">et al, </w:t>
      </w:r>
      <w:r w:rsidRPr="007C5C8F">
        <w:t>2012).</w:t>
      </w:r>
    </w:p>
    <w:p w14:paraId="384BE55D" w14:textId="77777777" w:rsidR="0030775B" w:rsidRDefault="0030775B" w:rsidP="0030775B">
      <w:pPr>
        <w:spacing w:line="360" w:lineRule="auto"/>
        <w:ind w:firstLine="720"/>
        <w:jc w:val="both"/>
      </w:pPr>
      <w:r w:rsidRPr="0069598B">
        <w:t xml:space="preserve">It seems that to effectively redress this paradox, an approach to the concept of equality, which is underpinned by ‘equality of outcomes’ (Equal Rights Trust, 2007, p.4) should be used to carry out the intentions of the </w:t>
      </w:r>
      <w:r w:rsidRPr="0069598B">
        <w:rPr>
          <w:i/>
        </w:rPr>
        <w:t>Equality Act (2010)</w:t>
      </w:r>
      <w:r w:rsidRPr="0069598B">
        <w:t>. This approach focusses more on the concept of redistribution (Levitas, 2005) by taking ‘positive action’</w:t>
      </w:r>
      <w:r w:rsidRPr="0069598B">
        <w:rPr>
          <w:color w:val="FF0000"/>
        </w:rPr>
        <w:t xml:space="preserve"> </w:t>
      </w:r>
      <w:r w:rsidRPr="0069598B">
        <w:t>(Equal Rights Trust, 2007, p.4). It has been suggested that ‘positive discrimination’ (ibid.)</w:t>
      </w:r>
      <w:r w:rsidRPr="0069598B">
        <w:rPr>
          <w:color w:val="FF0000"/>
        </w:rPr>
        <w:t xml:space="preserve"> </w:t>
      </w:r>
      <w:r w:rsidRPr="0069598B">
        <w:t>should be employed whereby individuals who belong to one of the equality groups, possessing a protected characteristic, should be chosen for a role over an individual who does not belong to an equality group (ibid.).</w:t>
      </w:r>
    </w:p>
    <w:p w14:paraId="52AAEB43" w14:textId="77777777" w:rsidR="0030775B" w:rsidRDefault="0030775B" w:rsidP="0030775B">
      <w:pPr>
        <w:spacing w:line="360" w:lineRule="auto"/>
        <w:ind w:firstLine="720"/>
        <w:jc w:val="both"/>
      </w:pPr>
      <w:r w:rsidRPr="0016154E">
        <w:t>Wilkinson (2011) explains how the UK is an economically unequal society by firstly highlighting through comparison, that a country’s gross national income does not impact greatly upon its average life expectancy. Wilkinson (2011) then goes on to show that a large economic disparity exists within the UK, with the life expectancy of the wealthy being higher than that of those with less money. Countries such as Finland, Norway and Sweden are fairer because the highest earning twenty percent of the country earn only approximately three times more than the lowest earning twenty percent (ibid.). Comparatively, in the UK, this same difference is shown to be just over seven times more; meaning the level of disparity between rich and poor in the UK is twice as much as that of Finland, Norway or Sweden (ibid.).</w:t>
      </w:r>
    </w:p>
    <w:p w14:paraId="02105850" w14:textId="77777777" w:rsidR="0030775B" w:rsidRDefault="0030775B" w:rsidP="0030775B">
      <w:pPr>
        <w:spacing w:line="360" w:lineRule="auto"/>
        <w:ind w:firstLine="720"/>
        <w:jc w:val="both"/>
      </w:pPr>
      <w:r w:rsidRPr="00553951">
        <w:t>It is clear to see from these findings that Finland is a more equal society, and this is supported by the fact that any existing disparities between the rich and poor in this country are being addressed through the piloting of a ‘Universal Basic Income (UBI)’ scheme (Chakrabortty, 2017, para 2; Basic Income UK, no date).</w:t>
      </w:r>
      <w:r>
        <w:rPr>
          <w:b/>
        </w:rPr>
        <w:t xml:space="preserve"> </w:t>
      </w:r>
      <w:r w:rsidRPr="00553951">
        <w:t xml:space="preserve">There is currently an unjustified attitude toward citizens of the UK who are unemployed and claiming benefits which deems these individuals as lazy and unproductive and this </w:t>
      </w:r>
      <w:r w:rsidRPr="00C95741">
        <w:t xml:space="preserve">moral underclass discourse (Levitas, 2005) </w:t>
      </w:r>
      <w:r w:rsidRPr="00553951">
        <w:t xml:space="preserve">is reproduced through the media. One article in the Daily Mail clearly seeks to label benefit claimants as </w:t>
      </w:r>
      <w:r w:rsidRPr="00C95741">
        <w:t xml:space="preserve">‘drug addict’ (Newton, 2015, para.11) and ‘alcoholic’ </w:t>
      </w:r>
      <w:r w:rsidRPr="00C95741">
        <w:lastRenderedPageBreak/>
        <w:t>(ibid.)</w:t>
      </w:r>
      <w:r w:rsidRPr="00553951">
        <w:t xml:space="preserve"> by highlighting the locations where the number of individuals who suffer from drug abuse or alcoholism and also claim benefits, are highest. This reductionist approach serves to perpetuate social class divisions and marginalizes those who are already socially excluded in the sense that they are ‘pushed to the margins of society (Thompson, 2012, p.</w:t>
      </w:r>
      <w:r>
        <w:t xml:space="preserve">9; </w:t>
      </w:r>
      <w:r w:rsidRPr="00553951">
        <w:t xml:space="preserve">Thompson, 2012, p.15). </w:t>
      </w:r>
    </w:p>
    <w:p w14:paraId="4818A8EA" w14:textId="77777777" w:rsidR="0030775B" w:rsidRPr="00553951" w:rsidRDefault="0030775B" w:rsidP="0030775B">
      <w:pPr>
        <w:spacing w:line="360" w:lineRule="auto"/>
        <w:ind w:firstLine="720"/>
        <w:jc w:val="both"/>
      </w:pPr>
      <w:r w:rsidRPr="00553951">
        <w:t>One of the two thousand participants of the ‘UBI’ (Chakrabortty, 2017, para 2) scheme, all of whom are unemployed, reports that it is not the amount of money received which makes a positive difference to his life but the freedom to pursue his own interests without the concerns that money can bring. The fact that Finland do not experience the stigmatic effects that benefit claimants in the UK, as described previously do, creates the platform upon which this scheme can prosper, for example it is the belief in Finland that everybody wants to work (Chakrabortty, 2017; Newton, 2015). One of the benefits of the scheme is described as such (Basic Income UK, no date):</w:t>
      </w:r>
    </w:p>
    <w:p w14:paraId="7514E728" w14:textId="42153541" w:rsidR="0030775B" w:rsidRDefault="0030775B" w:rsidP="002E7B89">
      <w:pPr>
        <w:spacing w:after="120" w:line="240" w:lineRule="auto"/>
        <w:ind w:left="1797" w:right="1701"/>
        <w:jc w:val="both"/>
      </w:pPr>
      <w:r w:rsidRPr="002E7B89">
        <w:t>A basic income is also a means for sharing out the wealth produced by a society to all people thereby reducing the growing inequalities across the world.</w:t>
      </w:r>
    </w:p>
    <w:p w14:paraId="42A8D8FA" w14:textId="77777777" w:rsidR="002E7B89" w:rsidRPr="002E7B89" w:rsidRDefault="002E7B89" w:rsidP="002E7B89">
      <w:pPr>
        <w:spacing w:after="120" w:line="240" w:lineRule="auto"/>
        <w:ind w:left="1797" w:right="1701"/>
        <w:jc w:val="both"/>
      </w:pPr>
    </w:p>
    <w:p w14:paraId="3DF4EBAF" w14:textId="77777777" w:rsidR="0030775B" w:rsidRDefault="0030775B" w:rsidP="0030775B">
      <w:pPr>
        <w:spacing w:line="360" w:lineRule="auto"/>
        <w:ind w:firstLine="720"/>
        <w:jc w:val="both"/>
      </w:pPr>
      <w:r>
        <w:t>Whilst some believe the advancement of technology hinders democracy (Huxley, 2004), others believe that democracy is a feature of a decentralized government and technology is working towards furthering this goal- going back to being with large numbers of people but also being an organised society (</w:t>
      </w:r>
      <w:r>
        <w:rPr>
          <w:rStyle w:val="Hyperlink"/>
          <w:color w:val="auto"/>
          <w:u w:val="none"/>
        </w:rPr>
        <w:t>Ted Talks</w:t>
      </w:r>
      <w:r>
        <w:t>, 2014). In the past, we have existed in centralised societies which existed to bring social order to solve the problems which had arisen from a disorganised society where crime and violence were rife. It is suggested that the reason for this sort of behaviour was because there were not enough resources to be shared among the growing population- a growth which had started because of the invention of agriculture</w:t>
      </w:r>
      <w:r w:rsidRPr="003619D5">
        <w:t xml:space="preserve"> </w:t>
      </w:r>
      <w:r>
        <w:t>(</w:t>
      </w:r>
      <w:r>
        <w:rPr>
          <w:rStyle w:val="Hyperlink"/>
          <w:color w:val="auto"/>
          <w:u w:val="none"/>
        </w:rPr>
        <w:t>Ted Talks,</w:t>
      </w:r>
      <w:r>
        <w:t xml:space="preserve"> 2014). Huxley (2004) explains his view of how advancements in technology have led to the centralization of both economic and political power- in contrast to the opinion of Johann Gevers who explains in a Ted Talk how he believes that we now live in a more decentralized society- a point supported by the World Bank (The World Bank Group, 2013; </w:t>
      </w:r>
      <w:r>
        <w:rPr>
          <w:rStyle w:val="Hyperlink"/>
          <w:color w:val="auto"/>
          <w:u w:val="none"/>
        </w:rPr>
        <w:t>Ted Talks</w:t>
      </w:r>
      <w:r>
        <w:t>, 2014). Furthermore, the rise of media technology means that now, individuals have a better opportunity to engage in the decision-making process of what the collective definition of social construction is, taking back the power from the oppressors, who usually dictate norms and behaviours (Cote and Levine, 2002, p.133).</w:t>
      </w:r>
    </w:p>
    <w:p w14:paraId="78025FAE" w14:textId="77777777" w:rsidR="0030775B" w:rsidRPr="00EC34A2" w:rsidRDefault="0030775B" w:rsidP="0030775B">
      <w:pPr>
        <w:spacing w:line="360" w:lineRule="auto"/>
        <w:ind w:firstLine="720"/>
        <w:contextualSpacing/>
        <w:jc w:val="both"/>
      </w:pPr>
      <w:r w:rsidRPr="0030775B">
        <w:rPr>
          <w:u w:val="single"/>
        </w:rPr>
        <w:t>This essay</w:t>
      </w:r>
      <w:r w:rsidRPr="00EC34A2">
        <w:t xml:space="preserve"> has explored how inequalities are reproduced within the class system. It is based around a structured system of oppression that which is perpetuated through the mainstream media (Friere, 2000). Notions of class differentiation have changed over the years from the modern era, where Marx (2002, p.220) describes the ‘hostile’ division between the ‘bourgeoisies’ and the </w:t>
      </w:r>
      <w:r w:rsidRPr="00EC34A2">
        <w:lastRenderedPageBreak/>
        <w:t xml:space="preserve">‘proletariat’ (ibid.). Nowadays, a more in depth look into social, economic and cultural capital of individuals show how these aspects co-exist to form contemporary class definitions (BBC(1), 2013; BBC(2), 2013). </w:t>
      </w:r>
    </w:p>
    <w:p w14:paraId="0E1D7E84" w14:textId="77777777" w:rsidR="0030775B" w:rsidRDefault="0030775B" w:rsidP="0030775B">
      <w:pPr>
        <w:spacing w:line="360" w:lineRule="auto"/>
        <w:ind w:firstLine="720"/>
        <w:jc w:val="both"/>
      </w:pPr>
    </w:p>
    <w:p w14:paraId="2473F4FB" w14:textId="552073B4" w:rsidR="0030775B" w:rsidRDefault="0030775B" w:rsidP="0030775B">
      <w:pPr>
        <w:spacing w:line="360" w:lineRule="auto"/>
        <w:ind w:firstLine="720"/>
        <w:jc w:val="both"/>
      </w:pPr>
      <w:r>
        <w:t xml:space="preserve">The formation of individual and group identities relies significantly on the complex interactions between individuals, which </w:t>
      </w:r>
      <w:r w:rsidR="001E6070">
        <w:t xml:space="preserve">are </w:t>
      </w:r>
      <w:r>
        <w:t xml:space="preserve">heavily influenced by the values and beliefs of oppressive institutions, showing how these are reproduced </w:t>
      </w:r>
      <w:r w:rsidR="001E6070">
        <w:t>on a daily basis</w:t>
      </w:r>
      <w:r>
        <w:t xml:space="preserve"> (Cote and Levine, 2002; McLeod, 2007; </w:t>
      </w:r>
      <w:r>
        <w:rPr>
          <w:rStyle w:val="Hyperlink"/>
          <w:color w:val="auto"/>
          <w:u w:val="none"/>
        </w:rPr>
        <w:t>Taylor, 1994</w:t>
      </w:r>
      <w:r>
        <w:t>) in order to reach a consensus on what the truth of the situation is (Cote and Levine, 2002; Berger and Luckman, 1967).</w:t>
      </w:r>
      <w:r>
        <w:t xml:space="preserve"> </w:t>
      </w:r>
      <w:r>
        <w:t xml:space="preserve">It has been identified that class itself, as with other social categories, is a label that which only exists because of unequal levels of power between different categories of class. It </w:t>
      </w:r>
      <w:r w:rsidR="001E6070">
        <w:t>was</w:t>
      </w:r>
      <w:r>
        <w:t xml:space="preserve"> shown that those of  lower class </w:t>
      </w:r>
      <w:r w:rsidR="001E6070">
        <w:t>with</w:t>
      </w:r>
      <w:r>
        <w:t xml:space="preserve"> less economic or material wealth have less access to wealth and income</w:t>
      </w:r>
      <w:r w:rsidR="001E6070">
        <w:t xml:space="preserve">, </w:t>
      </w:r>
      <w:r>
        <w:t>suffer</w:t>
      </w:r>
      <w:r w:rsidR="001E6070">
        <w:t>ing</w:t>
      </w:r>
      <w:r>
        <w:t xml:space="preserve"> disadvantage </w:t>
      </w:r>
      <w:r w:rsidR="001E6070">
        <w:t>as a result</w:t>
      </w:r>
      <w:r>
        <w:t xml:space="preserve"> (Jenkins, 2014; Lawler, 2014; Thompson, 2012). </w:t>
      </w:r>
    </w:p>
    <w:p w14:paraId="3DD46287" w14:textId="7A69E90F" w:rsidR="0030775B" w:rsidRPr="00EC34A2" w:rsidRDefault="0030775B" w:rsidP="0030775B">
      <w:pPr>
        <w:spacing w:line="360" w:lineRule="auto"/>
        <w:ind w:firstLine="720"/>
        <w:jc w:val="both"/>
      </w:pPr>
      <w:r>
        <w:t xml:space="preserve">Those not born into privileged circumstances </w:t>
      </w:r>
      <w:r w:rsidR="001E6070">
        <w:t>face</w:t>
      </w:r>
      <w:r>
        <w:t xml:space="preserve"> inequality from an early </w:t>
      </w:r>
      <w:r w:rsidRPr="00EC34A2">
        <w:t>age, at school where children from working-class background</w:t>
      </w:r>
      <w:r w:rsidR="001E6070">
        <w:t>s</w:t>
      </w:r>
      <w:r w:rsidRPr="00EC34A2">
        <w:t xml:space="preserve"> </w:t>
      </w:r>
      <w:r w:rsidR="001E6070">
        <w:t>may</w:t>
      </w:r>
      <w:r w:rsidRPr="00EC34A2">
        <w:t xml:space="preserve"> not possess the same cultural capital as children from middle-class background</w:t>
      </w:r>
      <w:r w:rsidR="001E6070">
        <w:t>s</w:t>
      </w:r>
      <w:r w:rsidRPr="00EC34A2">
        <w:t>, that which proves advantageous in academic setting</w:t>
      </w:r>
      <w:r w:rsidR="00E13BDA">
        <w:t>s</w:t>
      </w:r>
      <w:r w:rsidRPr="00EC34A2">
        <w:t xml:space="preserve">. Whilst there are different types of cultural capital, it is decided by the oppressive powers which are more valuable, excluding those who do not possess these (Bourdieu, 1977 </w:t>
      </w:r>
      <w:r w:rsidRPr="00EC34A2">
        <w:rPr>
          <w:i/>
        </w:rPr>
        <w:t xml:space="preserve">cited in </w:t>
      </w:r>
      <w:r w:rsidRPr="00EC34A2">
        <w:t>Alexander, et al, 2012, p.436).</w:t>
      </w:r>
      <w:r>
        <w:t xml:space="preserve"> </w:t>
      </w:r>
      <w:r w:rsidRPr="00EC34A2">
        <w:t>Such cultural norms are reproduced through the media and reactionary sub-cultures are formed because those who do not fit the mould are marginalized (Friere, 2000; Thompson, 2012</w:t>
      </w:r>
      <w:r w:rsidR="00E13BDA">
        <w:t>).</w:t>
      </w:r>
      <w:r w:rsidRPr="00EC34A2">
        <w:t xml:space="preserve"> it is clear to see that the widescale reproduction of cultural norms and the reproduction of material and economic inequalities are major influences (Haralambos and Holborn, 2013).</w:t>
      </w:r>
    </w:p>
    <w:p w14:paraId="17D4ADFC" w14:textId="5E437FAF" w:rsidR="0030775B" w:rsidRDefault="00E13BDA" w:rsidP="0030775B">
      <w:pPr>
        <w:spacing w:line="360" w:lineRule="auto"/>
        <w:ind w:firstLine="720"/>
        <w:jc w:val="both"/>
      </w:pPr>
      <w:r>
        <w:t>E</w:t>
      </w:r>
      <w:r w:rsidR="0030775B" w:rsidRPr="00EC34A2">
        <w:t>conomic disparities between the richest and the poorest in the UK and the current ‘UBI’ (Chakrabortty, 2017, para 2) scheme in Finland highlight the inequalities in the UK and how a difference in attitudes towards those with less wealth and income impact upon the effectiveness of wealth and income redistribution (Basic Income UK, no date; Levitas, 2005; Newton, 2015; Wilkinson, 2011). It has also been highlighted that a</w:t>
      </w:r>
      <w:r>
        <w:t>n Equality of Outcomes</w:t>
      </w:r>
      <w:r w:rsidR="0030775B" w:rsidRPr="00EC34A2">
        <w:t xml:space="preserve"> approach to equality should be taken in the UK (Equal Rights Trust, 2007). Whilst some believe that the rise of technology is bad for democracy, it does provide equal opportunities (Huxley, 2004; </w:t>
      </w:r>
      <w:r w:rsidR="0030775B" w:rsidRPr="00EC34A2">
        <w:rPr>
          <w:rStyle w:val="Hyperlink"/>
          <w:color w:val="auto"/>
          <w:u w:val="none"/>
        </w:rPr>
        <w:t>Ted Talks</w:t>
      </w:r>
      <w:r w:rsidR="0030775B" w:rsidRPr="00EC34A2">
        <w:t xml:space="preserve">, 2014). The fact that technology aids the decentralization of power is a step toward a fairer, more democratic and equal society which will reproduce equality rather than inequality (Cote and Levine, 2002; </w:t>
      </w:r>
      <w:r w:rsidR="0030775B" w:rsidRPr="00EC34A2">
        <w:rPr>
          <w:rStyle w:val="Hyperlink"/>
          <w:color w:val="auto"/>
          <w:u w:val="none"/>
        </w:rPr>
        <w:t>Ted Talks</w:t>
      </w:r>
      <w:r w:rsidR="0030775B" w:rsidRPr="00EC34A2">
        <w:t>, 2014; The World Bank Group, 2013).</w:t>
      </w:r>
    </w:p>
    <w:bookmarkEnd w:id="0"/>
    <w:p w14:paraId="55236753" w14:textId="77777777" w:rsidR="0030775B" w:rsidRDefault="0030775B" w:rsidP="0030775B"/>
    <w:p w14:paraId="0D5B447F" w14:textId="77777777" w:rsidR="0098023A" w:rsidRDefault="0098023A" w:rsidP="0098023A">
      <w:pPr>
        <w:spacing w:line="360" w:lineRule="auto"/>
        <w:ind w:firstLine="720"/>
        <w:contextualSpacing/>
        <w:jc w:val="both"/>
      </w:pPr>
    </w:p>
    <w:p w14:paraId="015F6EF1" w14:textId="77777777" w:rsidR="0098023A" w:rsidRDefault="0098023A" w:rsidP="0098023A">
      <w:pPr>
        <w:spacing w:line="360" w:lineRule="auto"/>
        <w:ind w:firstLine="720"/>
        <w:jc w:val="both"/>
      </w:pPr>
    </w:p>
    <w:p w14:paraId="1DACEE60" w14:textId="77777777" w:rsidR="009C4F6E" w:rsidRDefault="009C4F6E" w:rsidP="003B2C73">
      <w:pPr>
        <w:spacing w:line="360" w:lineRule="auto"/>
        <w:ind w:firstLine="720"/>
        <w:jc w:val="both"/>
      </w:pPr>
      <w:bookmarkStart w:id="2" w:name="_Hlk500885101"/>
    </w:p>
    <w:p w14:paraId="06D151EB" w14:textId="77777777" w:rsidR="009C4F6E" w:rsidRDefault="009C4F6E" w:rsidP="003B2C73">
      <w:pPr>
        <w:spacing w:line="360" w:lineRule="auto"/>
        <w:ind w:firstLine="720"/>
        <w:jc w:val="both"/>
      </w:pPr>
    </w:p>
    <w:p w14:paraId="3535DF65" w14:textId="77777777" w:rsidR="009C4F6E" w:rsidRDefault="009C4F6E" w:rsidP="009C4F6E">
      <w:pPr>
        <w:spacing w:line="360" w:lineRule="auto"/>
        <w:jc w:val="both"/>
      </w:pPr>
    </w:p>
    <w:p w14:paraId="2264DB6A" w14:textId="1B555F4D" w:rsidR="001116D2" w:rsidRPr="001116D2" w:rsidRDefault="001116D2" w:rsidP="009C4F6E">
      <w:pPr>
        <w:spacing w:line="360" w:lineRule="auto"/>
        <w:ind w:firstLine="720"/>
        <w:jc w:val="both"/>
      </w:pPr>
      <w:r>
        <w:t xml:space="preserve">Alexander, J., Thompson, K. and Desfor Edles, L. </w:t>
      </w:r>
      <w:r>
        <w:rPr>
          <w:i/>
        </w:rPr>
        <w:t xml:space="preserve">A Contemporary Introduction to Sociology Culture and Society in Transition. </w:t>
      </w:r>
      <w:r w:rsidRPr="001116D2">
        <w:t>(</w:t>
      </w:r>
      <w:r>
        <w:t>2012). 2</w:t>
      </w:r>
      <w:r w:rsidRPr="001116D2">
        <w:rPr>
          <w:vertAlign w:val="superscript"/>
        </w:rPr>
        <w:t>nd</w:t>
      </w:r>
      <w:r>
        <w:t xml:space="preserve"> edn. USA: Paradigm Publishers.</w:t>
      </w:r>
    </w:p>
    <w:p w14:paraId="452FCCDF" w14:textId="48709730" w:rsidR="00CC7341" w:rsidRDefault="00CC7341" w:rsidP="003B2C73">
      <w:pPr>
        <w:spacing w:line="360" w:lineRule="auto"/>
        <w:ind w:firstLine="720"/>
        <w:jc w:val="both"/>
      </w:pPr>
      <w:r w:rsidRPr="00133C73">
        <w:t>Arnstein, S</w:t>
      </w:r>
      <w:r>
        <w:t xml:space="preserve">. </w:t>
      </w:r>
      <w:r w:rsidRPr="00133C73">
        <w:t>(1969)</w:t>
      </w:r>
      <w:r>
        <w:t>.</w:t>
      </w:r>
      <w:r w:rsidRPr="00133C73">
        <w:t xml:space="preserve"> </w:t>
      </w:r>
      <w:r>
        <w:t>‘</w:t>
      </w:r>
      <w:r w:rsidRPr="00CC7341">
        <w:t>A Ladder Of Citizen Participation</w:t>
      </w:r>
      <w:r>
        <w:t>’</w:t>
      </w:r>
      <w:r w:rsidRPr="00CC7341">
        <w:t>,</w:t>
      </w:r>
      <w:r w:rsidRPr="00133C73">
        <w:t xml:space="preserve"> </w:t>
      </w:r>
      <w:r w:rsidRPr="00CC7341">
        <w:rPr>
          <w:i/>
        </w:rPr>
        <w:t xml:space="preserve">Journal of the American Planning Association, </w:t>
      </w:r>
      <w:r w:rsidRPr="00133C73">
        <w:t xml:space="preserve">35 </w:t>
      </w:r>
      <w:r>
        <w:t>(</w:t>
      </w:r>
      <w:r w:rsidRPr="00133C73">
        <w:t>4</w:t>
      </w:r>
      <w:r>
        <w:t>)</w:t>
      </w:r>
      <w:r w:rsidR="003B2C73">
        <w:t xml:space="preserve">, pp. </w:t>
      </w:r>
      <w:r w:rsidRPr="00133C73">
        <w:t>216 — 224</w:t>
      </w:r>
      <w:r w:rsidR="003B2C73">
        <w:t xml:space="preserve"> [Online]. Available at: </w:t>
      </w:r>
      <w:hyperlink r:id="rId7" w:history="1">
        <w:r w:rsidR="003B2C73" w:rsidRPr="00B250CE">
          <w:rPr>
            <w:rStyle w:val="Hyperlink"/>
          </w:rPr>
          <w:t>http://www.google.co.uk/url?sa=t&amp;rct=j&amp;q=&amp;esrc=s&amp;source=web&amp;cd=1&amp;ved=0ahUKEwj0nMPFoYrYAhXE5xoKHYTaCJYQFggoMAA&amp;url=http%3A%2F%2Fwww.participatorymethods.org%2Fsites%2Fparticipatorymethods.org%2Ffiles%2FArnstein%2520ladder%25201969.pdf&amp;usg=AOvVaw16Gx8fSnmCqwOMekGuqEDt</w:t>
        </w:r>
      </w:hyperlink>
      <w:r w:rsidR="003B2C73">
        <w:t xml:space="preserve"> (Accessed: 14 December 2017).</w:t>
      </w:r>
    </w:p>
    <w:p w14:paraId="55D35F21" w14:textId="77777777" w:rsidR="0098023A" w:rsidRDefault="0098023A" w:rsidP="0098023A">
      <w:pPr>
        <w:spacing w:line="360" w:lineRule="auto"/>
        <w:ind w:firstLine="720"/>
        <w:jc w:val="both"/>
      </w:pPr>
      <w:r>
        <w:t>Basic Income UK (no date)</w:t>
      </w:r>
      <w:bookmarkEnd w:id="2"/>
      <w:r>
        <w:t xml:space="preserve">. </w:t>
      </w:r>
      <w:r w:rsidRPr="0098023A">
        <w:rPr>
          <w:i/>
        </w:rPr>
        <w:t>Ten Reasons to Support Basic Income</w:t>
      </w:r>
      <w:r>
        <w:t xml:space="preserve">. </w:t>
      </w:r>
      <w:hyperlink r:id="rId8" w:history="1">
        <w:r w:rsidRPr="00227B66">
          <w:rPr>
            <w:rStyle w:val="Hyperlink"/>
          </w:rPr>
          <w:t>http://www.basicincome.org.uk/reasons-support-basic-income</w:t>
        </w:r>
      </w:hyperlink>
      <w:r>
        <w:t xml:space="preserve"> (Accessed: 12 December 2017).</w:t>
      </w:r>
    </w:p>
    <w:p w14:paraId="28F54B4F" w14:textId="77777777" w:rsidR="0098023A" w:rsidRDefault="0098023A" w:rsidP="0098023A">
      <w:pPr>
        <w:spacing w:line="360" w:lineRule="auto"/>
        <w:ind w:firstLine="720"/>
        <w:jc w:val="both"/>
      </w:pPr>
      <w:r>
        <w:t xml:space="preserve">BBC(1). (2013). </w:t>
      </w:r>
      <w:r w:rsidRPr="0098023A">
        <w:rPr>
          <w:i/>
        </w:rPr>
        <w:t>The Great British Class Survey – Results</w:t>
      </w:r>
      <w:r>
        <w:t xml:space="preserve">. </w:t>
      </w:r>
      <w:hyperlink r:id="rId9" w:history="1">
        <w:r w:rsidRPr="0083272E">
          <w:rPr>
            <w:rStyle w:val="Hyperlink"/>
          </w:rPr>
          <w:t>http://www.bbc.co.uk/science/0/21970879</w:t>
        </w:r>
      </w:hyperlink>
      <w:r>
        <w:t xml:space="preserve"> (Accessed: 5 December 2017). </w:t>
      </w:r>
    </w:p>
    <w:p w14:paraId="6556D2C4" w14:textId="77777777" w:rsidR="0098023A" w:rsidRDefault="0098023A" w:rsidP="0098023A">
      <w:pPr>
        <w:spacing w:line="360" w:lineRule="auto"/>
        <w:ind w:firstLine="720"/>
        <w:jc w:val="both"/>
      </w:pPr>
      <w:commentRangeStart w:id="3"/>
      <w:r>
        <w:t xml:space="preserve">BBC,(2). </w:t>
      </w:r>
      <w:commentRangeEnd w:id="3"/>
      <w:r>
        <w:rPr>
          <w:rStyle w:val="CommentReference"/>
        </w:rPr>
        <w:commentReference w:id="3"/>
      </w:r>
      <w:r>
        <w:t xml:space="preserve">(2013). </w:t>
      </w:r>
      <w:r w:rsidRPr="0098023A">
        <w:rPr>
          <w:i/>
        </w:rPr>
        <w:t>How do you identify new types of class?</w:t>
      </w:r>
      <w:r>
        <w:t xml:space="preserve"> </w:t>
      </w:r>
      <w:hyperlink r:id="rId13" w:history="1">
        <w:r w:rsidRPr="00486F45">
          <w:rPr>
            <w:rStyle w:val="Hyperlink"/>
          </w:rPr>
          <w:t>http://www.bbc.co.uk/science/0/22001963</w:t>
        </w:r>
      </w:hyperlink>
      <w:r>
        <w:t xml:space="preserve"> (Accessed: 5 December 2017).</w:t>
      </w:r>
    </w:p>
    <w:p w14:paraId="4EE08477" w14:textId="77777777" w:rsidR="0028615D" w:rsidRDefault="0028615D" w:rsidP="0098023A">
      <w:pPr>
        <w:spacing w:line="360" w:lineRule="auto"/>
        <w:ind w:firstLine="720"/>
        <w:jc w:val="both"/>
      </w:pPr>
      <w:r>
        <w:t xml:space="preserve">Berger, P. and Luckman, T. (1967). </w:t>
      </w:r>
      <w:r>
        <w:rPr>
          <w:i/>
        </w:rPr>
        <w:t xml:space="preserve">The Social Construction of Reality. </w:t>
      </w:r>
      <w:r>
        <w:t>London: The Penguin Press.</w:t>
      </w:r>
    </w:p>
    <w:p w14:paraId="1646AC37" w14:textId="77777777" w:rsidR="00624194" w:rsidRPr="0028615D" w:rsidRDefault="00624194" w:rsidP="0098023A">
      <w:pPr>
        <w:spacing w:line="360" w:lineRule="auto"/>
        <w:ind w:firstLine="720"/>
        <w:jc w:val="both"/>
      </w:pPr>
      <w:r>
        <w:t xml:space="preserve">Bronfenbrenner, U. (1994). </w:t>
      </w:r>
      <w:r w:rsidRPr="00624194">
        <w:rPr>
          <w:i/>
        </w:rPr>
        <w:t>International Ecyclopedia of Education</w:t>
      </w:r>
      <w:r>
        <w:t xml:space="preserve">. 2nd edn. Oxford: Elsevier Science. [Online]. Available at: </w:t>
      </w:r>
      <w:hyperlink r:id="rId14" w:history="1">
        <w:r w:rsidRPr="00BE46AF">
          <w:rPr>
            <w:rStyle w:val="Hyperlink"/>
          </w:rPr>
          <w:t>www.psy.cmu.edu/~siegler/35bronfebrenner94.pdf</w:t>
        </w:r>
      </w:hyperlink>
      <w:r>
        <w:t xml:space="preserve">  (Accessed: 1 December 2017). </w:t>
      </w:r>
    </w:p>
    <w:p w14:paraId="30496B6F" w14:textId="77777777" w:rsidR="0098023A" w:rsidRPr="002C59FB" w:rsidRDefault="0098023A" w:rsidP="0098023A">
      <w:pPr>
        <w:spacing w:line="360" w:lineRule="auto"/>
        <w:ind w:firstLine="720"/>
        <w:jc w:val="both"/>
      </w:pPr>
      <w:r w:rsidRPr="007638BF">
        <w:t>Chakrabortty</w:t>
      </w:r>
      <w:r>
        <w:t xml:space="preserve">, A. (2017). </w:t>
      </w:r>
      <w:r w:rsidRPr="0098023A">
        <w:rPr>
          <w:i/>
          <w:lang w:val="en"/>
        </w:rPr>
        <w:t>A basic income for everyone? Yes, Finland shows it really can work.</w:t>
      </w:r>
      <w:r w:rsidRPr="0098023A">
        <w:rPr>
          <w:lang w:val="en"/>
        </w:rPr>
        <w:t xml:space="preserve"> </w:t>
      </w:r>
      <w:hyperlink r:id="rId15" w:history="1">
        <w:r w:rsidRPr="0098023A">
          <w:rPr>
            <w:rStyle w:val="Hyperlink"/>
            <w:lang w:val="en"/>
          </w:rPr>
          <w:t>https://www.theguardian.com/commentisfree/2017/oct/31/finland-universal-basic-income</w:t>
        </w:r>
      </w:hyperlink>
      <w:r w:rsidRPr="0098023A">
        <w:rPr>
          <w:lang w:val="en"/>
        </w:rPr>
        <w:t xml:space="preserve"> (Accessed: 12 December 2017).</w:t>
      </w:r>
    </w:p>
    <w:p w14:paraId="03343973" w14:textId="6F050FA4" w:rsidR="005348E5" w:rsidRDefault="005348E5" w:rsidP="0098023A">
      <w:pPr>
        <w:spacing w:line="360" w:lineRule="auto"/>
        <w:ind w:firstLine="720"/>
        <w:jc w:val="both"/>
      </w:pPr>
      <w:r w:rsidRPr="005348E5">
        <w:t>The Equality Act 2010: London: Crown Copyright. [Online]. Available</w:t>
      </w:r>
      <w:r>
        <w:t>:</w:t>
      </w:r>
      <w:r w:rsidRPr="005348E5">
        <w:t xml:space="preserve"> at </w:t>
      </w:r>
      <w:hyperlink r:id="rId16" w:history="1">
        <w:r w:rsidRPr="00E07569">
          <w:rPr>
            <w:rStyle w:val="Hyperlink"/>
          </w:rPr>
          <w:t>http://www.legislation.gov.uk/ukpga/2010/15/contents</w:t>
        </w:r>
      </w:hyperlink>
      <w:r>
        <w:t xml:space="preserve"> </w:t>
      </w:r>
      <w:r w:rsidRPr="005348E5">
        <w:t>(Accessed</w:t>
      </w:r>
      <w:r>
        <w:t>:</w:t>
      </w:r>
      <w:r w:rsidRPr="005348E5">
        <w:t xml:space="preserve"> 2 </w:t>
      </w:r>
      <w:r>
        <w:t>December</w:t>
      </w:r>
      <w:r w:rsidRPr="005348E5">
        <w:t xml:space="preserve"> 2017).</w:t>
      </w:r>
    </w:p>
    <w:p w14:paraId="4728B3B0" w14:textId="6643A9E3" w:rsidR="00455258" w:rsidRDefault="00455258" w:rsidP="006D109F">
      <w:pPr>
        <w:spacing w:line="360" w:lineRule="auto"/>
        <w:ind w:firstLine="720"/>
        <w:jc w:val="both"/>
      </w:pPr>
      <w:r w:rsidRPr="00455258">
        <w:lastRenderedPageBreak/>
        <w:t>Equal Rights Trust</w:t>
      </w:r>
      <w:r>
        <w:t>.</w:t>
      </w:r>
      <w:r w:rsidRPr="00455258">
        <w:t xml:space="preserve"> (2007)</w:t>
      </w:r>
      <w:r>
        <w:t>.</w:t>
      </w:r>
      <w:r w:rsidRPr="00455258">
        <w:t xml:space="preserve"> </w:t>
      </w:r>
      <w:r w:rsidRPr="00455258">
        <w:rPr>
          <w:i/>
        </w:rPr>
        <w:t>The Ideas of Equality and Non-Discrimination: Formal and Substantive</w:t>
      </w:r>
      <w:r w:rsidR="006D109F">
        <w:rPr>
          <w:i/>
        </w:rPr>
        <w:t xml:space="preserve"> </w:t>
      </w:r>
      <w:r w:rsidRPr="00455258">
        <w:rPr>
          <w:i/>
        </w:rPr>
        <w:t>Equality.</w:t>
      </w:r>
      <w:r w:rsidRPr="00455258">
        <w:t xml:space="preserve"> </w:t>
      </w:r>
      <w:r w:rsidR="006D109F">
        <w:t xml:space="preserve"> </w:t>
      </w:r>
      <w:hyperlink r:id="rId17" w:history="1">
        <w:r w:rsidR="006D109F" w:rsidRPr="00E07569">
          <w:rPr>
            <w:rStyle w:val="Hyperlink"/>
          </w:rPr>
          <w:t>http://www.equalrightstrust.org/ertdocumentbank//The%20Ideas%20of%20Equality%20and%20Non-discrimination%2C%20Formal%20</w:t>
        </w:r>
        <w:r w:rsidR="006D109F" w:rsidRPr="00E07569">
          <w:rPr>
            <w:rStyle w:val="Hyperlink"/>
          </w:rPr>
          <w:t>a</w:t>
        </w:r>
        <w:r w:rsidR="006D109F" w:rsidRPr="00E07569">
          <w:rPr>
            <w:rStyle w:val="Hyperlink"/>
          </w:rPr>
          <w:t>nd%20Substantive%20Equality.pdf</w:t>
        </w:r>
      </w:hyperlink>
      <w:r w:rsidR="006D109F">
        <w:t xml:space="preserve"> </w:t>
      </w:r>
      <w:r w:rsidRPr="00455258">
        <w:t xml:space="preserve">(Accessed: </w:t>
      </w:r>
      <w:r>
        <w:t xml:space="preserve">14 December </w:t>
      </w:r>
      <w:r w:rsidRPr="00455258">
        <w:t>2017).</w:t>
      </w:r>
    </w:p>
    <w:p w14:paraId="7F825168" w14:textId="77777777" w:rsidR="0098023A" w:rsidRDefault="0098023A" w:rsidP="0098023A">
      <w:pPr>
        <w:spacing w:line="360" w:lineRule="auto"/>
        <w:ind w:firstLine="720"/>
        <w:jc w:val="both"/>
      </w:pPr>
      <w:r w:rsidRPr="0098023A">
        <w:t>Encheva</w:t>
      </w:r>
      <w:r w:rsidRPr="00DE3871">
        <w:t>,</w:t>
      </w:r>
      <w:r>
        <w:t xml:space="preserve"> K., </w:t>
      </w:r>
      <w:r w:rsidRPr="00DE3871">
        <w:t>Driessens</w:t>
      </w:r>
      <w:r>
        <w:t>, O.</w:t>
      </w:r>
      <w:r w:rsidRPr="00DE3871">
        <w:t xml:space="preserve"> and Verstraeten</w:t>
      </w:r>
      <w:r>
        <w:t>, H. (2013). ‘</w:t>
      </w:r>
      <w:r w:rsidRPr="003E2DE3">
        <w:t>The mediatization of deviant subcultures: an analysis of the media-related practices of graffiti writers and skaters</w:t>
      </w:r>
      <w:r>
        <w:t xml:space="preserve">’, </w:t>
      </w:r>
      <w:r w:rsidRPr="0098023A">
        <w:rPr>
          <w:i/>
        </w:rPr>
        <w:t>Mediekultur: Journal of Media and Communication Research</w:t>
      </w:r>
      <w:r w:rsidRPr="00DE3871">
        <w:t>, 29 (54)</w:t>
      </w:r>
      <w:r>
        <w:t>,</w:t>
      </w:r>
      <w:r w:rsidRPr="00DE3871">
        <w:t xml:space="preserve"> pp. 8-25</w:t>
      </w:r>
      <w:r>
        <w:t xml:space="preserve"> [Online]. Available at: </w:t>
      </w:r>
      <w:hyperlink r:id="rId18" w:history="1">
        <w:r w:rsidRPr="003704BF">
          <w:rPr>
            <w:rStyle w:val="Hyperlink"/>
          </w:rPr>
          <w:t>http://eprints.lse.ac.uk/55746/</w:t>
        </w:r>
      </w:hyperlink>
      <w:r>
        <w:t xml:space="preserve"> (Accessed 14 December 2017).</w:t>
      </w:r>
    </w:p>
    <w:p w14:paraId="457A0741" w14:textId="77777777" w:rsidR="00D17A96" w:rsidRPr="00D17A96" w:rsidRDefault="00D17A96" w:rsidP="0098023A">
      <w:pPr>
        <w:spacing w:line="360" w:lineRule="auto"/>
        <w:ind w:firstLine="720"/>
        <w:jc w:val="both"/>
      </w:pPr>
      <w:r>
        <w:t xml:space="preserve">Friere, P. (2000). </w:t>
      </w:r>
      <w:r>
        <w:rPr>
          <w:i/>
        </w:rPr>
        <w:t xml:space="preserve">Pedagogy of the Oppressed. </w:t>
      </w:r>
      <w:r>
        <w:t>London: Bloomsbury Academic.</w:t>
      </w:r>
    </w:p>
    <w:p w14:paraId="757527D8" w14:textId="77777777" w:rsidR="0098023A" w:rsidRDefault="0098023A" w:rsidP="0098023A">
      <w:pPr>
        <w:spacing w:line="360" w:lineRule="auto"/>
        <w:ind w:firstLine="720"/>
        <w:jc w:val="both"/>
      </w:pPr>
      <w:r>
        <w:t xml:space="preserve">Haralambos, M. and Holborn, M. (2013). </w:t>
      </w:r>
      <w:r w:rsidRPr="0098023A">
        <w:rPr>
          <w:i/>
        </w:rPr>
        <w:t>Sociology Themes and Perspectives</w:t>
      </w:r>
      <w:r>
        <w:t>. London: Collins.</w:t>
      </w:r>
    </w:p>
    <w:p w14:paraId="2A868481" w14:textId="09903C85" w:rsidR="0098023A" w:rsidRDefault="0098023A" w:rsidP="0098023A">
      <w:pPr>
        <w:spacing w:line="360" w:lineRule="auto"/>
        <w:ind w:firstLine="720"/>
        <w:jc w:val="both"/>
      </w:pPr>
      <w:r>
        <w:t xml:space="preserve">Huxley, A. (2004). </w:t>
      </w:r>
      <w:r w:rsidRPr="0098023A">
        <w:rPr>
          <w:i/>
        </w:rPr>
        <w:t>Brave New World Revisited</w:t>
      </w:r>
      <w:r>
        <w:t xml:space="preserve">. London: Vintage. </w:t>
      </w:r>
    </w:p>
    <w:p w14:paraId="7D6E7D39" w14:textId="49AB65D2" w:rsidR="001860B8" w:rsidRPr="001860B8" w:rsidRDefault="001860B8" w:rsidP="0098023A">
      <w:pPr>
        <w:spacing w:line="360" w:lineRule="auto"/>
        <w:ind w:firstLine="720"/>
        <w:jc w:val="both"/>
      </w:pPr>
      <w:r>
        <w:t xml:space="preserve">Jenkins, R. (2014). </w:t>
      </w:r>
      <w:r>
        <w:rPr>
          <w:i/>
        </w:rPr>
        <w:t xml:space="preserve">Social Identity. </w:t>
      </w:r>
      <w:r>
        <w:t>4</w:t>
      </w:r>
      <w:r w:rsidRPr="001860B8">
        <w:rPr>
          <w:vertAlign w:val="superscript"/>
        </w:rPr>
        <w:t>th</w:t>
      </w:r>
      <w:r>
        <w:t xml:space="preserve"> edn.</w:t>
      </w:r>
      <w:r>
        <w:rPr>
          <w:i/>
        </w:rPr>
        <w:t xml:space="preserve"> </w:t>
      </w:r>
      <w:r>
        <w:t>Oxon: Routledge.</w:t>
      </w:r>
    </w:p>
    <w:p w14:paraId="0596063C" w14:textId="77777777" w:rsidR="0098023A" w:rsidRDefault="0098023A" w:rsidP="0098023A">
      <w:pPr>
        <w:spacing w:line="360" w:lineRule="auto"/>
        <w:ind w:firstLine="720"/>
        <w:jc w:val="both"/>
      </w:pPr>
      <w:r>
        <w:t xml:space="preserve">Lawler, S. (2014). </w:t>
      </w:r>
      <w:r w:rsidRPr="0098023A">
        <w:rPr>
          <w:i/>
        </w:rPr>
        <w:t>Identity Sociological Perspectives.</w:t>
      </w:r>
      <w:r>
        <w:t xml:space="preserve"> 2</w:t>
      </w:r>
      <w:r w:rsidRPr="0098023A">
        <w:rPr>
          <w:vertAlign w:val="superscript"/>
        </w:rPr>
        <w:t>nd</w:t>
      </w:r>
      <w:r>
        <w:t xml:space="preserve"> edn. Cambridge: Polity Press. </w:t>
      </w:r>
    </w:p>
    <w:p w14:paraId="6779D634" w14:textId="77777777" w:rsidR="004562C9" w:rsidRDefault="004562C9" w:rsidP="0098023A">
      <w:pPr>
        <w:spacing w:line="360" w:lineRule="auto"/>
        <w:ind w:firstLine="720"/>
        <w:jc w:val="both"/>
      </w:pPr>
      <w:r>
        <w:t xml:space="preserve">Levitas, R. (2005). </w:t>
      </w:r>
      <w:r w:rsidRPr="00455258">
        <w:rPr>
          <w:i/>
        </w:rPr>
        <w:t>The Inclusive Society? Social Exclusion and New Labour.</w:t>
      </w:r>
      <w:r w:rsidR="00455258">
        <w:rPr>
          <w:i/>
        </w:rPr>
        <w:t xml:space="preserve"> </w:t>
      </w:r>
      <w:r w:rsidR="00455258">
        <w:t>2</w:t>
      </w:r>
      <w:r w:rsidR="00455258" w:rsidRPr="00455258">
        <w:rPr>
          <w:vertAlign w:val="superscript"/>
        </w:rPr>
        <w:t>nd</w:t>
      </w:r>
      <w:r w:rsidR="00455258">
        <w:t xml:space="preserve"> edn.</w:t>
      </w:r>
      <w:r>
        <w:t xml:space="preserve"> </w:t>
      </w:r>
      <w:r w:rsidR="00455258">
        <w:t>USA: Palgrave MacMillan.</w:t>
      </w:r>
    </w:p>
    <w:p w14:paraId="481B81C0" w14:textId="77777777" w:rsidR="0098023A" w:rsidRDefault="0098023A" w:rsidP="0098023A">
      <w:pPr>
        <w:spacing w:line="360" w:lineRule="auto"/>
        <w:ind w:firstLine="720"/>
        <w:jc w:val="both"/>
      </w:pPr>
      <w:r>
        <w:t xml:space="preserve">Lyotard, J.F. (1984). </w:t>
      </w:r>
      <w:r w:rsidRPr="0098023A">
        <w:rPr>
          <w:i/>
        </w:rPr>
        <w:t>The Postmodern Condition: A Report on Knowledge</w:t>
      </w:r>
      <w:r>
        <w:t xml:space="preserve">. Manchester: Manchester University Press. [Online]. Available at: </w:t>
      </w:r>
      <w:hyperlink r:id="rId19" w:history="1">
        <w:r w:rsidRPr="003704BF">
          <w:rPr>
            <w:rStyle w:val="Hyperlink"/>
          </w:rPr>
          <w:t>https://monoskop.org/images/e/e0/Lyotard_Jean-Francois_The_Postmodern_Condition_A_Report_on_Knowledge.pdf</w:t>
        </w:r>
      </w:hyperlink>
      <w:r>
        <w:t xml:space="preserve"> (Accessed: 4 December 2017).</w:t>
      </w:r>
    </w:p>
    <w:p w14:paraId="624D7C10" w14:textId="77777777" w:rsidR="0098023A" w:rsidRDefault="0098023A" w:rsidP="0098023A">
      <w:pPr>
        <w:spacing w:line="360" w:lineRule="auto"/>
        <w:ind w:firstLine="720"/>
        <w:jc w:val="both"/>
      </w:pPr>
      <w:r>
        <w:t xml:space="preserve">Marx, K., Engels, F. and Stedman Jones, G. (2002). </w:t>
      </w:r>
      <w:r w:rsidRPr="0098023A">
        <w:rPr>
          <w:i/>
        </w:rPr>
        <w:t>Karl Marx and Friedrich Engels The Communist Manifesto</w:t>
      </w:r>
      <w:r>
        <w:t xml:space="preserve">. London: Penguin Group. </w:t>
      </w:r>
    </w:p>
    <w:p w14:paraId="519D5F6F" w14:textId="77777777" w:rsidR="0098023A" w:rsidRDefault="0098023A" w:rsidP="0098023A">
      <w:pPr>
        <w:spacing w:line="360" w:lineRule="auto"/>
        <w:ind w:firstLine="720"/>
        <w:jc w:val="both"/>
      </w:pPr>
      <w:r w:rsidRPr="007B0DFE">
        <w:t xml:space="preserve">McLeod, S. (2007) </w:t>
      </w:r>
      <w:r w:rsidRPr="0098023A">
        <w:rPr>
          <w:i/>
          <w:iCs/>
        </w:rPr>
        <w:t xml:space="preserve">Lev Vygotsky </w:t>
      </w:r>
      <w:hyperlink r:id="rId20" w:history="1">
        <w:r w:rsidRPr="00CE7192">
          <w:rPr>
            <w:rStyle w:val="Hyperlink"/>
          </w:rPr>
          <w:t>http://www.simplypsychology.org/vygotsky.html</w:t>
        </w:r>
      </w:hyperlink>
      <w:r>
        <w:t xml:space="preserve"> </w:t>
      </w:r>
      <w:r w:rsidRPr="007B0DFE">
        <w:t xml:space="preserve"> (Accessed: </w:t>
      </w:r>
      <w:r>
        <w:t xml:space="preserve">11 </w:t>
      </w:r>
      <w:r w:rsidRPr="007B0DFE">
        <w:t>December 201</w:t>
      </w:r>
      <w:r>
        <w:t>7</w:t>
      </w:r>
      <w:r w:rsidRPr="007B0DFE">
        <w:t>).</w:t>
      </w:r>
    </w:p>
    <w:p w14:paraId="1D62F533" w14:textId="77777777" w:rsidR="0098023A" w:rsidRDefault="0098023A" w:rsidP="0098023A">
      <w:pPr>
        <w:spacing w:line="360" w:lineRule="auto"/>
        <w:ind w:firstLine="720"/>
        <w:jc w:val="both"/>
      </w:pPr>
      <w:r w:rsidRPr="0098023A">
        <w:rPr>
          <w:color w:val="000000"/>
        </w:rPr>
        <w:t xml:space="preserve"> Newton, J. (2015). </w:t>
      </w:r>
      <w:r w:rsidRPr="0098023A">
        <w:rPr>
          <w:i/>
          <w:color w:val="000000"/>
        </w:rPr>
        <w:t>More than 100,000 benefits claimants across the UK are being handed £100 a week after being assessed unable to work because of addiction, obesity and stress</w:t>
      </w:r>
      <w:r w:rsidRPr="0098023A">
        <w:rPr>
          <w:color w:val="000000"/>
        </w:rPr>
        <w:t xml:space="preserve">. </w:t>
      </w:r>
      <w:hyperlink r:id="rId21" w:history="1">
        <w:r w:rsidRPr="00227B66">
          <w:rPr>
            <w:rStyle w:val="Hyperlink"/>
          </w:rPr>
          <w:t>http://www.dailymail.co.uk/news/article-3006248/More-100-000-benefits-claimants-UK-handed-100-week-assessed-unable-work-addiction-obesity-stress.html</w:t>
        </w:r>
      </w:hyperlink>
      <w:r>
        <w:t xml:space="preserve"> (Accessed: 12 December 2017).</w:t>
      </w:r>
    </w:p>
    <w:p w14:paraId="78657120" w14:textId="77777777" w:rsidR="0098023A" w:rsidRPr="0098023A" w:rsidRDefault="0098023A" w:rsidP="0098023A">
      <w:pPr>
        <w:spacing w:line="360" w:lineRule="auto"/>
        <w:ind w:firstLine="720"/>
        <w:jc w:val="both"/>
        <w:rPr>
          <w:rStyle w:val="Hyperlink"/>
          <w:color w:val="auto"/>
          <w:u w:val="none"/>
        </w:rPr>
      </w:pPr>
      <w:r w:rsidRPr="0098023A">
        <w:rPr>
          <w:rStyle w:val="Hyperlink"/>
          <w:color w:val="auto"/>
          <w:u w:val="none"/>
        </w:rPr>
        <w:t xml:space="preserve">Taylor, C. (1994). </w:t>
      </w:r>
      <w:r w:rsidRPr="0098023A">
        <w:rPr>
          <w:rStyle w:val="Hyperlink"/>
          <w:i/>
          <w:color w:val="auto"/>
          <w:u w:val="none"/>
        </w:rPr>
        <w:t>Multiculturalism: examining the politics of recognition.</w:t>
      </w:r>
      <w:r w:rsidRPr="0098023A">
        <w:rPr>
          <w:rStyle w:val="Hyperlink"/>
          <w:color w:val="auto"/>
          <w:u w:val="none"/>
        </w:rPr>
        <w:t xml:space="preserve"> Princeton; Princeton University Press. [Online]. Available at: </w:t>
      </w:r>
      <w:hyperlink r:id="rId22" w:history="1">
        <w:r w:rsidRPr="00035B46">
          <w:rPr>
            <w:rStyle w:val="Hyperlink"/>
          </w:rPr>
          <w:t>http://www.google.co.uk/url?sa=t&amp;rct=j&amp;q=&amp;esrc=s&amp;source=web&amp;cd=3&amp;ved=0ahUKEwiJhLqwgILYAhWHZFAKHaC0AWsQFggyMAI&amp;url=http%3A%2F%2Felplandehiram.org%2Fdocumentos%2FJoustingNYC%2FPolitics_of_Recognition.pdf&amp;usg=AOvVaw1k5Re2rflnx7REP3p5zNHJ</w:t>
        </w:r>
      </w:hyperlink>
      <w:r w:rsidRPr="0098023A">
        <w:rPr>
          <w:rStyle w:val="Hyperlink"/>
          <w:color w:val="auto"/>
          <w:u w:val="none"/>
        </w:rPr>
        <w:t xml:space="preserve"> (Accessed: 11 December 2017). </w:t>
      </w:r>
    </w:p>
    <w:p w14:paraId="66B1E364" w14:textId="77777777" w:rsidR="0098023A" w:rsidRDefault="0098023A" w:rsidP="0098023A">
      <w:pPr>
        <w:spacing w:line="360" w:lineRule="auto"/>
        <w:ind w:firstLine="720"/>
        <w:jc w:val="both"/>
        <w:rPr>
          <w:rStyle w:val="Hyperlink"/>
          <w:b/>
          <w:color w:val="auto"/>
          <w:u w:val="none"/>
        </w:rPr>
      </w:pPr>
      <w:r w:rsidRPr="0098023A">
        <w:rPr>
          <w:rStyle w:val="Hyperlink"/>
          <w:i/>
          <w:color w:val="auto"/>
          <w:u w:val="none"/>
        </w:rPr>
        <w:t xml:space="preserve">Ted Talks </w:t>
      </w:r>
      <w:r w:rsidRPr="0098023A">
        <w:rPr>
          <w:rStyle w:val="Hyperlink"/>
          <w:color w:val="auto"/>
          <w:u w:val="none"/>
        </w:rPr>
        <w:t xml:space="preserve">(2014) You Tube, 7 July 2014. [Online]. Available at: </w:t>
      </w:r>
      <w:hyperlink r:id="rId23" w:history="1">
        <w:r w:rsidRPr="003704BF">
          <w:rPr>
            <w:rStyle w:val="Hyperlink"/>
          </w:rPr>
          <w:t>https://www.youtube.com/watch?v=8oeiOeDq_Nc</w:t>
        </w:r>
      </w:hyperlink>
      <w:r>
        <w:rPr>
          <w:rStyle w:val="Hyperlink"/>
        </w:rPr>
        <w:t xml:space="preserve"> </w:t>
      </w:r>
    </w:p>
    <w:p w14:paraId="516D5C74" w14:textId="77777777" w:rsidR="0098023A" w:rsidRDefault="0098023A" w:rsidP="0098023A">
      <w:pPr>
        <w:spacing w:line="360" w:lineRule="auto"/>
        <w:ind w:firstLine="720"/>
        <w:jc w:val="both"/>
      </w:pPr>
      <w:r>
        <w:t>The World Bank Group</w:t>
      </w:r>
      <w:r w:rsidRPr="000558E0">
        <w:t xml:space="preserve"> </w:t>
      </w:r>
      <w:r>
        <w:t>(</w:t>
      </w:r>
      <w:r w:rsidRPr="000558E0">
        <w:t>20</w:t>
      </w:r>
      <w:r>
        <w:t>13)</w:t>
      </w:r>
      <w:r w:rsidRPr="000558E0">
        <w:t xml:space="preserve">. </w:t>
      </w:r>
      <w:r w:rsidRPr="0098023A">
        <w:rPr>
          <w:i/>
        </w:rPr>
        <w:t>Decentralization.</w:t>
      </w:r>
      <w:r>
        <w:t xml:space="preserve"> </w:t>
      </w:r>
      <w:hyperlink r:id="rId24" w:history="1">
        <w:r w:rsidRPr="00B250CE">
          <w:rPr>
            <w:rStyle w:val="Hyperlink"/>
          </w:rPr>
          <w:t>http://www.worldbank.org/en/topic/communitydrivendevelopment/brief/Decentralization</w:t>
        </w:r>
      </w:hyperlink>
      <w:r>
        <w:t xml:space="preserve"> </w:t>
      </w:r>
    </w:p>
    <w:p w14:paraId="6B80A1E8" w14:textId="77777777" w:rsidR="00DC58F2" w:rsidRPr="00DC58F2" w:rsidRDefault="00DC58F2" w:rsidP="0098023A">
      <w:pPr>
        <w:spacing w:line="360" w:lineRule="auto"/>
        <w:ind w:firstLine="720"/>
        <w:jc w:val="both"/>
      </w:pPr>
      <w:r>
        <w:t xml:space="preserve">Thompson, N. (2012). </w:t>
      </w:r>
      <w:r>
        <w:rPr>
          <w:i/>
        </w:rPr>
        <w:t xml:space="preserve">Anti-discriminatory Practice. </w:t>
      </w:r>
      <w:r w:rsidR="00F61C79">
        <w:t>5</w:t>
      </w:r>
      <w:r w:rsidR="00F61C79" w:rsidRPr="00F61C79">
        <w:rPr>
          <w:vertAlign w:val="superscript"/>
        </w:rPr>
        <w:t>th</w:t>
      </w:r>
      <w:r w:rsidR="00F61C79">
        <w:t xml:space="preserve"> edn. Hampshire: Palgrave MacMillan. </w:t>
      </w:r>
    </w:p>
    <w:p w14:paraId="40D04455" w14:textId="67E08E3C" w:rsidR="0098023A" w:rsidRDefault="0098023A" w:rsidP="0098023A">
      <w:pPr>
        <w:spacing w:line="360" w:lineRule="auto"/>
        <w:ind w:firstLine="720"/>
        <w:jc w:val="both"/>
      </w:pPr>
      <w:r w:rsidRPr="001860B8">
        <w:t xml:space="preserve">Wright Mills, C. (2000). </w:t>
      </w:r>
      <w:r w:rsidRPr="001860B8">
        <w:rPr>
          <w:i/>
        </w:rPr>
        <w:t>The Power Elite.</w:t>
      </w:r>
      <w:r w:rsidRPr="001860B8">
        <w:t xml:space="preserve"> Oxford: Oxford University Press. [Online]. Available at:</w:t>
      </w:r>
      <w:r>
        <w:t xml:space="preserve"> </w:t>
      </w:r>
      <w:hyperlink r:id="rId25" w:history="1">
        <w:r w:rsidRPr="008C34DD">
          <w:rPr>
            <w:rStyle w:val="Hyperlink"/>
          </w:rPr>
          <w:t>http://www.google.co.uk/url?sa=t&amp;rct=j&amp;q=&amp;esrc=s&amp;source=web&amp;cd=2&amp;ved=0ahUKEwju0uSdtfDXAhXIfFAKHXFUAzwQFggtMAE&amp;url=http%3A%2F%2Fhomepage.smc.edu%2Fdelpiccolo_guido%2FSoc1%2Fsoc1readings%2FThe%2520Power%2520Elite_final.pdf&amp;usg=AOvVaw1A2xkojFzl1PxSXmDCtdC0</w:t>
        </w:r>
      </w:hyperlink>
      <w:r>
        <w:t xml:space="preserve"> (Accessed: 4 December 2017).</w:t>
      </w:r>
    </w:p>
    <w:p w14:paraId="2CBD7A4D" w14:textId="3E32F345" w:rsidR="00FC3355" w:rsidRDefault="00FC3355" w:rsidP="0098023A">
      <w:pPr>
        <w:spacing w:line="360" w:lineRule="auto"/>
        <w:ind w:firstLine="720"/>
        <w:jc w:val="both"/>
      </w:pPr>
      <w:r>
        <w:rPr>
          <w:i/>
        </w:rPr>
        <w:t xml:space="preserve">Wilkinson, R (2011) You Tube, </w:t>
      </w:r>
      <w:r w:rsidR="005348E5">
        <w:rPr>
          <w:i/>
        </w:rPr>
        <w:t xml:space="preserve">July 2011. [Online]. Available at: </w:t>
      </w:r>
      <w:r>
        <w:t xml:space="preserve"> </w:t>
      </w:r>
      <w:hyperlink r:id="rId26" w:history="1">
        <w:r w:rsidRPr="00E07569">
          <w:rPr>
            <w:rStyle w:val="Hyperlink"/>
          </w:rPr>
          <w:t>https://www.ted.com/talks/richard_wilkinson</w:t>
        </w:r>
      </w:hyperlink>
      <w:r>
        <w:t xml:space="preserve"> (Accessed:14 December 2017).</w:t>
      </w:r>
    </w:p>
    <w:p w14:paraId="10DA3EE2" w14:textId="77777777" w:rsidR="00032FDB" w:rsidRDefault="00032FDB" w:rsidP="0098023A">
      <w:pPr>
        <w:spacing w:line="360" w:lineRule="auto"/>
        <w:ind w:firstLine="720"/>
        <w:jc w:val="both"/>
      </w:pPr>
    </w:p>
    <w:sectPr w:rsidR="00032FDB">
      <w:headerReference w:type="default" r:id="rId27"/>
      <w:footerReference w:type="default" r:id="rId2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Annie" w:date="2017-12-05T11:14:00Z" w:initials="A">
    <w:p w14:paraId="615EF128" w14:textId="77777777" w:rsidR="0098023A" w:rsidRDefault="0098023A" w:rsidP="0098023A">
      <w:pPr>
        <w:pStyle w:val="CommentText"/>
      </w:pPr>
      <w:r>
        <w:rPr>
          <w:rStyle w:val="CommentReference"/>
        </w:rPr>
        <w:annotationRef/>
      </w:r>
      <w:r>
        <w:t>Check this is how you ref 2</w:t>
      </w:r>
      <w:r w:rsidRPr="006B37B2">
        <w:rPr>
          <w:vertAlign w:val="superscript"/>
        </w:rPr>
        <w:t>nd</w:t>
      </w:r>
      <w:r>
        <w:t xml:space="preserve"> of same source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15EF12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15EF128" w16cid:durableId="1DD0FE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4D1A7" w14:textId="77777777" w:rsidR="009844C7" w:rsidRDefault="009844C7" w:rsidP="00C75589">
      <w:pPr>
        <w:spacing w:after="0" w:line="240" w:lineRule="auto"/>
      </w:pPr>
      <w:r>
        <w:separator/>
      </w:r>
    </w:p>
  </w:endnote>
  <w:endnote w:type="continuationSeparator" w:id="0">
    <w:p w14:paraId="131E5D5E" w14:textId="77777777" w:rsidR="009844C7" w:rsidRDefault="009844C7" w:rsidP="00C75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1359813"/>
      <w:docPartObj>
        <w:docPartGallery w:val="Page Numbers (Bottom of Page)"/>
        <w:docPartUnique/>
      </w:docPartObj>
    </w:sdtPr>
    <w:sdtEndPr>
      <w:rPr>
        <w:noProof/>
      </w:rPr>
    </w:sdtEndPr>
    <w:sdtContent>
      <w:p w14:paraId="74DB3063" w14:textId="79F56B5B" w:rsidR="00C75589" w:rsidRDefault="00C75589">
        <w:pPr>
          <w:pStyle w:val="Footer"/>
          <w:jc w:val="center"/>
        </w:pPr>
        <w:r>
          <w:fldChar w:fldCharType="begin"/>
        </w:r>
        <w:r>
          <w:instrText xml:space="preserve"> PAGE   \* MERGEFORMAT </w:instrText>
        </w:r>
        <w:r>
          <w:fldChar w:fldCharType="separate"/>
        </w:r>
        <w:r w:rsidR="007066FB">
          <w:rPr>
            <w:noProof/>
          </w:rPr>
          <w:t>1</w:t>
        </w:r>
        <w:r>
          <w:rPr>
            <w:noProof/>
          </w:rPr>
          <w:fldChar w:fldCharType="end"/>
        </w:r>
      </w:p>
    </w:sdtContent>
  </w:sdt>
  <w:p w14:paraId="0857B47D" w14:textId="77777777" w:rsidR="00C75589" w:rsidRDefault="00C75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10055" w14:textId="77777777" w:rsidR="009844C7" w:rsidRDefault="009844C7" w:rsidP="00C75589">
      <w:pPr>
        <w:spacing w:after="0" w:line="240" w:lineRule="auto"/>
      </w:pPr>
      <w:r>
        <w:separator/>
      </w:r>
    </w:p>
  </w:footnote>
  <w:footnote w:type="continuationSeparator" w:id="0">
    <w:p w14:paraId="05301FAD" w14:textId="77777777" w:rsidR="009844C7" w:rsidRDefault="009844C7" w:rsidP="00C755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C75F7" w14:textId="6D4C4E5D" w:rsidR="00C75589" w:rsidRDefault="00C75589">
    <w:pPr>
      <w:pStyle w:val="Header"/>
    </w:pPr>
    <w:r>
      <w:t>SJSI5018</w:t>
    </w:r>
    <w:r>
      <w:ptab w:relativeTo="margin" w:alignment="center" w:leader="none"/>
    </w:r>
    <w:r>
      <w:t>Individuals and Groups in Society</w:t>
    </w:r>
    <w:r>
      <w:ptab w:relativeTo="margin" w:alignment="right" w:leader="none"/>
    </w:r>
    <w:r>
      <w:t>1601300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B3EE4"/>
    <w:multiLevelType w:val="hybridMultilevel"/>
    <w:tmpl w:val="006440CA"/>
    <w:lvl w:ilvl="0" w:tplc="4BA6AE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nie">
    <w15:presenceInfo w15:providerId="None" w15:userId="Anni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3A"/>
    <w:rsid w:val="00032FDB"/>
    <w:rsid w:val="00060E30"/>
    <w:rsid w:val="001116D2"/>
    <w:rsid w:val="001860B8"/>
    <w:rsid w:val="00193159"/>
    <w:rsid w:val="001D1322"/>
    <w:rsid w:val="001D7275"/>
    <w:rsid w:val="001E6070"/>
    <w:rsid w:val="0028615D"/>
    <w:rsid w:val="002E7B89"/>
    <w:rsid w:val="002F0291"/>
    <w:rsid w:val="0030775B"/>
    <w:rsid w:val="003A37EE"/>
    <w:rsid w:val="003B2C73"/>
    <w:rsid w:val="00455258"/>
    <w:rsid w:val="004562C9"/>
    <w:rsid w:val="00473601"/>
    <w:rsid w:val="00523988"/>
    <w:rsid w:val="005348E5"/>
    <w:rsid w:val="005417C1"/>
    <w:rsid w:val="00624194"/>
    <w:rsid w:val="006B18E2"/>
    <w:rsid w:val="006D109F"/>
    <w:rsid w:val="007066FB"/>
    <w:rsid w:val="0098023A"/>
    <w:rsid w:val="009844C7"/>
    <w:rsid w:val="009C4F6E"/>
    <w:rsid w:val="00BA7B8C"/>
    <w:rsid w:val="00C75589"/>
    <w:rsid w:val="00CC7341"/>
    <w:rsid w:val="00D17A96"/>
    <w:rsid w:val="00DC58F2"/>
    <w:rsid w:val="00DF4687"/>
    <w:rsid w:val="00E13BDA"/>
    <w:rsid w:val="00F61C79"/>
    <w:rsid w:val="00FC3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5B41C"/>
  <w15:chartTrackingRefBased/>
  <w15:docId w15:val="{8DD0098C-55D4-4996-BC61-FEC7C4FA5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02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23A"/>
    <w:pPr>
      <w:ind w:left="720"/>
      <w:contextualSpacing/>
    </w:pPr>
  </w:style>
  <w:style w:type="character" w:styleId="Hyperlink">
    <w:name w:val="Hyperlink"/>
    <w:basedOn w:val="DefaultParagraphFont"/>
    <w:uiPriority w:val="99"/>
    <w:unhideWhenUsed/>
    <w:rsid w:val="0098023A"/>
    <w:rPr>
      <w:color w:val="0563C1" w:themeColor="hyperlink"/>
      <w:u w:val="single"/>
    </w:rPr>
  </w:style>
  <w:style w:type="character" w:styleId="CommentReference">
    <w:name w:val="annotation reference"/>
    <w:basedOn w:val="DefaultParagraphFont"/>
    <w:uiPriority w:val="99"/>
    <w:semiHidden/>
    <w:unhideWhenUsed/>
    <w:rsid w:val="0098023A"/>
    <w:rPr>
      <w:sz w:val="16"/>
      <w:szCs w:val="16"/>
    </w:rPr>
  </w:style>
  <w:style w:type="paragraph" w:styleId="CommentText">
    <w:name w:val="annotation text"/>
    <w:basedOn w:val="Normal"/>
    <w:link w:val="CommentTextChar"/>
    <w:uiPriority w:val="99"/>
    <w:semiHidden/>
    <w:unhideWhenUsed/>
    <w:rsid w:val="0098023A"/>
    <w:pPr>
      <w:spacing w:line="240" w:lineRule="auto"/>
    </w:pPr>
    <w:rPr>
      <w:sz w:val="20"/>
      <w:szCs w:val="20"/>
    </w:rPr>
  </w:style>
  <w:style w:type="character" w:customStyle="1" w:styleId="CommentTextChar">
    <w:name w:val="Comment Text Char"/>
    <w:basedOn w:val="DefaultParagraphFont"/>
    <w:link w:val="CommentText"/>
    <w:uiPriority w:val="99"/>
    <w:semiHidden/>
    <w:rsid w:val="0098023A"/>
    <w:rPr>
      <w:sz w:val="20"/>
      <w:szCs w:val="20"/>
    </w:rPr>
  </w:style>
  <w:style w:type="character" w:customStyle="1" w:styleId="titleauthoretc">
    <w:name w:val="titleauthoretc"/>
    <w:basedOn w:val="DefaultParagraphFont"/>
    <w:rsid w:val="0098023A"/>
  </w:style>
  <w:style w:type="character" w:styleId="Strong">
    <w:name w:val="Strong"/>
    <w:basedOn w:val="DefaultParagraphFont"/>
    <w:uiPriority w:val="22"/>
    <w:qFormat/>
    <w:rsid w:val="0098023A"/>
    <w:rPr>
      <w:b/>
      <w:bCs/>
    </w:rPr>
  </w:style>
  <w:style w:type="paragraph" w:styleId="BalloonText">
    <w:name w:val="Balloon Text"/>
    <w:basedOn w:val="Normal"/>
    <w:link w:val="BalloonTextChar"/>
    <w:uiPriority w:val="99"/>
    <w:semiHidden/>
    <w:unhideWhenUsed/>
    <w:rsid w:val="009802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23A"/>
    <w:rPr>
      <w:rFonts w:ascii="Segoe UI" w:hAnsi="Segoe UI" w:cs="Segoe UI"/>
      <w:sz w:val="18"/>
      <w:szCs w:val="18"/>
    </w:rPr>
  </w:style>
  <w:style w:type="character" w:styleId="FollowedHyperlink">
    <w:name w:val="FollowedHyperlink"/>
    <w:basedOn w:val="DefaultParagraphFont"/>
    <w:uiPriority w:val="99"/>
    <w:semiHidden/>
    <w:unhideWhenUsed/>
    <w:rsid w:val="0028615D"/>
    <w:rPr>
      <w:color w:val="954F72" w:themeColor="followedHyperlink"/>
      <w:u w:val="single"/>
    </w:rPr>
  </w:style>
  <w:style w:type="character" w:styleId="UnresolvedMention">
    <w:name w:val="Unresolved Mention"/>
    <w:basedOn w:val="DefaultParagraphFont"/>
    <w:uiPriority w:val="99"/>
    <w:semiHidden/>
    <w:unhideWhenUsed/>
    <w:rsid w:val="00455258"/>
    <w:rPr>
      <w:color w:val="808080"/>
      <w:shd w:val="clear" w:color="auto" w:fill="E6E6E6"/>
    </w:rPr>
  </w:style>
  <w:style w:type="paragraph" w:styleId="Header">
    <w:name w:val="header"/>
    <w:basedOn w:val="Normal"/>
    <w:link w:val="HeaderChar"/>
    <w:uiPriority w:val="99"/>
    <w:unhideWhenUsed/>
    <w:rsid w:val="00C755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589"/>
  </w:style>
  <w:style w:type="paragraph" w:styleId="Footer">
    <w:name w:val="footer"/>
    <w:basedOn w:val="Normal"/>
    <w:link w:val="FooterChar"/>
    <w:uiPriority w:val="99"/>
    <w:unhideWhenUsed/>
    <w:rsid w:val="00C755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sicincome.org.uk/reasons-support-basic-income" TargetMode="External"/><Relationship Id="rId13" Type="http://schemas.openxmlformats.org/officeDocument/2006/relationships/hyperlink" Target="http://www.bbc.co.uk/science/0/22001963" TargetMode="External"/><Relationship Id="rId18" Type="http://schemas.openxmlformats.org/officeDocument/2006/relationships/hyperlink" Target="http://eprints.lse.ac.uk/55746/" TargetMode="External"/><Relationship Id="rId26" Type="http://schemas.openxmlformats.org/officeDocument/2006/relationships/hyperlink" Target="https://www.ted.com/talks/richard_wilkinson" TargetMode="External"/><Relationship Id="rId3" Type="http://schemas.openxmlformats.org/officeDocument/2006/relationships/settings" Target="settings.xml"/><Relationship Id="rId21" Type="http://schemas.openxmlformats.org/officeDocument/2006/relationships/hyperlink" Target="http://www.dailymail.co.uk/news/article-3006248/More-100-000-benefits-claimants-UK-handed-100-week-assessed-unable-work-addiction-obesity-stress.html" TargetMode="External"/><Relationship Id="rId7" Type="http://schemas.openxmlformats.org/officeDocument/2006/relationships/hyperlink" Target="http://www.google.co.uk/url?sa=t&amp;rct=j&amp;q=&amp;esrc=s&amp;source=web&amp;cd=1&amp;ved=0ahUKEwj0nMPFoYrYAhXE5xoKHYTaCJYQFggoMAA&amp;url=http%3A%2F%2Fwww.participatorymethods.org%2Fsites%2Fparticipatorymethods.org%2Ffiles%2FArnstein%2520ladder%25201969.pdf&amp;usg=AOvVaw16Gx8fSnmCqwOMekGuqEDt" TargetMode="External"/><Relationship Id="rId12" Type="http://schemas.microsoft.com/office/2016/09/relationships/commentsIds" Target="commentsIds.xml"/><Relationship Id="rId17" Type="http://schemas.openxmlformats.org/officeDocument/2006/relationships/hyperlink" Target="http://www.equalrightstrust.org/ertdocumentbank//The%20Ideas%20of%20Equality%20and%20Non-discrimination%2C%20Formal%20and%20Substantive%20Equality.pdf" TargetMode="External"/><Relationship Id="rId25" Type="http://schemas.openxmlformats.org/officeDocument/2006/relationships/hyperlink" Target="http://www.google.co.uk/url?sa=t&amp;rct=j&amp;q=&amp;esrc=s&amp;source=web&amp;cd=2&amp;ved=0ahUKEwju0uSdtfDXAhXIfFAKHXFUAzwQFggtMAE&amp;url=http%3A%2F%2Fhomepage.smc.edu%2Fdelpiccolo_guido%2FSoc1%2Fsoc1readings%2FThe%2520Power%2520Elite_final.pdf&amp;usg=AOvVaw1A2xkojFzl1PxSXmDCtdC0" TargetMode="External"/><Relationship Id="rId2" Type="http://schemas.openxmlformats.org/officeDocument/2006/relationships/styles" Target="styles.xml"/><Relationship Id="rId16" Type="http://schemas.openxmlformats.org/officeDocument/2006/relationships/hyperlink" Target="http://www.legislation.gov.uk/ukpga/2010/15/contents" TargetMode="External"/><Relationship Id="rId20" Type="http://schemas.openxmlformats.org/officeDocument/2006/relationships/hyperlink" Target="http://www.simplypsychology.org/vygotsky.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24" Type="http://schemas.openxmlformats.org/officeDocument/2006/relationships/hyperlink" Target="http://www.worldbank.org/en/topic/communitydrivendevelopment/brief/Decentralizatio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heguardian.com/commentisfree/2017/oct/31/finland-universal-basic-income" TargetMode="External"/><Relationship Id="rId23" Type="http://schemas.openxmlformats.org/officeDocument/2006/relationships/hyperlink" Target="https://www.youtube.com/watch?v=8oeiOeDq_Nc" TargetMode="External"/><Relationship Id="rId28" Type="http://schemas.openxmlformats.org/officeDocument/2006/relationships/footer" Target="footer1.xml"/><Relationship Id="rId10" Type="http://schemas.openxmlformats.org/officeDocument/2006/relationships/comments" Target="comments.xml"/><Relationship Id="rId19" Type="http://schemas.openxmlformats.org/officeDocument/2006/relationships/hyperlink" Target="https://monoskop.org/images/e/e0/Lyotard_Jean-Francois_The_Postmodern_Condition_A_Report_on_Knowledge.pdf" TargetMode="External"/><Relationship Id="rId31"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bbc.co.uk/science/0/21970879" TargetMode="External"/><Relationship Id="rId14" Type="http://schemas.openxmlformats.org/officeDocument/2006/relationships/hyperlink" Target="http://www.psy.cmu.edu/~siegler/35bronfebrenner94.pdf" TargetMode="External"/><Relationship Id="rId22" Type="http://schemas.openxmlformats.org/officeDocument/2006/relationships/hyperlink" Target="http://www.google.co.uk/url?sa=t&amp;rct=j&amp;q=&amp;esrc=s&amp;source=web&amp;cd=3&amp;ved=0ahUKEwiJhLqwgILYAhWHZFAKHaC0AWsQFggyMAI&amp;url=http%3A%2F%2Felplandehiram.org%2Fdocumentos%2FJoustingNYC%2FPolitics_of_Recognition.pdf&amp;usg=AOvVaw1k5Re2rflnx7REP3p5zNHJ" TargetMode="External"/><Relationship Id="rId27" Type="http://schemas.openxmlformats.org/officeDocument/2006/relationships/header" Target="header1.xml"/><Relationship Id="rId30" Type="http://schemas.microsoft.com/office/2011/relationships/people" Target="peop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AE2"/>
    <w:rsid w:val="00357AE2"/>
    <w:rsid w:val="00BE0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E6256C1CFD4B2197330381EE1B5BE3">
    <w:name w:val="CFE6256C1CFD4B2197330381EE1B5BE3"/>
    <w:rsid w:val="00357A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4171</Words>
  <Characters>23775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dc:creator>
  <cp:keywords/>
  <dc:description/>
  <cp:lastModifiedBy>Annie</cp:lastModifiedBy>
  <cp:revision>2</cp:revision>
  <dcterms:created xsi:type="dcterms:W3CDTF">2017-12-15T14:08:00Z</dcterms:created>
  <dcterms:modified xsi:type="dcterms:W3CDTF">2017-12-15T14:08:00Z</dcterms:modified>
</cp:coreProperties>
</file>