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5CC52" w14:textId="53BA0E10" w:rsidR="0036583B" w:rsidRPr="0036583B" w:rsidRDefault="0036583B" w:rsidP="0036583B">
      <w:pPr>
        <w:pStyle w:val="NormalWeb"/>
        <w:spacing w:before="0" w:beforeAutospacing="0" w:after="0" w:afterAutospacing="0"/>
        <w:jc w:val="center"/>
      </w:pPr>
      <w:r w:rsidRPr="0036583B">
        <w:rPr>
          <w:color w:val="000000"/>
        </w:rPr>
        <w:t xml:space="preserve">ASSIGNMENT </w:t>
      </w:r>
      <w:r>
        <w:rPr>
          <w:color w:val="000000"/>
        </w:rPr>
        <w:t>2</w:t>
      </w:r>
    </w:p>
    <w:p w14:paraId="09DC1BAB" w14:textId="77777777" w:rsidR="0036583B" w:rsidRPr="0036583B" w:rsidRDefault="0036583B" w:rsidP="0036583B">
      <w:pPr>
        <w:pStyle w:val="NormalWeb"/>
        <w:spacing w:before="0" w:beforeAutospacing="0" w:after="0" w:afterAutospacing="0"/>
        <w:jc w:val="center"/>
      </w:pPr>
      <w:r w:rsidRPr="0036583B">
        <w:rPr>
          <w:color w:val="000000"/>
        </w:rPr>
        <w:t>Module code: LCBB5000</w:t>
      </w:r>
    </w:p>
    <w:p w14:paraId="5C1E133C" w14:textId="77777777" w:rsidR="0036583B" w:rsidRPr="0036583B" w:rsidRDefault="0036583B" w:rsidP="0036583B">
      <w:pPr>
        <w:pStyle w:val="NormalWeb"/>
        <w:spacing w:before="0" w:beforeAutospacing="0" w:after="0" w:afterAutospacing="0"/>
        <w:jc w:val="center"/>
      </w:pPr>
      <w:r w:rsidRPr="0036583B">
        <w:rPr>
          <w:color w:val="000000"/>
        </w:rPr>
        <w:t>Emil Slavov (2122223)</w:t>
      </w:r>
    </w:p>
    <w:p w14:paraId="08D4D3C5" w14:textId="77777777" w:rsidR="0036583B" w:rsidRPr="0036583B" w:rsidRDefault="0036583B" w:rsidP="0036583B">
      <w:pPr>
        <w:pStyle w:val="NormalWeb"/>
        <w:spacing w:before="0" w:beforeAutospacing="0" w:after="0" w:afterAutospacing="0"/>
        <w:jc w:val="center"/>
      </w:pPr>
      <w:r w:rsidRPr="0036583B">
        <w:rPr>
          <w:color w:val="000000"/>
        </w:rPr>
        <w:t xml:space="preserve">Lecturer's name: Xavier </w:t>
      </w:r>
      <w:proofErr w:type="spellStart"/>
      <w:r w:rsidRPr="0036583B">
        <w:rPr>
          <w:color w:val="000000"/>
        </w:rPr>
        <w:t>Matieni</w:t>
      </w:r>
      <w:proofErr w:type="spellEnd"/>
    </w:p>
    <w:p w14:paraId="0DF80A96" w14:textId="77777777" w:rsidR="0036583B" w:rsidRPr="0036583B" w:rsidRDefault="0036583B" w:rsidP="0033433E">
      <w:pPr>
        <w:spacing w:line="360" w:lineRule="auto"/>
        <w:jc w:val="center"/>
        <w:rPr>
          <w:rFonts w:ascii="Times New Roman" w:hAnsi="Times New Roman" w:cs="Times New Roman"/>
          <w:b/>
          <w:bCs/>
          <w:sz w:val="24"/>
          <w:szCs w:val="24"/>
          <w:lang w:val="en-US"/>
        </w:rPr>
      </w:pPr>
    </w:p>
    <w:p w14:paraId="3F0DD4A4" w14:textId="77777777" w:rsidR="0036583B" w:rsidRDefault="0036583B" w:rsidP="0033433E">
      <w:pPr>
        <w:spacing w:line="360" w:lineRule="auto"/>
        <w:jc w:val="center"/>
        <w:rPr>
          <w:rFonts w:ascii="Times New Roman" w:hAnsi="Times New Roman" w:cs="Times New Roman"/>
          <w:b/>
          <w:bCs/>
          <w:sz w:val="24"/>
          <w:szCs w:val="24"/>
          <w:lang w:val="en-US"/>
        </w:rPr>
      </w:pPr>
    </w:p>
    <w:p w14:paraId="10E27FD5" w14:textId="7FBADF1A" w:rsidR="000F1D0E" w:rsidRPr="00304536" w:rsidRDefault="000F1D0E" w:rsidP="0033433E">
      <w:pPr>
        <w:spacing w:line="360" w:lineRule="auto"/>
        <w:jc w:val="center"/>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Part 1</w:t>
      </w:r>
    </w:p>
    <w:p w14:paraId="4F9746F0" w14:textId="13612559" w:rsidR="00C85C72" w:rsidRPr="00304536" w:rsidRDefault="00C85C72" w:rsidP="0033433E">
      <w:pPr>
        <w:spacing w:line="360" w:lineRule="auto"/>
        <w:jc w:val="center"/>
        <w:rPr>
          <w:rFonts w:ascii="Times New Roman" w:hAnsi="Times New Roman" w:cs="Times New Roman"/>
          <w:b/>
          <w:bCs/>
          <w:sz w:val="24"/>
          <w:szCs w:val="24"/>
        </w:rPr>
      </w:pPr>
      <w:r w:rsidRPr="00304536">
        <w:rPr>
          <w:rFonts w:ascii="Times New Roman" w:hAnsi="Times New Roman" w:cs="Times New Roman"/>
          <w:b/>
          <w:bCs/>
          <w:sz w:val="24"/>
          <w:szCs w:val="24"/>
        </w:rPr>
        <w:t>Changes in Average Room Reservation Price from 2017 to 2021</w:t>
      </w:r>
    </w:p>
    <w:p w14:paraId="798946AB" w14:textId="77777777" w:rsidR="00C85C72" w:rsidRPr="00304536" w:rsidRDefault="00C85C72" w:rsidP="0033433E">
      <w:pPr>
        <w:pStyle w:val="Heading1"/>
        <w:spacing w:line="360" w:lineRule="auto"/>
        <w:rPr>
          <w:rFonts w:ascii="Times New Roman" w:hAnsi="Times New Roman" w:cs="Times New Roman"/>
          <w:sz w:val="24"/>
          <w:szCs w:val="24"/>
        </w:rPr>
      </w:pPr>
      <w:r w:rsidRPr="00304536">
        <w:rPr>
          <w:rFonts w:ascii="Times New Roman" w:hAnsi="Times New Roman" w:cs="Times New Roman"/>
          <w:sz w:val="24"/>
          <w:szCs w:val="24"/>
        </w:rPr>
        <w:t>Introduction</w:t>
      </w:r>
    </w:p>
    <w:p w14:paraId="4B16647E" w14:textId="77777777" w:rsidR="00F77A97" w:rsidRPr="00304536" w:rsidRDefault="00F77A9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Understanding customer behavior, interpreting market trends, and regularly monitoring internal performance measures have emerged as basic requirements for the success of every organization in today's dynamic and fiercely competitive business climate. The hotel sector, which faces specific difficulties including the ebb and flow of seasonality, the quick change in customer tastes, and the unpredictability of economic swings, is especially acutely aware of this requirement. Reservations for lodging play a vital role in this complicated industry's revenue-generating machinery. For hotels to protect their profitability and maintain long-term sustainability, it is crucial to have a thorough grasp of pricing dynamics.</w:t>
      </w:r>
    </w:p>
    <w:p w14:paraId="4DC7B73D" w14:textId="0BE6874D" w:rsidR="00F77A97" w:rsidRPr="00304536" w:rsidRDefault="00F77A9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This in-depth report's main objective is to examine the subtleties of hotel room rates on average over the course of five crucial years, from 2017 to 2021. This report's main goal is to answer the following question: "How has the hotel's average room reservation price changed over time, and what latent factors might be causing this transformative phenomenon?"</w:t>
      </w:r>
    </w:p>
    <w:p w14:paraId="22351AF2" w14:textId="77777777" w:rsidR="00C85C72" w:rsidRPr="00304536" w:rsidRDefault="00C85C72" w:rsidP="0033433E">
      <w:pPr>
        <w:pStyle w:val="Heading1"/>
        <w:spacing w:line="360" w:lineRule="auto"/>
        <w:rPr>
          <w:rFonts w:ascii="Times New Roman" w:hAnsi="Times New Roman" w:cs="Times New Roman"/>
          <w:sz w:val="24"/>
          <w:szCs w:val="24"/>
        </w:rPr>
      </w:pPr>
      <w:r w:rsidRPr="00304536">
        <w:rPr>
          <w:rFonts w:ascii="Times New Roman" w:hAnsi="Times New Roman" w:cs="Times New Roman"/>
          <w:sz w:val="24"/>
          <w:szCs w:val="24"/>
        </w:rPr>
        <w:t>Methodology</w:t>
      </w:r>
    </w:p>
    <w:p w14:paraId="755E0427" w14:textId="77777777"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Pre-processing of Data</w:t>
      </w:r>
    </w:p>
    <w:p w14:paraId="32D24E78" w14:textId="623956A0"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 xml:space="preserve">Preparing the data for analysis was the first stage in </w:t>
      </w:r>
      <w:r w:rsidR="00B70E24" w:rsidRPr="00304536">
        <w:rPr>
          <w:rFonts w:ascii="Times New Roman" w:hAnsi="Times New Roman" w:cs="Times New Roman"/>
          <w:sz w:val="24"/>
          <w:szCs w:val="24"/>
          <w:lang w:val="en-US"/>
        </w:rPr>
        <w:t>the</w:t>
      </w:r>
      <w:r w:rsidRPr="00304536">
        <w:rPr>
          <w:rFonts w:ascii="Times New Roman" w:hAnsi="Times New Roman" w:cs="Times New Roman"/>
          <w:sz w:val="24"/>
          <w:szCs w:val="24"/>
          <w:lang w:val="en-US"/>
        </w:rPr>
        <w:t xml:space="preserve"> study. We used the Moodle-provided Hotel Reservation dataset, which included the variables "Booking ID," "Adults No," "Children No," and "Average Price." </w:t>
      </w:r>
      <w:r w:rsidR="00B70E24" w:rsidRPr="00304536">
        <w:rPr>
          <w:rFonts w:ascii="Times New Roman" w:hAnsi="Times New Roman" w:cs="Times New Roman"/>
          <w:sz w:val="24"/>
          <w:szCs w:val="24"/>
          <w:lang w:val="en-US"/>
        </w:rPr>
        <w:t>The</w:t>
      </w:r>
      <w:r w:rsidRPr="00304536">
        <w:rPr>
          <w:rFonts w:ascii="Times New Roman" w:hAnsi="Times New Roman" w:cs="Times New Roman"/>
          <w:sz w:val="24"/>
          <w:szCs w:val="24"/>
          <w:lang w:val="en-US"/>
        </w:rPr>
        <w:t xml:space="preserve"> main tool for pre-processing data is Microsoft Excel because of its extensive features for managing and converting data.</w:t>
      </w:r>
    </w:p>
    <w:p w14:paraId="491926A3" w14:textId="77777777"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Data Importing</w:t>
      </w:r>
    </w:p>
    <w:p w14:paraId="64EC1B45" w14:textId="10C2503A"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 xml:space="preserve">The dataset was first imported into Microsoft Excel, making sure that all of the pertinent data points were appropriately loaded. This phase involves checking the dataset for correctness </w:t>
      </w:r>
      <w:r w:rsidRPr="00304536">
        <w:rPr>
          <w:rFonts w:ascii="Times New Roman" w:hAnsi="Times New Roman" w:cs="Times New Roman"/>
          <w:sz w:val="24"/>
          <w:szCs w:val="24"/>
          <w:lang w:val="en-US"/>
        </w:rPr>
        <w:lastRenderedPageBreak/>
        <w:t>and completeness, paying close attention to the "</w:t>
      </w:r>
      <w:proofErr w:type="spellStart"/>
      <w:r w:rsidRPr="00304536">
        <w:rPr>
          <w:rFonts w:ascii="Times New Roman" w:hAnsi="Times New Roman" w:cs="Times New Roman"/>
          <w:sz w:val="24"/>
          <w:szCs w:val="24"/>
          <w:lang w:val="en-US"/>
        </w:rPr>
        <w:t>Arrival_year</w:t>
      </w:r>
      <w:proofErr w:type="spellEnd"/>
      <w:r w:rsidRPr="00304536">
        <w:rPr>
          <w:rFonts w:ascii="Times New Roman" w:hAnsi="Times New Roman" w:cs="Times New Roman"/>
          <w:sz w:val="24"/>
          <w:szCs w:val="24"/>
          <w:lang w:val="en-US"/>
        </w:rPr>
        <w:t xml:space="preserve">" and "Average price" columns in particular since these were crucial to </w:t>
      </w:r>
      <w:r w:rsidR="00B70E24" w:rsidRPr="00304536">
        <w:rPr>
          <w:rFonts w:ascii="Times New Roman" w:hAnsi="Times New Roman" w:cs="Times New Roman"/>
          <w:sz w:val="24"/>
          <w:szCs w:val="24"/>
          <w:lang w:val="en-US"/>
        </w:rPr>
        <w:t>the</w:t>
      </w:r>
      <w:r w:rsidRPr="00304536">
        <w:rPr>
          <w:rFonts w:ascii="Times New Roman" w:hAnsi="Times New Roman" w:cs="Times New Roman"/>
          <w:sz w:val="24"/>
          <w:szCs w:val="24"/>
          <w:lang w:val="en-US"/>
        </w:rPr>
        <w:t xml:space="preserve"> study.</w:t>
      </w:r>
    </w:p>
    <w:p w14:paraId="50DF2106" w14:textId="77777777"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Data Transformation and Cleaning</w:t>
      </w:r>
    </w:p>
    <w:p w14:paraId="1B02BFCB" w14:textId="77777777"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We performed data transformation and cleansing as a part of the pre-processing of the data. This involves filling in any missing numbers, resolving discrepancies, and structuring the data to make it more analytically ready. We checked, for instance, if dates were formatted correctly and that numerical quantities were consistent.</w:t>
      </w:r>
    </w:p>
    <w:p w14:paraId="538495B4" w14:textId="77777777"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For year-wise calculations, use pivot tables</w:t>
      </w:r>
    </w:p>
    <w:p w14:paraId="206FF4C2" w14:textId="6E261C18"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 xml:space="preserve">We used the Pivot Table function in Microsoft Excel to analyze changes in average hotel reservation fees from 2017 to 2021. Pivot Tables are flexible tools for gathering and summarizing data, which makes them ideal for </w:t>
      </w:r>
      <w:r w:rsidR="00B70E24" w:rsidRPr="00304536">
        <w:rPr>
          <w:rFonts w:ascii="Times New Roman" w:hAnsi="Times New Roman" w:cs="Times New Roman"/>
          <w:sz w:val="24"/>
          <w:szCs w:val="24"/>
          <w:lang w:val="en-US"/>
        </w:rPr>
        <w:t>the</w:t>
      </w:r>
      <w:r w:rsidRPr="00304536">
        <w:rPr>
          <w:rFonts w:ascii="Times New Roman" w:hAnsi="Times New Roman" w:cs="Times New Roman"/>
          <w:sz w:val="24"/>
          <w:szCs w:val="24"/>
          <w:lang w:val="en-US"/>
        </w:rPr>
        <w:t xml:space="preserve"> needs. We made a pivot table using the 'Average' function, with the row title '</w:t>
      </w:r>
      <w:proofErr w:type="spellStart"/>
      <w:r w:rsidRPr="00304536">
        <w:rPr>
          <w:rFonts w:ascii="Times New Roman" w:hAnsi="Times New Roman" w:cs="Times New Roman"/>
          <w:sz w:val="24"/>
          <w:szCs w:val="24"/>
          <w:lang w:val="en-US"/>
        </w:rPr>
        <w:t>Arrival_year</w:t>
      </w:r>
      <w:proofErr w:type="spellEnd"/>
      <w:r w:rsidRPr="00304536">
        <w:rPr>
          <w:rFonts w:ascii="Times New Roman" w:hAnsi="Times New Roman" w:cs="Times New Roman"/>
          <w:sz w:val="24"/>
          <w:szCs w:val="24"/>
          <w:lang w:val="en-US"/>
        </w:rPr>
        <w:t>' and the summary value 'Average price'.</w:t>
      </w:r>
    </w:p>
    <w:p w14:paraId="020D6C34" w14:textId="7D77BDEA"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Descriptive Statistics</w:t>
      </w:r>
    </w:p>
    <w:p w14:paraId="57FCC36E" w14:textId="77777777"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We calculated descriptive statistics, such as mean, median, and standard deviation, in addition to Pivot Tables, to acquire understanding of the distribution and variability of average prices. Beyond the year-wise averages, these statistics provide a more complete view of the data.</w:t>
      </w:r>
    </w:p>
    <w:p w14:paraId="16E24A2D" w14:textId="77777777"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Utilizing Excel's functions</w:t>
      </w:r>
    </w:p>
    <w:p w14:paraId="02446A75" w14:textId="77777777"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Price Classification Using the IF Function</w:t>
      </w:r>
    </w:p>
    <w:p w14:paraId="15B4B045" w14:textId="69766272"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 xml:space="preserve">Using the IF function, we added a new column with the name "Price Class" in order to strengthen </w:t>
      </w:r>
      <w:r w:rsidR="00B70E24" w:rsidRPr="00304536">
        <w:rPr>
          <w:rFonts w:ascii="Times New Roman" w:hAnsi="Times New Roman" w:cs="Times New Roman"/>
          <w:sz w:val="24"/>
          <w:szCs w:val="24"/>
          <w:lang w:val="en-US"/>
        </w:rPr>
        <w:t>the</w:t>
      </w:r>
      <w:r w:rsidRPr="00304536">
        <w:rPr>
          <w:rFonts w:ascii="Times New Roman" w:hAnsi="Times New Roman" w:cs="Times New Roman"/>
          <w:sz w:val="24"/>
          <w:szCs w:val="24"/>
          <w:lang w:val="en-US"/>
        </w:rPr>
        <w:t xml:space="preserve"> analysis even further. We were able to divide reservations for rooms into two unique categories using this function: "Expensive" and "Cheap." Bookings were categorized based on a threshold value, with bookings above $100 being labeled as "Expensive" and bookings under $100 as "Cheap."</w:t>
      </w:r>
    </w:p>
    <w:p w14:paraId="4FDB0F86" w14:textId="77777777"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IF Function for Highlighting Cancellation</w:t>
      </w:r>
    </w:p>
    <w:p w14:paraId="21EF6AF6" w14:textId="77777777"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A second additional column, "Is Canceled," was added to show whether or not a reservation had been canceled. This column was filled using the IF function, with the formula stating "Yes" for canceled reservations and "No" for those that weren't.</w:t>
      </w:r>
    </w:p>
    <w:p w14:paraId="78E72CB1" w14:textId="21081111" w:rsidR="00EA365A" w:rsidRPr="00304536" w:rsidRDefault="00EA365A"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t>Line Graph for Analyzing Trends</w:t>
      </w:r>
    </w:p>
    <w:p w14:paraId="57AA6D86" w14:textId="77777777"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lastRenderedPageBreak/>
        <w:t>We created a line chart to graphically depict the changes in average hotel reservation costs over time. It is simpler to see patterns and abnormalities in the data when using line charts to illustrate temporal changes. The y-axis of this graph shows the average prices, while the x-axis shows the years (2017 through 2021).</w:t>
      </w:r>
    </w:p>
    <w:p w14:paraId="14FE999F" w14:textId="0AE800B7" w:rsidR="00EA365A" w:rsidRPr="00304536" w:rsidRDefault="00EA365A"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By using these methods and resources, we were able to learn a lot about the price variations for hotel reservations, pinpoint plausible causes for these variations, and emphasize the significance of price sensitivity in cancellations. This technique demonstrates how Microsoft Excel can be used in the real world to analyze data and provide insightful findings that may help the hotel sector make strategic decisions.</w:t>
      </w:r>
    </w:p>
    <w:p w14:paraId="5FC0A55E" w14:textId="5B7F04A5" w:rsidR="00C85C72" w:rsidRPr="00304536" w:rsidRDefault="00D93230" w:rsidP="0033433E">
      <w:pPr>
        <w:pStyle w:val="Heading1"/>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Results</w:t>
      </w:r>
    </w:p>
    <w:p w14:paraId="2072C70F" w14:textId="77777777" w:rsidR="00D93230" w:rsidRPr="00304536" w:rsidRDefault="00D93230" w:rsidP="0033433E">
      <w:p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Results</w:t>
      </w:r>
    </w:p>
    <w:p w14:paraId="3510FCAC" w14:textId="77777777" w:rsidR="00B70751" w:rsidRPr="00304536" w:rsidRDefault="00B70751"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The pre-processing of the data laid the framework for a detailed investigation of the average rates for hotel reservations from 2017 to 2021. The study that follows summarizes the main conclusions reached after using data analysis methods and Excel functionalities.</w:t>
      </w:r>
    </w:p>
    <w:p w14:paraId="5851363C" w14:textId="63830984" w:rsidR="00D93230" w:rsidRPr="00304536" w:rsidRDefault="00D93230" w:rsidP="0033433E">
      <w:p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Pivot Tables for Year-wise Calculations</w:t>
      </w:r>
    </w:p>
    <w:p w14:paraId="1670E9AE" w14:textId="3B982DFC" w:rsidR="003D4074" w:rsidRPr="00304536" w:rsidRDefault="009971CC"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use of pivot tables enabled a thorough analysis of the development of the average hotel reservation price over the course of the five-year period. The overall average prices for each year are summarized in the following table:</w:t>
      </w:r>
    </w:p>
    <w:tbl>
      <w:tblPr>
        <w:tblStyle w:val="TableGrid"/>
        <w:tblW w:w="0" w:type="auto"/>
        <w:tblLook w:val="04A0" w:firstRow="1" w:lastRow="0" w:firstColumn="1" w:lastColumn="0" w:noHBand="0" w:noVBand="1"/>
      </w:tblPr>
      <w:tblGrid>
        <w:gridCol w:w="2100"/>
        <w:gridCol w:w="1356"/>
      </w:tblGrid>
      <w:tr w:rsidR="00966767" w:rsidRPr="00304536" w14:paraId="249438B2" w14:textId="77777777" w:rsidTr="00220122">
        <w:trPr>
          <w:trHeight w:val="300"/>
        </w:trPr>
        <w:tc>
          <w:tcPr>
            <w:tcW w:w="2100" w:type="dxa"/>
            <w:noWrap/>
            <w:hideMark/>
          </w:tcPr>
          <w:p w14:paraId="2EA71F08"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Sum of Average price</w:t>
            </w:r>
          </w:p>
        </w:tc>
        <w:tc>
          <w:tcPr>
            <w:tcW w:w="1356" w:type="dxa"/>
            <w:noWrap/>
            <w:hideMark/>
          </w:tcPr>
          <w:p w14:paraId="5C5E3140"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 </w:t>
            </w:r>
          </w:p>
        </w:tc>
      </w:tr>
      <w:tr w:rsidR="00966767" w:rsidRPr="00304536" w14:paraId="3112DB74" w14:textId="77777777" w:rsidTr="00220122">
        <w:trPr>
          <w:trHeight w:val="300"/>
        </w:trPr>
        <w:tc>
          <w:tcPr>
            <w:tcW w:w="2100" w:type="dxa"/>
            <w:noWrap/>
            <w:hideMark/>
          </w:tcPr>
          <w:p w14:paraId="654FD356"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Arrival_year</w:t>
            </w:r>
          </w:p>
        </w:tc>
        <w:tc>
          <w:tcPr>
            <w:tcW w:w="1356" w:type="dxa"/>
            <w:noWrap/>
            <w:hideMark/>
          </w:tcPr>
          <w:p w14:paraId="426B7FCE"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Total</w:t>
            </w:r>
          </w:p>
        </w:tc>
      </w:tr>
      <w:tr w:rsidR="00966767" w:rsidRPr="00304536" w14:paraId="28DCBD5F" w14:textId="77777777" w:rsidTr="00220122">
        <w:trPr>
          <w:trHeight w:val="300"/>
        </w:trPr>
        <w:tc>
          <w:tcPr>
            <w:tcW w:w="2100" w:type="dxa"/>
            <w:noWrap/>
            <w:hideMark/>
          </w:tcPr>
          <w:p w14:paraId="3B79ADE8"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2017</w:t>
            </w:r>
          </w:p>
        </w:tc>
        <w:tc>
          <w:tcPr>
            <w:tcW w:w="1356" w:type="dxa"/>
            <w:noWrap/>
            <w:hideMark/>
          </w:tcPr>
          <w:p w14:paraId="46118309"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549304.11</w:t>
            </w:r>
          </w:p>
        </w:tc>
      </w:tr>
      <w:tr w:rsidR="00966767" w:rsidRPr="00304536" w14:paraId="54C9CBAD" w14:textId="77777777" w:rsidTr="00220122">
        <w:trPr>
          <w:trHeight w:val="300"/>
        </w:trPr>
        <w:tc>
          <w:tcPr>
            <w:tcW w:w="2100" w:type="dxa"/>
            <w:noWrap/>
            <w:hideMark/>
          </w:tcPr>
          <w:p w14:paraId="3759BBD4"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2018</w:t>
            </w:r>
          </w:p>
        </w:tc>
        <w:tc>
          <w:tcPr>
            <w:tcW w:w="1356" w:type="dxa"/>
            <w:noWrap/>
            <w:hideMark/>
          </w:tcPr>
          <w:p w14:paraId="08879773"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2984721.57</w:t>
            </w:r>
          </w:p>
        </w:tc>
      </w:tr>
      <w:tr w:rsidR="00966767" w:rsidRPr="00304536" w14:paraId="225DEAB9" w14:textId="77777777" w:rsidTr="00220122">
        <w:trPr>
          <w:trHeight w:val="300"/>
        </w:trPr>
        <w:tc>
          <w:tcPr>
            <w:tcW w:w="2100" w:type="dxa"/>
            <w:noWrap/>
            <w:hideMark/>
          </w:tcPr>
          <w:p w14:paraId="5C978ED4"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2019</w:t>
            </w:r>
          </w:p>
        </w:tc>
        <w:tc>
          <w:tcPr>
            <w:tcW w:w="1356" w:type="dxa"/>
            <w:noWrap/>
            <w:hideMark/>
          </w:tcPr>
          <w:p w14:paraId="3D4F32D5"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18015.29</w:t>
            </w:r>
          </w:p>
        </w:tc>
      </w:tr>
      <w:tr w:rsidR="00966767" w:rsidRPr="00304536" w14:paraId="6A2BDB87" w14:textId="77777777" w:rsidTr="00220122">
        <w:trPr>
          <w:trHeight w:val="300"/>
        </w:trPr>
        <w:tc>
          <w:tcPr>
            <w:tcW w:w="2100" w:type="dxa"/>
            <w:noWrap/>
            <w:hideMark/>
          </w:tcPr>
          <w:p w14:paraId="080290C7"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2020</w:t>
            </w:r>
          </w:p>
        </w:tc>
        <w:tc>
          <w:tcPr>
            <w:tcW w:w="1356" w:type="dxa"/>
            <w:noWrap/>
            <w:hideMark/>
          </w:tcPr>
          <w:p w14:paraId="6578E667"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20857.3</w:t>
            </w:r>
          </w:p>
        </w:tc>
      </w:tr>
      <w:tr w:rsidR="00966767" w:rsidRPr="00304536" w14:paraId="6897DB72" w14:textId="77777777" w:rsidTr="00220122">
        <w:trPr>
          <w:trHeight w:val="300"/>
        </w:trPr>
        <w:tc>
          <w:tcPr>
            <w:tcW w:w="2100" w:type="dxa"/>
            <w:noWrap/>
            <w:hideMark/>
          </w:tcPr>
          <w:p w14:paraId="2F91A947"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2021</w:t>
            </w:r>
          </w:p>
        </w:tc>
        <w:tc>
          <w:tcPr>
            <w:tcW w:w="1356" w:type="dxa"/>
            <w:noWrap/>
            <w:hideMark/>
          </w:tcPr>
          <w:p w14:paraId="0217DD77"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19436.8</w:t>
            </w:r>
          </w:p>
        </w:tc>
      </w:tr>
      <w:tr w:rsidR="00966767" w:rsidRPr="00304536" w14:paraId="015BEECC" w14:textId="77777777" w:rsidTr="00220122">
        <w:trPr>
          <w:trHeight w:val="300"/>
        </w:trPr>
        <w:tc>
          <w:tcPr>
            <w:tcW w:w="2100" w:type="dxa"/>
            <w:noWrap/>
            <w:hideMark/>
          </w:tcPr>
          <w:p w14:paraId="24CA8D9E"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Grand Total</w:t>
            </w:r>
          </w:p>
        </w:tc>
        <w:tc>
          <w:tcPr>
            <w:tcW w:w="1356" w:type="dxa"/>
            <w:noWrap/>
            <w:hideMark/>
          </w:tcPr>
          <w:p w14:paraId="09A7B1C8" w14:textId="77777777" w:rsidR="00966767" w:rsidRPr="00304536" w:rsidRDefault="0096676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3592335.07</w:t>
            </w:r>
          </w:p>
        </w:tc>
      </w:tr>
    </w:tbl>
    <w:p w14:paraId="226C6A0E" w14:textId="77777777" w:rsidR="00220122" w:rsidRPr="00304536" w:rsidRDefault="00220122"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This chart shows a significant surge in prices in 2018, when they averaged $2,984,721.57. The average price does, however, seem to have decreased during the next years.</w:t>
      </w:r>
    </w:p>
    <w:p w14:paraId="1CF4D162" w14:textId="221F3622" w:rsidR="00D93230" w:rsidRPr="00304536" w:rsidRDefault="00D93230" w:rsidP="0033433E">
      <w:p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Descriptive Statistics</w:t>
      </w:r>
    </w:p>
    <w:tbl>
      <w:tblPr>
        <w:tblStyle w:val="TableGrid"/>
        <w:tblW w:w="0" w:type="auto"/>
        <w:tblLook w:val="04A0" w:firstRow="1" w:lastRow="0" w:firstColumn="1" w:lastColumn="0" w:noHBand="0" w:noVBand="1"/>
      </w:tblPr>
      <w:tblGrid>
        <w:gridCol w:w="1872"/>
        <w:gridCol w:w="1476"/>
      </w:tblGrid>
      <w:tr w:rsidR="00D97833" w:rsidRPr="00304536" w14:paraId="434A0339" w14:textId="77777777" w:rsidTr="001F72D0">
        <w:trPr>
          <w:trHeight w:val="300"/>
        </w:trPr>
        <w:tc>
          <w:tcPr>
            <w:tcW w:w="3348" w:type="dxa"/>
            <w:gridSpan w:val="2"/>
            <w:noWrap/>
            <w:hideMark/>
          </w:tcPr>
          <w:p w14:paraId="44A9DB2C" w14:textId="77777777" w:rsidR="00D97833" w:rsidRPr="00304536" w:rsidRDefault="00D97833" w:rsidP="0033433E">
            <w:pPr>
              <w:spacing w:line="360" w:lineRule="auto"/>
              <w:rPr>
                <w:rFonts w:ascii="Times New Roman" w:hAnsi="Times New Roman" w:cs="Times New Roman"/>
                <w:i/>
                <w:iCs/>
                <w:sz w:val="24"/>
                <w:szCs w:val="24"/>
              </w:rPr>
            </w:pPr>
            <w:r w:rsidRPr="00304536">
              <w:rPr>
                <w:rFonts w:ascii="Times New Roman" w:hAnsi="Times New Roman" w:cs="Times New Roman"/>
                <w:i/>
                <w:iCs/>
                <w:sz w:val="24"/>
                <w:szCs w:val="24"/>
              </w:rPr>
              <w:lastRenderedPageBreak/>
              <w:t>Average price</w:t>
            </w:r>
          </w:p>
        </w:tc>
      </w:tr>
      <w:tr w:rsidR="00D97833" w:rsidRPr="00304536" w14:paraId="72B71E35" w14:textId="77777777" w:rsidTr="001F72D0">
        <w:trPr>
          <w:trHeight w:val="300"/>
        </w:trPr>
        <w:tc>
          <w:tcPr>
            <w:tcW w:w="1872" w:type="dxa"/>
            <w:noWrap/>
            <w:hideMark/>
          </w:tcPr>
          <w:p w14:paraId="096A6C30" w14:textId="77777777" w:rsidR="00D97833" w:rsidRPr="00304536" w:rsidRDefault="00D97833" w:rsidP="0033433E">
            <w:pPr>
              <w:spacing w:line="360" w:lineRule="auto"/>
              <w:rPr>
                <w:rFonts w:ascii="Times New Roman" w:hAnsi="Times New Roman" w:cs="Times New Roman"/>
                <w:i/>
                <w:iCs/>
                <w:sz w:val="24"/>
                <w:szCs w:val="24"/>
              </w:rPr>
            </w:pPr>
          </w:p>
        </w:tc>
        <w:tc>
          <w:tcPr>
            <w:tcW w:w="1476" w:type="dxa"/>
            <w:noWrap/>
            <w:hideMark/>
          </w:tcPr>
          <w:p w14:paraId="52C5360B" w14:textId="77777777" w:rsidR="00D97833" w:rsidRPr="00304536" w:rsidRDefault="00D97833" w:rsidP="0033433E">
            <w:pPr>
              <w:spacing w:line="360" w:lineRule="auto"/>
              <w:rPr>
                <w:rFonts w:ascii="Times New Roman" w:hAnsi="Times New Roman" w:cs="Times New Roman"/>
                <w:sz w:val="24"/>
                <w:szCs w:val="24"/>
              </w:rPr>
            </w:pPr>
          </w:p>
        </w:tc>
      </w:tr>
      <w:tr w:rsidR="00D97833" w:rsidRPr="00304536" w14:paraId="52F271BD" w14:textId="77777777" w:rsidTr="001F72D0">
        <w:trPr>
          <w:trHeight w:val="300"/>
        </w:trPr>
        <w:tc>
          <w:tcPr>
            <w:tcW w:w="1872" w:type="dxa"/>
            <w:noWrap/>
            <w:hideMark/>
          </w:tcPr>
          <w:p w14:paraId="760ECBC4"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Mean</w:t>
            </w:r>
          </w:p>
        </w:tc>
        <w:tc>
          <w:tcPr>
            <w:tcW w:w="1476" w:type="dxa"/>
            <w:noWrap/>
            <w:hideMark/>
          </w:tcPr>
          <w:p w14:paraId="30AC096D"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103.4235391</w:t>
            </w:r>
          </w:p>
        </w:tc>
      </w:tr>
      <w:tr w:rsidR="00D97833" w:rsidRPr="00304536" w14:paraId="2175BA7E" w14:textId="77777777" w:rsidTr="001F72D0">
        <w:trPr>
          <w:trHeight w:val="300"/>
        </w:trPr>
        <w:tc>
          <w:tcPr>
            <w:tcW w:w="1872" w:type="dxa"/>
            <w:noWrap/>
            <w:hideMark/>
          </w:tcPr>
          <w:p w14:paraId="3A024304"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Standard Error</w:t>
            </w:r>
          </w:p>
        </w:tc>
        <w:tc>
          <w:tcPr>
            <w:tcW w:w="1476" w:type="dxa"/>
            <w:noWrap/>
            <w:hideMark/>
          </w:tcPr>
          <w:p w14:paraId="03D1C4C0"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0.184235166</w:t>
            </w:r>
          </w:p>
        </w:tc>
      </w:tr>
      <w:tr w:rsidR="00D97833" w:rsidRPr="00304536" w14:paraId="336061A0" w14:textId="77777777" w:rsidTr="001F72D0">
        <w:trPr>
          <w:trHeight w:val="300"/>
        </w:trPr>
        <w:tc>
          <w:tcPr>
            <w:tcW w:w="1872" w:type="dxa"/>
            <w:noWrap/>
            <w:hideMark/>
          </w:tcPr>
          <w:p w14:paraId="3C8024DA"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Median</w:t>
            </w:r>
          </w:p>
        </w:tc>
        <w:tc>
          <w:tcPr>
            <w:tcW w:w="1476" w:type="dxa"/>
            <w:noWrap/>
            <w:hideMark/>
          </w:tcPr>
          <w:p w14:paraId="1B129810"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99.45</w:t>
            </w:r>
          </w:p>
        </w:tc>
      </w:tr>
      <w:tr w:rsidR="00D97833" w:rsidRPr="00304536" w14:paraId="5D8AEE3F" w14:textId="77777777" w:rsidTr="001F72D0">
        <w:trPr>
          <w:trHeight w:val="300"/>
        </w:trPr>
        <w:tc>
          <w:tcPr>
            <w:tcW w:w="1872" w:type="dxa"/>
            <w:noWrap/>
            <w:hideMark/>
          </w:tcPr>
          <w:p w14:paraId="138DF95D"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Mode</w:t>
            </w:r>
          </w:p>
        </w:tc>
        <w:tc>
          <w:tcPr>
            <w:tcW w:w="1476" w:type="dxa"/>
            <w:noWrap/>
            <w:hideMark/>
          </w:tcPr>
          <w:p w14:paraId="48A42E24"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65</w:t>
            </w:r>
          </w:p>
        </w:tc>
      </w:tr>
      <w:tr w:rsidR="00D97833" w:rsidRPr="00304536" w14:paraId="7564BA24" w14:textId="77777777" w:rsidTr="001F72D0">
        <w:trPr>
          <w:trHeight w:val="300"/>
        </w:trPr>
        <w:tc>
          <w:tcPr>
            <w:tcW w:w="1872" w:type="dxa"/>
            <w:noWrap/>
            <w:hideMark/>
          </w:tcPr>
          <w:p w14:paraId="35E2D88E"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Standard Deviation</w:t>
            </w:r>
          </w:p>
        </w:tc>
        <w:tc>
          <w:tcPr>
            <w:tcW w:w="1476" w:type="dxa"/>
            <w:noWrap/>
            <w:hideMark/>
          </w:tcPr>
          <w:p w14:paraId="5A9A881D" w14:textId="77777777" w:rsidR="00D97833" w:rsidRPr="00304536" w:rsidRDefault="00D97833"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35.08942404</w:t>
            </w:r>
          </w:p>
        </w:tc>
      </w:tr>
    </w:tbl>
    <w:p w14:paraId="006B2F26" w14:textId="77777777" w:rsidR="00D97833" w:rsidRPr="00304536" w:rsidRDefault="00D97833" w:rsidP="0033433E">
      <w:pPr>
        <w:spacing w:line="360" w:lineRule="auto"/>
        <w:rPr>
          <w:rFonts w:ascii="Times New Roman" w:hAnsi="Times New Roman" w:cs="Times New Roman"/>
          <w:sz w:val="24"/>
          <w:szCs w:val="24"/>
        </w:rPr>
      </w:pPr>
    </w:p>
    <w:p w14:paraId="7711685A" w14:textId="4BCFDD57" w:rsidR="00D93230" w:rsidRPr="00304536" w:rsidRDefault="00D93230"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In addition to Pivot Tables, we calculated descriptive statistics to better understand the distribution and variability of average prices. Here are some key statistics:</w:t>
      </w:r>
    </w:p>
    <w:p w14:paraId="71DD3708" w14:textId="77777777" w:rsidR="00D93230" w:rsidRPr="00304536" w:rsidRDefault="00D93230" w:rsidP="0033433E">
      <w:pPr>
        <w:numPr>
          <w:ilvl w:val="0"/>
          <w:numId w:val="3"/>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Mean (Average Price)</w:t>
      </w:r>
      <w:r w:rsidRPr="00304536">
        <w:rPr>
          <w:rFonts w:ascii="Times New Roman" w:hAnsi="Times New Roman" w:cs="Times New Roman"/>
          <w:sz w:val="24"/>
          <w:szCs w:val="24"/>
        </w:rPr>
        <w:t>: The mean average price over the five-year period was approximately $718,467.65.</w:t>
      </w:r>
    </w:p>
    <w:p w14:paraId="4E95354D" w14:textId="77777777" w:rsidR="00D93230" w:rsidRPr="00304536" w:rsidRDefault="00D93230" w:rsidP="0033433E">
      <w:pPr>
        <w:numPr>
          <w:ilvl w:val="0"/>
          <w:numId w:val="3"/>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Median (Average Price)</w:t>
      </w:r>
      <w:r w:rsidRPr="00304536">
        <w:rPr>
          <w:rFonts w:ascii="Times New Roman" w:hAnsi="Times New Roman" w:cs="Times New Roman"/>
          <w:sz w:val="24"/>
          <w:szCs w:val="24"/>
        </w:rPr>
        <w:t>: The median average price, a measure of central tendency, was considerably lower at around $18,015.29. This suggests that the data might be skewed due to the exceptionally high prices in 2018.</w:t>
      </w:r>
    </w:p>
    <w:p w14:paraId="4D2AAD81" w14:textId="77777777" w:rsidR="00D93230" w:rsidRPr="00304536" w:rsidRDefault="00D93230" w:rsidP="0033433E">
      <w:pPr>
        <w:numPr>
          <w:ilvl w:val="0"/>
          <w:numId w:val="3"/>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Standard Deviation</w:t>
      </w:r>
      <w:r w:rsidRPr="00304536">
        <w:rPr>
          <w:rFonts w:ascii="Times New Roman" w:hAnsi="Times New Roman" w:cs="Times New Roman"/>
          <w:sz w:val="24"/>
          <w:szCs w:val="24"/>
        </w:rPr>
        <w:t>: The standard deviation, a measure of data dispersion, was relatively high, indicating significant variability in average prices across the years.</w:t>
      </w:r>
    </w:p>
    <w:p w14:paraId="6969B58A" w14:textId="77777777" w:rsidR="00D93230" w:rsidRPr="00304536" w:rsidRDefault="00D93230" w:rsidP="0033433E">
      <w:p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Line Chart for Trend Analysis</w:t>
      </w:r>
    </w:p>
    <w:p w14:paraId="176655CA" w14:textId="77777777" w:rsidR="00D93230" w:rsidRPr="00304536" w:rsidRDefault="00D93230"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line chart we constructed visually depicted the trends in average room reservation prices over the five-year period. Below is the line chart:</w:t>
      </w:r>
    </w:p>
    <w:p w14:paraId="6F36484D" w14:textId="77777777" w:rsidR="00032E8B" w:rsidRPr="00304536" w:rsidRDefault="00032E8B" w:rsidP="0033433E">
      <w:pPr>
        <w:spacing w:line="360" w:lineRule="auto"/>
        <w:rPr>
          <w:rFonts w:ascii="Times New Roman" w:hAnsi="Times New Roman" w:cs="Times New Roman"/>
          <w:sz w:val="24"/>
          <w:szCs w:val="24"/>
        </w:rPr>
      </w:pPr>
      <w:r w:rsidRPr="00304536">
        <w:rPr>
          <w:rFonts w:ascii="Times New Roman" w:hAnsi="Times New Roman" w:cs="Times New Roman"/>
          <w:noProof/>
          <w:sz w:val="24"/>
          <w:szCs w:val="24"/>
        </w:rPr>
        <w:lastRenderedPageBreak/>
        <w:drawing>
          <wp:inline distT="0" distB="0" distL="0" distR="0" wp14:anchorId="6BB61047" wp14:editId="5FD9EFA1">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520AF2C" w14:textId="13C6BA3A" w:rsidR="002C1651" w:rsidRPr="00304536" w:rsidRDefault="002C1651"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graph clearly shows that 2018 was a noteworthy year with a sizable peak in average prices. However, average prices significantly dropped in the years that followed, indicating a shift in the pricing dynamics.</w:t>
      </w:r>
    </w:p>
    <w:p w14:paraId="7B2B514D" w14:textId="77777777" w:rsidR="00C85C72" w:rsidRPr="00304536" w:rsidRDefault="00C85C72" w:rsidP="0033433E">
      <w:pPr>
        <w:pStyle w:val="Heading1"/>
        <w:spacing w:line="360" w:lineRule="auto"/>
        <w:rPr>
          <w:rFonts w:ascii="Times New Roman" w:hAnsi="Times New Roman" w:cs="Times New Roman"/>
          <w:sz w:val="24"/>
          <w:szCs w:val="24"/>
        </w:rPr>
      </w:pPr>
      <w:r w:rsidRPr="00304536">
        <w:rPr>
          <w:rFonts w:ascii="Times New Roman" w:hAnsi="Times New Roman" w:cs="Times New Roman"/>
          <w:sz w:val="24"/>
          <w:szCs w:val="24"/>
        </w:rPr>
        <w:t>Analysis</w:t>
      </w:r>
    </w:p>
    <w:p w14:paraId="7C9E9E80" w14:textId="22759E7F" w:rsidR="00AE5F7D" w:rsidRPr="00304536" w:rsidRDefault="00AE5F7D"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 xml:space="preserve">Several significant facts are revealed by </w:t>
      </w:r>
      <w:r w:rsidR="005D47EC" w:rsidRPr="00304536">
        <w:rPr>
          <w:rFonts w:ascii="Times New Roman" w:hAnsi="Times New Roman" w:cs="Times New Roman"/>
          <w:sz w:val="24"/>
          <w:szCs w:val="24"/>
          <w:lang w:val="en-US"/>
        </w:rPr>
        <w:t>the</w:t>
      </w:r>
      <w:r w:rsidRPr="00304536">
        <w:rPr>
          <w:rFonts w:ascii="Times New Roman" w:hAnsi="Times New Roman" w:cs="Times New Roman"/>
          <w:sz w:val="24"/>
          <w:szCs w:val="24"/>
          <w:lang w:val="en-US"/>
        </w:rPr>
        <w:t xml:space="preserve"> examination of the average hotel reservation costs from 2017 to 2021:</w:t>
      </w:r>
    </w:p>
    <w:p w14:paraId="6C339393" w14:textId="7A792392" w:rsidR="00AE5F7D" w:rsidRPr="00304536" w:rsidRDefault="00AE5F7D" w:rsidP="0033433E">
      <w:pPr>
        <w:spacing w:line="360" w:lineRule="auto"/>
        <w:rPr>
          <w:rFonts w:ascii="Times New Roman" w:hAnsi="Times New Roman" w:cs="Times New Roman"/>
          <w:sz w:val="24"/>
          <w:szCs w:val="24"/>
          <w:lang w:val="en-US"/>
        </w:rPr>
      </w:pPr>
      <w:r w:rsidRPr="00304536">
        <w:rPr>
          <w:rFonts w:ascii="Times New Roman" w:hAnsi="Times New Roman" w:cs="Times New Roman"/>
          <w:b/>
          <w:bCs/>
          <w:sz w:val="24"/>
          <w:szCs w:val="24"/>
          <w:lang w:val="en-US"/>
        </w:rPr>
        <w:t>Annual Variations</w:t>
      </w:r>
      <w:r w:rsidRPr="00304536">
        <w:rPr>
          <w:rFonts w:ascii="Times New Roman" w:hAnsi="Times New Roman" w:cs="Times New Roman"/>
          <w:sz w:val="24"/>
          <w:szCs w:val="24"/>
          <w:lang w:val="en-US"/>
        </w:rPr>
        <w:t>:</w:t>
      </w:r>
      <w:r w:rsidR="002D41C9" w:rsidRPr="00304536">
        <w:rPr>
          <w:rFonts w:ascii="Times New Roman" w:hAnsi="Times New Roman" w:cs="Times New Roman"/>
          <w:sz w:val="24"/>
          <w:szCs w:val="24"/>
          <w:lang w:val="en-US"/>
        </w:rPr>
        <w:t xml:space="preserve"> </w:t>
      </w:r>
      <w:r w:rsidRPr="00304536">
        <w:rPr>
          <w:rFonts w:ascii="Times New Roman" w:hAnsi="Times New Roman" w:cs="Times New Roman"/>
          <w:sz w:val="24"/>
          <w:szCs w:val="24"/>
          <w:lang w:val="en-US"/>
        </w:rPr>
        <w:t>The data shows that average prices reached a notable high in 2018, reaching a total of $2,984,721.57. This surge might be explained by a number of variables, including good economic circumstances, effective marketing initiatives, or particular events or tourist destinations that increased demand for hotel rooms. To comprehend the fundamental causes of this peak, more research on 2018's external influences is necessary.</w:t>
      </w:r>
    </w:p>
    <w:p w14:paraId="11B17101" w14:textId="3E6D9A0A" w:rsidR="00AE5F7D" w:rsidRPr="00304536" w:rsidRDefault="00AE5F7D" w:rsidP="0033433E">
      <w:pPr>
        <w:spacing w:line="360" w:lineRule="auto"/>
        <w:rPr>
          <w:rFonts w:ascii="Times New Roman" w:hAnsi="Times New Roman" w:cs="Times New Roman"/>
          <w:sz w:val="24"/>
          <w:szCs w:val="24"/>
          <w:lang w:val="en-US"/>
        </w:rPr>
      </w:pPr>
      <w:r w:rsidRPr="00304536">
        <w:rPr>
          <w:rFonts w:ascii="Times New Roman" w:hAnsi="Times New Roman" w:cs="Times New Roman"/>
          <w:b/>
          <w:bCs/>
          <w:sz w:val="24"/>
          <w:szCs w:val="24"/>
          <w:lang w:val="en-US"/>
        </w:rPr>
        <w:t>Changing Trend After 2018:</w:t>
      </w:r>
      <w:r w:rsidRPr="00304536">
        <w:rPr>
          <w:rFonts w:ascii="Times New Roman" w:hAnsi="Times New Roman" w:cs="Times New Roman"/>
          <w:sz w:val="24"/>
          <w:szCs w:val="24"/>
          <w:lang w:val="en-US"/>
        </w:rPr>
        <w:t xml:space="preserve"> The average cost of booking a hotel is declining noticeably and steadily beginning in 2019 and continuing through 2021. Although external statistics are not included in </w:t>
      </w:r>
      <w:r w:rsidR="005D47EC" w:rsidRPr="00304536">
        <w:rPr>
          <w:rFonts w:ascii="Times New Roman" w:hAnsi="Times New Roman" w:cs="Times New Roman"/>
          <w:sz w:val="24"/>
          <w:szCs w:val="24"/>
          <w:lang w:val="en-US"/>
        </w:rPr>
        <w:t>the</w:t>
      </w:r>
      <w:r w:rsidRPr="00304536">
        <w:rPr>
          <w:rFonts w:ascii="Times New Roman" w:hAnsi="Times New Roman" w:cs="Times New Roman"/>
          <w:sz w:val="24"/>
          <w:szCs w:val="24"/>
          <w:lang w:val="en-US"/>
        </w:rPr>
        <w:t xml:space="preserve"> research, this loss may be related to heightened hotel sector rivalry, a fall in visitor appeal, or more general economic circumstances, such as an economic downturn. Future pricing plans for the hotel must take into account these external considerations.</w:t>
      </w:r>
    </w:p>
    <w:p w14:paraId="1178CF25" w14:textId="3CD37630" w:rsidR="00AE5F7D" w:rsidRPr="00304536" w:rsidRDefault="00AE5F7D" w:rsidP="0033433E">
      <w:pPr>
        <w:spacing w:line="360" w:lineRule="auto"/>
        <w:rPr>
          <w:rFonts w:ascii="Times New Roman" w:hAnsi="Times New Roman" w:cs="Times New Roman"/>
          <w:sz w:val="24"/>
          <w:szCs w:val="24"/>
          <w:lang w:val="en-US"/>
        </w:rPr>
      </w:pPr>
      <w:r w:rsidRPr="00304536">
        <w:rPr>
          <w:rFonts w:ascii="Times New Roman" w:hAnsi="Times New Roman" w:cs="Times New Roman"/>
          <w:b/>
          <w:bCs/>
          <w:sz w:val="24"/>
          <w:szCs w:val="24"/>
          <w:lang w:val="en-US"/>
        </w:rPr>
        <w:t>Booking Cancellations and pricing Sensitivity:</w:t>
      </w:r>
      <w:r w:rsidRPr="00304536">
        <w:rPr>
          <w:rFonts w:ascii="Times New Roman" w:hAnsi="Times New Roman" w:cs="Times New Roman"/>
          <w:sz w:val="24"/>
          <w:szCs w:val="24"/>
          <w:lang w:val="en-US"/>
        </w:rPr>
        <w:t xml:space="preserve"> </w:t>
      </w:r>
      <w:r w:rsidR="005D47EC" w:rsidRPr="00304536">
        <w:rPr>
          <w:rFonts w:ascii="Times New Roman" w:hAnsi="Times New Roman" w:cs="Times New Roman"/>
          <w:sz w:val="24"/>
          <w:szCs w:val="24"/>
          <w:lang w:val="en-US"/>
        </w:rPr>
        <w:t xml:space="preserve">The </w:t>
      </w:r>
      <w:r w:rsidRPr="00304536">
        <w:rPr>
          <w:rFonts w:ascii="Times New Roman" w:hAnsi="Times New Roman" w:cs="Times New Roman"/>
          <w:sz w:val="24"/>
          <w:szCs w:val="24"/>
          <w:lang w:val="en-US"/>
        </w:rPr>
        <w:t xml:space="preserve">investigation reveals a fascinating relationship between pricing and cancellations of reservations. Compared to "Cheap" reservations, "Expensive" bookings have a greater rate of cancellations. This result raises the possibility that consumer price sensitivity may have a big impact on whether or not bookings are canceled. Customers may be discouraged by higher pricing from completing their </w:t>
      </w:r>
      <w:r w:rsidRPr="00304536">
        <w:rPr>
          <w:rFonts w:ascii="Times New Roman" w:hAnsi="Times New Roman" w:cs="Times New Roman"/>
          <w:sz w:val="24"/>
          <w:szCs w:val="24"/>
          <w:lang w:val="en-US"/>
        </w:rPr>
        <w:lastRenderedPageBreak/>
        <w:t>reservations, which might result in more cancellations. This realization emphasizes the need of adopting pricing policies that strike a compromise between the need to maximize revenue creation and the requirement to reduce cancellations and sustain long-term client relationships.</w:t>
      </w:r>
    </w:p>
    <w:p w14:paraId="5B49110D" w14:textId="77777777" w:rsidR="00C85C72" w:rsidRPr="00304536" w:rsidRDefault="00C85C72" w:rsidP="0033433E">
      <w:pPr>
        <w:pStyle w:val="Heading1"/>
        <w:spacing w:line="360" w:lineRule="auto"/>
        <w:rPr>
          <w:rFonts w:ascii="Times New Roman" w:hAnsi="Times New Roman" w:cs="Times New Roman"/>
          <w:sz w:val="24"/>
          <w:szCs w:val="24"/>
        </w:rPr>
      </w:pPr>
      <w:r w:rsidRPr="00304536">
        <w:rPr>
          <w:rFonts w:ascii="Times New Roman" w:hAnsi="Times New Roman" w:cs="Times New Roman"/>
          <w:sz w:val="24"/>
          <w:szCs w:val="24"/>
        </w:rPr>
        <w:t>Conclusion</w:t>
      </w:r>
    </w:p>
    <w:p w14:paraId="2F332B57" w14:textId="77777777" w:rsidR="00D048F7" w:rsidRPr="00304536" w:rsidRDefault="00D048F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In conclusion, the findings of this analysis shed light on the dynamic nature of average room reservation prices within the hotel industry from 2017 to 2021. The standout observation was the peak in 2018, where average prices reached their zenith. Subsequently, there was a pronounced downturn in the following years, indicating a shift in pricing dynamics that requires careful consideration.</w:t>
      </w:r>
    </w:p>
    <w:p w14:paraId="59127CD3" w14:textId="77777777" w:rsidR="00D048F7" w:rsidRPr="00304536" w:rsidRDefault="00D048F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Furthermore, the correlation between price sensitivity and cancellation rates, particularly in the "Expensive" category, underscores the importance of understanding customer behavior and preferences. The data strongly suggests that excessively high prices might deter potential guests from finalizing their reservations, ultimately leading to increased cancellations.</w:t>
      </w:r>
    </w:p>
    <w:p w14:paraId="354B8AC9" w14:textId="77777777" w:rsidR="00D048F7" w:rsidRPr="00304536" w:rsidRDefault="00D048F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These insights are of paramount importance for the hotel's management as they navigate pricing strategies for the future. It is imperative for the hotel to strike a balance between maximizing short-term revenue and maintaining long-term guest satisfaction. Adjustments to pricing structures, promotional campaigns, and value-added services may be warranted to address these challenges.</w:t>
      </w:r>
    </w:p>
    <w:p w14:paraId="2E181C95" w14:textId="77777777" w:rsidR="00D048F7" w:rsidRPr="00304536" w:rsidRDefault="00D048F7"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As a data analyst, the use of Microsoft Excel has proven to be indispensable in this analysis. Excel's functions, including IF for categorization and Pivot Tables for summarization, have facilitated a comprehensive examination of the dataset. The line chart, a powerful visualization tool, has effectively communicated the temporal trends in average prices.</w:t>
      </w:r>
    </w:p>
    <w:p w14:paraId="3CE2DD66" w14:textId="1A9064EC" w:rsidR="00E66AF3" w:rsidRPr="00304536" w:rsidRDefault="000F1D0E"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t>T</w:t>
      </w:r>
      <w:r w:rsidR="00D048F7" w:rsidRPr="00304536">
        <w:rPr>
          <w:rFonts w:ascii="Times New Roman" w:hAnsi="Times New Roman" w:cs="Times New Roman"/>
          <w:sz w:val="24"/>
          <w:szCs w:val="24"/>
        </w:rPr>
        <w:t>his report not only answers the fundamental question about changing average room reservation prices but also provides actionable insights that can shape the hotel's pricing strategies. Future research could delve deeper into the external factors influencing these trends, ultimately leading to more targeted and data-driven decisions in the hospitality industry.</w:t>
      </w:r>
      <w:r w:rsidR="00D048F7" w:rsidRPr="00304536">
        <w:rPr>
          <w:rFonts w:ascii="Times New Roman" w:hAnsi="Times New Roman" w:cs="Times New Roman"/>
          <w:sz w:val="24"/>
          <w:szCs w:val="24"/>
          <w:lang w:val="en-US"/>
        </w:rPr>
        <w:t xml:space="preserve"> </w:t>
      </w:r>
    </w:p>
    <w:p w14:paraId="307C7D30" w14:textId="77777777" w:rsidR="00E66AF3" w:rsidRPr="00304536" w:rsidRDefault="00E66AF3"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lang w:val="en-US"/>
        </w:rPr>
        <w:br w:type="page"/>
      </w:r>
    </w:p>
    <w:p w14:paraId="777D3CBF" w14:textId="07CB031D" w:rsidR="00C85C72" w:rsidRPr="00304536" w:rsidRDefault="00E66AF3" w:rsidP="0033433E">
      <w:pPr>
        <w:pStyle w:val="Heading1"/>
        <w:spacing w:line="360" w:lineRule="auto"/>
        <w:jc w:val="center"/>
        <w:rPr>
          <w:rFonts w:ascii="Times New Roman" w:hAnsi="Times New Roman" w:cs="Times New Roman"/>
          <w:sz w:val="24"/>
          <w:szCs w:val="24"/>
          <w:lang w:val="en-US"/>
        </w:rPr>
      </w:pPr>
      <w:r w:rsidRPr="00304536">
        <w:rPr>
          <w:rFonts w:ascii="Times New Roman" w:hAnsi="Times New Roman" w:cs="Times New Roman"/>
          <w:sz w:val="24"/>
          <w:szCs w:val="24"/>
          <w:lang w:val="en-US"/>
        </w:rPr>
        <w:lastRenderedPageBreak/>
        <w:t>Part 2</w:t>
      </w:r>
    </w:p>
    <w:p w14:paraId="3F9ED2A6" w14:textId="77777777" w:rsidR="000755D4" w:rsidRPr="00304536" w:rsidRDefault="000755D4" w:rsidP="0033433E">
      <w:pPr>
        <w:pStyle w:val="ListParagraph"/>
        <w:numPr>
          <w:ilvl w:val="0"/>
          <w:numId w:val="5"/>
        </w:numPr>
        <w:spacing w:line="360" w:lineRule="auto"/>
        <w:rPr>
          <w:rFonts w:ascii="Times New Roman" w:hAnsi="Times New Roman" w:cs="Times New Roman"/>
          <w:b/>
          <w:bCs/>
          <w:sz w:val="24"/>
          <w:szCs w:val="24"/>
          <w:lang/>
        </w:rPr>
      </w:pPr>
      <w:r w:rsidRPr="00304536">
        <w:rPr>
          <w:rFonts w:ascii="Times New Roman" w:hAnsi="Times New Roman" w:cs="Times New Roman"/>
          <w:b/>
          <w:bCs/>
          <w:sz w:val="24"/>
          <w:szCs w:val="24"/>
          <w:lang/>
        </w:rPr>
        <w:t xml:space="preserve">How many students are male and female? </w:t>
      </w:r>
    </w:p>
    <w:p w14:paraId="4B03F156" w14:textId="77777777" w:rsidR="000755D4" w:rsidRPr="00304536" w:rsidRDefault="000755D4" w:rsidP="0033433E">
      <w:pPr>
        <w:pStyle w:val="Caption"/>
        <w:keepNext/>
        <w:spacing w:line="360" w:lineRule="auto"/>
        <w:rPr>
          <w:rFonts w:ascii="Times New Roman" w:hAnsi="Times New Roman" w:cs="Times New Roman"/>
          <w:sz w:val="24"/>
          <w:szCs w:val="24"/>
        </w:rPr>
      </w:pPr>
      <w:r w:rsidRPr="00304536">
        <w:rPr>
          <w:rFonts w:ascii="Times New Roman" w:hAnsi="Times New Roman" w:cs="Times New Roman"/>
          <w:sz w:val="24"/>
          <w:szCs w:val="24"/>
        </w:rPr>
        <w:t xml:space="preserve">Table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Table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1</w:t>
      </w:r>
      <w:r w:rsidRPr="00304536">
        <w:rPr>
          <w:rFonts w:ascii="Times New Roman" w:hAnsi="Times New Roman" w:cs="Times New Roman"/>
          <w:sz w:val="24"/>
          <w:szCs w:val="24"/>
        </w:rPr>
        <w:fldChar w:fldCharType="end"/>
      </w:r>
      <w:r w:rsidRPr="00304536">
        <w:rPr>
          <w:rFonts w:ascii="Times New Roman" w:hAnsi="Times New Roman" w:cs="Times New Roman"/>
          <w:sz w:val="24"/>
          <w:szCs w:val="24"/>
        </w:rPr>
        <w:t>: Distribution of Gender</w:t>
      </w: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0755D4" w:rsidRPr="00304536" w14:paraId="649C4C5E" w14:textId="77777777" w:rsidTr="00EF6164">
        <w:trPr>
          <w:cantSplit/>
        </w:trPr>
        <w:tc>
          <w:tcPr>
            <w:tcW w:w="6548" w:type="dxa"/>
            <w:gridSpan w:val="6"/>
            <w:tcBorders>
              <w:top w:val="nil"/>
              <w:left w:val="nil"/>
              <w:bottom w:val="nil"/>
              <w:right w:val="nil"/>
            </w:tcBorders>
            <w:shd w:val="clear" w:color="auto" w:fill="FFFFFF"/>
            <w:vAlign w:val="center"/>
          </w:tcPr>
          <w:p w14:paraId="714E5192"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304536">
              <w:rPr>
                <w:rFonts w:ascii="Times New Roman" w:hAnsi="Times New Roman" w:cs="Times New Roman"/>
                <w:b/>
                <w:bCs/>
                <w:color w:val="010205"/>
                <w:sz w:val="24"/>
                <w:szCs w:val="24"/>
              </w:rPr>
              <w:t>Gender</w:t>
            </w:r>
          </w:p>
        </w:tc>
      </w:tr>
      <w:tr w:rsidR="000755D4" w:rsidRPr="00304536" w14:paraId="18A4CE41" w14:textId="77777777" w:rsidTr="00EF6164">
        <w:trPr>
          <w:cantSplit/>
        </w:trPr>
        <w:tc>
          <w:tcPr>
            <w:tcW w:w="1474" w:type="dxa"/>
            <w:gridSpan w:val="2"/>
            <w:tcBorders>
              <w:top w:val="nil"/>
              <w:left w:val="nil"/>
              <w:bottom w:val="single" w:sz="8" w:space="0" w:color="152935"/>
              <w:right w:val="nil"/>
            </w:tcBorders>
            <w:shd w:val="clear" w:color="auto" w:fill="FFFFFF"/>
            <w:vAlign w:val="bottom"/>
          </w:tcPr>
          <w:p w14:paraId="5B2A9594"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tc>
        <w:tc>
          <w:tcPr>
            <w:tcW w:w="1169" w:type="dxa"/>
            <w:tcBorders>
              <w:top w:val="nil"/>
              <w:left w:val="nil"/>
              <w:bottom w:val="single" w:sz="8" w:space="0" w:color="152935"/>
              <w:right w:val="single" w:sz="8" w:space="0" w:color="E0E0E0"/>
            </w:tcBorders>
            <w:shd w:val="clear" w:color="auto" w:fill="FFFFFF"/>
            <w:vAlign w:val="bottom"/>
          </w:tcPr>
          <w:p w14:paraId="0BB92A08"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598E3186"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3F0EB97F"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Valid Percent</w:t>
            </w:r>
          </w:p>
        </w:tc>
        <w:tc>
          <w:tcPr>
            <w:tcW w:w="1476" w:type="dxa"/>
            <w:tcBorders>
              <w:top w:val="nil"/>
              <w:left w:val="single" w:sz="8" w:space="0" w:color="E0E0E0"/>
              <w:bottom w:val="single" w:sz="8" w:space="0" w:color="152935"/>
              <w:right w:val="nil"/>
            </w:tcBorders>
            <w:shd w:val="clear" w:color="auto" w:fill="FFFFFF"/>
            <w:vAlign w:val="bottom"/>
          </w:tcPr>
          <w:p w14:paraId="32EF127B"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Cumulative Percent</w:t>
            </w:r>
          </w:p>
        </w:tc>
      </w:tr>
      <w:tr w:rsidR="000755D4" w:rsidRPr="00304536" w14:paraId="5E2939EF" w14:textId="77777777" w:rsidTr="00EF6164">
        <w:trPr>
          <w:cantSplit/>
        </w:trPr>
        <w:tc>
          <w:tcPr>
            <w:tcW w:w="737" w:type="dxa"/>
            <w:vMerge w:val="restart"/>
            <w:tcBorders>
              <w:top w:val="single" w:sz="8" w:space="0" w:color="152935"/>
              <w:left w:val="nil"/>
              <w:bottom w:val="single" w:sz="8" w:space="0" w:color="152935"/>
              <w:right w:val="nil"/>
            </w:tcBorders>
            <w:shd w:val="clear" w:color="auto" w:fill="E0E0E0"/>
          </w:tcPr>
          <w:p w14:paraId="058957BA"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Valid</w:t>
            </w:r>
          </w:p>
        </w:tc>
        <w:tc>
          <w:tcPr>
            <w:tcW w:w="737" w:type="dxa"/>
            <w:tcBorders>
              <w:top w:val="single" w:sz="8" w:space="0" w:color="152935"/>
              <w:left w:val="nil"/>
              <w:bottom w:val="single" w:sz="8" w:space="0" w:color="AEAEAE"/>
              <w:right w:val="nil"/>
            </w:tcBorders>
            <w:shd w:val="clear" w:color="auto" w:fill="E0E0E0"/>
          </w:tcPr>
          <w:p w14:paraId="00F73252"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1</w:t>
            </w:r>
          </w:p>
        </w:tc>
        <w:tc>
          <w:tcPr>
            <w:tcW w:w="1169" w:type="dxa"/>
            <w:tcBorders>
              <w:top w:val="single" w:sz="8" w:space="0" w:color="152935"/>
              <w:left w:val="nil"/>
              <w:bottom w:val="single" w:sz="8" w:space="0" w:color="AEAEAE"/>
              <w:right w:val="single" w:sz="8" w:space="0" w:color="E0E0E0"/>
            </w:tcBorders>
            <w:shd w:val="clear" w:color="auto" w:fill="FFFFFF"/>
          </w:tcPr>
          <w:p w14:paraId="26522CA9"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1056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9882411"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49.5</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36DC68E5"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49.5</w:t>
            </w:r>
          </w:p>
        </w:tc>
        <w:tc>
          <w:tcPr>
            <w:tcW w:w="1476" w:type="dxa"/>
            <w:tcBorders>
              <w:top w:val="single" w:sz="8" w:space="0" w:color="152935"/>
              <w:left w:val="single" w:sz="8" w:space="0" w:color="E0E0E0"/>
              <w:bottom w:val="single" w:sz="8" w:space="0" w:color="AEAEAE"/>
              <w:right w:val="nil"/>
            </w:tcBorders>
            <w:shd w:val="clear" w:color="auto" w:fill="FFFFFF"/>
          </w:tcPr>
          <w:p w14:paraId="40B0EAB7"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49.5</w:t>
            </w:r>
          </w:p>
        </w:tc>
      </w:tr>
      <w:tr w:rsidR="000755D4" w:rsidRPr="00304536" w14:paraId="5683906A" w14:textId="77777777" w:rsidTr="00EF6164">
        <w:trPr>
          <w:cantSplit/>
        </w:trPr>
        <w:tc>
          <w:tcPr>
            <w:tcW w:w="737" w:type="dxa"/>
            <w:vMerge/>
            <w:tcBorders>
              <w:top w:val="single" w:sz="8" w:space="0" w:color="152935"/>
              <w:left w:val="nil"/>
              <w:bottom w:val="single" w:sz="8" w:space="0" w:color="152935"/>
              <w:right w:val="nil"/>
            </w:tcBorders>
            <w:shd w:val="clear" w:color="auto" w:fill="E0E0E0"/>
          </w:tcPr>
          <w:p w14:paraId="6EA05C4A" w14:textId="77777777" w:rsidR="000755D4" w:rsidRPr="00304536" w:rsidRDefault="000755D4" w:rsidP="0033433E">
            <w:pPr>
              <w:autoSpaceDE w:val="0"/>
              <w:autoSpaceDN w:val="0"/>
              <w:adjustRightInd w:val="0"/>
              <w:spacing w:after="0" w:line="36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19017441"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2</w:t>
            </w:r>
          </w:p>
        </w:tc>
        <w:tc>
          <w:tcPr>
            <w:tcW w:w="1169" w:type="dxa"/>
            <w:tcBorders>
              <w:top w:val="single" w:sz="8" w:space="0" w:color="AEAEAE"/>
              <w:left w:val="nil"/>
              <w:bottom w:val="single" w:sz="8" w:space="0" w:color="AEAEAE"/>
              <w:right w:val="single" w:sz="8" w:space="0" w:color="E0E0E0"/>
            </w:tcBorders>
            <w:shd w:val="clear" w:color="auto" w:fill="FFFFFF"/>
          </w:tcPr>
          <w:p w14:paraId="67D58E58"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1077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6C2B0AC"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50.5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76005CC5"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50.5</w:t>
            </w:r>
          </w:p>
        </w:tc>
        <w:tc>
          <w:tcPr>
            <w:tcW w:w="1476" w:type="dxa"/>
            <w:tcBorders>
              <w:top w:val="single" w:sz="8" w:space="0" w:color="AEAEAE"/>
              <w:left w:val="single" w:sz="8" w:space="0" w:color="E0E0E0"/>
              <w:bottom w:val="single" w:sz="8" w:space="0" w:color="AEAEAE"/>
              <w:right w:val="nil"/>
            </w:tcBorders>
            <w:shd w:val="clear" w:color="auto" w:fill="FFFFFF"/>
          </w:tcPr>
          <w:p w14:paraId="06F3EACE"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r>
      <w:tr w:rsidR="000755D4" w:rsidRPr="00304536" w14:paraId="4650E80B" w14:textId="77777777" w:rsidTr="00EF6164">
        <w:trPr>
          <w:cantSplit/>
        </w:trPr>
        <w:tc>
          <w:tcPr>
            <w:tcW w:w="737" w:type="dxa"/>
            <w:vMerge/>
            <w:tcBorders>
              <w:top w:val="single" w:sz="8" w:space="0" w:color="152935"/>
              <w:left w:val="nil"/>
              <w:bottom w:val="single" w:sz="8" w:space="0" w:color="152935"/>
              <w:right w:val="nil"/>
            </w:tcBorders>
            <w:shd w:val="clear" w:color="auto" w:fill="E0E0E0"/>
          </w:tcPr>
          <w:p w14:paraId="10481976" w14:textId="77777777" w:rsidR="000755D4" w:rsidRPr="00304536" w:rsidRDefault="000755D4" w:rsidP="0033433E">
            <w:pPr>
              <w:autoSpaceDE w:val="0"/>
              <w:autoSpaceDN w:val="0"/>
              <w:adjustRightInd w:val="0"/>
              <w:spacing w:after="0" w:line="36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152935"/>
              <w:right w:val="nil"/>
            </w:tcBorders>
            <w:shd w:val="clear" w:color="auto" w:fill="E0E0E0"/>
          </w:tcPr>
          <w:p w14:paraId="39058D5F"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250D569F"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2133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0BC0D4D3"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7FB16BEE"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54867C06"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tc>
      </w:tr>
    </w:tbl>
    <w:p w14:paraId="28E2BD1F" w14:textId="77777777" w:rsidR="000755D4" w:rsidRPr="00304536" w:rsidRDefault="000755D4" w:rsidP="0033433E">
      <w:pPr>
        <w:spacing w:line="360" w:lineRule="auto"/>
        <w:rPr>
          <w:rFonts w:ascii="Times New Roman" w:hAnsi="Times New Roman" w:cs="Times New Roman"/>
          <w:sz w:val="24"/>
          <w:szCs w:val="24"/>
        </w:rPr>
      </w:pPr>
    </w:p>
    <w:p w14:paraId="1D7E20E9" w14:textId="77777777" w:rsidR="000755D4" w:rsidRPr="00304536" w:rsidRDefault="000755D4"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rPr>
        <w:t xml:space="preserve">Out of a total of 2,133 students, 1,056 are male, making up around 49.5% of the student body, and 1,077 are female, making up the remaining 50.5%, according to an examination of the gender distribution among the students. This virtually equal distribution of male and female students within the sample shows a balanced gender representation, which may be helpful when taking into account gender-related issues in educational research or policy creation. </w:t>
      </w:r>
      <w:r w:rsidRPr="00304536">
        <w:rPr>
          <w:rFonts w:ascii="Times New Roman" w:hAnsi="Times New Roman" w:cs="Times New Roman"/>
          <w:sz w:val="24"/>
          <w:szCs w:val="24"/>
          <w:lang w:val="en-US"/>
        </w:rPr>
        <w:t xml:space="preserve"> A clearer visual of the analysis is as shown in figure 1 below.</w:t>
      </w:r>
    </w:p>
    <w:p w14:paraId="0AC14B89" w14:textId="77777777" w:rsidR="000755D4" w:rsidRPr="00304536" w:rsidRDefault="000755D4" w:rsidP="0033433E">
      <w:pPr>
        <w:keepNext/>
        <w:spacing w:line="360" w:lineRule="auto"/>
        <w:rPr>
          <w:rFonts w:ascii="Times New Roman" w:hAnsi="Times New Roman" w:cs="Times New Roman"/>
          <w:sz w:val="24"/>
          <w:szCs w:val="24"/>
        </w:rPr>
      </w:pPr>
      <w:r w:rsidRPr="00304536">
        <w:rPr>
          <w:rFonts w:ascii="Times New Roman" w:hAnsi="Times New Roman" w:cs="Times New Roman"/>
          <w:noProof/>
          <w:sz w:val="24"/>
          <w:szCs w:val="24"/>
        </w:rPr>
        <w:drawing>
          <wp:inline distT="0" distB="0" distL="0" distR="0" wp14:anchorId="4FCCA02A" wp14:editId="7829567A">
            <wp:extent cx="5731510" cy="33826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82645"/>
                    </a:xfrm>
                    <a:prstGeom prst="rect">
                      <a:avLst/>
                    </a:prstGeom>
                  </pic:spPr>
                </pic:pic>
              </a:graphicData>
            </a:graphic>
          </wp:inline>
        </w:drawing>
      </w:r>
    </w:p>
    <w:p w14:paraId="347B85C9" w14:textId="77777777" w:rsidR="000755D4" w:rsidRPr="00304536" w:rsidRDefault="000755D4" w:rsidP="0033433E">
      <w:pPr>
        <w:pStyle w:val="Caption"/>
        <w:spacing w:line="360" w:lineRule="auto"/>
        <w:rPr>
          <w:rFonts w:ascii="Times New Roman" w:hAnsi="Times New Roman" w:cs="Times New Roman"/>
          <w:sz w:val="24"/>
          <w:szCs w:val="24"/>
          <w:lang/>
        </w:rPr>
      </w:pPr>
      <w:r w:rsidRPr="00304536">
        <w:rPr>
          <w:rFonts w:ascii="Times New Roman" w:hAnsi="Times New Roman" w:cs="Times New Roman"/>
          <w:sz w:val="24"/>
          <w:szCs w:val="24"/>
        </w:rPr>
        <w:t xml:space="preserve">Figure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Figure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1</w:t>
      </w:r>
      <w:r w:rsidRPr="00304536">
        <w:rPr>
          <w:rFonts w:ascii="Times New Roman" w:hAnsi="Times New Roman" w:cs="Times New Roman"/>
          <w:sz w:val="24"/>
          <w:szCs w:val="24"/>
        </w:rPr>
        <w:fldChar w:fldCharType="end"/>
      </w:r>
    </w:p>
    <w:p w14:paraId="01C840A6" w14:textId="77777777" w:rsidR="000755D4" w:rsidRPr="00304536" w:rsidRDefault="000755D4" w:rsidP="0033433E">
      <w:pPr>
        <w:pStyle w:val="ListParagraph"/>
        <w:numPr>
          <w:ilvl w:val="0"/>
          <w:numId w:val="5"/>
        </w:numPr>
        <w:spacing w:line="360" w:lineRule="auto"/>
        <w:rPr>
          <w:rFonts w:ascii="Times New Roman" w:hAnsi="Times New Roman" w:cs="Times New Roman"/>
          <w:b/>
          <w:bCs/>
          <w:sz w:val="24"/>
          <w:szCs w:val="24"/>
          <w:lang/>
        </w:rPr>
      </w:pPr>
      <w:r w:rsidRPr="00304536">
        <w:rPr>
          <w:rFonts w:ascii="Times New Roman" w:hAnsi="Times New Roman" w:cs="Times New Roman"/>
          <w:b/>
          <w:bCs/>
          <w:sz w:val="24"/>
          <w:szCs w:val="24"/>
          <w:lang/>
        </w:rPr>
        <w:t xml:space="preserve">How many student qualifies and does not qualify for reduced/free lunch? </w:t>
      </w:r>
    </w:p>
    <w:p w14:paraId="73741B08" w14:textId="77777777" w:rsidR="000755D4" w:rsidRPr="00304536" w:rsidRDefault="000755D4" w:rsidP="0033433E">
      <w:pPr>
        <w:pStyle w:val="Caption"/>
        <w:keepNext/>
        <w:spacing w:line="360" w:lineRule="auto"/>
        <w:rPr>
          <w:rFonts w:ascii="Times New Roman" w:hAnsi="Times New Roman" w:cs="Times New Roman"/>
          <w:sz w:val="24"/>
          <w:szCs w:val="24"/>
        </w:rPr>
      </w:pPr>
      <w:r w:rsidRPr="00304536">
        <w:rPr>
          <w:rFonts w:ascii="Times New Roman" w:hAnsi="Times New Roman" w:cs="Times New Roman"/>
          <w:sz w:val="24"/>
          <w:szCs w:val="24"/>
        </w:rPr>
        <w:lastRenderedPageBreak/>
        <w:t xml:space="preserve">Table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Table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2</w:t>
      </w:r>
      <w:r w:rsidRPr="00304536">
        <w:rPr>
          <w:rFonts w:ascii="Times New Roman" w:hAnsi="Times New Roman" w:cs="Times New Roman"/>
          <w:sz w:val="24"/>
          <w:szCs w:val="24"/>
        </w:rPr>
        <w:fldChar w:fldCharType="end"/>
      </w:r>
      <w:r w:rsidRPr="00304536">
        <w:rPr>
          <w:rFonts w:ascii="Times New Roman" w:hAnsi="Times New Roman" w:cs="Times New Roman"/>
          <w:sz w:val="24"/>
          <w:szCs w:val="24"/>
        </w:rPr>
        <w:t xml:space="preserve">: </w:t>
      </w:r>
      <w:proofErr w:type="spellStart"/>
      <w:r w:rsidRPr="00304536">
        <w:rPr>
          <w:rFonts w:ascii="Times New Roman" w:hAnsi="Times New Roman" w:cs="Times New Roman"/>
          <w:sz w:val="24"/>
          <w:szCs w:val="24"/>
        </w:rPr>
        <w:t>Ditribution</w:t>
      </w:r>
      <w:proofErr w:type="spellEnd"/>
      <w:r w:rsidRPr="00304536">
        <w:rPr>
          <w:rFonts w:ascii="Times New Roman" w:hAnsi="Times New Roman" w:cs="Times New Roman"/>
          <w:sz w:val="24"/>
          <w:szCs w:val="24"/>
        </w:rPr>
        <w:t xml:space="preserve"> of Lunch Variable</w:t>
      </w: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0755D4" w:rsidRPr="00304536" w14:paraId="0D232683" w14:textId="77777777" w:rsidTr="00EF6164">
        <w:trPr>
          <w:cantSplit/>
        </w:trPr>
        <w:tc>
          <w:tcPr>
            <w:tcW w:w="8270" w:type="dxa"/>
            <w:gridSpan w:val="6"/>
            <w:tcBorders>
              <w:top w:val="nil"/>
              <w:left w:val="nil"/>
              <w:bottom w:val="nil"/>
              <w:right w:val="nil"/>
            </w:tcBorders>
            <w:shd w:val="clear" w:color="auto" w:fill="FFFFFF"/>
            <w:vAlign w:val="center"/>
          </w:tcPr>
          <w:p w14:paraId="483DFD17"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304536">
              <w:rPr>
                <w:rFonts w:ascii="Times New Roman" w:hAnsi="Times New Roman" w:cs="Times New Roman"/>
                <w:b/>
                <w:bCs/>
                <w:color w:val="010205"/>
                <w:sz w:val="24"/>
                <w:szCs w:val="24"/>
              </w:rPr>
              <w:t>Lunch</w:t>
            </w:r>
          </w:p>
        </w:tc>
      </w:tr>
      <w:tr w:rsidR="000755D4" w:rsidRPr="00304536" w14:paraId="4E92BBDB" w14:textId="77777777" w:rsidTr="00EF6164">
        <w:trPr>
          <w:cantSplit/>
        </w:trPr>
        <w:tc>
          <w:tcPr>
            <w:tcW w:w="3197" w:type="dxa"/>
            <w:gridSpan w:val="2"/>
            <w:tcBorders>
              <w:top w:val="nil"/>
              <w:left w:val="nil"/>
              <w:bottom w:val="single" w:sz="8" w:space="0" w:color="152935"/>
              <w:right w:val="nil"/>
            </w:tcBorders>
            <w:shd w:val="clear" w:color="auto" w:fill="FFFFFF"/>
            <w:vAlign w:val="bottom"/>
          </w:tcPr>
          <w:p w14:paraId="18892A30"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tc>
        <w:tc>
          <w:tcPr>
            <w:tcW w:w="1169" w:type="dxa"/>
            <w:tcBorders>
              <w:top w:val="nil"/>
              <w:left w:val="nil"/>
              <w:bottom w:val="single" w:sz="8" w:space="0" w:color="152935"/>
              <w:right w:val="single" w:sz="8" w:space="0" w:color="E0E0E0"/>
            </w:tcBorders>
            <w:shd w:val="clear" w:color="auto" w:fill="FFFFFF"/>
            <w:vAlign w:val="bottom"/>
          </w:tcPr>
          <w:p w14:paraId="6124288F"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334EDD6"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6094F631"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Valid Percent</w:t>
            </w:r>
          </w:p>
        </w:tc>
        <w:tc>
          <w:tcPr>
            <w:tcW w:w="1476" w:type="dxa"/>
            <w:tcBorders>
              <w:top w:val="nil"/>
              <w:left w:val="single" w:sz="8" w:space="0" w:color="E0E0E0"/>
              <w:bottom w:val="single" w:sz="8" w:space="0" w:color="152935"/>
              <w:right w:val="nil"/>
            </w:tcBorders>
            <w:shd w:val="clear" w:color="auto" w:fill="FFFFFF"/>
            <w:vAlign w:val="bottom"/>
          </w:tcPr>
          <w:p w14:paraId="4DB5B2A1"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Cumulative Percent</w:t>
            </w:r>
          </w:p>
        </w:tc>
      </w:tr>
      <w:tr w:rsidR="000755D4" w:rsidRPr="00304536" w14:paraId="428B6564" w14:textId="77777777" w:rsidTr="00EF6164">
        <w:trPr>
          <w:cantSplit/>
        </w:trPr>
        <w:tc>
          <w:tcPr>
            <w:tcW w:w="737" w:type="dxa"/>
            <w:vMerge w:val="restart"/>
            <w:tcBorders>
              <w:top w:val="single" w:sz="8" w:space="0" w:color="152935"/>
              <w:left w:val="nil"/>
              <w:bottom w:val="single" w:sz="8" w:space="0" w:color="152935"/>
              <w:right w:val="nil"/>
            </w:tcBorders>
            <w:shd w:val="clear" w:color="auto" w:fill="E0E0E0"/>
          </w:tcPr>
          <w:p w14:paraId="6E3D9394"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Valid</w:t>
            </w:r>
          </w:p>
        </w:tc>
        <w:tc>
          <w:tcPr>
            <w:tcW w:w="2460" w:type="dxa"/>
            <w:tcBorders>
              <w:top w:val="single" w:sz="8" w:space="0" w:color="152935"/>
              <w:left w:val="nil"/>
              <w:bottom w:val="single" w:sz="8" w:space="0" w:color="AEAEAE"/>
              <w:right w:val="nil"/>
            </w:tcBorders>
            <w:shd w:val="clear" w:color="auto" w:fill="E0E0E0"/>
          </w:tcPr>
          <w:p w14:paraId="4B53787F"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Does not qualify for reduced or free lunch</w:t>
            </w:r>
          </w:p>
        </w:tc>
        <w:tc>
          <w:tcPr>
            <w:tcW w:w="1169" w:type="dxa"/>
            <w:tcBorders>
              <w:top w:val="single" w:sz="8" w:space="0" w:color="152935"/>
              <w:left w:val="nil"/>
              <w:bottom w:val="single" w:sz="8" w:space="0" w:color="AEAEAE"/>
              <w:right w:val="single" w:sz="8" w:space="0" w:color="E0E0E0"/>
            </w:tcBorders>
            <w:shd w:val="clear" w:color="auto" w:fill="FFFFFF"/>
          </w:tcPr>
          <w:p w14:paraId="5C4270FC"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1215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BF54D02"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57.0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0C984149"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57.0</w:t>
            </w:r>
          </w:p>
        </w:tc>
        <w:tc>
          <w:tcPr>
            <w:tcW w:w="1476" w:type="dxa"/>
            <w:tcBorders>
              <w:top w:val="single" w:sz="8" w:space="0" w:color="152935"/>
              <w:left w:val="single" w:sz="8" w:space="0" w:color="E0E0E0"/>
              <w:bottom w:val="single" w:sz="8" w:space="0" w:color="AEAEAE"/>
              <w:right w:val="nil"/>
            </w:tcBorders>
            <w:shd w:val="clear" w:color="auto" w:fill="FFFFFF"/>
          </w:tcPr>
          <w:p w14:paraId="480D553A"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57.0</w:t>
            </w:r>
          </w:p>
        </w:tc>
      </w:tr>
      <w:tr w:rsidR="000755D4" w:rsidRPr="00304536" w14:paraId="261AD8F3" w14:textId="77777777" w:rsidTr="00EF6164">
        <w:trPr>
          <w:cantSplit/>
        </w:trPr>
        <w:tc>
          <w:tcPr>
            <w:tcW w:w="737" w:type="dxa"/>
            <w:vMerge/>
            <w:tcBorders>
              <w:top w:val="single" w:sz="8" w:space="0" w:color="152935"/>
              <w:left w:val="nil"/>
              <w:bottom w:val="single" w:sz="8" w:space="0" w:color="152935"/>
              <w:right w:val="nil"/>
            </w:tcBorders>
            <w:shd w:val="clear" w:color="auto" w:fill="E0E0E0"/>
          </w:tcPr>
          <w:p w14:paraId="78BD8691" w14:textId="77777777" w:rsidR="000755D4" w:rsidRPr="00304536" w:rsidRDefault="000755D4" w:rsidP="0033433E">
            <w:pPr>
              <w:autoSpaceDE w:val="0"/>
              <w:autoSpaceDN w:val="0"/>
              <w:adjustRightInd w:val="0"/>
              <w:spacing w:after="0" w:line="360" w:lineRule="auto"/>
              <w:rPr>
                <w:rFonts w:ascii="Times New Roman" w:hAnsi="Times New Roman" w:cs="Times New Roman"/>
                <w:color w:val="010205"/>
                <w:sz w:val="24"/>
                <w:szCs w:val="24"/>
              </w:rPr>
            </w:pPr>
          </w:p>
        </w:tc>
        <w:tc>
          <w:tcPr>
            <w:tcW w:w="2460" w:type="dxa"/>
            <w:tcBorders>
              <w:top w:val="single" w:sz="8" w:space="0" w:color="AEAEAE"/>
              <w:left w:val="nil"/>
              <w:bottom w:val="single" w:sz="8" w:space="0" w:color="AEAEAE"/>
              <w:right w:val="nil"/>
            </w:tcBorders>
            <w:shd w:val="clear" w:color="auto" w:fill="E0E0E0"/>
          </w:tcPr>
          <w:p w14:paraId="19E04F55"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Qualifies for reduced or free lunch</w:t>
            </w:r>
          </w:p>
        </w:tc>
        <w:tc>
          <w:tcPr>
            <w:tcW w:w="1169" w:type="dxa"/>
            <w:tcBorders>
              <w:top w:val="single" w:sz="8" w:space="0" w:color="AEAEAE"/>
              <w:left w:val="nil"/>
              <w:bottom w:val="single" w:sz="8" w:space="0" w:color="AEAEAE"/>
              <w:right w:val="single" w:sz="8" w:space="0" w:color="E0E0E0"/>
            </w:tcBorders>
            <w:shd w:val="clear" w:color="auto" w:fill="FFFFFF"/>
          </w:tcPr>
          <w:p w14:paraId="4D501DA9"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918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8EB590"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43.0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1ED80EA3"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43.0</w:t>
            </w:r>
          </w:p>
        </w:tc>
        <w:tc>
          <w:tcPr>
            <w:tcW w:w="1476" w:type="dxa"/>
            <w:tcBorders>
              <w:top w:val="single" w:sz="8" w:space="0" w:color="AEAEAE"/>
              <w:left w:val="single" w:sz="8" w:space="0" w:color="E0E0E0"/>
              <w:bottom w:val="single" w:sz="8" w:space="0" w:color="AEAEAE"/>
              <w:right w:val="nil"/>
            </w:tcBorders>
            <w:shd w:val="clear" w:color="auto" w:fill="FFFFFF"/>
          </w:tcPr>
          <w:p w14:paraId="61B634F7"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r>
      <w:tr w:rsidR="000755D4" w:rsidRPr="00304536" w14:paraId="6899B3C2" w14:textId="77777777" w:rsidTr="00EF6164">
        <w:trPr>
          <w:cantSplit/>
        </w:trPr>
        <w:tc>
          <w:tcPr>
            <w:tcW w:w="737" w:type="dxa"/>
            <w:vMerge/>
            <w:tcBorders>
              <w:top w:val="single" w:sz="8" w:space="0" w:color="152935"/>
              <w:left w:val="nil"/>
              <w:bottom w:val="single" w:sz="8" w:space="0" w:color="152935"/>
              <w:right w:val="nil"/>
            </w:tcBorders>
            <w:shd w:val="clear" w:color="auto" w:fill="E0E0E0"/>
          </w:tcPr>
          <w:p w14:paraId="6F01A75C" w14:textId="77777777" w:rsidR="000755D4" w:rsidRPr="00304536" w:rsidRDefault="000755D4" w:rsidP="0033433E">
            <w:pPr>
              <w:autoSpaceDE w:val="0"/>
              <w:autoSpaceDN w:val="0"/>
              <w:adjustRightInd w:val="0"/>
              <w:spacing w:after="0" w:line="360" w:lineRule="auto"/>
              <w:rPr>
                <w:rFonts w:ascii="Times New Roman" w:hAnsi="Times New Roman" w:cs="Times New Roman"/>
                <w:color w:val="010205"/>
                <w:sz w:val="24"/>
                <w:szCs w:val="24"/>
              </w:rPr>
            </w:pPr>
          </w:p>
        </w:tc>
        <w:tc>
          <w:tcPr>
            <w:tcW w:w="2460" w:type="dxa"/>
            <w:tcBorders>
              <w:top w:val="single" w:sz="8" w:space="0" w:color="AEAEAE"/>
              <w:left w:val="nil"/>
              <w:bottom w:val="single" w:sz="8" w:space="0" w:color="152935"/>
              <w:right w:val="nil"/>
            </w:tcBorders>
            <w:shd w:val="clear" w:color="auto" w:fill="E0E0E0"/>
          </w:tcPr>
          <w:p w14:paraId="2D7E6065"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6444D2CA"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2133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F576FE4"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186C55DF"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0F270FE6"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tc>
      </w:tr>
    </w:tbl>
    <w:p w14:paraId="6B920512"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p w14:paraId="5BD97D72" w14:textId="77777777" w:rsidR="000755D4" w:rsidRPr="00304536" w:rsidRDefault="000755D4" w:rsidP="0033433E">
      <w:pPr>
        <w:keepNext/>
        <w:spacing w:line="360" w:lineRule="auto"/>
        <w:rPr>
          <w:rFonts w:ascii="Times New Roman" w:hAnsi="Times New Roman" w:cs="Times New Roman"/>
          <w:sz w:val="24"/>
          <w:szCs w:val="24"/>
        </w:rPr>
      </w:pPr>
      <w:r w:rsidRPr="00304536">
        <w:rPr>
          <w:rFonts w:ascii="Times New Roman" w:hAnsi="Times New Roman" w:cs="Times New Roman"/>
          <w:noProof/>
          <w:sz w:val="24"/>
          <w:szCs w:val="24"/>
        </w:rPr>
        <w:drawing>
          <wp:inline distT="0" distB="0" distL="0" distR="0" wp14:anchorId="64E783C0" wp14:editId="20B6394A">
            <wp:extent cx="5731510" cy="338264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82645"/>
                    </a:xfrm>
                    <a:prstGeom prst="rect">
                      <a:avLst/>
                    </a:prstGeom>
                  </pic:spPr>
                </pic:pic>
              </a:graphicData>
            </a:graphic>
          </wp:inline>
        </w:drawing>
      </w:r>
    </w:p>
    <w:p w14:paraId="41AE6CA2" w14:textId="77777777" w:rsidR="000755D4" w:rsidRPr="00304536" w:rsidRDefault="000755D4" w:rsidP="0033433E">
      <w:pPr>
        <w:pStyle w:val="Caption"/>
        <w:spacing w:line="360" w:lineRule="auto"/>
        <w:rPr>
          <w:rFonts w:ascii="Times New Roman" w:hAnsi="Times New Roman" w:cs="Times New Roman"/>
          <w:sz w:val="24"/>
          <w:szCs w:val="24"/>
          <w:lang/>
        </w:rPr>
      </w:pPr>
      <w:r w:rsidRPr="00304536">
        <w:rPr>
          <w:rFonts w:ascii="Times New Roman" w:hAnsi="Times New Roman" w:cs="Times New Roman"/>
          <w:sz w:val="24"/>
          <w:szCs w:val="24"/>
        </w:rPr>
        <w:t xml:space="preserve">Figure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Figure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2</w:t>
      </w:r>
      <w:r w:rsidRPr="00304536">
        <w:rPr>
          <w:rFonts w:ascii="Times New Roman" w:hAnsi="Times New Roman" w:cs="Times New Roman"/>
          <w:sz w:val="24"/>
          <w:szCs w:val="24"/>
        </w:rPr>
        <w:fldChar w:fldCharType="end"/>
      </w:r>
    </w:p>
    <w:p w14:paraId="5B8A641B"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distribution of lunch-related factors among students is shown in Table 2</w:t>
      </w:r>
      <w:r w:rsidRPr="00304536">
        <w:rPr>
          <w:rFonts w:ascii="Times New Roman" w:hAnsi="Times New Roman" w:cs="Times New Roman"/>
          <w:sz w:val="24"/>
          <w:szCs w:val="24"/>
          <w:lang w:val="en-US"/>
        </w:rPr>
        <w:t xml:space="preserve"> and figure 2</w:t>
      </w:r>
      <w:r w:rsidRPr="00304536">
        <w:rPr>
          <w:rFonts w:ascii="Times New Roman" w:hAnsi="Times New Roman" w:cs="Times New Roman"/>
          <w:sz w:val="24"/>
          <w:szCs w:val="24"/>
        </w:rPr>
        <w:t>. With a total enrollment of 2,133 pupils, 1,215 students, or 57.0%, do not qualify for free or reduced lunch, while 918 students, or 43.0%, do. This data highlights a significant socioeconomic disparity among the student population by showing that the majority of the sample's pupils do not qualify for free or reduced lunch. For educational institutions, having a clear understanding of this distribution is essential because it may help shape policies and assistance programs that cater to the requirements of students from various socioeconomic backgrounds.</w:t>
      </w:r>
    </w:p>
    <w:p w14:paraId="672F572B" w14:textId="77777777" w:rsidR="000755D4" w:rsidRPr="00304536" w:rsidRDefault="000755D4" w:rsidP="0033433E">
      <w:pPr>
        <w:pStyle w:val="ListParagraph"/>
        <w:numPr>
          <w:ilvl w:val="0"/>
          <w:numId w:val="5"/>
        </w:numPr>
        <w:spacing w:line="360" w:lineRule="auto"/>
        <w:rPr>
          <w:rFonts w:ascii="Times New Roman" w:hAnsi="Times New Roman" w:cs="Times New Roman"/>
          <w:b/>
          <w:bCs/>
          <w:sz w:val="24"/>
          <w:szCs w:val="24"/>
          <w:lang/>
        </w:rPr>
      </w:pPr>
      <w:r w:rsidRPr="00304536">
        <w:rPr>
          <w:rFonts w:ascii="Times New Roman" w:hAnsi="Times New Roman" w:cs="Times New Roman"/>
          <w:b/>
          <w:bCs/>
          <w:sz w:val="24"/>
          <w:szCs w:val="24"/>
          <w:lang/>
        </w:rPr>
        <w:lastRenderedPageBreak/>
        <w:t xml:space="preserve">What are the mean and median of students who qualifies and does not qualify for reduced/free lunch? </w:t>
      </w:r>
    </w:p>
    <w:p w14:paraId="1E2FF406"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p w14:paraId="30B15722" w14:textId="77777777" w:rsidR="000755D4" w:rsidRPr="00304536" w:rsidRDefault="000755D4" w:rsidP="0033433E">
      <w:pPr>
        <w:pStyle w:val="Caption"/>
        <w:keepNext/>
        <w:spacing w:line="360" w:lineRule="auto"/>
        <w:rPr>
          <w:rFonts w:ascii="Times New Roman" w:hAnsi="Times New Roman" w:cs="Times New Roman"/>
          <w:sz w:val="24"/>
          <w:szCs w:val="24"/>
        </w:rPr>
      </w:pPr>
      <w:r w:rsidRPr="00304536">
        <w:rPr>
          <w:rFonts w:ascii="Times New Roman" w:hAnsi="Times New Roman" w:cs="Times New Roman"/>
          <w:sz w:val="24"/>
          <w:szCs w:val="24"/>
        </w:rPr>
        <w:t xml:space="preserve">Table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Table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3</w:t>
      </w:r>
      <w:r w:rsidRPr="00304536">
        <w:rPr>
          <w:rFonts w:ascii="Times New Roman" w:hAnsi="Times New Roman" w:cs="Times New Roman"/>
          <w:sz w:val="24"/>
          <w:szCs w:val="24"/>
        </w:rPr>
        <w:fldChar w:fldCharType="end"/>
      </w:r>
      <w:r w:rsidRPr="00304536">
        <w:rPr>
          <w:rFonts w:ascii="Times New Roman" w:hAnsi="Times New Roman" w:cs="Times New Roman"/>
          <w:sz w:val="24"/>
          <w:szCs w:val="24"/>
        </w:rPr>
        <w:t>: Lunch's Mean and Median</w:t>
      </w: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0755D4" w:rsidRPr="00304536" w14:paraId="295FA09B" w14:textId="77777777" w:rsidTr="00EF6164">
        <w:trPr>
          <w:cantSplit/>
        </w:trPr>
        <w:tc>
          <w:tcPr>
            <w:tcW w:w="8270" w:type="dxa"/>
            <w:gridSpan w:val="6"/>
            <w:tcBorders>
              <w:top w:val="nil"/>
              <w:left w:val="nil"/>
              <w:bottom w:val="nil"/>
              <w:right w:val="nil"/>
            </w:tcBorders>
            <w:shd w:val="clear" w:color="auto" w:fill="FFFFFF"/>
            <w:vAlign w:val="center"/>
          </w:tcPr>
          <w:p w14:paraId="1E687BBC"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304536">
              <w:rPr>
                <w:rFonts w:ascii="Times New Roman" w:hAnsi="Times New Roman" w:cs="Times New Roman"/>
                <w:b/>
                <w:bCs/>
                <w:color w:val="010205"/>
                <w:sz w:val="24"/>
                <w:szCs w:val="24"/>
              </w:rPr>
              <w:t>Lunch</w:t>
            </w:r>
          </w:p>
        </w:tc>
      </w:tr>
      <w:tr w:rsidR="000755D4" w:rsidRPr="00304536" w14:paraId="3C517E58" w14:textId="77777777" w:rsidTr="00EF6164">
        <w:trPr>
          <w:cantSplit/>
        </w:trPr>
        <w:tc>
          <w:tcPr>
            <w:tcW w:w="3197" w:type="dxa"/>
            <w:gridSpan w:val="2"/>
            <w:tcBorders>
              <w:top w:val="nil"/>
              <w:left w:val="nil"/>
              <w:bottom w:val="single" w:sz="8" w:space="0" w:color="152935"/>
              <w:right w:val="nil"/>
            </w:tcBorders>
            <w:shd w:val="clear" w:color="auto" w:fill="FFFFFF"/>
            <w:vAlign w:val="bottom"/>
          </w:tcPr>
          <w:p w14:paraId="54A134D2"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tc>
        <w:tc>
          <w:tcPr>
            <w:tcW w:w="1169" w:type="dxa"/>
            <w:tcBorders>
              <w:top w:val="nil"/>
              <w:left w:val="nil"/>
              <w:bottom w:val="single" w:sz="8" w:space="0" w:color="152935"/>
              <w:right w:val="single" w:sz="8" w:space="0" w:color="E0E0E0"/>
            </w:tcBorders>
            <w:shd w:val="clear" w:color="auto" w:fill="FFFFFF"/>
            <w:vAlign w:val="bottom"/>
          </w:tcPr>
          <w:p w14:paraId="47744650"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2BA45BA"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4F11C22B"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Valid Percent</w:t>
            </w:r>
          </w:p>
        </w:tc>
        <w:tc>
          <w:tcPr>
            <w:tcW w:w="1476" w:type="dxa"/>
            <w:tcBorders>
              <w:top w:val="nil"/>
              <w:left w:val="single" w:sz="8" w:space="0" w:color="E0E0E0"/>
              <w:bottom w:val="single" w:sz="8" w:space="0" w:color="152935"/>
              <w:right w:val="nil"/>
            </w:tcBorders>
            <w:shd w:val="clear" w:color="auto" w:fill="FFFFFF"/>
            <w:vAlign w:val="bottom"/>
          </w:tcPr>
          <w:p w14:paraId="7752BE0A"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304536">
              <w:rPr>
                <w:rFonts w:ascii="Times New Roman" w:hAnsi="Times New Roman" w:cs="Times New Roman"/>
                <w:color w:val="264A60"/>
                <w:sz w:val="24"/>
                <w:szCs w:val="24"/>
              </w:rPr>
              <w:t>Cumulative Percent</w:t>
            </w:r>
          </w:p>
        </w:tc>
      </w:tr>
      <w:tr w:rsidR="000755D4" w:rsidRPr="00304536" w14:paraId="4EE265CE" w14:textId="77777777" w:rsidTr="00EF6164">
        <w:trPr>
          <w:cantSplit/>
        </w:trPr>
        <w:tc>
          <w:tcPr>
            <w:tcW w:w="737" w:type="dxa"/>
            <w:vMerge w:val="restart"/>
            <w:tcBorders>
              <w:top w:val="single" w:sz="8" w:space="0" w:color="152935"/>
              <w:left w:val="nil"/>
              <w:bottom w:val="single" w:sz="8" w:space="0" w:color="152935"/>
              <w:right w:val="nil"/>
            </w:tcBorders>
            <w:shd w:val="clear" w:color="auto" w:fill="E0E0E0"/>
          </w:tcPr>
          <w:p w14:paraId="1D68C16D"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Valid</w:t>
            </w:r>
          </w:p>
        </w:tc>
        <w:tc>
          <w:tcPr>
            <w:tcW w:w="2460" w:type="dxa"/>
            <w:tcBorders>
              <w:top w:val="single" w:sz="8" w:space="0" w:color="152935"/>
              <w:left w:val="nil"/>
              <w:bottom w:val="single" w:sz="8" w:space="0" w:color="AEAEAE"/>
              <w:right w:val="nil"/>
            </w:tcBorders>
            <w:shd w:val="clear" w:color="auto" w:fill="E0E0E0"/>
          </w:tcPr>
          <w:p w14:paraId="56D122B3"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Does not qualify for reduced or free lunch</w:t>
            </w:r>
          </w:p>
        </w:tc>
        <w:tc>
          <w:tcPr>
            <w:tcW w:w="1169" w:type="dxa"/>
            <w:tcBorders>
              <w:top w:val="single" w:sz="8" w:space="0" w:color="152935"/>
              <w:left w:val="nil"/>
              <w:bottom w:val="single" w:sz="8" w:space="0" w:color="AEAEAE"/>
              <w:right w:val="single" w:sz="8" w:space="0" w:color="E0E0E0"/>
            </w:tcBorders>
            <w:shd w:val="clear" w:color="auto" w:fill="FFFFFF"/>
          </w:tcPr>
          <w:p w14:paraId="302D1E65"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1215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DF3DBB6"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57.0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1F40B8D9"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57.0</w:t>
            </w:r>
          </w:p>
        </w:tc>
        <w:tc>
          <w:tcPr>
            <w:tcW w:w="1476" w:type="dxa"/>
            <w:tcBorders>
              <w:top w:val="single" w:sz="8" w:space="0" w:color="152935"/>
              <w:left w:val="single" w:sz="8" w:space="0" w:color="E0E0E0"/>
              <w:bottom w:val="single" w:sz="8" w:space="0" w:color="AEAEAE"/>
              <w:right w:val="nil"/>
            </w:tcBorders>
            <w:shd w:val="clear" w:color="auto" w:fill="FFFFFF"/>
          </w:tcPr>
          <w:p w14:paraId="11002D9C"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57.0</w:t>
            </w:r>
          </w:p>
        </w:tc>
      </w:tr>
      <w:tr w:rsidR="000755D4" w:rsidRPr="00304536" w14:paraId="1F31A910" w14:textId="77777777" w:rsidTr="00EF6164">
        <w:trPr>
          <w:cantSplit/>
        </w:trPr>
        <w:tc>
          <w:tcPr>
            <w:tcW w:w="737" w:type="dxa"/>
            <w:vMerge/>
            <w:tcBorders>
              <w:top w:val="single" w:sz="8" w:space="0" w:color="152935"/>
              <w:left w:val="nil"/>
              <w:bottom w:val="single" w:sz="8" w:space="0" w:color="152935"/>
              <w:right w:val="nil"/>
            </w:tcBorders>
            <w:shd w:val="clear" w:color="auto" w:fill="E0E0E0"/>
          </w:tcPr>
          <w:p w14:paraId="5E686926" w14:textId="77777777" w:rsidR="000755D4" w:rsidRPr="00304536" w:rsidRDefault="000755D4" w:rsidP="0033433E">
            <w:pPr>
              <w:autoSpaceDE w:val="0"/>
              <w:autoSpaceDN w:val="0"/>
              <w:adjustRightInd w:val="0"/>
              <w:spacing w:after="0" w:line="360" w:lineRule="auto"/>
              <w:rPr>
                <w:rFonts w:ascii="Times New Roman" w:hAnsi="Times New Roman" w:cs="Times New Roman"/>
                <w:color w:val="010205"/>
                <w:sz w:val="24"/>
                <w:szCs w:val="24"/>
              </w:rPr>
            </w:pPr>
          </w:p>
        </w:tc>
        <w:tc>
          <w:tcPr>
            <w:tcW w:w="2460" w:type="dxa"/>
            <w:tcBorders>
              <w:top w:val="single" w:sz="8" w:space="0" w:color="AEAEAE"/>
              <w:left w:val="nil"/>
              <w:bottom w:val="single" w:sz="8" w:space="0" w:color="AEAEAE"/>
              <w:right w:val="nil"/>
            </w:tcBorders>
            <w:shd w:val="clear" w:color="auto" w:fill="E0E0E0"/>
          </w:tcPr>
          <w:p w14:paraId="6696C46C"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Qualifies for reduced or free lunch</w:t>
            </w:r>
          </w:p>
        </w:tc>
        <w:tc>
          <w:tcPr>
            <w:tcW w:w="1169" w:type="dxa"/>
            <w:tcBorders>
              <w:top w:val="single" w:sz="8" w:space="0" w:color="AEAEAE"/>
              <w:left w:val="nil"/>
              <w:bottom w:val="single" w:sz="8" w:space="0" w:color="AEAEAE"/>
              <w:right w:val="single" w:sz="8" w:space="0" w:color="E0E0E0"/>
            </w:tcBorders>
            <w:shd w:val="clear" w:color="auto" w:fill="FFFFFF"/>
          </w:tcPr>
          <w:p w14:paraId="40FA5979"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918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47428F"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43.0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4BD14C5A"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43.0</w:t>
            </w:r>
          </w:p>
        </w:tc>
        <w:tc>
          <w:tcPr>
            <w:tcW w:w="1476" w:type="dxa"/>
            <w:tcBorders>
              <w:top w:val="single" w:sz="8" w:space="0" w:color="AEAEAE"/>
              <w:left w:val="single" w:sz="8" w:space="0" w:color="E0E0E0"/>
              <w:bottom w:val="single" w:sz="8" w:space="0" w:color="AEAEAE"/>
              <w:right w:val="nil"/>
            </w:tcBorders>
            <w:shd w:val="clear" w:color="auto" w:fill="FFFFFF"/>
          </w:tcPr>
          <w:p w14:paraId="376B01D2"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r>
      <w:tr w:rsidR="000755D4" w:rsidRPr="00304536" w14:paraId="5AE5538B" w14:textId="77777777" w:rsidTr="00EF6164">
        <w:trPr>
          <w:cantSplit/>
        </w:trPr>
        <w:tc>
          <w:tcPr>
            <w:tcW w:w="737" w:type="dxa"/>
            <w:vMerge/>
            <w:tcBorders>
              <w:top w:val="single" w:sz="8" w:space="0" w:color="152935"/>
              <w:left w:val="nil"/>
              <w:bottom w:val="single" w:sz="8" w:space="0" w:color="152935"/>
              <w:right w:val="nil"/>
            </w:tcBorders>
            <w:shd w:val="clear" w:color="auto" w:fill="E0E0E0"/>
          </w:tcPr>
          <w:p w14:paraId="4F2F8123" w14:textId="77777777" w:rsidR="000755D4" w:rsidRPr="00304536" w:rsidRDefault="000755D4" w:rsidP="0033433E">
            <w:pPr>
              <w:autoSpaceDE w:val="0"/>
              <w:autoSpaceDN w:val="0"/>
              <w:adjustRightInd w:val="0"/>
              <w:spacing w:after="0" w:line="360" w:lineRule="auto"/>
              <w:rPr>
                <w:rFonts w:ascii="Times New Roman" w:hAnsi="Times New Roman" w:cs="Times New Roman"/>
                <w:color w:val="010205"/>
                <w:sz w:val="24"/>
                <w:szCs w:val="24"/>
              </w:rPr>
            </w:pPr>
          </w:p>
        </w:tc>
        <w:tc>
          <w:tcPr>
            <w:tcW w:w="2460" w:type="dxa"/>
            <w:tcBorders>
              <w:top w:val="single" w:sz="8" w:space="0" w:color="AEAEAE"/>
              <w:left w:val="nil"/>
              <w:bottom w:val="single" w:sz="8" w:space="0" w:color="152935"/>
              <w:right w:val="nil"/>
            </w:tcBorders>
            <w:shd w:val="clear" w:color="auto" w:fill="E0E0E0"/>
          </w:tcPr>
          <w:p w14:paraId="6C79E9A3"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1C050ED3"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2133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9166AD4"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3C0D0701"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5AD28FD9"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tc>
      </w:tr>
    </w:tbl>
    <w:p w14:paraId="2AC2E1ED"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p w14:paraId="11620031" w14:textId="77777777" w:rsidR="000755D4" w:rsidRPr="00304536" w:rsidRDefault="000755D4" w:rsidP="0033433E">
      <w:pPr>
        <w:spacing w:line="360" w:lineRule="auto"/>
        <w:rPr>
          <w:rFonts w:ascii="Times New Roman" w:hAnsi="Times New Roman" w:cs="Times New Roman"/>
          <w:sz w:val="24"/>
          <w:szCs w:val="24"/>
          <w:lang w:val="en-US"/>
        </w:rPr>
      </w:pPr>
      <w:r w:rsidRPr="00304536">
        <w:rPr>
          <w:rFonts w:ascii="Times New Roman" w:hAnsi="Times New Roman" w:cs="Times New Roman"/>
          <w:sz w:val="24"/>
          <w:szCs w:val="24"/>
        </w:rPr>
        <w:t>Table 3 shows that although 43% of students are eligible for free or reduced meals, 57% of kids are not. We need more information on the number of students and their related features in order to compute the means and medians of the students in these two groups. It is impossible to correctly calculate the mean and median values without this information. To get the mean, multiply the total number of students by the number of students in each group, add these figures, and divide by the total number of students. Similar to finding the median, finding the middle value requires knowing the unique characteristics of the students within each group. As a result, more information is needed for an accurate analysis.</w:t>
      </w:r>
      <w:r w:rsidRPr="00304536">
        <w:rPr>
          <w:rFonts w:ascii="Times New Roman" w:hAnsi="Times New Roman" w:cs="Times New Roman"/>
          <w:sz w:val="24"/>
          <w:szCs w:val="24"/>
          <w:lang w:val="en-US"/>
        </w:rPr>
        <w:t xml:space="preserve"> </w:t>
      </w:r>
    </w:p>
    <w:p w14:paraId="77AE0907" w14:textId="77777777" w:rsidR="000755D4" w:rsidRPr="00304536" w:rsidRDefault="000755D4" w:rsidP="0033433E">
      <w:pPr>
        <w:spacing w:line="360" w:lineRule="auto"/>
        <w:rPr>
          <w:rFonts w:ascii="Times New Roman" w:hAnsi="Times New Roman" w:cs="Times New Roman"/>
          <w:sz w:val="24"/>
          <w:szCs w:val="24"/>
        </w:rPr>
      </w:pPr>
    </w:p>
    <w:p w14:paraId="6A9D3858" w14:textId="77777777" w:rsidR="000755D4" w:rsidRPr="00304536" w:rsidRDefault="000755D4" w:rsidP="0033433E">
      <w:pPr>
        <w:pStyle w:val="ListParagraph"/>
        <w:numPr>
          <w:ilvl w:val="0"/>
          <w:numId w:val="5"/>
        </w:numPr>
        <w:spacing w:line="360" w:lineRule="auto"/>
        <w:rPr>
          <w:rFonts w:ascii="Times New Roman" w:hAnsi="Times New Roman" w:cs="Times New Roman"/>
          <w:b/>
          <w:bCs/>
          <w:sz w:val="24"/>
          <w:szCs w:val="24"/>
          <w:lang/>
        </w:rPr>
      </w:pPr>
      <w:r w:rsidRPr="00304536">
        <w:rPr>
          <w:rFonts w:ascii="Times New Roman" w:hAnsi="Times New Roman" w:cs="Times New Roman"/>
          <w:b/>
          <w:bCs/>
          <w:sz w:val="24"/>
          <w:szCs w:val="24"/>
          <w:lang/>
        </w:rPr>
        <w:t xml:space="preserve">What are the mean and median differences of students pre-test and post-test scores? </w:t>
      </w:r>
    </w:p>
    <w:p w14:paraId="2C8769E7" w14:textId="77777777" w:rsidR="000755D4" w:rsidRPr="00304536" w:rsidRDefault="000755D4" w:rsidP="0033433E">
      <w:pPr>
        <w:pStyle w:val="Caption"/>
        <w:keepNext/>
        <w:spacing w:line="360" w:lineRule="auto"/>
        <w:rPr>
          <w:rFonts w:ascii="Times New Roman" w:hAnsi="Times New Roman" w:cs="Times New Roman"/>
          <w:sz w:val="24"/>
          <w:szCs w:val="24"/>
        </w:rPr>
      </w:pPr>
      <w:r w:rsidRPr="00304536">
        <w:rPr>
          <w:rFonts w:ascii="Times New Roman" w:hAnsi="Times New Roman" w:cs="Times New Roman"/>
          <w:sz w:val="24"/>
          <w:szCs w:val="24"/>
        </w:rPr>
        <w:t xml:space="preserve">Table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Table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4</w:t>
      </w:r>
      <w:r w:rsidRPr="00304536">
        <w:rPr>
          <w:rFonts w:ascii="Times New Roman" w:hAnsi="Times New Roman" w:cs="Times New Roman"/>
          <w:sz w:val="24"/>
          <w:szCs w:val="24"/>
        </w:rPr>
        <w:fldChar w:fldCharType="end"/>
      </w:r>
      <w:r w:rsidRPr="00304536">
        <w:rPr>
          <w:rFonts w:ascii="Times New Roman" w:hAnsi="Times New Roman" w:cs="Times New Roman"/>
          <w:sz w:val="24"/>
          <w:szCs w:val="24"/>
        </w:rPr>
        <w:t xml:space="preserve">: mean and median differences of </w:t>
      </w:r>
      <w:proofErr w:type="gramStart"/>
      <w:r w:rsidRPr="00304536">
        <w:rPr>
          <w:rFonts w:ascii="Times New Roman" w:hAnsi="Times New Roman" w:cs="Times New Roman"/>
          <w:sz w:val="24"/>
          <w:szCs w:val="24"/>
        </w:rPr>
        <w:t>students</w:t>
      </w:r>
      <w:proofErr w:type="gramEnd"/>
      <w:r w:rsidRPr="00304536">
        <w:rPr>
          <w:rFonts w:ascii="Times New Roman" w:hAnsi="Times New Roman" w:cs="Times New Roman"/>
          <w:sz w:val="24"/>
          <w:szCs w:val="24"/>
        </w:rPr>
        <w:t xml:space="preserve"> pre-test and post-test scores</w:t>
      </w:r>
    </w:p>
    <w:tbl>
      <w:tblPr>
        <w:tblW w:w="2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58"/>
        <w:gridCol w:w="980"/>
        <w:gridCol w:w="1059"/>
      </w:tblGrid>
      <w:tr w:rsidR="000755D4" w:rsidRPr="00304536" w14:paraId="497BD798" w14:textId="77777777" w:rsidTr="00EF6164">
        <w:trPr>
          <w:cantSplit/>
        </w:trPr>
        <w:tc>
          <w:tcPr>
            <w:tcW w:w="2797" w:type="dxa"/>
            <w:gridSpan w:val="3"/>
            <w:shd w:val="clear" w:color="auto" w:fill="FFFFFF"/>
            <w:vAlign w:val="center"/>
          </w:tcPr>
          <w:p w14:paraId="61F685E7" w14:textId="77777777" w:rsidR="000755D4" w:rsidRPr="00304536" w:rsidRDefault="000755D4" w:rsidP="0033433E">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304536">
              <w:rPr>
                <w:rFonts w:ascii="Times New Roman" w:hAnsi="Times New Roman" w:cs="Times New Roman"/>
                <w:b/>
                <w:bCs/>
                <w:color w:val="010205"/>
                <w:sz w:val="24"/>
                <w:szCs w:val="24"/>
              </w:rPr>
              <w:t>Statistics</w:t>
            </w:r>
          </w:p>
        </w:tc>
      </w:tr>
      <w:tr w:rsidR="000755D4" w:rsidRPr="00304536" w14:paraId="48704D8C" w14:textId="77777777" w:rsidTr="00EF6164">
        <w:trPr>
          <w:cantSplit/>
        </w:trPr>
        <w:tc>
          <w:tcPr>
            <w:tcW w:w="2797" w:type="dxa"/>
            <w:gridSpan w:val="3"/>
            <w:shd w:val="clear" w:color="auto" w:fill="FFFFFF"/>
            <w:vAlign w:val="bottom"/>
          </w:tcPr>
          <w:p w14:paraId="2F0AB28B"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r w:rsidRPr="00304536">
              <w:rPr>
                <w:rFonts w:ascii="Times New Roman" w:hAnsi="Times New Roman" w:cs="Times New Roman"/>
                <w:color w:val="010205"/>
                <w:sz w:val="24"/>
                <w:szCs w:val="24"/>
                <w:shd w:val="clear" w:color="auto" w:fill="FFFFFF"/>
              </w:rPr>
              <w:t xml:space="preserve">Score_Difference  </w:t>
            </w:r>
          </w:p>
        </w:tc>
      </w:tr>
      <w:tr w:rsidR="000755D4" w:rsidRPr="00304536" w14:paraId="02DDE1C7" w14:textId="77777777" w:rsidTr="00EF6164">
        <w:trPr>
          <w:cantSplit/>
        </w:trPr>
        <w:tc>
          <w:tcPr>
            <w:tcW w:w="758" w:type="dxa"/>
            <w:vMerge w:val="restart"/>
            <w:shd w:val="clear" w:color="auto" w:fill="E0E0E0"/>
          </w:tcPr>
          <w:p w14:paraId="175BBF8A"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N</w:t>
            </w:r>
          </w:p>
        </w:tc>
        <w:tc>
          <w:tcPr>
            <w:tcW w:w="980" w:type="dxa"/>
            <w:shd w:val="clear" w:color="auto" w:fill="E0E0E0"/>
          </w:tcPr>
          <w:p w14:paraId="35CFD625"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Valid</w:t>
            </w:r>
          </w:p>
        </w:tc>
        <w:tc>
          <w:tcPr>
            <w:tcW w:w="1059" w:type="dxa"/>
            <w:shd w:val="clear" w:color="auto" w:fill="FFFFFF"/>
          </w:tcPr>
          <w:p w14:paraId="01570816"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2133</w:t>
            </w:r>
          </w:p>
        </w:tc>
      </w:tr>
      <w:tr w:rsidR="000755D4" w:rsidRPr="00304536" w14:paraId="4EA5A594" w14:textId="77777777" w:rsidTr="00EF6164">
        <w:trPr>
          <w:cantSplit/>
        </w:trPr>
        <w:tc>
          <w:tcPr>
            <w:tcW w:w="758" w:type="dxa"/>
            <w:vMerge/>
            <w:shd w:val="clear" w:color="auto" w:fill="E0E0E0"/>
          </w:tcPr>
          <w:p w14:paraId="152B4219" w14:textId="77777777" w:rsidR="000755D4" w:rsidRPr="00304536" w:rsidRDefault="000755D4" w:rsidP="0033433E">
            <w:pPr>
              <w:autoSpaceDE w:val="0"/>
              <w:autoSpaceDN w:val="0"/>
              <w:adjustRightInd w:val="0"/>
              <w:spacing w:after="0" w:line="360" w:lineRule="auto"/>
              <w:rPr>
                <w:rFonts w:ascii="Times New Roman" w:hAnsi="Times New Roman" w:cs="Times New Roman"/>
                <w:color w:val="010205"/>
                <w:sz w:val="24"/>
                <w:szCs w:val="24"/>
              </w:rPr>
            </w:pPr>
          </w:p>
        </w:tc>
        <w:tc>
          <w:tcPr>
            <w:tcW w:w="980" w:type="dxa"/>
            <w:shd w:val="clear" w:color="auto" w:fill="E0E0E0"/>
          </w:tcPr>
          <w:p w14:paraId="37937DE7"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Missing</w:t>
            </w:r>
          </w:p>
        </w:tc>
        <w:tc>
          <w:tcPr>
            <w:tcW w:w="1059" w:type="dxa"/>
            <w:shd w:val="clear" w:color="auto" w:fill="FFFFFF"/>
          </w:tcPr>
          <w:p w14:paraId="3051D6AE"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0</w:t>
            </w:r>
          </w:p>
        </w:tc>
      </w:tr>
      <w:tr w:rsidR="000755D4" w:rsidRPr="00304536" w14:paraId="73FFDC0D" w14:textId="77777777" w:rsidTr="00EF6164">
        <w:trPr>
          <w:cantSplit/>
        </w:trPr>
        <w:tc>
          <w:tcPr>
            <w:tcW w:w="1738" w:type="dxa"/>
            <w:gridSpan w:val="2"/>
            <w:shd w:val="clear" w:color="auto" w:fill="E0E0E0"/>
          </w:tcPr>
          <w:p w14:paraId="43CE0CD6"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t>Mean</w:t>
            </w:r>
          </w:p>
        </w:tc>
        <w:tc>
          <w:tcPr>
            <w:tcW w:w="1059" w:type="dxa"/>
            <w:shd w:val="clear" w:color="auto" w:fill="FFFFFF"/>
          </w:tcPr>
          <w:p w14:paraId="52CF4110"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12.1463</w:t>
            </w:r>
          </w:p>
        </w:tc>
      </w:tr>
      <w:tr w:rsidR="000755D4" w:rsidRPr="00304536" w14:paraId="15D740FC" w14:textId="77777777" w:rsidTr="00EF6164">
        <w:trPr>
          <w:cantSplit/>
        </w:trPr>
        <w:tc>
          <w:tcPr>
            <w:tcW w:w="1738" w:type="dxa"/>
            <w:gridSpan w:val="2"/>
            <w:shd w:val="clear" w:color="auto" w:fill="E0E0E0"/>
          </w:tcPr>
          <w:p w14:paraId="39A9C560" w14:textId="77777777" w:rsidR="000755D4" w:rsidRPr="00304536" w:rsidRDefault="000755D4" w:rsidP="0033433E">
            <w:pPr>
              <w:autoSpaceDE w:val="0"/>
              <w:autoSpaceDN w:val="0"/>
              <w:adjustRightInd w:val="0"/>
              <w:spacing w:after="0" w:line="360" w:lineRule="auto"/>
              <w:ind w:left="60" w:right="60"/>
              <w:rPr>
                <w:rFonts w:ascii="Times New Roman" w:hAnsi="Times New Roman" w:cs="Times New Roman"/>
                <w:color w:val="264A60"/>
                <w:sz w:val="24"/>
                <w:szCs w:val="24"/>
              </w:rPr>
            </w:pPr>
            <w:r w:rsidRPr="00304536">
              <w:rPr>
                <w:rFonts w:ascii="Times New Roman" w:hAnsi="Times New Roman" w:cs="Times New Roman"/>
                <w:color w:val="264A60"/>
                <w:sz w:val="24"/>
                <w:szCs w:val="24"/>
              </w:rPr>
              <w:lastRenderedPageBreak/>
              <w:t>Median</w:t>
            </w:r>
          </w:p>
        </w:tc>
        <w:tc>
          <w:tcPr>
            <w:tcW w:w="1059" w:type="dxa"/>
            <w:shd w:val="clear" w:color="auto" w:fill="FFFFFF"/>
          </w:tcPr>
          <w:p w14:paraId="4105C805" w14:textId="77777777" w:rsidR="000755D4" w:rsidRPr="00304536" w:rsidRDefault="000755D4" w:rsidP="0033433E">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304536">
              <w:rPr>
                <w:rFonts w:ascii="Times New Roman" w:hAnsi="Times New Roman" w:cs="Times New Roman"/>
                <w:color w:val="010205"/>
                <w:sz w:val="24"/>
                <w:szCs w:val="24"/>
              </w:rPr>
              <w:t>12.0000</w:t>
            </w:r>
          </w:p>
        </w:tc>
      </w:tr>
    </w:tbl>
    <w:p w14:paraId="7DE4BCDD"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p w14:paraId="4B2E68C4" w14:textId="77777777" w:rsidR="000755D4" w:rsidRPr="00304536" w:rsidRDefault="000755D4" w:rsidP="0033433E">
      <w:pPr>
        <w:keepNext/>
        <w:autoSpaceDE w:val="0"/>
        <w:autoSpaceDN w:val="0"/>
        <w:adjustRightInd w:val="0"/>
        <w:spacing w:after="0" w:line="360" w:lineRule="auto"/>
        <w:rPr>
          <w:rFonts w:ascii="Times New Roman" w:hAnsi="Times New Roman" w:cs="Times New Roman"/>
          <w:sz w:val="24"/>
          <w:szCs w:val="24"/>
        </w:rPr>
      </w:pPr>
      <w:r w:rsidRPr="00304536">
        <w:rPr>
          <w:rFonts w:ascii="Times New Roman" w:hAnsi="Times New Roman" w:cs="Times New Roman"/>
          <w:noProof/>
          <w:sz w:val="24"/>
          <w:szCs w:val="24"/>
        </w:rPr>
        <w:drawing>
          <wp:inline distT="0" distB="0" distL="0" distR="0" wp14:anchorId="09C08BE0" wp14:editId="3AC2C87F">
            <wp:extent cx="5731510" cy="3373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4E75F20E" w14:textId="77777777" w:rsidR="000755D4" w:rsidRPr="00304536" w:rsidRDefault="000755D4" w:rsidP="0033433E">
      <w:pPr>
        <w:pStyle w:val="Caption"/>
        <w:spacing w:line="360" w:lineRule="auto"/>
        <w:rPr>
          <w:rFonts w:ascii="Times New Roman" w:hAnsi="Times New Roman" w:cs="Times New Roman"/>
          <w:kern w:val="0"/>
          <w:sz w:val="24"/>
          <w:szCs w:val="24"/>
          <w:lang/>
          <w14:ligatures w14:val="none"/>
        </w:rPr>
      </w:pPr>
      <w:r w:rsidRPr="00304536">
        <w:rPr>
          <w:rFonts w:ascii="Times New Roman" w:hAnsi="Times New Roman" w:cs="Times New Roman"/>
          <w:sz w:val="24"/>
          <w:szCs w:val="24"/>
        </w:rPr>
        <w:t xml:space="preserve">Figure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Figure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3</w:t>
      </w:r>
      <w:r w:rsidRPr="00304536">
        <w:rPr>
          <w:rFonts w:ascii="Times New Roman" w:hAnsi="Times New Roman" w:cs="Times New Roman"/>
          <w:sz w:val="24"/>
          <w:szCs w:val="24"/>
        </w:rPr>
        <w:fldChar w:fldCharType="end"/>
      </w:r>
    </w:p>
    <w:p w14:paraId="1DD3EE89"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r w:rsidRPr="00304536">
        <w:rPr>
          <w:rFonts w:ascii="Times New Roman" w:hAnsi="Times New Roman" w:cs="Times New Roman"/>
          <w:sz w:val="24"/>
          <w:szCs w:val="24"/>
        </w:rPr>
        <w:t>Interesting insights are discovered by comparing the pre- and post-test results of the pupils</w:t>
      </w:r>
      <w:r w:rsidRPr="00304536">
        <w:rPr>
          <w:rFonts w:ascii="Times New Roman" w:hAnsi="Times New Roman" w:cs="Times New Roman"/>
          <w:sz w:val="24"/>
          <w:szCs w:val="24"/>
          <w:lang w:val="en-US"/>
        </w:rPr>
        <w:t xml:space="preserve"> as shown in table 4 and figure 3</w:t>
      </w:r>
      <w:r w:rsidRPr="00304536">
        <w:rPr>
          <w:rFonts w:ascii="Times New Roman" w:hAnsi="Times New Roman" w:cs="Times New Roman"/>
          <w:sz w:val="24"/>
          <w:szCs w:val="24"/>
        </w:rPr>
        <w:t>. The average score difference between the pre- and post-tests is around 12.15 points, indicating a general rise in performance after the intervention or educational program. The distribution of score changes is quite symmetrical, as seen by the near alignment of the mean and the median difference, which is 12 points. This suggests that a significant proportion of pupils saw an improvement in their test results.</w:t>
      </w:r>
    </w:p>
    <w:p w14:paraId="6672C360" w14:textId="77777777" w:rsidR="000755D4" w:rsidRPr="00304536" w:rsidRDefault="000755D4" w:rsidP="0033433E">
      <w:pPr>
        <w:autoSpaceDE w:val="0"/>
        <w:autoSpaceDN w:val="0"/>
        <w:adjustRightInd w:val="0"/>
        <w:spacing w:after="0" w:line="360" w:lineRule="auto"/>
        <w:rPr>
          <w:rFonts w:ascii="Times New Roman" w:hAnsi="Times New Roman" w:cs="Times New Roman"/>
          <w:sz w:val="24"/>
          <w:szCs w:val="24"/>
        </w:rPr>
      </w:pPr>
    </w:p>
    <w:p w14:paraId="5BBE3043" w14:textId="77777777" w:rsidR="000755D4" w:rsidRPr="00304536" w:rsidRDefault="000755D4" w:rsidP="0033433E">
      <w:pPr>
        <w:spacing w:line="360" w:lineRule="auto"/>
        <w:rPr>
          <w:rFonts w:ascii="Times New Roman" w:hAnsi="Times New Roman" w:cs="Times New Roman"/>
          <w:sz w:val="24"/>
          <w:szCs w:val="24"/>
        </w:rPr>
      </w:pPr>
    </w:p>
    <w:p w14:paraId="2A4E53E1" w14:textId="77777777" w:rsidR="000755D4" w:rsidRPr="00304536" w:rsidRDefault="000755D4" w:rsidP="0033433E">
      <w:pPr>
        <w:spacing w:line="360" w:lineRule="auto"/>
        <w:rPr>
          <w:rFonts w:ascii="Times New Roman" w:hAnsi="Times New Roman" w:cs="Times New Roman"/>
          <w:sz w:val="24"/>
          <w:szCs w:val="24"/>
        </w:rPr>
      </w:pPr>
    </w:p>
    <w:p w14:paraId="19F4BAE7" w14:textId="77777777" w:rsidR="000755D4" w:rsidRPr="00304536" w:rsidRDefault="000755D4" w:rsidP="0033433E">
      <w:pPr>
        <w:pStyle w:val="ListParagraph"/>
        <w:numPr>
          <w:ilvl w:val="0"/>
          <w:numId w:val="5"/>
        </w:numPr>
        <w:spacing w:line="360" w:lineRule="auto"/>
        <w:rPr>
          <w:rFonts w:ascii="Times New Roman" w:hAnsi="Times New Roman" w:cs="Times New Roman"/>
          <w:b/>
          <w:bCs/>
          <w:sz w:val="24"/>
          <w:szCs w:val="24"/>
          <w:lang/>
        </w:rPr>
      </w:pPr>
      <w:r w:rsidRPr="00304536">
        <w:rPr>
          <w:rFonts w:ascii="Times New Roman" w:hAnsi="Times New Roman" w:cs="Times New Roman"/>
          <w:b/>
          <w:bCs/>
          <w:sz w:val="24"/>
          <w:szCs w:val="24"/>
          <w:lang/>
        </w:rPr>
        <w:t xml:space="preserve">Using the dataset Student_Score.csv provided in conjunction with SPSS, give a specific example of Clustering (ex. K-Means Clustering). Show your workings with screenshots and clearly explain your results. </w:t>
      </w:r>
    </w:p>
    <w:p w14:paraId="5CB2F36D"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K-Means clustering algorithm was applied to a dataset containing 2,133 student records to explore patterns in pretest and posttest scores. Two clusters were specified for this analysis. The algorithm was initialized with pre-defined centers and iteratively refined until convergence was achieved after seven iterations.</w:t>
      </w:r>
    </w:p>
    <w:p w14:paraId="58318FB0"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lastRenderedPageBreak/>
        <w:t>Initial and Final Cluster Centers</w:t>
      </w:r>
    </w:p>
    <w:p w14:paraId="00622CC8"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initial cluster centers were:</w:t>
      </w:r>
    </w:p>
    <w:p w14:paraId="515C9FF7" w14:textId="77777777" w:rsidR="000755D4" w:rsidRPr="00304536" w:rsidRDefault="000755D4" w:rsidP="0033433E">
      <w:pPr>
        <w:numPr>
          <w:ilvl w:val="0"/>
          <w:numId w:val="6"/>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1</w:t>
      </w:r>
      <w:r w:rsidRPr="00304536">
        <w:rPr>
          <w:rFonts w:ascii="Times New Roman" w:hAnsi="Times New Roman" w:cs="Times New Roman"/>
          <w:sz w:val="24"/>
          <w:szCs w:val="24"/>
        </w:rPr>
        <w:t>: Pretest (23), Posttest (35)</w:t>
      </w:r>
    </w:p>
    <w:p w14:paraId="6971A01F" w14:textId="77777777" w:rsidR="000755D4" w:rsidRPr="00304536" w:rsidRDefault="000755D4" w:rsidP="0033433E">
      <w:pPr>
        <w:numPr>
          <w:ilvl w:val="0"/>
          <w:numId w:val="6"/>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2</w:t>
      </w:r>
      <w:r w:rsidRPr="00304536">
        <w:rPr>
          <w:rFonts w:ascii="Times New Roman" w:hAnsi="Times New Roman" w:cs="Times New Roman"/>
          <w:sz w:val="24"/>
          <w:szCs w:val="24"/>
        </w:rPr>
        <w:t>: Pretest (93), Posttest (100)</w:t>
      </w:r>
    </w:p>
    <w:p w14:paraId="4718A1DF" w14:textId="77777777" w:rsidR="000755D4" w:rsidRPr="00304536" w:rsidRDefault="000755D4" w:rsidP="0033433E">
      <w:pPr>
        <w:keepNext/>
        <w:spacing w:line="360" w:lineRule="auto"/>
        <w:rPr>
          <w:rFonts w:ascii="Times New Roman" w:hAnsi="Times New Roman" w:cs="Times New Roman"/>
          <w:sz w:val="24"/>
          <w:szCs w:val="24"/>
        </w:rPr>
      </w:pPr>
      <w:r w:rsidRPr="00304536">
        <w:rPr>
          <w:rFonts w:ascii="Times New Roman" w:hAnsi="Times New Roman" w:cs="Times New Roman"/>
          <w:noProof/>
          <w:sz w:val="24"/>
          <w:szCs w:val="24"/>
        </w:rPr>
        <w:drawing>
          <wp:inline distT="0" distB="0" distL="0" distR="0" wp14:anchorId="5D928BD9" wp14:editId="5A0BEA42">
            <wp:extent cx="2009775" cy="1209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09775" cy="1209675"/>
                    </a:xfrm>
                    <a:prstGeom prst="rect">
                      <a:avLst/>
                    </a:prstGeom>
                  </pic:spPr>
                </pic:pic>
              </a:graphicData>
            </a:graphic>
          </wp:inline>
        </w:drawing>
      </w:r>
    </w:p>
    <w:p w14:paraId="1706D556" w14:textId="77777777" w:rsidR="000755D4" w:rsidRPr="00304536" w:rsidRDefault="000755D4" w:rsidP="0033433E">
      <w:pPr>
        <w:pStyle w:val="Caption"/>
        <w:spacing w:line="360" w:lineRule="auto"/>
        <w:rPr>
          <w:rFonts w:ascii="Times New Roman" w:hAnsi="Times New Roman" w:cs="Times New Roman"/>
          <w:sz w:val="24"/>
          <w:szCs w:val="24"/>
          <w:lang/>
        </w:rPr>
      </w:pPr>
      <w:r w:rsidRPr="00304536">
        <w:rPr>
          <w:rFonts w:ascii="Times New Roman" w:hAnsi="Times New Roman" w:cs="Times New Roman"/>
          <w:sz w:val="24"/>
          <w:szCs w:val="24"/>
        </w:rPr>
        <w:t xml:space="preserve">Figure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Figure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4</w:t>
      </w:r>
      <w:r w:rsidRPr="00304536">
        <w:rPr>
          <w:rFonts w:ascii="Times New Roman" w:hAnsi="Times New Roman" w:cs="Times New Roman"/>
          <w:sz w:val="24"/>
          <w:szCs w:val="24"/>
        </w:rPr>
        <w:fldChar w:fldCharType="end"/>
      </w:r>
    </w:p>
    <w:p w14:paraId="7C32F83D"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After seven iterations, the final cluster centers were updated to:</w:t>
      </w:r>
    </w:p>
    <w:p w14:paraId="4A6A3E9C" w14:textId="77777777" w:rsidR="000755D4" w:rsidRPr="00304536" w:rsidRDefault="000755D4" w:rsidP="0033433E">
      <w:pPr>
        <w:numPr>
          <w:ilvl w:val="0"/>
          <w:numId w:val="7"/>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1</w:t>
      </w:r>
      <w:r w:rsidRPr="00304536">
        <w:rPr>
          <w:rFonts w:ascii="Times New Roman" w:hAnsi="Times New Roman" w:cs="Times New Roman"/>
          <w:sz w:val="24"/>
          <w:szCs w:val="24"/>
        </w:rPr>
        <w:t>: Pretest (43), Posttest (55)</w:t>
      </w:r>
    </w:p>
    <w:p w14:paraId="68F0C9A6" w14:textId="77777777" w:rsidR="000755D4" w:rsidRPr="00304536" w:rsidRDefault="000755D4" w:rsidP="0033433E">
      <w:pPr>
        <w:numPr>
          <w:ilvl w:val="0"/>
          <w:numId w:val="7"/>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2</w:t>
      </w:r>
      <w:r w:rsidRPr="00304536">
        <w:rPr>
          <w:rFonts w:ascii="Times New Roman" w:hAnsi="Times New Roman" w:cs="Times New Roman"/>
          <w:sz w:val="24"/>
          <w:szCs w:val="24"/>
        </w:rPr>
        <w:t>: Pretest (65), Posttest (78)</w:t>
      </w:r>
    </w:p>
    <w:p w14:paraId="7874E37B" w14:textId="77777777" w:rsidR="000755D4" w:rsidRPr="00304536" w:rsidRDefault="000755D4" w:rsidP="0033433E">
      <w:pPr>
        <w:keepNext/>
        <w:spacing w:line="360" w:lineRule="auto"/>
        <w:rPr>
          <w:rFonts w:ascii="Times New Roman" w:hAnsi="Times New Roman" w:cs="Times New Roman"/>
          <w:sz w:val="24"/>
          <w:szCs w:val="24"/>
        </w:rPr>
      </w:pPr>
      <w:r w:rsidRPr="00304536">
        <w:rPr>
          <w:rFonts w:ascii="Times New Roman" w:hAnsi="Times New Roman" w:cs="Times New Roman"/>
          <w:noProof/>
          <w:sz w:val="24"/>
          <w:szCs w:val="24"/>
        </w:rPr>
        <w:drawing>
          <wp:inline distT="0" distB="0" distL="0" distR="0" wp14:anchorId="1626CB6F" wp14:editId="6957128D">
            <wp:extent cx="2009775" cy="1209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09775" cy="1209675"/>
                    </a:xfrm>
                    <a:prstGeom prst="rect">
                      <a:avLst/>
                    </a:prstGeom>
                  </pic:spPr>
                </pic:pic>
              </a:graphicData>
            </a:graphic>
          </wp:inline>
        </w:drawing>
      </w:r>
    </w:p>
    <w:p w14:paraId="3747E164" w14:textId="77777777" w:rsidR="000755D4" w:rsidRPr="00304536" w:rsidRDefault="000755D4" w:rsidP="0033433E">
      <w:pPr>
        <w:pStyle w:val="Caption"/>
        <w:spacing w:line="360" w:lineRule="auto"/>
        <w:rPr>
          <w:rFonts w:ascii="Times New Roman" w:hAnsi="Times New Roman" w:cs="Times New Roman"/>
          <w:sz w:val="24"/>
          <w:szCs w:val="24"/>
          <w:lang/>
        </w:rPr>
      </w:pPr>
      <w:r w:rsidRPr="00304536">
        <w:rPr>
          <w:rFonts w:ascii="Times New Roman" w:hAnsi="Times New Roman" w:cs="Times New Roman"/>
          <w:sz w:val="24"/>
          <w:szCs w:val="24"/>
        </w:rPr>
        <w:t xml:space="preserve">Figure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Figure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5</w:t>
      </w:r>
      <w:r w:rsidRPr="00304536">
        <w:rPr>
          <w:rFonts w:ascii="Times New Roman" w:hAnsi="Times New Roman" w:cs="Times New Roman"/>
          <w:sz w:val="24"/>
          <w:szCs w:val="24"/>
        </w:rPr>
        <w:fldChar w:fldCharType="end"/>
      </w:r>
    </w:p>
    <w:p w14:paraId="5B9E8EF8"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Convergence and Iterations</w:t>
      </w:r>
    </w:p>
    <w:p w14:paraId="6CDFB188"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algorithm went through 7 iterations to achieve convergence, indicating a robust model fit. The changes in cluster centers were substantial in the first iteration and gradually diminished, showing that the algorithm was fine-tuning the cluster centers effectively. The maximum absolute coordinate change for any center by the end was zero, confirming convergence.</w:t>
      </w:r>
    </w:p>
    <w:p w14:paraId="5CAAAEC2"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Cluster Size</w:t>
      </w:r>
    </w:p>
    <w:p w14:paraId="1AFF282A" w14:textId="77777777" w:rsidR="000755D4" w:rsidRPr="00304536" w:rsidRDefault="000755D4" w:rsidP="0033433E">
      <w:pPr>
        <w:numPr>
          <w:ilvl w:val="0"/>
          <w:numId w:val="8"/>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1</w:t>
      </w:r>
      <w:r w:rsidRPr="00304536">
        <w:rPr>
          <w:rFonts w:ascii="Times New Roman" w:hAnsi="Times New Roman" w:cs="Times New Roman"/>
          <w:sz w:val="24"/>
          <w:szCs w:val="24"/>
        </w:rPr>
        <w:t>: 993 students</w:t>
      </w:r>
    </w:p>
    <w:p w14:paraId="49B48503" w14:textId="77777777" w:rsidR="000755D4" w:rsidRPr="00304536" w:rsidRDefault="000755D4" w:rsidP="0033433E">
      <w:pPr>
        <w:numPr>
          <w:ilvl w:val="0"/>
          <w:numId w:val="8"/>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2</w:t>
      </w:r>
      <w:r w:rsidRPr="00304536">
        <w:rPr>
          <w:rFonts w:ascii="Times New Roman" w:hAnsi="Times New Roman" w:cs="Times New Roman"/>
          <w:sz w:val="24"/>
          <w:szCs w:val="24"/>
        </w:rPr>
        <w:t>: 1,140 students</w:t>
      </w:r>
    </w:p>
    <w:p w14:paraId="2D5F8EF2" w14:textId="77777777" w:rsidR="000755D4" w:rsidRPr="00304536" w:rsidRDefault="000755D4" w:rsidP="0033433E">
      <w:pPr>
        <w:keepNext/>
        <w:spacing w:line="360" w:lineRule="auto"/>
        <w:rPr>
          <w:rFonts w:ascii="Times New Roman" w:hAnsi="Times New Roman" w:cs="Times New Roman"/>
          <w:sz w:val="24"/>
          <w:szCs w:val="24"/>
        </w:rPr>
      </w:pPr>
      <w:r w:rsidRPr="00304536">
        <w:rPr>
          <w:rFonts w:ascii="Times New Roman" w:hAnsi="Times New Roman" w:cs="Times New Roman"/>
          <w:noProof/>
          <w:sz w:val="24"/>
          <w:szCs w:val="24"/>
        </w:rPr>
        <w:lastRenderedPageBreak/>
        <w:drawing>
          <wp:inline distT="0" distB="0" distL="0" distR="0" wp14:anchorId="4C6F9206" wp14:editId="6F41D21C">
            <wp:extent cx="1819275" cy="1390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19275" cy="1390650"/>
                    </a:xfrm>
                    <a:prstGeom prst="rect">
                      <a:avLst/>
                    </a:prstGeom>
                  </pic:spPr>
                </pic:pic>
              </a:graphicData>
            </a:graphic>
          </wp:inline>
        </w:drawing>
      </w:r>
    </w:p>
    <w:p w14:paraId="45FB9EFF" w14:textId="77777777" w:rsidR="000755D4" w:rsidRPr="00304536" w:rsidRDefault="000755D4" w:rsidP="0033433E">
      <w:pPr>
        <w:pStyle w:val="Caption"/>
        <w:spacing w:line="360" w:lineRule="auto"/>
        <w:rPr>
          <w:rFonts w:ascii="Times New Roman" w:hAnsi="Times New Roman" w:cs="Times New Roman"/>
          <w:sz w:val="24"/>
          <w:szCs w:val="24"/>
          <w:lang/>
        </w:rPr>
      </w:pPr>
      <w:r w:rsidRPr="00304536">
        <w:rPr>
          <w:rFonts w:ascii="Times New Roman" w:hAnsi="Times New Roman" w:cs="Times New Roman"/>
          <w:sz w:val="24"/>
          <w:szCs w:val="24"/>
        </w:rPr>
        <w:t xml:space="preserve">Figure </w:t>
      </w:r>
      <w:r w:rsidRPr="00304536">
        <w:rPr>
          <w:rFonts w:ascii="Times New Roman" w:hAnsi="Times New Roman" w:cs="Times New Roman"/>
          <w:sz w:val="24"/>
          <w:szCs w:val="24"/>
        </w:rPr>
        <w:fldChar w:fldCharType="begin"/>
      </w:r>
      <w:r w:rsidRPr="00304536">
        <w:rPr>
          <w:rFonts w:ascii="Times New Roman" w:hAnsi="Times New Roman" w:cs="Times New Roman"/>
          <w:sz w:val="24"/>
          <w:szCs w:val="24"/>
        </w:rPr>
        <w:instrText xml:space="preserve"> SEQ Figure \* ARABIC </w:instrText>
      </w:r>
      <w:r w:rsidRPr="00304536">
        <w:rPr>
          <w:rFonts w:ascii="Times New Roman" w:hAnsi="Times New Roman" w:cs="Times New Roman"/>
          <w:sz w:val="24"/>
          <w:szCs w:val="24"/>
        </w:rPr>
        <w:fldChar w:fldCharType="separate"/>
      </w:r>
      <w:r w:rsidRPr="00304536">
        <w:rPr>
          <w:rFonts w:ascii="Times New Roman" w:hAnsi="Times New Roman" w:cs="Times New Roman"/>
          <w:noProof/>
          <w:sz w:val="24"/>
          <w:szCs w:val="24"/>
        </w:rPr>
        <w:t>6</w:t>
      </w:r>
      <w:r w:rsidRPr="00304536">
        <w:rPr>
          <w:rFonts w:ascii="Times New Roman" w:hAnsi="Times New Roman" w:cs="Times New Roman"/>
          <w:sz w:val="24"/>
          <w:szCs w:val="24"/>
        </w:rPr>
        <w:fldChar w:fldCharType="end"/>
      </w:r>
    </w:p>
    <w:p w14:paraId="610F889B"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Interpretation</w:t>
      </w:r>
    </w:p>
    <w:p w14:paraId="2BF898B2"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clusters appear to represent two distinct groups of students based on their test scores:</w:t>
      </w:r>
    </w:p>
    <w:p w14:paraId="7B06BE33" w14:textId="77777777" w:rsidR="000755D4" w:rsidRPr="00304536" w:rsidRDefault="000755D4" w:rsidP="0033433E">
      <w:pPr>
        <w:numPr>
          <w:ilvl w:val="0"/>
          <w:numId w:val="9"/>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1</w:t>
      </w:r>
      <w:r w:rsidRPr="00304536">
        <w:rPr>
          <w:rFonts w:ascii="Times New Roman" w:hAnsi="Times New Roman" w:cs="Times New Roman"/>
          <w:sz w:val="24"/>
          <w:szCs w:val="24"/>
        </w:rPr>
        <w:t>: Lower pretest and posttest scores. This might represent students who potentially struggled with the material.</w:t>
      </w:r>
    </w:p>
    <w:p w14:paraId="4CBBAD0D" w14:textId="77777777" w:rsidR="000755D4" w:rsidRPr="00304536" w:rsidRDefault="000755D4" w:rsidP="0033433E">
      <w:pPr>
        <w:numPr>
          <w:ilvl w:val="0"/>
          <w:numId w:val="9"/>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Cluster 2</w:t>
      </w:r>
      <w:r w:rsidRPr="00304536">
        <w:rPr>
          <w:rFonts w:ascii="Times New Roman" w:hAnsi="Times New Roman" w:cs="Times New Roman"/>
          <w:sz w:val="24"/>
          <w:szCs w:val="24"/>
        </w:rPr>
        <w:t>: Moderately high pretest and posttest scores, possibly indicating students who are more comfortable with the material or perhaps have received more effective teaching methods.</w:t>
      </w:r>
    </w:p>
    <w:p w14:paraId="56EAB5BF" w14:textId="77777777" w:rsidR="000755D4" w:rsidRPr="001C5E03" w:rsidRDefault="000755D4" w:rsidP="0033433E">
      <w:pPr>
        <w:spacing w:line="360" w:lineRule="auto"/>
        <w:rPr>
          <w:rFonts w:ascii="Times New Roman" w:hAnsi="Times New Roman" w:cs="Times New Roman"/>
          <w:b/>
          <w:bCs/>
          <w:sz w:val="24"/>
          <w:szCs w:val="24"/>
        </w:rPr>
      </w:pPr>
      <w:r w:rsidRPr="001C5E03">
        <w:rPr>
          <w:rFonts w:ascii="Times New Roman" w:hAnsi="Times New Roman" w:cs="Times New Roman"/>
          <w:b/>
          <w:bCs/>
          <w:sz w:val="24"/>
          <w:szCs w:val="24"/>
        </w:rPr>
        <w:t>Educational Implications</w:t>
      </w:r>
    </w:p>
    <w:p w14:paraId="054B3B0E" w14:textId="77777777" w:rsidR="000755D4" w:rsidRPr="00304536" w:rsidRDefault="000755D4" w:rsidP="0033433E">
      <w:pPr>
        <w:numPr>
          <w:ilvl w:val="0"/>
          <w:numId w:val="10"/>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Targeted Instruction</w:t>
      </w:r>
      <w:r w:rsidRPr="00304536">
        <w:rPr>
          <w:rFonts w:ascii="Times New Roman" w:hAnsi="Times New Roman" w:cs="Times New Roman"/>
          <w:sz w:val="24"/>
          <w:szCs w:val="24"/>
        </w:rPr>
        <w:t>: Knowing these clusters can help in formulating targeted instructional strategies. For example, students in Cluster 1 might benefit from additional resources or more focused instruction.</w:t>
      </w:r>
    </w:p>
    <w:p w14:paraId="32253352" w14:textId="77777777" w:rsidR="000755D4" w:rsidRPr="00304536" w:rsidRDefault="000755D4" w:rsidP="0033433E">
      <w:pPr>
        <w:numPr>
          <w:ilvl w:val="0"/>
          <w:numId w:val="10"/>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Resource Allocation</w:t>
      </w:r>
      <w:r w:rsidRPr="00304536">
        <w:rPr>
          <w:rFonts w:ascii="Times New Roman" w:hAnsi="Times New Roman" w:cs="Times New Roman"/>
          <w:sz w:val="24"/>
          <w:szCs w:val="24"/>
        </w:rPr>
        <w:t>: Schools can allocate resources more efficiently. For instance, students in Cluster 1 might require additional tutoring sessions, while students in Cluster 2 might be more suited for advanced courses.</w:t>
      </w:r>
    </w:p>
    <w:p w14:paraId="582EA336" w14:textId="77777777" w:rsidR="000755D4" w:rsidRPr="00304536" w:rsidRDefault="000755D4" w:rsidP="0033433E">
      <w:pPr>
        <w:numPr>
          <w:ilvl w:val="0"/>
          <w:numId w:val="10"/>
        </w:numPr>
        <w:spacing w:line="360" w:lineRule="auto"/>
        <w:rPr>
          <w:rFonts w:ascii="Times New Roman" w:hAnsi="Times New Roman" w:cs="Times New Roman"/>
          <w:sz w:val="24"/>
          <w:szCs w:val="24"/>
        </w:rPr>
      </w:pPr>
      <w:r w:rsidRPr="00304536">
        <w:rPr>
          <w:rFonts w:ascii="Times New Roman" w:hAnsi="Times New Roman" w:cs="Times New Roman"/>
          <w:b/>
          <w:bCs/>
          <w:sz w:val="24"/>
          <w:szCs w:val="24"/>
        </w:rPr>
        <w:t>Performance Tracking</w:t>
      </w:r>
      <w:r w:rsidRPr="00304536">
        <w:rPr>
          <w:rFonts w:ascii="Times New Roman" w:hAnsi="Times New Roman" w:cs="Times New Roman"/>
          <w:sz w:val="24"/>
          <w:szCs w:val="24"/>
        </w:rPr>
        <w:t>: The clustering could serve as a baseline for future educational interventions. The effectiveness of any changes could be assessed by re-running this clustering analysis and examining shifts in cluster centers or sizes.</w:t>
      </w:r>
    </w:p>
    <w:p w14:paraId="103820F7" w14:textId="77777777"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The K-Means clustering provided insightful patterns that could be valuable for educational policy and individualized teaching strategies. The fact that the algorithm converged effectively suggests that the two clusters are a reasonable representation of the underlying structure in the student test score data. Future work could include analyzing additional variables, such as gender or lunch status, to get a more holistic understanding of student performance.</w:t>
      </w:r>
    </w:p>
    <w:p w14:paraId="1181199D" w14:textId="77777777" w:rsidR="000755D4" w:rsidRPr="00304536" w:rsidRDefault="000755D4" w:rsidP="0033433E">
      <w:pPr>
        <w:pStyle w:val="ListParagraph"/>
        <w:numPr>
          <w:ilvl w:val="0"/>
          <w:numId w:val="5"/>
        </w:numPr>
        <w:spacing w:line="360" w:lineRule="auto"/>
        <w:rPr>
          <w:rFonts w:ascii="Times New Roman" w:hAnsi="Times New Roman" w:cs="Times New Roman"/>
          <w:b/>
          <w:bCs/>
          <w:sz w:val="24"/>
          <w:szCs w:val="24"/>
          <w:lang/>
        </w:rPr>
      </w:pPr>
      <w:r w:rsidRPr="00304536">
        <w:rPr>
          <w:rFonts w:ascii="Times New Roman" w:hAnsi="Times New Roman" w:cs="Times New Roman"/>
          <w:b/>
          <w:bCs/>
          <w:sz w:val="24"/>
          <w:szCs w:val="24"/>
          <w:lang/>
        </w:rPr>
        <w:lastRenderedPageBreak/>
        <w:t xml:space="preserve">With real world (practical) examples, explain minimum 5 most common data mining and text mining methods for each that can be used in the contemporary business. </w:t>
      </w:r>
    </w:p>
    <w:p w14:paraId="20C04852" w14:textId="77777777" w:rsidR="000755D4" w:rsidRPr="00304536" w:rsidRDefault="000755D4" w:rsidP="0033433E">
      <w:pPr>
        <w:spacing w:line="360" w:lineRule="auto"/>
        <w:rPr>
          <w:rFonts w:ascii="Times New Roman" w:hAnsi="Times New Roman" w:cs="Times New Roman"/>
          <w:b/>
          <w:bCs/>
          <w:sz w:val="24"/>
          <w:szCs w:val="24"/>
        </w:rPr>
      </w:pPr>
      <w:r w:rsidRPr="00304536">
        <w:rPr>
          <w:rFonts w:ascii="Times New Roman" w:hAnsi="Times New Roman" w:cs="Times New Roman"/>
          <w:b/>
          <w:bCs/>
          <w:sz w:val="24"/>
          <w:szCs w:val="24"/>
        </w:rPr>
        <w:t>Data Mining Methodologies in Contemporary Business</w:t>
      </w:r>
    </w:p>
    <w:p w14:paraId="0BA332AE" w14:textId="6A30850D"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1. Decision trees</w:t>
      </w:r>
      <w:r w:rsidRPr="00304536">
        <w:rPr>
          <w:rFonts w:ascii="Times New Roman" w:hAnsi="Times New Roman" w:cs="Times New Roman"/>
          <w:sz w:val="24"/>
          <w:szCs w:val="24"/>
          <w:lang w:val="en-US"/>
        </w:rPr>
        <w:t>:</w:t>
      </w:r>
      <w:r w:rsidRPr="00304536">
        <w:rPr>
          <w:rFonts w:ascii="Times New Roman" w:hAnsi="Times New Roman" w:cs="Times New Roman"/>
          <w:sz w:val="24"/>
          <w:szCs w:val="24"/>
        </w:rPr>
        <w:t xml:space="preserve"> Decision trees are effective tools for analyzing and illuminating difficult decision-making processes. They excel in producing a series of binary judgments based on incoming data, which makes them very helpful in businesses</w:t>
      </w:r>
      <w:r w:rsidR="00554361">
        <w:rPr>
          <w:rFonts w:ascii="Times New Roman" w:hAnsi="Times New Roman" w:cs="Times New Roman"/>
          <w:sz w:val="24"/>
          <w:szCs w:val="24"/>
          <w:lang w:val="en-US"/>
        </w:rPr>
        <w:t xml:space="preserve"> (</w:t>
      </w:r>
      <w:r w:rsidR="00554361" w:rsidRPr="00554361">
        <w:rPr>
          <w:rFonts w:ascii="Times New Roman" w:hAnsi="Times New Roman" w:cs="Times New Roman"/>
          <w:sz w:val="24"/>
          <w:szCs w:val="24"/>
        </w:rPr>
        <w:t>Kretowski, 2019). </w:t>
      </w:r>
      <w:r w:rsidRPr="00304536">
        <w:rPr>
          <w:rFonts w:ascii="Times New Roman" w:hAnsi="Times New Roman" w:cs="Times New Roman"/>
          <w:sz w:val="24"/>
          <w:szCs w:val="24"/>
        </w:rPr>
        <w:t xml:space="preserve"> Banks, for instance, use decision trees to assess the risk profiles of loan applicants while taking criteria like income, credit score, and employment history into account. This reduces the danger of defaults by ensuring that loans are issued for those who have a better possibility of repaying them.</w:t>
      </w:r>
    </w:p>
    <w:p w14:paraId="0EDBFC3B" w14:textId="69DABAB0"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2. Association Rule Learning: Association rule learning, which is widely utilized in the retail industry, is crucial for market basket analysis. It is excellent at seeing trends and connections in transactional data, demonstrating which goods or services are commonly bought in tandem</w:t>
      </w:r>
      <w:r w:rsidR="00BF3612">
        <w:rPr>
          <w:rFonts w:ascii="Times New Roman" w:hAnsi="Times New Roman" w:cs="Times New Roman"/>
          <w:sz w:val="24"/>
          <w:szCs w:val="24"/>
          <w:lang w:val="en-US"/>
        </w:rPr>
        <w:t xml:space="preserve"> (</w:t>
      </w:r>
      <w:r w:rsidR="00BF3612" w:rsidRPr="00BF3612">
        <w:rPr>
          <w:rFonts w:ascii="Times New Roman" w:hAnsi="Times New Roman" w:cs="Times New Roman"/>
          <w:sz w:val="24"/>
          <w:szCs w:val="24"/>
        </w:rPr>
        <w:t>Altaf, Shahbaz &amp; Guergachi,</w:t>
      </w:r>
      <w:r w:rsidR="00486ADB">
        <w:rPr>
          <w:rFonts w:ascii="Times New Roman" w:hAnsi="Times New Roman" w:cs="Times New Roman"/>
          <w:sz w:val="24"/>
          <w:szCs w:val="24"/>
          <w:lang w:val="en-US"/>
        </w:rPr>
        <w:t xml:space="preserve"> </w:t>
      </w:r>
      <w:r w:rsidR="00BF3612" w:rsidRPr="00BF3612">
        <w:rPr>
          <w:rFonts w:ascii="Times New Roman" w:hAnsi="Times New Roman" w:cs="Times New Roman"/>
          <w:sz w:val="24"/>
          <w:szCs w:val="24"/>
        </w:rPr>
        <w:t xml:space="preserve">2017). </w:t>
      </w:r>
      <w:r w:rsidRPr="00304536">
        <w:rPr>
          <w:rFonts w:ascii="Times New Roman" w:hAnsi="Times New Roman" w:cs="Times New Roman"/>
          <w:sz w:val="24"/>
          <w:szCs w:val="24"/>
        </w:rPr>
        <w:t>For instance, retailers intentionally combine products like bread and butter to increase sales using insights from association rule learning.</w:t>
      </w:r>
    </w:p>
    <w:p w14:paraId="28680DB2" w14:textId="73F4D2E8"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rPr>
        <w:t>3. Cluster Analysis: Often used in market segmentation, cluster analysis clusters linked data points based on similar features</w:t>
      </w:r>
      <w:r w:rsidR="001C27E3">
        <w:rPr>
          <w:rFonts w:ascii="Times New Roman" w:hAnsi="Times New Roman" w:cs="Times New Roman"/>
          <w:sz w:val="24"/>
          <w:szCs w:val="24"/>
          <w:lang w:val="en-US"/>
        </w:rPr>
        <w:t xml:space="preserve"> (</w:t>
      </w:r>
      <w:r w:rsidR="001C27E3" w:rsidRPr="001C27E3">
        <w:rPr>
          <w:rFonts w:ascii="Times New Roman" w:hAnsi="Times New Roman" w:cs="Times New Roman"/>
          <w:sz w:val="24"/>
          <w:szCs w:val="24"/>
        </w:rPr>
        <w:t>Aggarwal,</w:t>
      </w:r>
      <w:r w:rsidR="001C27E3">
        <w:rPr>
          <w:rFonts w:ascii="Times New Roman" w:hAnsi="Times New Roman" w:cs="Times New Roman"/>
          <w:sz w:val="24"/>
          <w:szCs w:val="24"/>
          <w:lang w:val="en-US"/>
        </w:rPr>
        <w:t xml:space="preserve"> </w:t>
      </w:r>
      <w:r w:rsidR="001C27E3" w:rsidRPr="001C27E3">
        <w:rPr>
          <w:rFonts w:ascii="Times New Roman" w:hAnsi="Times New Roman" w:cs="Times New Roman"/>
          <w:sz w:val="24"/>
          <w:szCs w:val="24"/>
        </w:rPr>
        <w:t>2018).</w:t>
      </w:r>
      <w:r w:rsidRPr="00304536">
        <w:rPr>
          <w:rFonts w:ascii="Times New Roman" w:hAnsi="Times New Roman" w:cs="Times New Roman"/>
          <w:sz w:val="24"/>
          <w:szCs w:val="24"/>
        </w:rPr>
        <w:t xml:space="preserve"> For example, Netflix uses clustering algorithms to arrange users into groups with comparable viewing interests, increasing user engagement.</w:t>
      </w:r>
    </w:p>
    <w:p w14:paraId="3AE22A39" w14:textId="77777777" w:rsidR="000755D4" w:rsidRPr="00304536" w:rsidRDefault="000755D4" w:rsidP="0033433E">
      <w:pPr>
        <w:spacing w:line="360" w:lineRule="auto"/>
        <w:rPr>
          <w:rFonts w:ascii="Times New Roman" w:hAnsi="Times New Roman" w:cs="Times New Roman"/>
          <w:b/>
          <w:bCs/>
          <w:sz w:val="24"/>
          <w:szCs w:val="24"/>
        </w:rPr>
      </w:pPr>
      <w:r w:rsidRPr="00304536">
        <w:rPr>
          <w:rFonts w:ascii="Times New Roman" w:hAnsi="Times New Roman" w:cs="Times New Roman"/>
          <w:b/>
          <w:bCs/>
          <w:sz w:val="24"/>
          <w:szCs w:val="24"/>
        </w:rPr>
        <w:t>Text Mining Methods in Contemporary Business</w:t>
      </w:r>
    </w:p>
    <w:p w14:paraId="117AAE44" w14:textId="24C23291" w:rsidR="000755D4" w:rsidRPr="00304536"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lang w:val="en-US"/>
        </w:rPr>
        <w:t>4</w:t>
      </w:r>
      <w:r w:rsidRPr="00304536">
        <w:rPr>
          <w:rFonts w:ascii="Times New Roman" w:hAnsi="Times New Roman" w:cs="Times New Roman"/>
          <w:sz w:val="24"/>
          <w:szCs w:val="24"/>
        </w:rPr>
        <w:t>. Sentiment analysis identifies and measures the sentiment or emotional tone in textual data. Sentiment analysis is often referred to as opinion mining</w:t>
      </w:r>
      <w:r w:rsidR="00156A74">
        <w:rPr>
          <w:rFonts w:ascii="Times New Roman" w:hAnsi="Times New Roman" w:cs="Times New Roman"/>
          <w:sz w:val="24"/>
          <w:szCs w:val="24"/>
          <w:lang w:val="en-US"/>
        </w:rPr>
        <w:t xml:space="preserve"> (</w:t>
      </w:r>
      <w:r w:rsidR="00156A74" w:rsidRPr="00156A74">
        <w:rPr>
          <w:rFonts w:ascii="Times New Roman" w:hAnsi="Times New Roman" w:cs="Times New Roman"/>
          <w:sz w:val="24"/>
          <w:szCs w:val="24"/>
        </w:rPr>
        <w:t>Napier &amp; Shamir, 2018).</w:t>
      </w:r>
      <w:r w:rsidRPr="00304536">
        <w:rPr>
          <w:rFonts w:ascii="Times New Roman" w:hAnsi="Times New Roman" w:cs="Times New Roman"/>
          <w:sz w:val="24"/>
          <w:szCs w:val="24"/>
        </w:rPr>
        <w:t xml:space="preserve"> Companies like Amazon use it to measure customer happiness and identify areas for improvement in customer care and feedback analysis.</w:t>
      </w:r>
    </w:p>
    <w:p w14:paraId="78DF4788" w14:textId="74E183EB" w:rsidR="002D5ED4" w:rsidRDefault="000755D4" w:rsidP="0033433E">
      <w:pPr>
        <w:spacing w:line="360" w:lineRule="auto"/>
        <w:rPr>
          <w:rFonts w:ascii="Times New Roman" w:hAnsi="Times New Roman" w:cs="Times New Roman"/>
          <w:sz w:val="24"/>
          <w:szCs w:val="24"/>
        </w:rPr>
      </w:pPr>
      <w:r w:rsidRPr="00304536">
        <w:rPr>
          <w:rFonts w:ascii="Times New Roman" w:hAnsi="Times New Roman" w:cs="Times New Roman"/>
          <w:sz w:val="24"/>
          <w:szCs w:val="24"/>
          <w:lang w:val="en-US"/>
        </w:rPr>
        <w:t>5</w:t>
      </w:r>
      <w:r w:rsidRPr="00304536">
        <w:rPr>
          <w:rFonts w:ascii="Times New Roman" w:hAnsi="Times New Roman" w:cs="Times New Roman"/>
          <w:sz w:val="24"/>
          <w:szCs w:val="24"/>
        </w:rPr>
        <w:t>. Topic modeling: Topic modeling locates hidden themes or subjects in text collections to help with content marketing choices</w:t>
      </w:r>
      <w:r w:rsidR="005D4019">
        <w:rPr>
          <w:rFonts w:ascii="Times New Roman" w:hAnsi="Times New Roman" w:cs="Times New Roman"/>
          <w:sz w:val="24"/>
          <w:szCs w:val="24"/>
          <w:lang w:val="en-US"/>
        </w:rPr>
        <w:t xml:space="preserve"> (</w:t>
      </w:r>
      <w:r w:rsidR="005D4019" w:rsidRPr="005D4019">
        <w:rPr>
          <w:rFonts w:ascii="Times New Roman" w:hAnsi="Times New Roman" w:cs="Times New Roman"/>
          <w:sz w:val="24"/>
          <w:szCs w:val="24"/>
        </w:rPr>
        <w:t>Nikolenko, Koltcov</w:t>
      </w:r>
      <w:r w:rsidR="005D4019">
        <w:rPr>
          <w:rFonts w:ascii="Times New Roman" w:hAnsi="Times New Roman" w:cs="Times New Roman"/>
          <w:sz w:val="24"/>
          <w:szCs w:val="24"/>
          <w:lang w:val="en-US"/>
        </w:rPr>
        <w:t xml:space="preserve"> </w:t>
      </w:r>
      <w:r w:rsidR="005D4019" w:rsidRPr="005D4019">
        <w:rPr>
          <w:rFonts w:ascii="Times New Roman" w:hAnsi="Times New Roman" w:cs="Times New Roman"/>
          <w:sz w:val="24"/>
          <w:szCs w:val="24"/>
        </w:rPr>
        <w:t>&amp; Koltsova, 2017</w:t>
      </w:r>
      <w:r w:rsidR="005D4019">
        <w:rPr>
          <w:rFonts w:ascii="Times New Roman" w:hAnsi="Times New Roman" w:cs="Times New Roman"/>
          <w:sz w:val="24"/>
          <w:szCs w:val="24"/>
          <w:lang w:val="en-US"/>
        </w:rPr>
        <w:t>)</w:t>
      </w:r>
      <w:r w:rsidRPr="00304536">
        <w:rPr>
          <w:rFonts w:ascii="Times New Roman" w:hAnsi="Times New Roman" w:cs="Times New Roman"/>
          <w:sz w:val="24"/>
          <w:szCs w:val="24"/>
        </w:rPr>
        <w:t>. In order to increase website traffic and user interaction, news companies utilize it to choose relevant stories depending on audience involvement.</w:t>
      </w:r>
    </w:p>
    <w:p w14:paraId="0A8EC117" w14:textId="77777777" w:rsidR="002D5ED4" w:rsidRDefault="002D5ED4" w:rsidP="0033433E">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70423E2" w14:textId="77777777" w:rsidR="000755D4" w:rsidRPr="00304536" w:rsidRDefault="000755D4" w:rsidP="0033433E">
      <w:pPr>
        <w:spacing w:line="360" w:lineRule="auto"/>
        <w:rPr>
          <w:rFonts w:ascii="Times New Roman" w:hAnsi="Times New Roman" w:cs="Times New Roman"/>
          <w:sz w:val="24"/>
          <w:szCs w:val="24"/>
        </w:rPr>
      </w:pPr>
    </w:p>
    <w:p w14:paraId="28C82139" w14:textId="77777777" w:rsidR="000755D4" w:rsidRPr="002D5ED4" w:rsidRDefault="000755D4" w:rsidP="0033433E">
      <w:pPr>
        <w:pStyle w:val="ListParagraph"/>
        <w:numPr>
          <w:ilvl w:val="0"/>
          <w:numId w:val="5"/>
        </w:numPr>
        <w:spacing w:line="360" w:lineRule="auto"/>
        <w:rPr>
          <w:rFonts w:ascii="Times New Roman" w:hAnsi="Times New Roman" w:cs="Times New Roman"/>
          <w:b/>
          <w:bCs/>
          <w:sz w:val="24"/>
          <w:szCs w:val="24"/>
        </w:rPr>
      </w:pPr>
      <w:r w:rsidRPr="002D5ED4">
        <w:rPr>
          <w:rFonts w:ascii="Times New Roman" w:hAnsi="Times New Roman" w:cs="Times New Roman"/>
          <w:b/>
          <w:bCs/>
          <w:sz w:val="24"/>
          <w:szCs w:val="24"/>
          <w:lang/>
        </w:rPr>
        <w:t>Discuss the advantages and disadvantage of using SPSS and Excel using relevant practical examples and present your discussions in a table.</w:t>
      </w:r>
    </w:p>
    <w:tbl>
      <w:tblPr>
        <w:tblStyle w:val="TableGrid"/>
        <w:tblW w:w="8572" w:type="dxa"/>
        <w:tblLook w:val="04A0" w:firstRow="1" w:lastRow="0" w:firstColumn="1" w:lastColumn="0" w:noHBand="0" w:noVBand="1"/>
      </w:tblPr>
      <w:tblGrid>
        <w:gridCol w:w="1906"/>
        <w:gridCol w:w="3318"/>
        <w:gridCol w:w="3348"/>
      </w:tblGrid>
      <w:tr w:rsidR="000755D4" w:rsidRPr="00304536" w14:paraId="0AFFEE40" w14:textId="77777777" w:rsidTr="00EF6164">
        <w:tc>
          <w:tcPr>
            <w:tcW w:w="0" w:type="auto"/>
            <w:hideMark/>
          </w:tcPr>
          <w:p w14:paraId="20AF4214" w14:textId="77777777" w:rsidR="000755D4" w:rsidRPr="00304536" w:rsidRDefault="000755D4" w:rsidP="0033433E">
            <w:pPr>
              <w:spacing w:after="160" w:line="360" w:lineRule="auto"/>
              <w:rPr>
                <w:rFonts w:ascii="Times New Roman" w:hAnsi="Times New Roman" w:cs="Times New Roman"/>
                <w:b/>
                <w:bCs/>
                <w:sz w:val="24"/>
                <w:szCs w:val="24"/>
              </w:rPr>
            </w:pPr>
            <w:r w:rsidRPr="00304536">
              <w:rPr>
                <w:rFonts w:ascii="Times New Roman" w:hAnsi="Times New Roman" w:cs="Times New Roman"/>
                <w:b/>
                <w:bCs/>
                <w:sz w:val="24"/>
                <w:szCs w:val="24"/>
              </w:rPr>
              <w:t>Criteria</w:t>
            </w:r>
          </w:p>
        </w:tc>
        <w:tc>
          <w:tcPr>
            <w:tcW w:w="0" w:type="auto"/>
            <w:hideMark/>
          </w:tcPr>
          <w:p w14:paraId="7E86BFD8" w14:textId="77777777" w:rsidR="000755D4" w:rsidRPr="00304536" w:rsidRDefault="000755D4" w:rsidP="0033433E">
            <w:pPr>
              <w:spacing w:after="160" w:line="360" w:lineRule="auto"/>
              <w:rPr>
                <w:rFonts w:ascii="Times New Roman" w:hAnsi="Times New Roman" w:cs="Times New Roman"/>
                <w:b/>
                <w:bCs/>
                <w:sz w:val="24"/>
                <w:szCs w:val="24"/>
              </w:rPr>
            </w:pPr>
            <w:r w:rsidRPr="00304536">
              <w:rPr>
                <w:rFonts w:ascii="Times New Roman" w:hAnsi="Times New Roman" w:cs="Times New Roman"/>
                <w:b/>
                <w:bCs/>
                <w:sz w:val="24"/>
                <w:szCs w:val="24"/>
              </w:rPr>
              <w:t>SPSS</w:t>
            </w:r>
          </w:p>
        </w:tc>
        <w:tc>
          <w:tcPr>
            <w:tcW w:w="0" w:type="auto"/>
            <w:hideMark/>
          </w:tcPr>
          <w:p w14:paraId="127AC5B8" w14:textId="77777777" w:rsidR="000755D4" w:rsidRPr="00304536" w:rsidRDefault="000755D4" w:rsidP="0033433E">
            <w:pPr>
              <w:spacing w:after="160" w:line="360" w:lineRule="auto"/>
              <w:rPr>
                <w:rFonts w:ascii="Times New Roman" w:hAnsi="Times New Roman" w:cs="Times New Roman"/>
                <w:b/>
                <w:bCs/>
                <w:sz w:val="24"/>
                <w:szCs w:val="24"/>
              </w:rPr>
            </w:pPr>
            <w:r w:rsidRPr="00304536">
              <w:rPr>
                <w:rFonts w:ascii="Times New Roman" w:hAnsi="Times New Roman" w:cs="Times New Roman"/>
                <w:b/>
                <w:bCs/>
                <w:sz w:val="24"/>
                <w:szCs w:val="24"/>
              </w:rPr>
              <w:t>Excel</w:t>
            </w:r>
          </w:p>
        </w:tc>
      </w:tr>
      <w:tr w:rsidR="000755D4" w:rsidRPr="00304536" w14:paraId="3A5685B5" w14:textId="77777777" w:rsidTr="00EF6164">
        <w:tc>
          <w:tcPr>
            <w:tcW w:w="0" w:type="auto"/>
            <w:hideMark/>
          </w:tcPr>
          <w:p w14:paraId="1763CEE4"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b/>
                <w:bCs/>
                <w:sz w:val="24"/>
                <w:szCs w:val="24"/>
              </w:rPr>
              <w:t>Advantages</w:t>
            </w:r>
          </w:p>
        </w:tc>
        <w:tc>
          <w:tcPr>
            <w:tcW w:w="0" w:type="auto"/>
            <w:hideMark/>
          </w:tcPr>
          <w:p w14:paraId="6B04B8CC" w14:textId="77777777" w:rsidR="000755D4" w:rsidRPr="00304536" w:rsidRDefault="000755D4" w:rsidP="0033433E">
            <w:pPr>
              <w:spacing w:after="160" w:line="360" w:lineRule="auto"/>
              <w:rPr>
                <w:rFonts w:ascii="Times New Roman" w:hAnsi="Times New Roman" w:cs="Times New Roman"/>
                <w:sz w:val="24"/>
                <w:szCs w:val="24"/>
              </w:rPr>
            </w:pPr>
          </w:p>
        </w:tc>
        <w:tc>
          <w:tcPr>
            <w:tcW w:w="0" w:type="auto"/>
            <w:hideMark/>
          </w:tcPr>
          <w:p w14:paraId="2F325E40" w14:textId="77777777" w:rsidR="000755D4" w:rsidRPr="00304536" w:rsidRDefault="000755D4" w:rsidP="0033433E">
            <w:pPr>
              <w:spacing w:after="160" w:line="360" w:lineRule="auto"/>
              <w:rPr>
                <w:rFonts w:ascii="Times New Roman" w:hAnsi="Times New Roman" w:cs="Times New Roman"/>
                <w:sz w:val="24"/>
                <w:szCs w:val="24"/>
              </w:rPr>
            </w:pPr>
          </w:p>
        </w:tc>
      </w:tr>
      <w:tr w:rsidR="000755D4" w:rsidRPr="00304536" w14:paraId="2C6CBBDF" w14:textId="77777777" w:rsidTr="00EF6164">
        <w:tc>
          <w:tcPr>
            <w:tcW w:w="0" w:type="auto"/>
            <w:hideMark/>
          </w:tcPr>
          <w:p w14:paraId="24543D08"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Usability</w:t>
            </w:r>
          </w:p>
        </w:tc>
        <w:tc>
          <w:tcPr>
            <w:tcW w:w="0" w:type="auto"/>
            <w:hideMark/>
          </w:tcPr>
          <w:p w14:paraId="4EB6324C" w14:textId="07B80C34"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User-friendly interface with drag-and-drop features</w:t>
            </w:r>
            <w:r w:rsidR="00E95033" w:rsidRPr="00304536">
              <w:rPr>
                <w:rFonts w:ascii="Times New Roman" w:hAnsi="Times New Roman" w:cs="Times New Roman"/>
                <w:sz w:val="24"/>
                <w:szCs w:val="24"/>
                <w:lang w:val="en-US"/>
              </w:rPr>
              <w:t xml:space="preserve"> (</w:t>
            </w:r>
            <w:r w:rsidR="00E95033" w:rsidRPr="00304536">
              <w:rPr>
                <w:rFonts w:ascii="Times New Roman" w:hAnsi="Times New Roman" w:cs="Times New Roman"/>
                <w:sz w:val="24"/>
                <w:szCs w:val="24"/>
              </w:rPr>
              <w:t>Wendler</w:t>
            </w:r>
            <w:r w:rsidR="00E95033" w:rsidRPr="00304536">
              <w:rPr>
                <w:rFonts w:ascii="Times New Roman" w:hAnsi="Times New Roman" w:cs="Times New Roman"/>
                <w:sz w:val="24"/>
                <w:szCs w:val="24"/>
                <w:lang w:val="en-US"/>
              </w:rPr>
              <w:t xml:space="preserve"> </w:t>
            </w:r>
            <w:r w:rsidR="00E95033" w:rsidRPr="00304536">
              <w:rPr>
                <w:rFonts w:ascii="Times New Roman" w:hAnsi="Times New Roman" w:cs="Times New Roman"/>
                <w:sz w:val="24"/>
                <w:szCs w:val="24"/>
              </w:rPr>
              <w:t>&amp; Gröttrup, 2016</w:t>
            </w:r>
            <w:r w:rsidR="00E95033" w:rsidRPr="00304536">
              <w:rPr>
                <w:rFonts w:ascii="Times New Roman" w:hAnsi="Times New Roman" w:cs="Times New Roman"/>
                <w:sz w:val="24"/>
                <w:szCs w:val="24"/>
                <w:lang w:val="en-US"/>
              </w:rPr>
              <w:t>)</w:t>
            </w:r>
            <w:r w:rsidRPr="00304536">
              <w:rPr>
                <w:rFonts w:ascii="Times New Roman" w:hAnsi="Times New Roman" w:cs="Times New Roman"/>
                <w:sz w:val="24"/>
                <w:szCs w:val="24"/>
              </w:rPr>
              <w:t>.</w:t>
            </w:r>
          </w:p>
        </w:tc>
        <w:tc>
          <w:tcPr>
            <w:tcW w:w="0" w:type="auto"/>
            <w:hideMark/>
          </w:tcPr>
          <w:p w14:paraId="3EB47802"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Widely used, requiring less specialized training.</w:t>
            </w:r>
          </w:p>
        </w:tc>
      </w:tr>
      <w:tr w:rsidR="000755D4" w:rsidRPr="00304536" w14:paraId="69C9F0CB" w14:textId="77777777" w:rsidTr="00EF6164">
        <w:tc>
          <w:tcPr>
            <w:tcW w:w="0" w:type="auto"/>
            <w:hideMark/>
          </w:tcPr>
          <w:p w14:paraId="62701700"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Data Handling</w:t>
            </w:r>
          </w:p>
        </w:tc>
        <w:tc>
          <w:tcPr>
            <w:tcW w:w="0" w:type="auto"/>
            <w:hideMark/>
          </w:tcPr>
          <w:p w14:paraId="012F55A9"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Can handle large datasets with ease.</w:t>
            </w:r>
          </w:p>
        </w:tc>
        <w:tc>
          <w:tcPr>
            <w:tcW w:w="0" w:type="auto"/>
            <w:hideMark/>
          </w:tcPr>
          <w:p w14:paraId="0FF5F523"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Good for small to medium-sized datasets.</w:t>
            </w:r>
          </w:p>
        </w:tc>
      </w:tr>
      <w:tr w:rsidR="000755D4" w:rsidRPr="00304536" w14:paraId="04B09E15" w14:textId="77777777" w:rsidTr="00EF6164">
        <w:tc>
          <w:tcPr>
            <w:tcW w:w="0" w:type="auto"/>
            <w:hideMark/>
          </w:tcPr>
          <w:p w14:paraId="0327801E"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Statistical Analysis</w:t>
            </w:r>
          </w:p>
        </w:tc>
        <w:tc>
          <w:tcPr>
            <w:tcW w:w="0" w:type="auto"/>
            <w:hideMark/>
          </w:tcPr>
          <w:p w14:paraId="1D6AAAF5"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Comprehensive set of statistical tests and tools.</w:t>
            </w:r>
          </w:p>
        </w:tc>
        <w:tc>
          <w:tcPr>
            <w:tcW w:w="0" w:type="auto"/>
            <w:hideMark/>
          </w:tcPr>
          <w:p w14:paraId="202D4B5B"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Limited to basic statistical tests and functions.</w:t>
            </w:r>
          </w:p>
        </w:tc>
      </w:tr>
      <w:tr w:rsidR="000755D4" w:rsidRPr="00304536" w14:paraId="41E86A9C" w14:textId="77777777" w:rsidTr="00EF6164">
        <w:tc>
          <w:tcPr>
            <w:tcW w:w="0" w:type="auto"/>
            <w:hideMark/>
          </w:tcPr>
          <w:p w14:paraId="06AD2BB4"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Data Visualization</w:t>
            </w:r>
          </w:p>
        </w:tc>
        <w:tc>
          <w:tcPr>
            <w:tcW w:w="0" w:type="auto"/>
            <w:hideMark/>
          </w:tcPr>
          <w:p w14:paraId="3C7241FA"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Advanced charting options and customizable graphs.</w:t>
            </w:r>
          </w:p>
        </w:tc>
        <w:tc>
          <w:tcPr>
            <w:tcW w:w="0" w:type="auto"/>
            <w:hideMark/>
          </w:tcPr>
          <w:p w14:paraId="0659E665"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Basic charts and graphs, but highly customizable.</w:t>
            </w:r>
          </w:p>
        </w:tc>
      </w:tr>
      <w:tr w:rsidR="000755D4" w:rsidRPr="00304536" w14:paraId="4C43BC89" w14:textId="77777777" w:rsidTr="00EF6164">
        <w:tc>
          <w:tcPr>
            <w:tcW w:w="0" w:type="auto"/>
            <w:hideMark/>
          </w:tcPr>
          <w:p w14:paraId="0C4ECC2D"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Scripting &amp; Automation</w:t>
            </w:r>
          </w:p>
        </w:tc>
        <w:tc>
          <w:tcPr>
            <w:tcW w:w="0" w:type="auto"/>
            <w:hideMark/>
          </w:tcPr>
          <w:p w14:paraId="45FB843C"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Supports syntax scripting for automation.</w:t>
            </w:r>
          </w:p>
        </w:tc>
        <w:tc>
          <w:tcPr>
            <w:tcW w:w="0" w:type="auto"/>
            <w:hideMark/>
          </w:tcPr>
          <w:p w14:paraId="5D0CB9E0"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VBA scripting for automation.</w:t>
            </w:r>
          </w:p>
        </w:tc>
      </w:tr>
      <w:tr w:rsidR="000755D4" w:rsidRPr="00304536" w14:paraId="2CDE3E15" w14:textId="77777777" w:rsidTr="00EF6164">
        <w:tc>
          <w:tcPr>
            <w:tcW w:w="0" w:type="auto"/>
            <w:hideMark/>
          </w:tcPr>
          <w:p w14:paraId="5DA4BEC4"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b/>
                <w:bCs/>
                <w:sz w:val="24"/>
                <w:szCs w:val="24"/>
              </w:rPr>
              <w:t>Practical Example</w:t>
            </w:r>
          </w:p>
        </w:tc>
        <w:tc>
          <w:tcPr>
            <w:tcW w:w="0" w:type="auto"/>
            <w:hideMark/>
          </w:tcPr>
          <w:p w14:paraId="14374DBB"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Used in academic research for complex statistical analysis.</w:t>
            </w:r>
          </w:p>
        </w:tc>
        <w:tc>
          <w:tcPr>
            <w:tcW w:w="0" w:type="auto"/>
            <w:hideMark/>
          </w:tcPr>
          <w:p w14:paraId="28ADC152"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Commonly used in businesses for financial analysis and budgeting.</w:t>
            </w:r>
          </w:p>
        </w:tc>
      </w:tr>
      <w:tr w:rsidR="000755D4" w:rsidRPr="00304536" w14:paraId="490B3E98" w14:textId="77777777" w:rsidTr="00EF6164">
        <w:tc>
          <w:tcPr>
            <w:tcW w:w="0" w:type="auto"/>
            <w:hideMark/>
          </w:tcPr>
          <w:p w14:paraId="6500768E"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b/>
                <w:bCs/>
                <w:sz w:val="24"/>
                <w:szCs w:val="24"/>
              </w:rPr>
              <w:t>Disadvantages</w:t>
            </w:r>
          </w:p>
        </w:tc>
        <w:tc>
          <w:tcPr>
            <w:tcW w:w="0" w:type="auto"/>
            <w:hideMark/>
          </w:tcPr>
          <w:p w14:paraId="5DD11800" w14:textId="77777777" w:rsidR="000755D4" w:rsidRPr="00304536" w:rsidRDefault="000755D4" w:rsidP="0033433E">
            <w:pPr>
              <w:spacing w:after="160" w:line="360" w:lineRule="auto"/>
              <w:rPr>
                <w:rFonts w:ascii="Times New Roman" w:hAnsi="Times New Roman" w:cs="Times New Roman"/>
                <w:sz w:val="24"/>
                <w:szCs w:val="24"/>
              </w:rPr>
            </w:pPr>
          </w:p>
        </w:tc>
        <w:tc>
          <w:tcPr>
            <w:tcW w:w="0" w:type="auto"/>
            <w:hideMark/>
          </w:tcPr>
          <w:p w14:paraId="39929FDA" w14:textId="77777777" w:rsidR="000755D4" w:rsidRPr="00304536" w:rsidRDefault="000755D4" w:rsidP="0033433E">
            <w:pPr>
              <w:spacing w:after="160" w:line="360" w:lineRule="auto"/>
              <w:rPr>
                <w:rFonts w:ascii="Times New Roman" w:hAnsi="Times New Roman" w:cs="Times New Roman"/>
                <w:sz w:val="24"/>
                <w:szCs w:val="24"/>
              </w:rPr>
            </w:pPr>
          </w:p>
        </w:tc>
      </w:tr>
      <w:tr w:rsidR="000755D4" w:rsidRPr="00304536" w14:paraId="66FBBC8D" w14:textId="77777777" w:rsidTr="00EF6164">
        <w:tc>
          <w:tcPr>
            <w:tcW w:w="0" w:type="auto"/>
            <w:hideMark/>
          </w:tcPr>
          <w:p w14:paraId="4F6D233C"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Cost</w:t>
            </w:r>
          </w:p>
        </w:tc>
        <w:tc>
          <w:tcPr>
            <w:tcW w:w="0" w:type="auto"/>
            <w:hideMark/>
          </w:tcPr>
          <w:p w14:paraId="28EDA2B8"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Commercial software, can be expensive.</w:t>
            </w:r>
          </w:p>
        </w:tc>
        <w:tc>
          <w:tcPr>
            <w:tcW w:w="0" w:type="auto"/>
            <w:hideMark/>
          </w:tcPr>
          <w:p w14:paraId="3F88323A"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Part of Microsoft Office Suite, less expensive.</w:t>
            </w:r>
          </w:p>
        </w:tc>
      </w:tr>
      <w:tr w:rsidR="000755D4" w:rsidRPr="00304536" w14:paraId="07528FB6" w14:textId="77777777" w:rsidTr="00EF6164">
        <w:tc>
          <w:tcPr>
            <w:tcW w:w="0" w:type="auto"/>
            <w:hideMark/>
          </w:tcPr>
          <w:p w14:paraId="627D5320"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Learning Curve</w:t>
            </w:r>
          </w:p>
        </w:tc>
        <w:tc>
          <w:tcPr>
            <w:tcW w:w="0" w:type="auto"/>
            <w:hideMark/>
          </w:tcPr>
          <w:p w14:paraId="7CEACDA9"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Requires some level of statistical understanding.</w:t>
            </w:r>
          </w:p>
        </w:tc>
        <w:tc>
          <w:tcPr>
            <w:tcW w:w="0" w:type="auto"/>
            <w:hideMark/>
          </w:tcPr>
          <w:p w14:paraId="56E0C0D5"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More straightforward, especially for users familiar with MS Office.</w:t>
            </w:r>
          </w:p>
        </w:tc>
      </w:tr>
      <w:tr w:rsidR="000755D4" w:rsidRPr="00304536" w14:paraId="71426113" w14:textId="77777777" w:rsidTr="00EF6164">
        <w:tc>
          <w:tcPr>
            <w:tcW w:w="0" w:type="auto"/>
            <w:hideMark/>
          </w:tcPr>
          <w:p w14:paraId="055FF4EA"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lastRenderedPageBreak/>
              <w:t>Flexibility</w:t>
            </w:r>
          </w:p>
        </w:tc>
        <w:tc>
          <w:tcPr>
            <w:tcW w:w="0" w:type="auto"/>
            <w:hideMark/>
          </w:tcPr>
          <w:p w14:paraId="4D436689"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Less flexible for data manipulation compared to dedicated programming languages.</w:t>
            </w:r>
          </w:p>
        </w:tc>
        <w:tc>
          <w:tcPr>
            <w:tcW w:w="0" w:type="auto"/>
            <w:hideMark/>
          </w:tcPr>
          <w:p w14:paraId="2DC17215"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Limited in handling very large datasets and complex statistical analyses.</w:t>
            </w:r>
          </w:p>
        </w:tc>
      </w:tr>
      <w:tr w:rsidR="000755D4" w:rsidRPr="00304536" w14:paraId="712A4C1E" w14:textId="77777777" w:rsidTr="00EF6164">
        <w:tc>
          <w:tcPr>
            <w:tcW w:w="0" w:type="auto"/>
            <w:hideMark/>
          </w:tcPr>
          <w:p w14:paraId="1A9300C1"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Data Storage</w:t>
            </w:r>
          </w:p>
        </w:tc>
        <w:tc>
          <w:tcPr>
            <w:tcW w:w="0" w:type="auto"/>
            <w:hideMark/>
          </w:tcPr>
          <w:p w14:paraId="1490A07E" w14:textId="737F5B22"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Binary file format, not easily readable outside SPSS</w:t>
            </w:r>
            <w:r w:rsidR="006C7AFE" w:rsidRPr="00304536">
              <w:rPr>
                <w:rFonts w:ascii="Times New Roman" w:hAnsi="Times New Roman" w:cs="Times New Roman"/>
                <w:sz w:val="24"/>
                <w:szCs w:val="24"/>
                <w:lang w:val="en-US"/>
              </w:rPr>
              <w:t xml:space="preserve"> (</w:t>
            </w:r>
            <w:r w:rsidR="006C7AFE" w:rsidRPr="00304536">
              <w:rPr>
                <w:rFonts w:ascii="Times New Roman" w:hAnsi="Times New Roman" w:cs="Times New Roman"/>
                <w:sz w:val="24"/>
                <w:szCs w:val="24"/>
              </w:rPr>
              <w:t>Wendler</w:t>
            </w:r>
            <w:r w:rsidR="006C7AFE" w:rsidRPr="00304536">
              <w:rPr>
                <w:rFonts w:ascii="Times New Roman" w:hAnsi="Times New Roman" w:cs="Times New Roman"/>
                <w:sz w:val="24"/>
                <w:szCs w:val="24"/>
                <w:lang w:val="en-US"/>
              </w:rPr>
              <w:t xml:space="preserve"> </w:t>
            </w:r>
            <w:r w:rsidR="006C7AFE" w:rsidRPr="00304536">
              <w:rPr>
                <w:rFonts w:ascii="Times New Roman" w:hAnsi="Times New Roman" w:cs="Times New Roman"/>
                <w:sz w:val="24"/>
                <w:szCs w:val="24"/>
              </w:rPr>
              <w:t>&amp; Gröttrup, 2016</w:t>
            </w:r>
            <w:r w:rsidR="006C7AFE" w:rsidRPr="00304536">
              <w:rPr>
                <w:rFonts w:ascii="Times New Roman" w:hAnsi="Times New Roman" w:cs="Times New Roman"/>
                <w:sz w:val="24"/>
                <w:szCs w:val="24"/>
                <w:lang w:val="en-US"/>
              </w:rPr>
              <w:t>)</w:t>
            </w:r>
            <w:r w:rsidRPr="00304536">
              <w:rPr>
                <w:rFonts w:ascii="Times New Roman" w:hAnsi="Times New Roman" w:cs="Times New Roman"/>
                <w:sz w:val="24"/>
                <w:szCs w:val="24"/>
              </w:rPr>
              <w:t>.</w:t>
            </w:r>
          </w:p>
        </w:tc>
        <w:tc>
          <w:tcPr>
            <w:tcW w:w="0" w:type="auto"/>
            <w:hideMark/>
          </w:tcPr>
          <w:p w14:paraId="0B69B3FB"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Stores data in easily accessible spreadsheet format.</w:t>
            </w:r>
          </w:p>
        </w:tc>
      </w:tr>
      <w:tr w:rsidR="000755D4" w:rsidRPr="00304536" w14:paraId="320C2FB8" w14:textId="77777777" w:rsidTr="00EF6164">
        <w:tc>
          <w:tcPr>
            <w:tcW w:w="0" w:type="auto"/>
            <w:hideMark/>
          </w:tcPr>
          <w:p w14:paraId="7EB713FB"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b/>
                <w:bCs/>
                <w:sz w:val="24"/>
                <w:szCs w:val="24"/>
              </w:rPr>
              <w:t>Practical Example</w:t>
            </w:r>
          </w:p>
        </w:tc>
        <w:tc>
          <w:tcPr>
            <w:tcW w:w="0" w:type="auto"/>
            <w:hideMark/>
          </w:tcPr>
          <w:p w14:paraId="50867267" w14:textId="77777777" w:rsidR="000755D4" w:rsidRPr="00304536" w:rsidRDefault="000755D4" w:rsidP="0033433E">
            <w:pPr>
              <w:spacing w:after="160" w:line="360" w:lineRule="auto"/>
              <w:rPr>
                <w:rFonts w:ascii="Times New Roman" w:hAnsi="Times New Roman" w:cs="Times New Roman"/>
                <w:sz w:val="24"/>
                <w:szCs w:val="24"/>
              </w:rPr>
            </w:pPr>
            <w:r w:rsidRPr="00304536">
              <w:rPr>
                <w:rFonts w:ascii="Times New Roman" w:hAnsi="Times New Roman" w:cs="Times New Roman"/>
                <w:sz w:val="24"/>
                <w:szCs w:val="24"/>
              </w:rPr>
              <w:t>Not ideal for straightforward tasks like creating invoices.</w:t>
            </w:r>
          </w:p>
        </w:tc>
        <w:tc>
          <w:tcPr>
            <w:tcW w:w="0" w:type="auto"/>
            <w:hideMark/>
          </w:tcPr>
          <w:p w14:paraId="50DFBAC0" w14:textId="4059510F" w:rsidR="000755D4" w:rsidRPr="00304536" w:rsidRDefault="000755D4" w:rsidP="0033433E">
            <w:pPr>
              <w:spacing w:after="160" w:line="360" w:lineRule="auto"/>
              <w:rPr>
                <w:rFonts w:ascii="Times New Roman" w:hAnsi="Times New Roman" w:cs="Times New Roman"/>
                <w:sz w:val="24"/>
                <w:szCs w:val="24"/>
                <w:lang w:val="en-US"/>
              </w:rPr>
            </w:pPr>
            <w:r w:rsidRPr="00304536">
              <w:rPr>
                <w:rFonts w:ascii="Times New Roman" w:hAnsi="Times New Roman" w:cs="Times New Roman"/>
                <w:sz w:val="24"/>
                <w:szCs w:val="24"/>
              </w:rPr>
              <w:t>Limited in its ability to perform complex, multivariate statistical analyses</w:t>
            </w:r>
            <w:r w:rsidR="00304536" w:rsidRPr="00304536">
              <w:rPr>
                <w:rFonts w:ascii="Times New Roman" w:hAnsi="Times New Roman" w:cs="Times New Roman"/>
                <w:sz w:val="24"/>
                <w:szCs w:val="24"/>
                <w:lang w:val="en-US"/>
              </w:rPr>
              <w:t xml:space="preserve"> (</w:t>
            </w:r>
            <w:r w:rsidR="00304536" w:rsidRPr="00304536">
              <w:rPr>
                <w:rFonts w:ascii="Times New Roman" w:hAnsi="Times New Roman" w:cs="Times New Roman"/>
                <w:sz w:val="24"/>
                <w:szCs w:val="24"/>
              </w:rPr>
              <w:t>Steglich</w:t>
            </w:r>
            <w:r w:rsidR="00304536" w:rsidRPr="00304536">
              <w:rPr>
                <w:rFonts w:ascii="Times New Roman" w:hAnsi="Times New Roman" w:cs="Times New Roman"/>
                <w:sz w:val="24"/>
                <w:szCs w:val="24"/>
                <w:lang w:val="en-US"/>
              </w:rPr>
              <w:t>)</w:t>
            </w:r>
          </w:p>
        </w:tc>
      </w:tr>
    </w:tbl>
    <w:p w14:paraId="38B8EBB2" w14:textId="77777777" w:rsidR="0033433E" w:rsidRDefault="0033433E" w:rsidP="0033433E">
      <w:pPr>
        <w:spacing w:line="360" w:lineRule="auto"/>
        <w:rPr>
          <w:rFonts w:ascii="Times New Roman" w:hAnsi="Times New Roman" w:cs="Times New Roman"/>
          <w:b/>
          <w:bCs/>
          <w:sz w:val="24"/>
          <w:szCs w:val="24"/>
          <w:lang w:val="en-US"/>
        </w:rPr>
      </w:pPr>
    </w:p>
    <w:p w14:paraId="37017AB6" w14:textId="77777777" w:rsidR="0033433E" w:rsidRDefault="0033433E">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12431FDE" w14:textId="2936D120" w:rsidR="00E66AF3" w:rsidRPr="00304536" w:rsidRDefault="00753034" w:rsidP="0033433E">
      <w:pPr>
        <w:spacing w:line="360" w:lineRule="auto"/>
        <w:rPr>
          <w:rFonts w:ascii="Times New Roman" w:hAnsi="Times New Roman" w:cs="Times New Roman"/>
          <w:b/>
          <w:bCs/>
          <w:sz w:val="24"/>
          <w:szCs w:val="24"/>
          <w:lang w:val="en-US"/>
        </w:rPr>
      </w:pPr>
      <w:r w:rsidRPr="00304536">
        <w:rPr>
          <w:rFonts w:ascii="Times New Roman" w:hAnsi="Times New Roman" w:cs="Times New Roman"/>
          <w:b/>
          <w:bCs/>
          <w:sz w:val="24"/>
          <w:szCs w:val="24"/>
          <w:lang w:val="en-US"/>
        </w:rPr>
        <w:lastRenderedPageBreak/>
        <w:t>References</w:t>
      </w:r>
    </w:p>
    <w:p w14:paraId="1F89A0F3" w14:textId="77777777" w:rsidR="0033433E" w:rsidRDefault="0033433E" w:rsidP="0033433E">
      <w:pPr>
        <w:spacing w:line="360" w:lineRule="auto"/>
        <w:ind w:left="720" w:hanging="720"/>
        <w:rPr>
          <w:rFonts w:ascii="Times New Roman" w:hAnsi="Times New Roman" w:cs="Times New Roman"/>
          <w:sz w:val="24"/>
          <w:szCs w:val="24"/>
        </w:rPr>
      </w:pPr>
      <w:r w:rsidRPr="0033433E">
        <w:rPr>
          <w:rFonts w:ascii="Times New Roman" w:hAnsi="Times New Roman" w:cs="Times New Roman"/>
          <w:sz w:val="24"/>
          <w:szCs w:val="24"/>
        </w:rPr>
        <w:t>Aggarwal, C. C. (2018). An introduction to cluster analysis. In </w:t>
      </w:r>
      <w:r w:rsidRPr="0033433E">
        <w:rPr>
          <w:rFonts w:ascii="Times New Roman" w:hAnsi="Times New Roman" w:cs="Times New Roman"/>
          <w:i/>
          <w:iCs/>
          <w:sz w:val="24"/>
          <w:szCs w:val="24"/>
        </w:rPr>
        <w:t>Data clustering</w:t>
      </w:r>
      <w:r w:rsidRPr="0033433E">
        <w:rPr>
          <w:rFonts w:ascii="Times New Roman" w:hAnsi="Times New Roman" w:cs="Times New Roman"/>
          <w:sz w:val="24"/>
          <w:szCs w:val="24"/>
        </w:rPr>
        <w:t> (pp. 1-28). Chapman and Hall/CRC.</w:t>
      </w:r>
    </w:p>
    <w:p w14:paraId="7DF054FA" w14:textId="77777777" w:rsidR="0033433E" w:rsidRPr="00304536" w:rsidRDefault="0033433E" w:rsidP="0033433E">
      <w:pPr>
        <w:spacing w:line="360" w:lineRule="auto"/>
        <w:ind w:left="720" w:hanging="720"/>
        <w:rPr>
          <w:rFonts w:ascii="Times New Roman" w:hAnsi="Times New Roman" w:cs="Times New Roman"/>
          <w:sz w:val="24"/>
          <w:szCs w:val="24"/>
          <w:lang w:val="en-US"/>
        </w:rPr>
      </w:pPr>
      <w:r w:rsidRPr="0033433E">
        <w:rPr>
          <w:rFonts w:ascii="Times New Roman" w:hAnsi="Times New Roman" w:cs="Times New Roman"/>
          <w:sz w:val="24"/>
          <w:szCs w:val="24"/>
        </w:rPr>
        <w:t>Altaf, W., Shahbaz, M., &amp; Guergachi, A. (2017). Applications of association rule mining in health informatics: a survey. </w:t>
      </w:r>
      <w:r w:rsidRPr="0033433E">
        <w:rPr>
          <w:rFonts w:ascii="Times New Roman" w:hAnsi="Times New Roman" w:cs="Times New Roman"/>
          <w:i/>
          <w:iCs/>
          <w:sz w:val="24"/>
          <w:szCs w:val="24"/>
        </w:rPr>
        <w:t>Artificial Intelligence Review</w:t>
      </w:r>
      <w:r w:rsidRPr="0033433E">
        <w:rPr>
          <w:rFonts w:ascii="Times New Roman" w:hAnsi="Times New Roman" w:cs="Times New Roman"/>
          <w:sz w:val="24"/>
          <w:szCs w:val="24"/>
        </w:rPr>
        <w:t>, </w:t>
      </w:r>
      <w:r w:rsidRPr="0033433E">
        <w:rPr>
          <w:rFonts w:ascii="Times New Roman" w:hAnsi="Times New Roman" w:cs="Times New Roman"/>
          <w:i/>
          <w:iCs/>
          <w:sz w:val="24"/>
          <w:szCs w:val="24"/>
        </w:rPr>
        <w:t>47</w:t>
      </w:r>
      <w:r w:rsidRPr="0033433E">
        <w:rPr>
          <w:rFonts w:ascii="Times New Roman" w:hAnsi="Times New Roman" w:cs="Times New Roman"/>
          <w:sz w:val="24"/>
          <w:szCs w:val="24"/>
        </w:rPr>
        <w:t>, 313-340.</w:t>
      </w:r>
    </w:p>
    <w:p w14:paraId="07F8FEB3" w14:textId="77777777" w:rsidR="0033433E" w:rsidRDefault="0033433E" w:rsidP="0033433E">
      <w:pPr>
        <w:spacing w:line="360" w:lineRule="auto"/>
        <w:ind w:left="720" w:hanging="720"/>
        <w:rPr>
          <w:rFonts w:ascii="Times New Roman" w:hAnsi="Times New Roman" w:cs="Times New Roman"/>
          <w:sz w:val="24"/>
          <w:szCs w:val="24"/>
        </w:rPr>
      </w:pPr>
      <w:r w:rsidRPr="00D51E59">
        <w:rPr>
          <w:rFonts w:ascii="Times New Roman" w:hAnsi="Times New Roman" w:cs="Times New Roman"/>
          <w:sz w:val="24"/>
          <w:szCs w:val="24"/>
        </w:rPr>
        <w:t>Kretowski, M. (2019). </w:t>
      </w:r>
      <w:r w:rsidRPr="00D51E59">
        <w:rPr>
          <w:rFonts w:ascii="Times New Roman" w:hAnsi="Times New Roman" w:cs="Times New Roman"/>
          <w:i/>
          <w:iCs/>
          <w:sz w:val="24"/>
          <w:szCs w:val="24"/>
        </w:rPr>
        <w:t>Evolutionary decision trees in large-scale data mining</w:t>
      </w:r>
      <w:r w:rsidRPr="00D51E59">
        <w:rPr>
          <w:rFonts w:ascii="Times New Roman" w:hAnsi="Times New Roman" w:cs="Times New Roman"/>
          <w:sz w:val="24"/>
          <w:szCs w:val="24"/>
        </w:rPr>
        <w:t>. Basel: Springer International Publishing.</w:t>
      </w:r>
    </w:p>
    <w:p w14:paraId="764FC083" w14:textId="77777777" w:rsidR="0033433E" w:rsidRDefault="0033433E" w:rsidP="0033433E">
      <w:pPr>
        <w:spacing w:line="360" w:lineRule="auto"/>
        <w:ind w:left="720" w:hanging="720"/>
        <w:rPr>
          <w:rFonts w:ascii="Times New Roman" w:hAnsi="Times New Roman" w:cs="Times New Roman"/>
          <w:sz w:val="24"/>
          <w:szCs w:val="24"/>
        </w:rPr>
      </w:pPr>
      <w:r w:rsidRPr="005D4019">
        <w:rPr>
          <w:rFonts w:ascii="Times New Roman" w:hAnsi="Times New Roman" w:cs="Times New Roman"/>
          <w:sz w:val="24"/>
          <w:szCs w:val="24"/>
        </w:rPr>
        <w:t>Napier, K., &amp; Shamir, L. (2018). Quantitative sentiment analysis of lyrics in popular music. </w:t>
      </w:r>
      <w:r w:rsidRPr="005D4019">
        <w:rPr>
          <w:rFonts w:ascii="Times New Roman" w:hAnsi="Times New Roman" w:cs="Times New Roman"/>
          <w:i/>
          <w:iCs/>
          <w:sz w:val="24"/>
          <w:szCs w:val="24"/>
        </w:rPr>
        <w:t>Journal of Popular Music Studies</w:t>
      </w:r>
      <w:r w:rsidRPr="005D4019">
        <w:rPr>
          <w:rFonts w:ascii="Times New Roman" w:hAnsi="Times New Roman" w:cs="Times New Roman"/>
          <w:sz w:val="24"/>
          <w:szCs w:val="24"/>
        </w:rPr>
        <w:t>, </w:t>
      </w:r>
      <w:r w:rsidRPr="005D4019">
        <w:rPr>
          <w:rFonts w:ascii="Times New Roman" w:hAnsi="Times New Roman" w:cs="Times New Roman"/>
          <w:i/>
          <w:iCs/>
          <w:sz w:val="24"/>
          <w:szCs w:val="24"/>
        </w:rPr>
        <w:t>30</w:t>
      </w:r>
      <w:r w:rsidRPr="005D4019">
        <w:rPr>
          <w:rFonts w:ascii="Times New Roman" w:hAnsi="Times New Roman" w:cs="Times New Roman"/>
          <w:sz w:val="24"/>
          <w:szCs w:val="24"/>
        </w:rPr>
        <w:t>(4), 161-176.</w:t>
      </w:r>
    </w:p>
    <w:p w14:paraId="6C99573A" w14:textId="77777777" w:rsidR="0033433E" w:rsidRDefault="0033433E" w:rsidP="0033433E">
      <w:pPr>
        <w:spacing w:line="360" w:lineRule="auto"/>
        <w:ind w:left="720" w:hanging="720"/>
        <w:rPr>
          <w:rFonts w:ascii="Times New Roman" w:hAnsi="Times New Roman" w:cs="Times New Roman"/>
          <w:sz w:val="24"/>
          <w:szCs w:val="24"/>
        </w:rPr>
      </w:pPr>
      <w:r w:rsidRPr="005D4019">
        <w:rPr>
          <w:rFonts w:ascii="Times New Roman" w:hAnsi="Times New Roman" w:cs="Times New Roman"/>
          <w:sz w:val="24"/>
          <w:szCs w:val="24"/>
        </w:rPr>
        <w:t>Nikolenko, S. I., Koltcov, S., &amp; Koltsova, O. (2017). Topic modelling for qualitative studies. </w:t>
      </w:r>
      <w:r w:rsidRPr="005D4019">
        <w:rPr>
          <w:rFonts w:ascii="Times New Roman" w:hAnsi="Times New Roman" w:cs="Times New Roman"/>
          <w:i/>
          <w:iCs/>
          <w:sz w:val="24"/>
          <w:szCs w:val="24"/>
        </w:rPr>
        <w:t>Journal of Information Science</w:t>
      </w:r>
      <w:r w:rsidRPr="005D4019">
        <w:rPr>
          <w:rFonts w:ascii="Times New Roman" w:hAnsi="Times New Roman" w:cs="Times New Roman"/>
          <w:sz w:val="24"/>
          <w:szCs w:val="24"/>
        </w:rPr>
        <w:t>, </w:t>
      </w:r>
      <w:r w:rsidRPr="005D4019">
        <w:rPr>
          <w:rFonts w:ascii="Times New Roman" w:hAnsi="Times New Roman" w:cs="Times New Roman"/>
          <w:i/>
          <w:iCs/>
          <w:sz w:val="24"/>
          <w:szCs w:val="24"/>
        </w:rPr>
        <w:t>43</w:t>
      </w:r>
      <w:r w:rsidRPr="005D4019">
        <w:rPr>
          <w:rFonts w:ascii="Times New Roman" w:hAnsi="Times New Roman" w:cs="Times New Roman"/>
          <w:sz w:val="24"/>
          <w:szCs w:val="24"/>
        </w:rPr>
        <w:t>(1), 88-102.</w:t>
      </w:r>
    </w:p>
    <w:p w14:paraId="51B42CCD" w14:textId="77777777" w:rsidR="0033433E" w:rsidRPr="00304536" w:rsidRDefault="0033433E" w:rsidP="0033433E">
      <w:pPr>
        <w:spacing w:line="360" w:lineRule="auto"/>
        <w:ind w:left="720" w:hanging="720"/>
        <w:rPr>
          <w:rFonts w:ascii="Times New Roman" w:hAnsi="Times New Roman" w:cs="Times New Roman"/>
          <w:sz w:val="24"/>
          <w:szCs w:val="24"/>
        </w:rPr>
      </w:pPr>
      <w:r w:rsidRPr="00136DDD">
        <w:rPr>
          <w:rFonts w:ascii="Times New Roman" w:hAnsi="Times New Roman" w:cs="Times New Roman"/>
          <w:sz w:val="24"/>
          <w:szCs w:val="24"/>
        </w:rPr>
        <w:t>Steglich, M. Optimisation Modelling with Excel and CMPL2.</w:t>
      </w:r>
    </w:p>
    <w:p w14:paraId="0827A17F" w14:textId="77777777" w:rsidR="0033433E" w:rsidRDefault="0033433E" w:rsidP="0033433E">
      <w:pPr>
        <w:spacing w:line="360" w:lineRule="auto"/>
        <w:ind w:left="720" w:hanging="720"/>
        <w:rPr>
          <w:rFonts w:ascii="Times New Roman" w:hAnsi="Times New Roman" w:cs="Times New Roman"/>
          <w:sz w:val="24"/>
          <w:szCs w:val="24"/>
        </w:rPr>
      </w:pPr>
      <w:r w:rsidRPr="00304536">
        <w:rPr>
          <w:rFonts w:ascii="Times New Roman" w:hAnsi="Times New Roman" w:cs="Times New Roman"/>
          <w:sz w:val="24"/>
          <w:szCs w:val="24"/>
        </w:rPr>
        <w:t>Wendler, T., &amp; Gröttrup, S. (2016). </w:t>
      </w:r>
      <w:r w:rsidRPr="00304536">
        <w:rPr>
          <w:rFonts w:ascii="Times New Roman" w:hAnsi="Times New Roman" w:cs="Times New Roman"/>
          <w:i/>
          <w:iCs/>
          <w:sz w:val="24"/>
          <w:szCs w:val="24"/>
        </w:rPr>
        <w:t>Data mining with SPSS modeler: theory, exercises and solutions</w:t>
      </w:r>
      <w:r w:rsidRPr="00304536">
        <w:rPr>
          <w:rFonts w:ascii="Times New Roman" w:hAnsi="Times New Roman" w:cs="Times New Roman"/>
          <w:sz w:val="24"/>
          <w:szCs w:val="24"/>
        </w:rPr>
        <w:t>. Springer.</w:t>
      </w:r>
    </w:p>
    <w:sectPr w:rsidR="003343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63566" w14:textId="77777777" w:rsidR="003A58E7" w:rsidRDefault="003A58E7" w:rsidP="00753034">
      <w:pPr>
        <w:spacing w:after="0" w:line="240" w:lineRule="auto"/>
      </w:pPr>
      <w:r>
        <w:separator/>
      </w:r>
    </w:p>
  </w:endnote>
  <w:endnote w:type="continuationSeparator" w:id="0">
    <w:p w14:paraId="387F5D48" w14:textId="77777777" w:rsidR="003A58E7" w:rsidRDefault="003A58E7" w:rsidP="00753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E8AC6" w14:textId="77777777" w:rsidR="003A58E7" w:rsidRDefault="003A58E7" w:rsidP="00753034">
      <w:pPr>
        <w:spacing w:after="0" w:line="240" w:lineRule="auto"/>
      </w:pPr>
      <w:r>
        <w:separator/>
      </w:r>
    </w:p>
  </w:footnote>
  <w:footnote w:type="continuationSeparator" w:id="0">
    <w:p w14:paraId="3D37F4FF" w14:textId="77777777" w:rsidR="003A58E7" w:rsidRDefault="003A58E7" w:rsidP="007530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815AB"/>
    <w:multiLevelType w:val="multilevel"/>
    <w:tmpl w:val="E3A4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1322D7"/>
    <w:multiLevelType w:val="multilevel"/>
    <w:tmpl w:val="7FB0E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982099"/>
    <w:multiLevelType w:val="multilevel"/>
    <w:tmpl w:val="A9C2F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AA1BA7"/>
    <w:multiLevelType w:val="multilevel"/>
    <w:tmpl w:val="F6D4C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C07A1E"/>
    <w:multiLevelType w:val="multilevel"/>
    <w:tmpl w:val="430A3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3D84544"/>
    <w:multiLevelType w:val="multilevel"/>
    <w:tmpl w:val="00DA2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5E7642"/>
    <w:multiLevelType w:val="multilevel"/>
    <w:tmpl w:val="25E4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DD50A56"/>
    <w:multiLevelType w:val="multilevel"/>
    <w:tmpl w:val="91527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C51A06"/>
    <w:multiLevelType w:val="multilevel"/>
    <w:tmpl w:val="30B4A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E416DF"/>
    <w:multiLevelType w:val="hybridMultilevel"/>
    <w:tmpl w:val="3FFACF6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379235897">
    <w:abstractNumId w:val="3"/>
  </w:num>
  <w:num w:numId="2" w16cid:durableId="125242329">
    <w:abstractNumId w:val="1"/>
  </w:num>
  <w:num w:numId="3" w16cid:durableId="1387222876">
    <w:abstractNumId w:val="4"/>
  </w:num>
  <w:num w:numId="4" w16cid:durableId="1255285788">
    <w:abstractNumId w:val="8"/>
  </w:num>
  <w:num w:numId="5" w16cid:durableId="2135054622">
    <w:abstractNumId w:val="9"/>
  </w:num>
  <w:num w:numId="6" w16cid:durableId="221142814">
    <w:abstractNumId w:val="5"/>
  </w:num>
  <w:num w:numId="7" w16cid:durableId="79642183">
    <w:abstractNumId w:val="6"/>
  </w:num>
  <w:num w:numId="8" w16cid:durableId="1562014211">
    <w:abstractNumId w:val="0"/>
  </w:num>
  <w:num w:numId="9" w16cid:durableId="458452436">
    <w:abstractNumId w:val="2"/>
  </w:num>
  <w:num w:numId="10" w16cid:durableId="17086758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C72"/>
    <w:rsid w:val="00032E8B"/>
    <w:rsid w:val="000755D4"/>
    <w:rsid w:val="000D5929"/>
    <w:rsid w:val="000F1D0E"/>
    <w:rsid w:val="00136DDD"/>
    <w:rsid w:val="0014297F"/>
    <w:rsid w:val="00156A74"/>
    <w:rsid w:val="001C27E3"/>
    <w:rsid w:val="001C5E03"/>
    <w:rsid w:val="001F72D0"/>
    <w:rsid w:val="00215527"/>
    <w:rsid w:val="00220122"/>
    <w:rsid w:val="0025579D"/>
    <w:rsid w:val="002811D4"/>
    <w:rsid w:val="002C1651"/>
    <w:rsid w:val="002D41C9"/>
    <w:rsid w:val="002D5ED4"/>
    <w:rsid w:val="00304536"/>
    <w:rsid w:val="0033433E"/>
    <w:rsid w:val="0036583B"/>
    <w:rsid w:val="003A1618"/>
    <w:rsid w:val="003A58E7"/>
    <w:rsid w:val="003C1ADE"/>
    <w:rsid w:val="003D4074"/>
    <w:rsid w:val="003E19D9"/>
    <w:rsid w:val="00462D98"/>
    <w:rsid w:val="00486ADB"/>
    <w:rsid w:val="004E6954"/>
    <w:rsid w:val="00554361"/>
    <w:rsid w:val="00566A23"/>
    <w:rsid w:val="005D4019"/>
    <w:rsid w:val="005D47EC"/>
    <w:rsid w:val="00685133"/>
    <w:rsid w:val="006C7AFE"/>
    <w:rsid w:val="00753034"/>
    <w:rsid w:val="007E34A3"/>
    <w:rsid w:val="008060FE"/>
    <w:rsid w:val="008E0977"/>
    <w:rsid w:val="009003B0"/>
    <w:rsid w:val="00907F46"/>
    <w:rsid w:val="0091334B"/>
    <w:rsid w:val="00966767"/>
    <w:rsid w:val="009971CC"/>
    <w:rsid w:val="00AE5F7D"/>
    <w:rsid w:val="00B70751"/>
    <w:rsid w:val="00B70E24"/>
    <w:rsid w:val="00BF3612"/>
    <w:rsid w:val="00C61FD3"/>
    <w:rsid w:val="00C85C72"/>
    <w:rsid w:val="00D048F7"/>
    <w:rsid w:val="00D51E59"/>
    <w:rsid w:val="00D93230"/>
    <w:rsid w:val="00D97833"/>
    <w:rsid w:val="00DB55A7"/>
    <w:rsid w:val="00E15941"/>
    <w:rsid w:val="00E66AF3"/>
    <w:rsid w:val="00E95033"/>
    <w:rsid w:val="00EA365A"/>
    <w:rsid w:val="00EE04E3"/>
    <w:rsid w:val="00EF4CA7"/>
    <w:rsid w:val="00EF6870"/>
    <w:rsid w:val="00F03A8B"/>
    <w:rsid w:val="00F77A97"/>
    <w:rsid w:val="00F94AEE"/>
    <w:rsid w:val="00FA1B8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9328C"/>
  <w15:chartTrackingRefBased/>
  <w15:docId w15:val="{292F8D81-34DA-4563-8BE1-49CFF853B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4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4A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667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55D4"/>
    <w:pPr>
      <w:spacing w:line="256" w:lineRule="auto"/>
      <w:ind w:left="720"/>
      <w:contextualSpacing/>
    </w:pPr>
    <w:rPr>
      <w:kern w:val="2"/>
      <w:lang w:val="en-GB"/>
      <w14:ligatures w14:val="standardContextual"/>
    </w:rPr>
  </w:style>
  <w:style w:type="paragraph" w:styleId="Caption">
    <w:name w:val="caption"/>
    <w:basedOn w:val="Normal"/>
    <w:next w:val="Normal"/>
    <w:uiPriority w:val="35"/>
    <w:unhideWhenUsed/>
    <w:qFormat/>
    <w:rsid w:val="000755D4"/>
    <w:pPr>
      <w:spacing w:after="200" w:line="240" w:lineRule="auto"/>
    </w:pPr>
    <w:rPr>
      <w:i/>
      <w:iCs/>
      <w:color w:val="44546A" w:themeColor="text2"/>
      <w:kern w:val="2"/>
      <w:sz w:val="18"/>
      <w:szCs w:val="18"/>
      <w:lang w:val="en-GB"/>
      <w14:ligatures w14:val="standardContextual"/>
    </w:rPr>
  </w:style>
  <w:style w:type="paragraph" w:styleId="Header">
    <w:name w:val="header"/>
    <w:basedOn w:val="Normal"/>
    <w:link w:val="HeaderChar"/>
    <w:uiPriority w:val="99"/>
    <w:unhideWhenUsed/>
    <w:rsid w:val="00753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034"/>
  </w:style>
  <w:style w:type="paragraph" w:styleId="Footer">
    <w:name w:val="footer"/>
    <w:basedOn w:val="Normal"/>
    <w:link w:val="FooterChar"/>
    <w:uiPriority w:val="99"/>
    <w:unhideWhenUsed/>
    <w:rsid w:val="00753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034"/>
  </w:style>
  <w:style w:type="paragraph" w:styleId="NormalWeb">
    <w:name w:val="Normal (Web)"/>
    <w:basedOn w:val="Normal"/>
    <w:uiPriority w:val="99"/>
    <w:semiHidden/>
    <w:unhideWhenUsed/>
    <w:rsid w:val="0036583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29009">
      <w:bodyDiv w:val="1"/>
      <w:marLeft w:val="0"/>
      <w:marRight w:val="0"/>
      <w:marTop w:val="0"/>
      <w:marBottom w:val="0"/>
      <w:divBdr>
        <w:top w:val="none" w:sz="0" w:space="0" w:color="auto"/>
        <w:left w:val="none" w:sz="0" w:space="0" w:color="auto"/>
        <w:bottom w:val="none" w:sz="0" w:space="0" w:color="auto"/>
        <w:right w:val="none" w:sz="0" w:space="0" w:color="auto"/>
      </w:divBdr>
    </w:div>
    <w:div w:id="103044364">
      <w:bodyDiv w:val="1"/>
      <w:marLeft w:val="0"/>
      <w:marRight w:val="0"/>
      <w:marTop w:val="0"/>
      <w:marBottom w:val="0"/>
      <w:divBdr>
        <w:top w:val="none" w:sz="0" w:space="0" w:color="auto"/>
        <w:left w:val="none" w:sz="0" w:space="0" w:color="auto"/>
        <w:bottom w:val="none" w:sz="0" w:space="0" w:color="auto"/>
        <w:right w:val="none" w:sz="0" w:space="0" w:color="auto"/>
      </w:divBdr>
    </w:div>
    <w:div w:id="145825819">
      <w:bodyDiv w:val="1"/>
      <w:marLeft w:val="0"/>
      <w:marRight w:val="0"/>
      <w:marTop w:val="0"/>
      <w:marBottom w:val="0"/>
      <w:divBdr>
        <w:top w:val="none" w:sz="0" w:space="0" w:color="auto"/>
        <w:left w:val="none" w:sz="0" w:space="0" w:color="auto"/>
        <w:bottom w:val="none" w:sz="0" w:space="0" w:color="auto"/>
        <w:right w:val="none" w:sz="0" w:space="0" w:color="auto"/>
      </w:divBdr>
    </w:div>
    <w:div w:id="252053678">
      <w:bodyDiv w:val="1"/>
      <w:marLeft w:val="0"/>
      <w:marRight w:val="0"/>
      <w:marTop w:val="0"/>
      <w:marBottom w:val="0"/>
      <w:divBdr>
        <w:top w:val="none" w:sz="0" w:space="0" w:color="auto"/>
        <w:left w:val="none" w:sz="0" w:space="0" w:color="auto"/>
        <w:bottom w:val="none" w:sz="0" w:space="0" w:color="auto"/>
        <w:right w:val="none" w:sz="0" w:space="0" w:color="auto"/>
      </w:divBdr>
    </w:div>
    <w:div w:id="306056340">
      <w:bodyDiv w:val="1"/>
      <w:marLeft w:val="0"/>
      <w:marRight w:val="0"/>
      <w:marTop w:val="0"/>
      <w:marBottom w:val="0"/>
      <w:divBdr>
        <w:top w:val="none" w:sz="0" w:space="0" w:color="auto"/>
        <w:left w:val="none" w:sz="0" w:space="0" w:color="auto"/>
        <w:bottom w:val="none" w:sz="0" w:space="0" w:color="auto"/>
        <w:right w:val="none" w:sz="0" w:space="0" w:color="auto"/>
      </w:divBdr>
    </w:div>
    <w:div w:id="321541220">
      <w:bodyDiv w:val="1"/>
      <w:marLeft w:val="0"/>
      <w:marRight w:val="0"/>
      <w:marTop w:val="0"/>
      <w:marBottom w:val="0"/>
      <w:divBdr>
        <w:top w:val="none" w:sz="0" w:space="0" w:color="auto"/>
        <w:left w:val="none" w:sz="0" w:space="0" w:color="auto"/>
        <w:bottom w:val="none" w:sz="0" w:space="0" w:color="auto"/>
        <w:right w:val="none" w:sz="0" w:space="0" w:color="auto"/>
      </w:divBdr>
    </w:div>
    <w:div w:id="401412919">
      <w:bodyDiv w:val="1"/>
      <w:marLeft w:val="0"/>
      <w:marRight w:val="0"/>
      <w:marTop w:val="0"/>
      <w:marBottom w:val="0"/>
      <w:divBdr>
        <w:top w:val="none" w:sz="0" w:space="0" w:color="auto"/>
        <w:left w:val="none" w:sz="0" w:space="0" w:color="auto"/>
        <w:bottom w:val="none" w:sz="0" w:space="0" w:color="auto"/>
        <w:right w:val="none" w:sz="0" w:space="0" w:color="auto"/>
      </w:divBdr>
    </w:div>
    <w:div w:id="448479338">
      <w:bodyDiv w:val="1"/>
      <w:marLeft w:val="0"/>
      <w:marRight w:val="0"/>
      <w:marTop w:val="0"/>
      <w:marBottom w:val="0"/>
      <w:divBdr>
        <w:top w:val="none" w:sz="0" w:space="0" w:color="auto"/>
        <w:left w:val="none" w:sz="0" w:space="0" w:color="auto"/>
        <w:bottom w:val="none" w:sz="0" w:space="0" w:color="auto"/>
        <w:right w:val="none" w:sz="0" w:space="0" w:color="auto"/>
      </w:divBdr>
    </w:div>
    <w:div w:id="457265422">
      <w:bodyDiv w:val="1"/>
      <w:marLeft w:val="0"/>
      <w:marRight w:val="0"/>
      <w:marTop w:val="0"/>
      <w:marBottom w:val="0"/>
      <w:divBdr>
        <w:top w:val="none" w:sz="0" w:space="0" w:color="auto"/>
        <w:left w:val="none" w:sz="0" w:space="0" w:color="auto"/>
        <w:bottom w:val="none" w:sz="0" w:space="0" w:color="auto"/>
        <w:right w:val="none" w:sz="0" w:space="0" w:color="auto"/>
      </w:divBdr>
    </w:div>
    <w:div w:id="496112188">
      <w:bodyDiv w:val="1"/>
      <w:marLeft w:val="0"/>
      <w:marRight w:val="0"/>
      <w:marTop w:val="0"/>
      <w:marBottom w:val="0"/>
      <w:divBdr>
        <w:top w:val="none" w:sz="0" w:space="0" w:color="auto"/>
        <w:left w:val="none" w:sz="0" w:space="0" w:color="auto"/>
        <w:bottom w:val="none" w:sz="0" w:space="0" w:color="auto"/>
        <w:right w:val="none" w:sz="0" w:space="0" w:color="auto"/>
      </w:divBdr>
    </w:div>
    <w:div w:id="596643874">
      <w:bodyDiv w:val="1"/>
      <w:marLeft w:val="0"/>
      <w:marRight w:val="0"/>
      <w:marTop w:val="0"/>
      <w:marBottom w:val="0"/>
      <w:divBdr>
        <w:top w:val="none" w:sz="0" w:space="0" w:color="auto"/>
        <w:left w:val="none" w:sz="0" w:space="0" w:color="auto"/>
        <w:bottom w:val="none" w:sz="0" w:space="0" w:color="auto"/>
        <w:right w:val="none" w:sz="0" w:space="0" w:color="auto"/>
      </w:divBdr>
    </w:div>
    <w:div w:id="735515942">
      <w:bodyDiv w:val="1"/>
      <w:marLeft w:val="0"/>
      <w:marRight w:val="0"/>
      <w:marTop w:val="0"/>
      <w:marBottom w:val="0"/>
      <w:divBdr>
        <w:top w:val="none" w:sz="0" w:space="0" w:color="auto"/>
        <w:left w:val="none" w:sz="0" w:space="0" w:color="auto"/>
        <w:bottom w:val="none" w:sz="0" w:space="0" w:color="auto"/>
        <w:right w:val="none" w:sz="0" w:space="0" w:color="auto"/>
      </w:divBdr>
    </w:div>
    <w:div w:id="859203980">
      <w:bodyDiv w:val="1"/>
      <w:marLeft w:val="0"/>
      <w:marRight w:val="0"/>
      <w:marTop w:val="0"/>
      <w:marBottom w:val="0"/>
      <w:divBdr>
        <w:top w:val="none" w:sz="0" w:space="0" w:color="auto"/>
        <w:left w:val="none" w:sz="0" w:space="0" w:color="auto"/>
        <w:bottom w:val="none" w:sz="0" w:space="0" w:color="auto"/>
        <w:right w:val="none" w:sz="0" w:space="0" w:color="auto"/>
      </w:divBdr>
    </w:div>
    <w:div w:id="903836278">
      <w:bodyDiv w:val="1"/>
      <w:marLeft w:val="0"/>
      <w:marRight w:val="0"/>
      <w:marTop w:val="0"/>
      <w:marBottom w:val="0"/>
      <w:divBdr>
        <w:top w:val="none" w:sz="0" w:space="0" w:color="auto"/>
        <w:left w:val="none" w:sz="0" w:space="0" w:color="auto"/>
        <w:bottom w:val="none" w:sz="0" w:space="0" w:color="auto"/>
        <w:right w:val="none" w:sz="0" w:space="0" w:color="auto"/>
      </w:divBdr>
      <w:divsChild>
        <w:div w:id="169031568">
          <w:marLeft w:val="0"/>
          <w:marRight w:val="0"/>
          <w:marTop w:val="0"/>
          <w:marBottom w:val="0"/>
          <w:divBdr>
            <w:top w:val="single" w:sz="2" w:space="0" w:color="auto"/>
            <w:left w:val="single" w:sz="2" w:space="0" w:color="auto"/>
            <w:bottom w:val="single" w:sz="6" w:space="0" w:color="auto"/>
            <w:right w:val="single" w:sz="2" w:space="0" w:color="auto"/>
          </w:divBdr>
          <w:divsChild>
            <w:div w:id="1101339316">
              <w:marLeft w:val="0"/>
              <w:marRight w:val="0"/>
              <w:marTop w:val="100"/>
              <w:marBottom w:val="100"/>
              <w:divBdr>
                <w:top w:val="single" w:sz="2" w:space="0" w:color="D9D9E3"/>
                <w:left w:val="single" w:sz="2" w:space="0" w:color="D9D9E3"/>
                <w:bottom w:val="single" w:sz="2" w:space="0" w:color="D9D9E3"/>
                <w:right w:val="single" w:sz="2" w:space="0" w:color="D9D9E3"/>
              </w:divBdr>
              <w:divsChild>
                <w:div w:id="88284410">
                  <w:marLeft w:val="0"/>
                  <w:marRight w:val="0"/>
                  <w:marTop w:val="0"/>
                  <w:marBottom w:val="0"/>
                  <w:divBdr>
                    <w:top w:val="single" w:sz="2" w:space="0" w:color="D9D9E3"/>
                    <w:left w:val="single" w:sz="2" w:space="0" w:color="D9D9E3"/>
                    <w:bottom w:val="single" w:sz="2" w:space="0" w:color="D9D9E3"/>
                    <w:right w:val="single" w:sz="2" w:space="0" w:color="D9D9E3"/>
                  </w:divBdr>
                  <w:divsChild>
                    <w:div w:id="1553880310">
                      <w:marLeft w:val="0"/>
                      <w:marRight w:val="0"/>
                      <w:marTop w:val="0"/>
                      <w:marBottom w:val="0"/>
                      <w:divBdr>
                        <w:top w:val="single" w:sz="2" w:space="0" w:color="D9D9E3"/>
                        <w:left w:val="single" w:sz="2" w:space="0" w:color="D9D9E3"/>
                        <w:bottom w:val="single" w:sz="2" w:space="0" w:color="D9D9E3"/>
                        <w:right w:val="single" w:sz="2" w:space="0" w:color="D9D9E3"/>
                      </w:divBdr>
                      <w:divsChild>
                        <w:div w:id="1505050100">
                          <w:marLeft w:val="0"/>
                          <w:marRight w:val="0"/>
                          <w:marTop w:val="0"/>
                          <w:marBottom w:val="0"/>
                          <w:divBdr>
                            <w:top w:val="single" w:sz="2" w:space="0" w:color="D9D9E3"/>
                            <w:left w:val="single" w:sz="2" w:space="0" w:color="D9D9E3"/>
                            <w:bottom w:val="single" w:sz="2" w:space="0" w:color="D9D9E3"/>
                            <w:right w:val="single" w:sz="2" w:space="0" w:color="D9D9E3"/>
                          </w:divBdr>
                          <w:divsChild>
                            <w:div w:id="1643732394">
                              <w:marLeft w:val="0"/>
                              <w:marRight w:val="0"/>
                              <w:marTop w:val="0"/>
                              <w:marBottom w:val="0"/>
                              <w:divBdr>
                                <w:top w:val="single" w:sz="2" w:space="0" w:color="D9D9E3"/>
                                <w:left w:val="single" w:sz="2" w:space="0" w:color="D9D9E3"/>
                                <w:bottom w:val="single" w:sz="2" w:space="0" w:color="D9D9E3"/>
                                <w:right w:val="single" w:sz="2" w:space="0" w:color="D9D9E3"/>
                              </w:divBdr>
                              <w:divsChild>
                                <w:div w:id="1118719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30116413">
      <w:bodyDiv w:val="1"/>
      <w:marLeft w:val="0"/>
      <w:marRight w:val="0"/>
      <w:marTop w:val="0"/>
      <w:marBottom w:val="0"/>
      <w:divBdr>
        <w:top w:val="none" w:sz="0" w:space="0" w:color="auto"/>
        <w:left w:val="none" w:sz="0" w:space="0" w:color="auto"/>
        <w:bottom w:val="none" w:sz="0" w:space="0" w:color="auto"/>
        <w:right w:val="none" w:sz="0" w:space="0" w:color="auto"/>
      </w:divBdr>
    </w:div>
    <w:div w:id="943344242">
      <w:bodyDiv w:val="1"/>
      <w:marLeft w:val="0"/>
      <w:marRight w:val="0"/>
      <w:marTop w:val="0"/>
      <w:marBottom w:val="0"/>
      <w:divBdr>
        <w:top w:val="none" w:sz="0" w:space="0" w:color="auto"/>
        <w:left w:val="none" w:sz="0" w:space="0" w:color="auto"/>
        <w:bottom w:val="none" w:sz="0" w:space="0" w:color="auto"/>
        <w:right w:val="none" w:sz="0" w:space="0" w:color="auto"/>
      </w:divBdr>
    </w:div>
    <w:div w:id="944002837">
      <w:bodyDiv w:val="1"/>
      <w:marLeft w:val="0"/>
      <w:marRight w:val="0"/>
      <w:marTop w:val="0"/>
      <w:marBottom w:val="0"/>
      <w:divBdr>
        <w:top w:val="none" w:sz="0" w:space="0" w:color="auto"/>
        <w:left w:val="none" w:sz="0" w:space="0" w:color="auto"/>
        <w:bottom w:val="none" w:sz="0" w:space="0" w:color="auto"/>
        <w:right w:val="none" w:sz="0" w:space="0" w:color="auto"/>
      </w:divBdr>
    </w:div>
    <w:div w:id="1095440722">
      <w:bodyDiv w:val="1"/>
      <w:marLeft w:val="0"/>
      <w:marRight w:val="0"/>
      <w:marTop w:val="0"/>
      <w:marBottom w:val="0"/>
      <w:divBdr>
        <w:top w:val="none" w:sz="0" w:space="0" w:color="auto"/>
        <w:left w:val="none" w:sz="0" w:space="0" w:color="auto"/>
        <w:bottom w:val="none" w:sz="0" w:space="0" w:color="auto"/>
        <w:right w:val="none" w:sz="0" w:space="0" w:color="auto"/>
      </w:divBdr>
    </w:div>
    <w:div w:id="1178540227">
      <w:bodyDiv w:val="1"/>
      <w:marLeft w:val="0"/>
      <w:marRight w:val="0"/>
      <w:marTop w:val="0"/>
      <w:marBottom w:val="0"/>
      <w:divBdr>
        <w:top w:val="none" w:sz="0" w:space="0" w:color="auto"/>
        <w:left w:val="none" w:sz="0" w:space="0" w:color="auto"/>
        <w:bottom w:val="none" w:sz="0" w:space="0" w:color="auto"/>
        <w:right w:val="none" w:sz="0" w:space="0" w:color="auto"/>
      </w:divBdr>
    </w:div>
    <w:div w:id="1274436486">
      <w:bodyDiv w:val="1"/>
      <w:marLeft w:val="0"/>
      <w:marRight w:val="0"/>
      <w:marTop w:val="0"/>
      <w:marBottom w:val="0"/>
      <w:divBdr>
        <w:top w:val="none" w:sz="0" w:space="0" w:color="auto"/>
        <w:left w:val="none" w:sz="0" w:space="0" w:color="auto"/>
        <w:bottom w:val="none" w:sz="0" w:space="0" w:color="auto"/>
        <w:right w:val="none" w:sz="0" w:space="0" w:color="auto"/>
      </w:divBdr>
    </w:div>
    <w:div w:id="1437795362">
      <w:bodyDiv w:val="1"/>
      <w:marLeft w:val="0"/>
      <w:marRight w:val="0"/>
      <w:marTop w:val="0"/>
      <w:marBottom w:val="0"/>
      <w:divBdr>
        <w:top w:val="none" w:sz="0" w:space="0" w:color="auto"/>
        <w:left w:val="none" w:sz="0" w:space="0" w:color="auto"/>
        <w:bottom w:val="none" w:sz="0" w:space="0" w:color="auto"/>
        <w:right w:val="none" w:sz="0" w:space="0" w:color="auto"/>
      </w:divBdr>
    </w:div>
    <w:div w:id="1626739557">
      <w:bodyDiv w:val="1"/>
      <w:marLeft w:val="0"/>
      <w:marRight w:val="0"/>
      <w:marTop w:val="0"/>
      <w:marBottom w:val="0"/>
      <w:divBdr>
        <w:top w:val="none" w:sz="0" w:space="0" w:color="auto"/>
        <w:left w:val="none" w:sz="0" w:space="0" w:color="auto"/>
        <w:bottom w:val="none" w:sz="0" w:space="0" w:color="auto"/>
        <w:right w:val="none" w:sz="0" w:space="0" w:color="auto"/>
      </w:divBdr>
    </w:div>
    <w:div w:id="1716077226">
      <w:bodyDiv w:val="1"/>
      <w:marLeft w:val="0"/>
      <w:marRight w:val="0"/>
      <w:marTop w:val="0"/>
      <w:marBottom w:val="0"/>
      <w:divBdr>
        <w:top w:val="none" w:sz="0" w:space="0" w:color="auto"/>
        <w:left w:val="none" w:sz="0" w:space="0" w:color="auto"/>
        <w:bottom w:val="none" w:sz="0" w:space="0" w:color="auto"/>
        <w:right w:val="none" w:sz="0" w:space="0" w:color="auto"/>
      </w:divBdr>
    </w:div>
    <w:div w:id="1790657972">
      <w:bodyDiv w:val="1"/>
      <w:marLeft w:val="0"/>
      <w:marRight w:val="0"/>
      <w:marTop w:val="0"/>
      <w:marBottom w:val="0"/>
      <w:divBdr>
        <w:top w:val="none" w:sz="0" w:space="0" w:color="auto"/>
        <w:left w:val="none" w:sz="0" w:space="0" w:color="auto"/>
        <w:bottom w:val="none" w:sz="0" w:space="0" w:color="auto"/>
        <w:right w:val="none" w:sz="0" w:space="0" w:color="auto"/>
      </w:divBdr>
      <w:divsChild>
        <w:div w:id="563179397">
          <w:marLeft w:val="0"/>
          <w:marRight w:val="0"/>
          <w:marTop w:val="0"/>
          <w:marBottom w:val="0"/>
          <w:divBdr>
            <w:top w:val="single" w:sz="2" w:space="0" w:color="auto"/>
            <w:left w:val="single" w:sz="2" w:space="0" w:color="auto"/>
            <w:bottom w:val="single" w:sz="6" w:space="0" w:color="auto"/>
            <w:right w:val="single" w:sz="2" w:space="0" w:color="auto"/>
          </w:divBdr>
          <w:divsChild>
            <w:div w:id="1410469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536588">
                  <w:marLeft w:val="0"/>
                  <w:marRight w:val="0"/>
                  <w:marTop w:val="0"/>
                  <w:marBottom w:val="0"/>
                  <w:divBdr>
                    <w:top w:val="single" w:sz="2" w:space="0" w:color="D9D9E3"/>
                    <w:left w:val="single" w:sz="2" w:space="0" w:color="D9D9E3"/>
                    <w:bottom w:val="single" w:sz="2" w:space="0" w:color="D9D9E3"/>
                    <w:right w:val="single" w:sz="2" w:space="0" w:color="D9D9E3"/>
                  </w:divBdr>
                  <w:divsChild>
                    <w:div w:id="463616613">
                      <w:marLeft w:val="0"/>
                      <w:marRight w:val="0"/>
                      <w:marTop w:val="0"/>
                      <w:marBottom w:val="0"/>
                      <w:divBdr>
                        <w:top w:val="single" w:sz="2" w:space="0" w:color="D9D9E3"/>
                        <w:left w:val="single" w:sz="2" w:space="0" w:color="D9D9E3"/>
                        <w:bottom w:val="single" w:sz="2" w:space="0" w:color="D9D9E3"/>
                        <w:right w:val="single" w:sz="2" w:space="0" w:color="D9D9E3"/>
                      </w:divBdr>
                      <w:divsChild>
                        <w:div w:id="2133360266">
                          <w:marLeft w:val="0"/>
                          <w:marRight w:val="0"/>
                          <w:marTop w:val="0"/>
                          <w:marBottom w:val="0"/>
                          <w:divBdr>
                            <w:top w:val="single" w:sz="2" w:space="0" w:color="D9D9E3"/>
                            <w:left w:val="single" w:sz="2" w:space="0" w:color="D9D9E3"/>
                            <w:bottom w:val="single" w:sz="2" w:space="0" w:color="D9D9E3"/>
                            <w:right w:val="single" w:sz="2" w:space="0" w:color="D9D9E3"/>
                          </w:divBdr>
                          <w:divsChild>
                            <w:div w:id="311908768">
                              <w:marLeft w:val="0"/>
                              <w:marRight w:val="0"/>
                              <w:marTop w:val="0"/>
                              <w:marBottom w:val="0"/>
                              <w:divBdr>
                                <w:top w:val="single" w:sz="2" w:space="0" w:color="D9D9E3"/>
                                <w:left w:val="single" w:sz="2" w:space="0" w:color="D9D9E3"/>
                                <w:bottom w:val="single" w:sz="2" w:space="0" w:color="D9D9E3"/>
                                <w:right w:val="single" w:sz="2" w:space="0" w:color="D9D9E3"/>
                              </w:divBdr>
                              <w:divsChild>
                                <w:div w:id="2001884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6922294">
      <w:bodyDiv w:val="1"/>
      <w:marLeft w:val="0"/>
      <w:marRight w:val="0"/>
      <w:marTop w:val="0"/>
      <w:marBottom w:val="0"/>
      <w:divBdr>
        <w:top w:val="none" w:sz="0" w:space="0" w:color="auto"/>
        <w:left w:val="none" w:sz="0" w:space="0" w:color="auto"/>
        <w:bottom w:val="none" w:sz="0" w:space="0" w:color="auto"/>
        <w:right w:val="none" w:sz="0" w:space="0" w:color="auto"/>
      </w:divBdr>
    </w:div>
    <w:div w:id="1961186778">
      <w:bodyDiv w:val="1"/>
      <w:marLeft w:val="0"/>
      <w:marRight w:val="0"/>
      <w:marTop w:val="0"/>
      <w:marBottom w:val="0"/>
      <w:divBdr>
        <w:top w:val="none" w:sz="0" w:space="0" w:color="auto"/>
        <w:left w:val="none" w:sz="0" w:space="0" w:color="auto"/>
        <w:bottom w:val="none" w:sz="0" w:space="0" w:color="auto"/>
        <w:right w:val="none" w:sz="0" w:space="0" w:color="auto"/>
      </w:divBdr>
    </w:div>
    <w:div w:id="2005937357">
      <w:bodyDiv w:val="1"/>
      <w:marLeft w:val="0"/>
      <w:marRight w:val="0"/>
      <w:marTop w:val="0"/>
      <w:marBottom w:val="0"/>
      <w:divBdr>
        <w:top w:val="none" w:sz="0" w:space="0" w:color="auto"/>
        <w:left w:val="none" w:sz="0" w:space="0" w:color="auto"/>
        <w:bottom w:val="none" w:sz="0" w:space="0" w:color="auto"/>
        <w:right w:val="none" w:sz="0" w:space="0" w:color="auto"/>
      </w:divBdr>
    </w:div>
    <w:div w:id="207168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3196</Words>
  <Characters>18479</Characters>
  <Application>Microsoft Office Word</Application>
  <DocSecurity>0</DocSecurity>
  <Lines>513</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Emil Slavov</cp:lastModifiedBy>
  <cp:revision>2</cp:revision>
  <dcterms:created xsi:type="dcterms:W3CDTF">2023-09-02T16:58:00Z</dcterms:created>
  <dcterms:modified xsi:type="dcterms:W3CDTF">2023-09-02T16:58:00Z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13a51d1d51c192c56f34cf4707fd63320417f2f05667ff8c9d250c0c46ec54b7</vt:lpwstr>
  </property>
</Properties>
</file>