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D915A9" w:rsidR="00496219" w:rsidP="13C9F303" w:rsidRDefault="00496219" w14:paraId="765F7C46" w14:textId="0B6417CD">
      <w:pPr>
        <w:pStyle w:val="Normal"/>
        <w:spacing w:line="360" w:lineRule="auto"/>
        <w:jc w:val="center"/>
      </w:pPr>
      <w:r w:rsidRPr="13C9F303" w:rsidR="323C415F">
        <w:rPr>
          <w:b w:val="1"/>
          <w:bCs w:val="1"/>
          <w:sz w:val="28"/>
          <w:szCs w:val="28"/>
        </w:rPr>
        <w:t>A</w:t>
      </w:r>
      <w:r w:rsidR="1EC17478">
        <w:drawing>
          <wp:inline wp14:editId="149B13D2" wp14:anchorId="16C97742">
            <wp:extent cx="6038850" cy="4695825"/>
            <wp:effectExtent l="0" t="0" r="0" b="0"/>
            <wp:docPr id="9086097" name="" title=""/>
            <wp:cNvGraphicFramePr>
              <a:graphicFrameLocks noChangeAspect="1"/>
            </wp:cNvGraphicFramePr>
            <a:graphic>
              <a:graphicData uri="http://schemas.openxmlformats.org/drawingml/2006/picture">
                <pic:pic>
                  <pic:nvPicPr>
                    <pic:cNvPr id="0" name=""/>
                    <pic:cNvPicPr/>
                  </pic:nvPicPr>
                  <pic:blipFill>
                    <a:blip r:embed="R01461487e9734620">
                      <a:extLst>
                        <a:ext xmlns:a="http://schemas.openxmlformats.org/drawingml/2006/main" uri="{28A0092B-C50C-407E-A947-70E740481C1C}">
                          <a14:useLocalDpi val="0"/>
                        </a:ext>
                      </a:extLst>
                    </a:blip>
                    <a:stretch>
                      <a:fillRect/>
                    </a:stretch>
                  </pic:blipFill>
                  <pic:spPr>
                    <a:xfrm>
                      <a:off x="0" y="0"/>
                      <a:ext cx="6038850" cy="4695825"/>
                    </a:xfrm>
                    <a:prstGeom prst="rect">
                      <a:avLst/>
                    </a:prstGeom>
                  </pic:spPr>
                </pic:pic>
              </a:graphicData>
            </a:graphic>
          </wp:inline>
        </w:drawing>
      </w:r>
    </w:p>
    <w:p w:rsidRPr="00D915A9" w:rsidR="00AC2032" w:rsidP="13C9F303" w:rsidRDefault="00AC2032" w14:paraId="703E7166" w14:textId="20A82411">
      <w:pPr>
        <w:pStyle w:val="Normal"/>
        <w:jc w:val="center"/>
        <w:rPr>
          <w:rFonts w:ascii="Arial" w:hAnsi="Arial" w:cs="Arial"/>
          <w:b w:val="1"/>
          <w:bCs w:val="1"/>
          <w:color w:val="000000" w:themeColor="text1" w:themeTint="FF" w:themeShade="FF"/>
        </w:rPr>
      </w:pPr>
      <w:r w:rsidRPr="13C9F303" w:rsidR="55D2DF60">
        <w:rPr>
          <w:rFonts w:ascii="Arial" w:hAnsi="Arial" w:cs="Arial"/>
          <w:b w:val="1"/>
          <w:bCs w:val="1"/>
          <w:color w:val="000000" w:themeColor="text1" w:themeTint="FF" w:themeShade="FF"/>
        </w:rPr>
        <w:t>A critical analysis of Tesla and Space X’s transformative success through Elon Musk’s leadership style a</w:t>
      </w:r>
      <w:r w:rsidRPr="13C9F303" w:rsidR="52353EC1">
        <w:rPr>
          <w:rFonts w:ascii="Arial" w:hAnsi="Arial" w:cs="Arial"/>
          <w:b w:val="1"/>
          <w:bCs w:val="1"/>
          <w:color w:val="000000" w:themeColor="text1" w:themeTint="FF" w:themeShade="FF"/>
        </w:rPr>
        <w:t>nd change management</w:t>
      </w:r>
    </w:p>
    <w:p w:rsidRPr="00D915A9" w:rsidR="00AC2032" w:rsidP="13C9F303" w:rsidRDefault="00AC2032" w14:paraId="0C448BD3" w14:textId="580C2F44">
      <w:pPr>
        <w:pStyle w:val="Normal"/>
        <w:jc w:val="center"/>
        <w:rPr>
          <w:rFonts w:ascii="Arial" w:hAnsi="Arial" w:cs="Arial"/>
          <w:b w:val="1"/>
          <w:bCs w:val="1"/>
          <w:color w:val="000000" w:themeColor="text1"/>
        </w:rPr>
      </w:pPr>
      <w:r w:rsidRPr="13C9F303" w:rsidR="55D2DF60">
        <w:rPr>
          <w:rFonts w:ascii="Arial" w:hAnsi="Arial" w:cs="Arial"/>
          <w:b w:val="1"/>
          <w:bCs w:val="1"/>
          <w:color w:val="000000" w:themeColor="text1" w:themeTint="FF" w:themeShade="FF"/>
        </w:rPr>
        <w:t xml:space="preserve"> </w:t>
      </w:r>
      <w:r w:rsidRPr="13C9F303" w:rsidR="3C2CF836">
        <w:rPr>
          <w:rFonts w:ascii="Arial" w:hAnsi="Arial" w:cs="Arial"/>
          <w:b w:val="1"/>
          <w:bCs w:val="1"/>
          <w:color w:val="000000" w:themeColor="text1" w:themeTint="FF" w:themeShade="FF"/>
        </w:rPr>
        <w:t>Student name Luciana Ionela Florea</w:t>
      </w:r>
    </w:p>
    <w:p w:rsidRPr="00D915A9" w:rsidR="00FD371F" w:rsidP="00FD371F" w:rsidRDefault="00FD371F" w14:paraId="3694E150" w14:textId="77777777">
      <w:pPr>
        <w:jc w:val="center"/>
        <w:rPr>
          <w:rFonts w:ascii="Arial" w:hAnsi="Arial" w:cs="Arial"/>
          <w:b/>
          <w:bCs/>
          <w:color w:val="000000" w:themeColor="text1"/>
        </w:rPr>
      </w:pPr>
    </w:p>
    <w:p w:rsidRPr="00D915A9" w:rsidR="00AC2032" w:rsidP="00FD371F" w:rsidRDefault="00AC2032" w14:paraId="49966DBF" w14:textId="0BAAE80D">
      <w:pPr>
        <w:jc w:val="center"/>
        <w:rPr>
          <w:rFonts w:ascii="Arial" w:hAnsi="Arial" w:cs="Arial"/>
          <w:b/>
          <w:bCs/>
          <w:color w:val="000000" w:themeColor="text1"/>
        </w:rPr>
      </w:pPr>
      <w:r w:rsidRPr="00D915A9">
        <w:rPr>
          <w:rFonts w:ascii="Arial" w:hAnsi="Arial" w:cs="Arial"/>
          <w:b/>
          <w:bCs/>
          <w:color w:val="000000" w:themeColor="text1"/>
        </w:rPr>
        <w:t>Student Id 2126969</w:t>
      </w:r>
    </w:p>
    <w:p w:rsidRPr="00D915A9" w:rsidR="0064771A" w:rsidRDefault="0064771A" w14:paraId="63D758A0" w14:textId="77777777">
      <w:pPr>
        <w:rPr>
          <w:color w:val="000000" w:themeColor="text1"/>
        </w:rPr>
      </w:pPr>
    </w:p>
    <w:p w:rsidRPr="00D915A9" w:rsidR="0064771A" w:rsidRDefault="0064771A" w14:paraId="7A602CD3" w14:textId="77777777">
      <w:pPr>
        <w:rPr>
          <w:color w:val="000000" w:themeColor="text1"/>
        </w:rPr>
      </w:pPr>
    </w:p>
    <w:p w:rsidRPr="00D915A9" w:rsidR="00496219" w:rsidRDefault="00496219" w14:paraId="6985936A" w14:textId="77777777">
      <w:pPr>
        <w:rPr>
          <w:color w:val="000000" w:themeColor="text1"/>
        </w:rPr>
      </w:pPr>
    </w:p>
    <w:p w:rsidRPr="00D915A9" w:rsidR="00496219" w:rsidRDefault="00496219" w14:paraId="6196E86D" w14:textId="77777777">
      <w:pPr>
        <w:rPr>
          <w:color w:val="000000" w:themeColor="text1"/>
        </w:rPr>
      </w:pPr>
    </w:p>
    <w:p w:rsidRPr="00D915A9" w:rsidR="00496219" w:rsidRDefault="00496219" w14:paraId="6E3BA9E7" w14:textId="77777777">
      <w:pPr>
        <w:rPr>
          <w:color w:val="000000" w:themeColor="text1"/>
        </w:rPr>
      </w:pPr>
    </w:p>
    <w:p w:rsidRPr="00D915A9" w:rsidR="00496219" w:rsidRDefault="00496219" w14:paraId="3BD914BC" w14:textId="77777777">
      <w:pPr>
        <w:rPr>
          <w:color w:val="000000" w:themeColor="text1"/>
        </w:rPr>
      </w:pPr>
    </w:p>
    <w:p w:rsidRPr="00D915A9" w:rsidR="00496219" w:rsidRDefault="00496219" w14:paraId="3BAAB98E" w14:textId="77777777">
      <w:pPr>
        <w:rPr>
          <w:color w:val="000000" w:themeColor="text1"/>
        </w:rPr>
      </w:pPr>
    </w:p>
    <w:p w:rsidRPr="00D915A9" w:rsidR="00496219" w:rsidRDefault="00496219" w14:paraId="7311D95E" w14:textId="77777777">
      <w:pPr>
        <w:rPr>
          <w:color w:val="000000" w:themeColor="text1"/>
        </w:rPr>
      </w:pPr>
    </w:p>
    <w:p w:rsidRPr="00D915A9" w:rsidR="00496219" w:rsidRDefault="00496219" w14:paraId="6708E675" w14:textId="77777777">
      <w:pPr>
        <w:rPr>
          <w:color w:val="000000" w:themeColor="text1"/>
        </w:rPr>
      </w:pPr>
    </w:p>
    <w:p w:rsidRPr="00D915A9" w:rsidR="00496219" w:rsidRDefault="00496219" w14:paraId="0B997934" w14:textId="77777777">
      <w:pPr>
        <w:rPr>
          <w:color w:val="000000" w:themeColor="text1"/>
        </w:rPr>
      </w:pPr>
    </w:p>
    <w:p w:rsidRPr="00D915A9" w:rsidR="00496219" w:rsidRDefault="00496219" w14:paraId="2B46E3A5" w14:textId="77777777">
      <w:pPr>
        <w:rPr>
          <w:color w:val="000000" w:themeColor="text1"/>
        </w:rPr>
      </w:pPr>
    </w:p>
    <w:p w:rsidRPr="00D915A9" w:rsidR="00496219" w:rsidRDefault="00496219" w14:paraId="34C37BCB" w14:textId="77777777">
      <w:pPr>
        <w:rPr>
          <w:color w:val="000000" w:themeColor="text1"/>
        </w:rPr>
      </w:pPr>
    </w:p>
    <w:sdt>
      <w:sdtPr>
        <w:id w:val="-336689491"/>
        <w:docPartObj>
          <w:docPartGallery w:val="Table of Contents"/>
          <w:docPartUnique/>
        </w:docPartObj>
        <w:rPr>
          <w:rFonts w:ascii="Aptos" w:hAnsi="Aptos" w:eastAsia="Aptos" w:cs="" w:asciiTheme="minorAscii" w:hAnsiTheme="minorAscii" w:eastAsiaTheme="minorAscii" w:cstheme="minorBidi"/>
          <w:b w:val="0"/>
          <w:bCs w:val="0"/>
          <w:color w:val="000000" w:themeColor="text1"/>
          <w:kern w:val="2"/>
          <w:sz w:val="24"/>
          <w:szCs w:val="24"/>
          <w:lang w:val="en-GB"/>
          <w14:ligatures w14:val="standardContextual"/>
        </w:rPr>
      </w:sdtPr>
      <w:sdtEndPr>
        <w:rPr>
          <w:rFonts w:ascii="Aptos" w:hAnsi="Aptos" w:eastAsia="Aptos" w:cs="" w:asciiTheme="minorAscii" w:hAnsiTheme="minorAscii" w:eastAsiaTheme="minorAscii" w:cstheme="minorBidi"/>
          <w:b w:val="0"/>
          <w:bCs w:val="0"/>
          <w:noProof/>
          <w:color w:val="000000" w:themeColor="text1" w:themeTint="FF" w:themeShade="FF"/>
          <w:sz w:val="24"/>
          <w:szCs w:val="24"/>
          <w:lang w:val="en-GB"/>
        </w:rPr>
      </w:sdtEndPr>
      <w:sdtContent>
        <w:p w:rsidRPr="00D915A9" w:rsidR="00D809E2" w:rsidRDefault="00D809E2" w14:paraId="72FFBC9C" w14:textId="6F504870">
          <w:pPr>
            <w:pStyle w:val="TOCHeading"/>
            <w:rPr>
              <w:color w:val="000000" w:themeColor="text1"/>
            </w:rPr>
          </w:pPr>
          <w:r w:rsidRPr="00D915A9">
            <w:rPr>
              <w:color w:val="000000" w:themeColor="text1"/>
            </w:rPr>
            <w:t>Table of Contents</w:t>
          </w:r>
        </w:p>
        <w:p w:rsidRPr="00D915A9" w:rsidR="00D809E2" w:rsidRDefault="00D809E2" w14:paraId="6459F58D" w14:textId="7485818E">
          <w:pPr>
            <w:pStyle w:val="TOC1"/>
            <w:tabs>
              <w:tab w:val="right" w:leader="dot" w:pos="9016"/>
            </w:tabs>
            <w:rPr>
              <w:rFonts w:eastAsiaTheme="minorEastAsia"/>
              <w:b w:val="0"/>
              <w:bCs w:val="0"/>
              <w:i w:val="0"/>
              <w:iCs w:val="0"/>
              <w:noProof/>
              <w:color w:val="000000" w:themeColor="text1"/>
              <w:lang w:eastAsia="en-GB"/>
            </w:rPr>
          </w:pPr>
          <w:r w:rsidRPr="00D915A9">
            <w:rPr>
              <w:b w:val="0"/>
              <w:bCs w:val="0"/>
              <w:color w:val="000000" w:themeColor="text1"/>
            </w:rPr>
            <w:fldChar w:fldCharType="begin"/>
          </w:r>
          <w:r w:rsidRPr="00D915A9">
            <w:rPr>
              <w:color w:val="000000" w:themeColor="text1"/>
            </w:rPr>
            <w:instrText xml:space="preserve"> TOC \o "1-3" \h \z \u </w:instrText>
          </w:r>
          <w:r w:rsidRPr="00D915A9">
            <w:rPr>
              <w:b w:val="0"/>
              <w:bCs w:val="0"/>
              <w:color w:val="000000" w:themeColor="text1"/>
            </w:rPr>
            <w:fldChar w:fldCharType="separate"/>
          </w:r>
          <w:hyperlink w:history="1" w:anchor="_Toc183104349">
            <w:r w:rsidRPr="00D915A9">
              <w:rPr>
                <w:rStyle w:val="Hyperlink"/>
                <w:noProof/>
                <w:color w:val="000000" w:themeColor="text1"/>
              </w:rPr>
              <w:t>1.0 Introduction</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_Toc183104349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2</w:t>
            </w:r>
            <w:r w:rsidRPr="00D915A9">
              <w:rPr>
                <w:noProof/>
                <w:webHidden/>
                <w:color w:val="000000" w:themeColor="text1"/>
              </w:rPr>
              <w:fldChar w:fldCharType="end"/>
            </w:r>
          </w:hyperlink>
        </w:p>
        <w:p w:rsidRPr="00D915A9" w:rsidR="00D809E2" w:rsidRDefault="00D809E2" w14:paraId="6A2E1277" w14:textId="45D5EF99">
          <w:pPr>
            <w:pStyle w:val="TOC2"/>
            <w:tabs>
              <w:tab w:val="right" w:leader="dot" w:pos="9016"/>
            </w:tabs>
            <w:rPr>
              <w:rFonts w:eastAsiaTheme="minorEastAsia"/>
              <w:b w:val="0"/>
              <w:bCs w:val="0"/>
              <w:noProof/>
              <w:color w:val="000000" w:themeColor="text1"/>
              <w:sz w:val="24"/>
              <w:szCs w:val="24"/>
              <w:lang w:eastAsia="en-GB"/>
            </w:rPr>
          </w:pPr>
          <w:hyperlink w:history="1" w:anchor="_Toc183104350">
            <w:r w:rsidRPr="00D915A9">
              <w:rPr>
                <w:rStyle w:val="Hyperlink"/>
                <w:noProof/>
                <w:color w:val="000000" w:themeColor="text1"/>
              </w:rPr>
              <w:t>1.1 Report purpose</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_Toc183104350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2</w:t>
            </w:r>
            <w:r w:rsidRPr="00D915A9">
              <w:rPr>
                <w:noProof/>
                <w:webHidden/>
                <w:color w:val="000000" w:themeColor="text1"/>
              </w:rPr>
              <w:fldChar w:fldCharType="end"/>
            </w:r>
          </w:hyperlink>
        </w:p>
        <w:p w:rsidRPr="00D915A9" w:rsidR="00D809E2" w:rsidRDefault="00D809E2" w14:paraId="04873CD2" w14:textId="505279BB">
          <w:pPr>
            <w:pStyle w:val="TOC2"/>
            <w:tabs>
              <w:tab w:val="right" w:leader="dot" w:pos="9016"/>
            </w:tabs>
            <w:rPr>
              <w:rFonts w:eastAsiaTheme="minorEastAsia"/>
              <w:b w:val="0"/>
              <w:bCs w:val="0"/>
              <w:noProof/>
              <w:color w:val="000000" w:themeColor="text1"/>
              <w:sz w:val="24"/>
              <w:szCs w:val="24"/>
              <w:lang w:eastAsia="en-GB"/>
            </w:rPr>
          </w:pPr>
          <w:hyperlink w:history="1" w:anchor="_Toc183104351">
            <w:r w:rsidRPr="00D915A9">
              <w:rPr>
                <w:rStyle w:val="Hyperlink"/>
                <w:noProof/>
                <w:color w:val="000000" w:themeColor="text1"/>
              </w:rPr>
              <w:t>1.2 The Leader</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_Toc183104351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3</w:t>
            </w:r>
            <w:r w:rsidRPr="00D915A9">
              <w:rPr>
                <w:noProof/>
                <w:webHidden/>
                <w:color w:val="000000" w:themeColor="text1"/>
              </w:rPr>
              <w:fldChar w:fldCharType="end"/>
            </w:r>
          </w:hyperlink>
        </w:p>
        <w:p w:rsidRPr="00D915A9" w:rsidR="00D809E2" w:rsidRDefault="00D809E2" w14:paraId="5334F2BE" w14:textId="10395FF5">
          <w:pPr>
            <w:pStyle w:val="TOC1"/>
            <w:tabs>
              <w:tab w:val="right" w:leader="dot" w:pos="9016"/>
            </w:tabs>
            <w:rPr>
              <w:rFonts w:eastAsiaTheme="minorEastAsia"/>
              <w:b w:val="0"/>
              <w:bCs w:val="0"/>
              <w:i w:val="0"/>
              <w:iCs w:val="0"/>
              <w:noProof/>
              <w:color w:val="000000" w:themeColor="text1"/>
              <w:lang w:eastAsia="en-GB"/>
            </w:rPr>
          </w:pPr>
          <w:hyperlink w:history="1" w:anchor="_Toc183104352">
            <w:r w:rsidRPr="00D915A9">
              <w:rPr>
                <w:rStyle w:val="Hyperlink"/>
                <w:noProof/>
                <w:color w:val="000000" w:themeColor="text1"/>
              </w:rPr>
              <w:t xml:space="preserve"> 2.0 Main Body</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_Toc183104352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3</w:t>
            </w:r>
            <w:r w:rsidRPr="00D915A9">
              <w:rPr>
                <w:noProof/>
                <w:webHidden/>
                <w:color w:val="000000" w:themeColor="text1"/>
              </w:rPr>
              <w:fldChar w:fldCharType="end"/>
            </w:r>
          </w:hyperlink>
        </w:p>
        <w:p w:rsidRPr="00D915A9" w:rsidR="00D809E2" w:rsidRDefault="00D809E2" w14:paraId="3151548B" w14:textId="7B556CF1">
          <w:pPr>
            <w:pStyle w:val="TOC2"/>
            <w:tabs>
              <w:tab w:val="right" w:leader="dot" w:pos="9016"/>
            </w:tabs>
            <w:rPr>
              <w:rFonts w:eastAsiaTheme="minorEastAsia"/>
              <w:b w:val="0"/>
              <w:bCs w:val="0"/>
              <w:noProof/>
              <w:color w:val="000000" w:themeColor="text1"/>
              <w:sz w:val="24"/>
              <w:szCs w:val="24"/>
              <w:lang w:eastAsia="en-GB"/>
            </w:rPr>
          </w:pPr>
          <w:hyperlink w:history="1" w:anchor="_Toc183104353">
            <w:r w:rsidRPr="00D915A9">
              <w:rPr>
                <w:rStyle w:val="Hyperlink"/>
                <w:noProof/>
                <w:color w:val="000000" w:themeColor="text1"/>
              </w:rPr>
              <w:t>2.1 Overview of Leadership Styles</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_Toc183104353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3</w:t>
            </w:r>
            <w:r w:rsidRPr="00D915A9">
              <w:rPr>
                <w:noProof/>
                <w:webHidden/>
                <w:color w:val="000000" w:themeColor="text1"/>
              </w:rPr>
              <w:fldChar w:fldCharType="end"/>
            </w:r>
          </w:hyperlink>
        </w:p>
        <w:p w:rsidRPr="00D915A9" w:rsidR="00D809E2" w:rsidRDefault="00D809E2" w14:paraId="18251318" w14:textId="1B26EF84">
          <w:pPr>
            <w:pStyle w:val="TOC3"/>
            <w:tabs>
              <w:tab w:val="right" w:leader="dot" w:pos="9016"/>
            </w:tabs>
            <w:rPr>
              <w:rFonts w:eastAsiaTheme="minorEastAsia"/>
              <w:noProof/>
              <w:color w:val="000000" w:themeColor="text1"/>
              <w:sz w:val="24"/>
              <w:szCs w:val="24"/>
              <w:lang w:eastAsia="en-GB"/>
            </w:rPr>
          </w:pPr>
          <w:hyperlink w:history="1" w:anchor="_Toc183104354">
            <w:r w:rsidRPr="00D915A9">
              <w:rPr>
                <w:rStyle w:val="Hyperlink"/>
                <w:noProof/>
                <w:color w:val="000000" w:themeColor="text1"/>
              </w:rPr>
              <w:t>2.1.1 Positive elements</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_Toc183104354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4</w:t>
            </w:r>
            <w:r w:rsidRPr="00D915A9">
              <w:rPr>
                <w:noProof/>
                <w:webHidden/>
                <w:color w:val="000000" w:themeColor="text1"/>
              </w:rPr>
              <w:fldChar w:fldCharType="end"/>
            </w:r>
          </w:hyperlink>
        </w:p>
        <w:p w:rsidRPr="00D915A9" w:rsidR="00D809E2" w:rsidRDefault="00D809E2" w14:paraId="615A34D7" w14:textId="49C41D07">
          <w:pPr>
            <w:pStyle w:val="TOC3"/>
            <w:tabs>
              <w:tab w:val="right" w:leader="dot" w:pos="9016"/>
            </w:tabs>
            <w:rPr>
              <w:rFonts w:eastAsiaTheme="minorEastAsia"/>
              <w:noProof/>
              <w:color w:val="000000" w:themeColor="text1"/>
              <w:sz w:val="24"/>
              <w:szCs w:val="24"/>
              <w:lang w:eastAsia="en-GB"/>
            </w:rPr>
          </w:pPr>
          <w:hyperlink w:history="1" w:anchor="_Toc183104355">
            <w:r w:rsidRPr="00D915A9">
              <w:rPr>
                <w:rStyle w:val="Hyperlink"/>
                <w:noProof/>
                <w:color w:val="000000" w:themeColor="text1"/>
              </w:rPr>
              <w:t>2.1.2 Negative elements</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_Toc183104355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5</w:t>
            </w:r>
            <w:r w:rsidRPr="00D915A9">
              <w:rPr>
                <w:noProof/>
                <w:webHidden/>
                <w:color w:val="000000" w:themeColor="text1"/>
              </w:rPr>
              <w:fldChar w:fldCharType="end"/>
            </w:r>
          </w:hyperlink>
        </w:p>
        <w:p w:rsidRPr="00D915A9" w:rsidR="00D809E2" w:rsidRDefault="00D809E2" w14:paraId="5CAA13FD" w14:textId="5FC252AD">
          <w:pPr>
            <w:pStyle w:val="TOC2"/>
            <w:tabs>
              <w:tab w:val="right" w:leader="dot" w:pos="9016"/>
            </w:tabs>
            <w:rPr>
              <w:rFonts w:eastAsiaTheme="minorEastAsia"/>
              <w:b w:val="0"/>
              <w:bCs w:val="0"/>
              <w:noProof/>
              <w:color w:val="000000" w:themeColor="text1"/>
              <w:sz w:val="24"/>
              <w:szCs w:val="24"/>
              <w:lang w:eastAsia="en-GB"/>
            </w:rPr>
          </w:pPr>
          <w:hyperlink w:history="1" w:anchor="_Toc183104356">
            <w:r w:rsidRPr="00D915A9">
              <w:rPr>
                <w:rStyle w:val="Hyperlink"/>
                <w:noProof/>
                <w:color w:val="000000" w:themeColor="text1"/>
              </w:rPr>
              <w:t>2.2 Critical Assessment of Change Implementation</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_Toc183104356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5</w:t>
            </w:r>
            <w:r w:rsidRPr="00D915A9">
              <w:rPr>
                <w:noProof/>
                <w:webHidden/>
                <w:color w:val="000000" w:themeColor="text1"/>
              </w:rPr>
              <w:fldChar w:fldCharType="end"/>
            </w:r>
          </w:hyperlink>
        </w:p>
        <w:p w:rsidRPr="00D915A9" w:rsidR="00D809E2" w:rsidRDefault="00D809E2" w14:paraId="03CDC2BB" w14:textId="64F29952">
          <w:pPr>
            <w:pStyle w:val="TOC3"/>
            <w:tabs>
              <w:tab w:val="right" w:leader="dot" w:pos="9016"/>
            </w:tabs>
            <w:rPr>
              <w:rFonts w:eastAsiaTheme="minorEastAsia"/>
              <w:noProof/>
              <w:color w:val="000000" w:themeColor="text1"/>
              <w:sz w:val="24"/>
              <w:szCs w:val="24"/>
              <w:lang w:eastAsia="en-GB"/>
            </w:rPr>
          </w:pPr>
          <w:hyperlink w:history="1" w:anchor="_Toc183104357">
            <w:r w:rsidRPr="00D915A9">
              <w:rPr>
                <w:rStyle w:val="Hyperlink"/>
                <w:noProof/>
                <w:color w:val="000000" w:themeColor="text1"/>
              </w:rPr>
              <w:t>2.2.1 ADKAR Model</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_Toc183104357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5</w:t>
            </w:r>
            <w:r w:rsidRPr="00D915A9">
              <w:rPr>
                <w:noProof/>
                <w:webHidden/>
                <w:color w:val="000000" w:themeColor="text1"/>
              </w:rPr>
              <w:fldChar w:fldCharType="end"/>
            </w:r>
          </w:hyperlink>
        </w:p>
        <w:p w:rsidRPr="00D915A9" w:rsidR="00D809E2" w:rsidRDefault="00D809E2" w14:paraId="07B4300B" w14:textId="790C3E7E">
          <w:pPr>
            <w:pStyle w:val="TOC3"/>
            <w:tabs>
              <w:tab w:val="right" w:leader="dot" w:pos="9016"/>
            </w:tabs>
            <w:rPr>
              <w:rFonts w:eastAsiaTheme="minorEastAsia"/>
              <w:noProof/>
              <w:color w:val="000000" w:themeColor="text1"/>
              <w:sz w:val="24"/>
              <w:szCs w:val="24"/>
              <w:lang w:eastAsia="en-GB"/>
            </w:rPr>
          </w:pPr>
          <w:hyperlink w:history="1" w:anchor="_Toc183104358">
            <w:r w:rsidRPr="00D915A9">
              <w:rPr>
                <w:rStyle w:val="Hyperlink"/>
                <w:noProof/>
                <w:color w:val="000000" w:themeColor="text1"/>
              </w:rPr>
              <w:t>2.2.2. Application of the Model</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_Toc183104358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6</w:t>
            </w:r>
            <w:r w:rsidRPr="00D915A9">
              <w:rPr>
                <w:noProof/>
                <w:webHidden/>
                <w:color w:val="000000" w:themeColor="text1"/>
              </w:rPr>
              <w:fldChar w:fldCharType="end"/>
            </w:r>
          </w:hyperlink>
        </w:p>
        <w:p w:rsidRPr="00D915A9" w:rsidR="00D809E2" w:rsidRDefault="00D809E2" w14:paraId="26A3BAA3" w14:textId="278B4BFE">
          <w:pPr>
            <w:pStyle w:val="TOC3"/>
            <w:tabs>
              <w:tab w:val="right" w:leader="dot" w:pos="9016"/>
            </w:tabs>
            <w:rPr>
              <w:rFonts w:eastAsiaTheme="minorEastAsia"/>
              <w:noProof/>
              <w:color w:val="000000" w:themeColor="text1"/>
              <w:sz w:val="24"/>
              <w:szCs w:val="24"/>
              <w:lang w:eastAsia="en-GB"/>
            </w:rPr>
          </w:pPr>
          <w:hyperlink w:history="1" w:anchor="_Toc183104359">
            <w:r w:rsidRPr="00D915A9">
              <w:rPr>
                <w:rStyle w:val="Hyperlink"/>
                <w:noProof/>
                <w:color w:val="000000" w:themeColor="text1"/>
              </w:rPr>
              <w:t>2.2.3 Impact on the Organization</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_Toc183104359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7</w:t>
            </w:r>
            <w:r w:rsidRPr="00D915A9">
              <w:rPr>
                <w:noProof/>
                <w:webHidden/>
                <w:color w:val="000000" w:themeColor="text1"/>
              </w:rPr>
              <w:fldChar w:fldCharType="end"/>
            </w:r>
          </w:hyperlink>
        </w:p>
        <w:p w:rsidRPr="00D915A9" w:rsidR="00D809E2" w:rsidRDefault="00D809E2" w14:paraId="723BD23C" w14:textId="797F0A73">
          <w:pPr>
            <w:pStyle w:val="TOC2"/>
            <w:tabs>
              <w:tab w:val="right" w:leader="dot" w:pos="9016"/>
            </w:tabs>
            <w:rPr>
              <w:rFonts w:eastAsiaTheme="minorEastAsia"/>
              <w:b w:val="0"/>
              <w:bCs w:val="0"/>
              <w:noProof/>
              <w:color w:val="000000" w:themeColor="text1"/>
              <w:sz w:val="24"/>
              <w:szCs w:val="24"/>
              <w:lang w:eastAsia="en-GB"/>
            </w:rPr>
          </w:pPr>
          <w:hyperlink w:history="1" w:anchor="_Toc183104360">
            <w:r w:rsidRPr="00D915A9">
              <w:rPr>
                <w:rStyle w:val="Hyperlink"/>
                <w:noProof/>
                <w:color w:val="000000" w:themeColor="text1"/>
              </w:rPr>
              <w:t>2.3 Leadership's Impact on Change</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_Toc183104360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7</w:t>
            </w:r>
            <w:r w:rsidRPr="00D915A9">
              <w:rPr>
                <w:noProof/>
                <w:webHidden/>
                <w:color w:val="000000" w:themeColor="text1"/>
              </w:rPr>
              <w:fldChar w:fldCharType="end"/>
            </w:r>
          </w:hyperlink>
        </w:p>
        <w:p w:rsidRPr="00D915A9" w:rsidR="00D809E2" w:rsidRDefault="00D809E2" w14:paraId="7BFD2B86" w14:textId="7B18D0F7">
          <w:pPr>
            <w:pStyle w:val="TOC3"/>
            <w:tabs>
              <w:tab w:val="right" w:leader="dot" w:pos="9016"/>
            </w:tabs>
            <w:rPr>
              <w:rFonts w:eastAsiaTheme="minorEastAsia"/>
              <w:noProof/>
              <w:color w:val="000000" w:themeColor="text1"/>
              <w:sz w:val="24"/>
              <w:szCs w:val="24"/>
              <w:lang w:eastAsia="en-GB"/>
            </w:rPr>
          </w:pPr>
          <w:hyperlink w:history="1" w:anchor="_Toc183104361">
            <w:r w:rsidRPr="00D915A9">
              <w:rPr>
                <w:rStyle w:val="Hyperlink"/>
                <w:noProof/>
                <w:color w:val="000000" w:themeColor="text1"/>
              </w:rPr>
              <w:t>2.3.1 Driving Effective Change</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_Toc183104361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8</w:t>
            </w:r>
            <w:r w:rsidRPr="00D915A9">
              <w:rPr>
                <w:noProof/>
                <w:webHidden/>
                <w:color w:val="000000" w:themeColor="text1"/>
              </w:rPr>
              <w:fldChar w:fldCharType="end"/>
            </w:r>
          </w:hyperlink>
        </w:p>
        <w:p w:rsidRPr="00D915A9" w:rsidR="00D809E2" w:rsidRDefault="00D809E2" w14:paraId="3A7BAAE4" w14:textId="3244786F">
          <w:pPr>
            <w:pStyle w:val="TOC3"/>
            <w:tabs>
              <w:tab w:val="right" w:leader="dot" w:pos="9016"/>
            </w:tabs>
            <w:rPr>
              <w:rFonts w:eastAsiaTheme="minorEastAsia"/>
              <w:noProof/>
              <w:color w:val="000000" w:themeColor="text1"/>
              <w:sz w:val="24"/>
              <w:szCs w:val="24"/>
              <w:lang w:eastAsia="en-GB"/>
            </w:rPr>
          </w:pPr>
          <w:hyperlink w:history="1" w:anchor="_Toc183104362">
            <w:r w:rsidRPr="00D915A9">
              <w:rPr>
                <w:rStyle w:val="Hyperlink"/>
                <w:noProof/>
                <w:color w:val="000000" w:themeColor="text1"/>
              </w:rPr>
              <w:t>2.3.2 Advantages, Limitations, and Enhancements of ADKAR Model</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_Toc183104362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8</w:t>
            </w:r>
            <w:r w:rsidRPr="00D915A9">
              <w:rPr>
                <w:noProof/>
                <w:webHidden/>
                <w:color w:val="000000" w:themeColor="text1"/>
              </w:rPr>
              <w:fldChar w:fldCharType="end"/>
            </w:r>
          </w:hyperlink>
        </w:p>
        <w:p w:rsidRPr="00D915A9" w:rsidR="00D809E2" w:rsidRDefault="00D809E2" w14:paraId="3557C65E" w14:textId="3BADF563">
          <w:pPr>
            <w:pStyle w:val="TOC3"/>
            <w:tabs>
              <w:tab w:val="right" w:leader="dot" w:pos="9016"/>
            </w:tabs>
            <w:rPr>
              <w:rFonts w:eastAsiaTheme="minorEastAsia"/>
              <w:noProof/>
              <w:color w:val="000000" w:themeColor="text1"/>
              <w:sz w:val="24"/>
              <w:szCs w:val="24"/>
              <w:lang w:eastAsia="en-GB"/>
            </w:rPr>
          </w:pPr>
          <w:hyperlink w:history="1" w:anchor="_Toc183104363">
            <w:r w:rsidRPr="00D915A9">
              <w:rPr>
                <w:rStyle w:val="Hyperlink"/>
                <w:noProof/>
                <w:color w:val="000000" w:themeColor="text1"/>
              </w:rPr>
              <w:t>2.3.3 Balanced Critique</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_Toc183104363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9</w:t>
            </w:r>
            <w:r w:rsidRPr="00D915A9">
              <w:rPr>
                <w:noProof/>
                <w:webHidden/>
                <w:color w:val="000000" w:themeColor="text1"/>
              </w:rPr>
              <w:fldChar w:fldCharType="end"/>
            </w:r>
          </w:hyperlink>
        </w:p>
        <w:p w:rsidRPr="00D915A9" w:rsidR="00D809E2" w:rsidRDefault="00D809E2" w14:paraId="0361E050" w14:textId="641AF6BA">
          <w:pPr>
            <w:pStyle w:val="TOC1"/>
            <w:tabs>
              <w:tab w:val="right" w:leader="dot" w:pos="9016"/>
            </w:tabs>
            <w:rPr>
              <w:rFonts w:eastAsiaTheme="minorEastAsia"/>
              <w:b w:val="0"/>
              <w:bCs w:val="0"/>
              <w:i w:val="0"/>
              <w:iCs w:val="0"/>
              <w:noProof/>
              <w:color w:val="000000" w:themeColor="text1"/>
              <w:lang w:eastAsia="en-GB"/>
            </w:rPr>
          </w:pPr>
          <w:hyperlink w:history="1" w:anchor="_Toc183104364">
            <w:r w:rsidRPr="00D915A9">
              <w:rPr>
                <w:rStyle w:val="Hyperlink"/>
                <w:noProof/>
                <w:color w:val="000000" w:themeColor="text1"/>
              </w:rPr>
              <w:t xml:space="preserve"> 3.0 Conclusion</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_Toc183104364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9</w:t>
            </w:r>
            <w:r w:rsidRPr="00D915A9">
              <w:rPr>
                <w:noProof/>
                <w:webHidden/>
                <w:color w:val="000000" w:themeColor="text1"/>
              </w:rPr>
              <w:fldChar w:fldCharType="end"/>
            </w:r>
          </w:hyperlink>
        </w:p>
        <w:p w:rsidRPr="00D915A9" w:rsidR="00D809E2" w:rsidRDefault="00D809E2" w14:paraId="5CE72092" w14:textId="09B2268C">
          <w:pPr>
            <w:pStyle w:val="TOC1"/>
            <w:tabs>
              <w:tab w:val="right" w:leader="dot" w:pos="9016"/>
            </w:tabs>
            <w:rPr>
              <w:rFonts w:eastAsiaTheme="minorEastAsia"/>
              <w:b w:val="0"/>
              <w:bCs w:val="0"/>
              <w:i w:val="0"/>
              <w:iCs w:val="0"/>
              <w:noProof/>
              <w:color w:val="000000" w:themeColor="text1"/>
              <w:lang w:eastAsia="en-GB"/>
            </w:rPr>
          </w:pPr>
          <w:hyperlink w:history="1" w:anchor="_Toc183104365">
            <w:r w:rsidRPr="00D915A9">
              <w:rPr>
                <w:rStyle w:val="Hyperlink"/>
                <w:noProof/>
                <w:color w:val="000000" w:themeColor="text1"/>
              </w:rPr>
              <w:t>References</w:t>
            </w:r>
            <w:r w:rsidRPr="00D915A9">
              <w:rPr>
                <w:noProof/>
                <w:webHidden/>
                <w:color w:val="000000" w:themeColor="text1"/>
              </w:rPr>
              <w:tab/>
            </w:r>
            <w:r w:rsidRPr="00D915A9">
              <w:rPr>
                <w:noProof/>
                <w:webHidden/>
                <w:color w:val="000000" w:themeColor="text1"/>
              </w:rPr>
              <w:fldChar w:fldCharType="begin"/>
            </w:r>
            <w:r w:rsidRPr="00D915A9">
              <w:rPr>
                <w:noProof/>
                <w:webHidden/>
                <w:color w:val="000000" w:themeColor="text1"/>
              </w:rPr>
              <w:instrText xml:space="preserve"> PAGEREF _Toc183104365 \h </w:instrText>
            </w:r>
            <w:r w:rsidRPr="00D915A9">
              <w:rPr>
                <w:noProof/>
                <w:webHidden/>
                <w:color w:val="000000" w:themeColor="text1"/>
              </w:rPr>
            </w:r>
            <w:r w:rsidRPr="00D915A9">
              <w:rPr>
                <w:noProof/>
                <w:webHidden/>
                <w:color w:val="000000" w:themeColor="text1"/>
              </w:rPr>
              <w:fldChar w:fldCharType="separate"/>
            </w:r>
            <w:r w:rsidRPr="00D915A9">
              <w:rPr>
                <w:noProof/>
                <w:webHidden/>
                <w:color w:val="000000" w:themeColor="text1"/>
              </w:rPr>
              <w:t>10</w:t>
            </w:r>
            <w:r w:rsidRPr="00D915A9">
              <w:rPr>
                <w:noProof/>
                <w:webHidden/>
                <w:color w:val="000000" w:themeColor="text1"/>
              </w:rPr>
              <w:fldChar w:fldCharType="end"/>
            </w:r>
          </w:hyperlink>
        </w:p>
        <w:p w:rsidRPr="00D915A9" w:rsidR="00D809E2" w:rsidRDefault="00D809E2" w14:paraId="57F3B052" w14:textId="29D97421">
          <w:pPr>
            <w:rPr>
              <w:color w:val="000000" w:themeColor="text1"/>
            </w:rPr>
          </w:pPr>
          <w:r w:rsidRPr="00D915A9">
            <w:rPr>
              <w:b/>
              <w:bCs/>
              <w:noProof/>
              <w:color w:val="000000" w:themeColor="text1"/>
            </w:rPr>
            <w:fldChar w:fldCharType="end"/>
          </w:r>
        </w:p>
      </w:sdtContent>
    </w:sdt>
    <w:p w:rsidRPr="00D915A9" w:rsidR="00D809E2" w:rsidP="00D809E2" w:rsidRDefault="00D809E2" w14:paraId="35D269D5" w14:textId="77777777">
      <w:pPr>
        <w:pStyle w:val="Heading1"/>
        <w:rPr>
          <w:color w:val="000000" w:themeColor="text1"/>
        </w:rPr>
      </w:pPr>
    </w:p>
    <w:p w:rsidR="13C9F303" w:rsidP="13C9F303" w:rsidRDefault="13C9F303" w14:noSpellErr="1" w14:paraId="03E9416B" w14:textId="2AA1C029">
      <w:pPr>
        <w:pStyle w:val="Normal"/>
        <w:rPr>
          <w:color w:val="000000" w:themeColor="text1" w:themeTint="FF" w:themeShade="FF"/>
        </w:rPr>
      </w:pPr>
    </w:p>
    <w:p w:rsidR="13C9F303" w:rsidP="13C9F303" w:rsidRDefault="13C9F303" w14:paraId="699374E0" w14:textId="37179BBA">
      <w:pPr>
        <w:pStyle w:val="Normal"/>
        <w:rPr>
          <w:color w:val="000000" w:themeColor="text1" w:themeTint="FF" w:themeShade="FF"/>
        </w:rPr>
      </w:pPr>
    </w:p>
    <w:p w:rsidR="13C9F303" w:rsidP="13C9F303" w:rsidRDefault="13C9F303" w14:paraId="16225C68" w14:textId="4AB782CC">
      <w:pPr>
        <w:pStyle w:val="Normal"/>
        <w:rPr>
          <w:color w:val="000000" w:themeColor="text1" w:themeTint="FF" w:themeShade="FF"/>
        </w:rPr>
      </w:pPr>
    </w:p>
    <w:p w:rsidRPr="00D915A9" w:rsidR="00D809E2" w:rsidP="00D809E2" w:rsidRDefault="00D809E2" w14:paraId="4F6D579D" w14:textId="77777777">
      <w:pPr>
        <w:pStyle w:val="Heading1"/>
        <w:rPr>
          <w:color w:val="000000" w:themeColor="text1"/>
        </w:rPr>
      </w:pPr>
    </w:p>
    <w:p w:rsidR="13C9F303" w:rsidP="13C9F303" w:rsidRDefault="13C9F303" w14:paraId="7634C343" w14:textId="5682FD78">
      <w:pPr>
        <w:pStyle w:val="Heading1"/>
        <w:rPr>
          <w:rFonts w:ascii="Arial" w:hAnsi="Arial" w:cs="Arial"/>
          <w:color w:val="000000" w:themeColor="text1" w:themeTint="FF" w:themeShade="FF"/>
          <w:sz w:val="24"/>
          <w:szCs w:val="24"/>
        </w:rPr>
      </w:pPr>
    </w:p>
    <w:p w:rsidRPr="00D915A9" w:rsidR="00F22ADF" w:rsidP="13C9F303" w:rsidRDefault="00FD371F" w14:paraId="3B7CD85A" w14:textId="33D85DF7">
      <w:pPr>
        <w:pStyle w:val="Heading1"/>
        <w:rPr>
          <w:rFonts w:ascii="Arial" w:hAnsi="Arial" w:cs="Arial"/>
          <w:color w:val="000000" w:themeColor="text1"/>
          <w:sz w:val="24"/>
          <w:szCs w:val="24"/>
        </w:rPr>
      </w:pPr>
      <w:bookmarkStart w:name="_Toc183104349" w:id="0"/>
      <w:r w:rsidRPr="13C9F303" w:rsidR="4914F2DC">
        <w:rPr>
          <w:rFonts w:ascii="Arial" w:hAnsi="Arial" w:cs="Arial"/>
          <w:color w:val="000000" w:themeColor="text1" w:themeTint="FF" w:themeShade="FF"/>
          <w:sz w:val="24"/>
          <w:szCs w:val="24"/>
        </w:rPr>
        <w:t>1.0</w:t>
      </w:r>
      <w:r w:rsidRPr="13C9F303" w:rsidR="3C2CF836">
        <w:rPr>
          <w:rFonts w:ascii="Arial" w:hAnsi="Arial" w:cs="Arial"/>
          <w:color w:val="000000" w:themeColor="text1" w:themeTint="FF" w:themeShade="FF"/>
          <w:sz w:val="24"/>
          <w:szCs w:val="24"/>
        </w:rPr>
        <w:t xml:space="preserve"> Introduction</w:t>
      </w:r>
      <w:bookmarkStart w:name="_Toc183104350" w:id="1"/>
      <w:bookmarkEnd w:id="0"/>
    </w:p>
    <w:p w:rsidRPr="00D915A9" w:rsidR="00D809E2" w:rsidP="00160F85" w:rsidRDefault="00D809E2" w14:paraId="41908568" w14:textId="1F27232B">
      <w:pPr>
        <w:pStyle w:val="Heading1"/>
        <w:jc w:val="both"/>
        <w:rPr>
          <w:rFonts w:ascii="Arial" w:hAnsi="Arial" w:cs="Arial"/>
          <w:color w:val="000000" w:themeColor="text1"/>
          <w:sz w:val="24"/>
          <w:szCs w:val="24"/>
        </w:rPr>
      </w:pPr>
      <w:r w:rsidRPr="00D915A9">
        <w:rPr>
          <w:rFonts w:ascii="Arial" w:hAnsi="Arial" w:cs="Arial"/>
          <w:color w:val="000000" w:themeColor="text1"/>
          <w:sz w:val="24"/>
          <w:szCs w:val="24"/>
        </w:rPr>
        <w:t>1.1 Report purpose</w:t>
      </w:r>
      <w:bookmarkEnd w:id="1"/>
    </w:p>
    <w:p w:rsidRPr="00D915A9" w:rsidR="00F22ADF" w:rsidP="00160F85" w:rsidRDefault="0079196C" w14:paraId="444FA33E" w14:textId="77777777">
      <w:pPr>
        <w:spacing w:line="360" w:lineRule="auto"/>
        <w:jc w:val="both"/>
        <w:rPr>
          <w:rFonts w:ascii="Arial" w:hAnsi="Arial" w:cs="Arial"/>
          <w:color w:val="000000" w:themeColor="text1"/>
        </w:rPr>
      </w:pPr>
      <w:r w:rsidRPr="00D915A9">
        <w:rPr>
          <w:rFonts w:ascii="Arial" w:hAnsi="Arial" w:cs="Arial"/>
          <w:color w:val="000000" w:themeColor="text1"/>
        </w:rPr>
        <w:t xml:space="preserve">This report critically evaluates Musk’s leadership style through the lens of these changes and their impact on both Tesla and SpaceX. This report will explore Musk’s leadership approach, examining the positive and negative aspects of his methods and their influence on the organisations. In the second part, the focus will be on evaluating how these changes were implemented and their outcomes for both Tesla and SpaceX, </w:t>
      </w:r>
      <w:r w:rsidRPr="00D915A9">
        <w:rPr>
          <w:rFonts w:ascii="Arial" w:hAnsi="Arial" w:cs="Arial"/>
          <w:color w:val="000000" w:themeColor="text1"/>
        </w:rPr>
        <w:lastRenderedPageBreak/>
        <w:t>analysed through the lens of a suitable change model. Finally, will evaluate how Musk’s leadership has influenced the success or failure of these changes. (Khan, 2021)</w:t>
      </w:r>
      <w:bookmarkStart w:name="_Toc183104351" w:id="2"/>
    </w:p>
    <w:p w:rsidRPr="00D915A9" w:rsidR="0079196C" w:rsidP="00160F85" w:rsidRDefault="00D809E2" w14:paraId="4B5F1AE6" w14:textId="56598BA9">
      <w:pPr>
        <w:spacing w:line="360" w:lineRule="auto"/>
        <w:jc w:val="both"/>
        <w:rPr>
          <w:color w:val="000000" w:themeColor="text1"/>
        </w:rPr>
      </w:pPr>
      <w:r w:rsidRPr="00D915A9">
        <w:rPr>
          <w:color w:val="000000" w:themeColor="text1"/>
        </w:rPr>
        <w:t xml:space="preserve">1.2 </w:t>
      </w:r>
      <w:r w:rsidRPr="00D915A9" w:rsidR="00AC2032">
        <w:rPr>
          <w:color w:val="000000" w:themeColor="text1"/>
        </w:rPr>
        <w:t>The Leader</w:t>
      </w:r>
      <w:bookmarkEnd w:id="2"/>
    </w:p>
    <w:p w:rsidRPr="00D915A9" w:rsidR="00F22ADF" w:rsidP="00160F85" w:rsidRDefault="00AC2032" w14:paraId="0244C429" w14:textId="77777777">
      <w:pPr>
        <w:spacing w:line="360" w:lineRule="auto"/>
        <w:jc w:val="both"/>
        <w:rPr>
          <w:rFonts w:ascii="Arial" w:hAnsi="Arial" w:cs="Arial"/>
          <w:color w:val="000000" w:themeColor="text1"/>
        </w:rPr>
      </w:pPr>
      <w:r w:rsidRPr="00D915A9">
        <w:rPr>
          <w:rFonts w:ascii="Arial" w:hAnsi="Arial" w:cs="Arial"/>
          <w:color w:val="000000" w:themeColor="text1"/>
        </w:rPr>
        <w:t>Elon Musk, the CEO of Tesla and SpaceX, is one of the most influential and controversial leaders in the business world. Known for his ambitious vision of revolutionising transportation, advancing sustainable energy, and making life multi-planetary, Musk has led several transformative changes within his companies. In the last</w:t>
      </w:r>
      <w:r w:rsidRPr="00D915A9" w:rsidR="003F5E65">
        <w:rPr>
          <w:rFonts w:ascii="Arial" w:hAnsi="Arial" w:cs="Arial"/>
          <w:color w:val="000000" w:themeColor="text1"/>
        </w:rPr>
        <w:t xml:space="preserve"> </w:t>
      </w:r>
      <w:r w:rsidRPr="00D915A9">
        <w:rPr>
          <w:rFonts w:ascii="Arial" w:hAnsi="Arial" w:cs="Arial"/>
          <w:color w:val="000000" w:themeColor="text1"/>
        </w:rPr>
        <w:t>years, one of the most significant changes Musk led was Tesla's continued shift towards mass production of electric vehicles, especially with the introduction of more affordable models like the</w:t>
      </w:r>
      <w:r w:rsidRPr="00D915A9" w:rsidR="003F5E65">
        <w:rPr>
          <w:rFonts w:ascii="Arial" w:hAnsi="Arial" w:cs="Arial"/>
          <w:color w:val="000000" w:themeColor="text1"/>
        </w:rPr>
        <w:t xml:space="preserve"> Model 3 and Model Y. Additionally, his leadership style has been evident through SpaceX’s successes, including the successful launch and development of reusable rockets, which have reshaped the space industry.</w:t>
      </w:r>
      <w:r w:rsidRPr="00D915A9" w:rsidR="003B1887">
        <w:rPr>
          <w:rFonts w:ascii="Arial" w:hAnsi="Arial" w:cs="Arial"/>
          <w:color w:val="000000" w:themeColor="text1"/>
        </w:rPr>
        <w:t xml:space="preserve"> (Vance, 2017)</w:t>
      </w:r>
      <w:bookmarkStart w:name="_Toc183104352" w:id="3"/>
    </w:p>
    <w:p w:rsidRPr="00D915A9" w:rsidR="00F22ADF" w:rsidP="00160F85" w:rsidRDefault="00620BAE" w14:paraId="5D203CE8" w14:textId="77777777">
      <w:pPr>
        <w:spacing w:line="360" w:lineRule="auto"/>
        <w:jc w:val="both"/>
        <w:rPr>
          <w:color w:val="000000" w:themeColor="text1"/>
        </w:rPr>
      </w:pPr>
      <w:r w:rsidRPr="00D915A9">
        <w:rPr>
          <w:color w:val="000000" w:themeColor="text1"/>
        </w:rPr>
        <w:t>Chapter 2</w:t>
      </w:r>
      <w:r w:rsidRPr="00D915A9" w:rsidR="00322409">
        <w:rPr>
          <w:color w:val="000000" w:themeColor="text1"/>
        </w:rPr>
        <w:t>.0</w:t>
      </w:r>
      <w:r w:rsidRPr="00D915A9" w:rsidR="00FD371F">
        <w:rPr>
          <w:color w:val="000000" w:themeColor="text1"/>
        </w:rPr>
        <w:t xml:space="preserve"> </w:t>
      </w:r>
      <w:r w:rsidRPr="00D915A9">
        <w:rPr>
          <w:color w:val="000000" w:themeColor="text1"/>
        </w:rPr>
        <w:t>Main Body</w:t>
      </w:r>
      <w:bookmarkStart w:name="_Toc183104353" w:id="4"/>
      <w:bookmarkEnd w:id="3"/>
    </w:p>
    <w:p w:rsidRPr="00D915A9" w:rsidR="00620BAE" w:rsidP="00160F85" w:rsidRDefault="00620BAE" w14:paraId="2B550165" w14:textId="1BEFE491">
      <w:pPr>
        <w:spacing w:line="360" w:lineRule="auto"/>
        <w:jc w:val="both"/>
        <w:rPr>
          <w:color w:val="000000" w:themeColor="text1"/>
        </w:rPr>
      </w:pPr>
      <w:r w:rsidRPr="00D915A9">
        <w:rPr>
          <w:color w:val="000000" w:themeColor="text1"/>
        </w:rPr>
        <w:t>2.1 Overview of Leadership Styles</w:t>
      </w:r>
      <w:bookmarkEnd w:id="4"/>
    </w:p>
    <w:p w:rsidRPr="00D915A9" w:rsidR="00E14F2E" w:rsidP="00160F85" w:rsidRDefault="00E14F2E" w14:paraId="418B14B4" w14:textId="66F8501F">
      <w:pPr>
        <w:spacing w:line="360" w:lineRule="auto"/>
        <w:jc w:val="both"/>
        <w:rPr>
          <w:rFonts w:ascii="Arial" w:hAnsi="Arial" w:cs="Arial"/>
          <w:color w:val="000000" w:themeColor="text1"/>
        </w:rPr>
      </w:pPr>
      <w:r w:rsidRPr="00D915A9">
        <w:rPr>
          <w:rFonts w:ascii="Arial" w:hAnsi="Arial" w:cs="Arial"/>
          <w:color w:val="000000" w:themeColor="text1"/>
        </w:rPr>
        <w:t xml:space="preserve">Organisational change is greatly influenced by leadership types. A popular contemporary leadership approach, transformational leadership encourages creativity and dedication by inspiring and motivating groups towards a common goal. Bass </w:t>
      </w:r>
      <w:r w:rsidRPr="00D915A9" w:rsidR="00322409">
        <w:rPr>
          <w:rFonts w:ascii="Arial" w:hAnsi="Arial" w:cs="Arial"/>
          <w:color w:val="000000" w:themeColor="text1"/>
        </w:rPr>
        <w:t xml:space="preserve">(1995) </w:t>
      </w:r>
      <w:r w:rsidRPr="00D915A9">
        <w:rPr>
          <w:rFonts w:ascii="Arial" w:hAnsi="Arial" w:cs="Arial"/>
          <w:color w:val="000000" w:themeColor="text1"/>
        </w:rPr>
        <w:t>highlighted transformational leaders' role in inspiring and improving performance through charisma, inspiration, intellectual stimulation, and personalised attention, (Bass, 1995) while Burns defined them as individuals who elevate followers by appealing to their higher ideals and ethical values. (Burns, 1978) In contrast, transactional leadership supports management-by-exception by emphasising distinct roles, incentives, and sanctions to accomplish tasks. (Bass, 1995) These approaches are supported by Lewin change model, which divides change into phases and modifies leadership techniques to effectively lead teams. (Lewin, 1947)</w:t>
      </w:r>
    </w:p>
    <w:p w:rsidRPr="00D915A9" w:rsidR="00F22ADF" w:rsidP="00160F85" w:rsidRDefault="009160A8" w14:paraId="32CE8292" w14:textId="77777777">
      <w:pPr>
        <w:spacing w:line="360" w:lineRule="auto"/>
        <w:jc w:val="both"/>
        <w:rPr>
          <w:rFonts w:ascii="Arial" w:hAnsi="Arial" w:cs="Arial"/>
          <w:color w:val="000000" w:themeColor="text1"/>
        </w:rPr>
      </w:pPr>
      <w:r w:rsidRPr="00D915A9">
        <w:rPr>
          <w:rFonts w:ascii="Arial" w:hAnsi="Arial" w:cs="Arial"/>
          <w:color w:val="000000" w:themeColor="text1"/>
        </w:rPr>
        <w:t>Effective organisational change requires a variety of leadership philosophies. While command and control were the focus of traditional leadership, influence, support, and alignment with common objectives are the focus of contemporary approaches.</w:t>
      </w:r>
      <w:r w:rsidRPr="00D915A9" w:rsidR="001F14C5">
        <w:rPr>
          <w:rFonts w:ascii="Arial" w:hAnsi="Arial" w:cs="Arial"/>
          <w:color w:val="000000" w:themeColor="text1"/>
        </w:rPr>
        <w:t xml:space="preserve"> (Mullins, 2008)</w:t>
      </w:r>
      <w:r w:rsidRPr="00D915A9">
        <w:rPr>
          <w:rFonts w:ascii="Arial" w:hAnsi="Arial" w:cs="Arial"/>
          <w:color w:val="000000" w:themeColor="text1"/>
        </w:rPr>
        <w:t xml:space="preserve"> By setting an example of desired behaviour and encouraging candid </w:t>
      </w:r>
      <w:r w:rsidRPr="00D915A9">
        <w:rPr>
          <w:rFonts w:ascii="Arial" w:hAnsi="Arial" w:cs="Arial"/>
          <w:color w:val="000000" w:themeColor="text1"/>
        </w:rPr>
        <w:lastRenderedPageBreak/>
        <w:t>communication, effective leaders serve as change architects</w:t>
      </w:r>
      <w:r w:rsidRPr="00D915A9" w:rsidR="00E14F2E">
        <w:rPr>
          <w:rFonts w:ascii="Arial" w:hAnsi="Arial" w:cs="Arial"/>
          <w:color w:val="000000" w:themeColor="text1"/>
        </w:rPr>
        <w:t xml:space="preserve">. </w:t>
      </w:r>
      <w:r w:rsidRPr="00D915A9">
        <w:rPr>
          <w:rFonts w:ascii="Arial" w:hAnsi="Arial" w:cs="Arial"/>
          <w:color w:val="000000" w:themeColor="text1"/>
        </w:rPr>
        <w:t>To facilitate seamless transitions, leaders also employ force field analysis to balance restraining and motivating influences.</w:t>
      </w:r>
      <w:r w:rsidRPr="00D915A9" w:rsidR="001F14C5">
        <w:rPr>
          <w:rFonts w:ascii="Arial" w:hAnsi="Arial" w:cs="Arial"/>
          <w:color w:val="000000" w:themeColor="text1"/>
        </w:rPr>
        <w:t xml:space="preserve"> (Shapiro, 2019)</w:t>
      </w:r>
      <w:r w:rsidRPr="00D915A9">
        <w:rPr>
          <w:rFonts w:ascii="Arial" w:hAnsi="Arial" w:cs="Arial"/>
          <w:color w:val="000000" w:themeColor="text1"/>
        </w:rPr>
        <w:t xml:space="preserve"> In general, motivating change and coordinating actions with strategic goals are at the heart of modern leadership.</w:t>
      </w:r>
      <w:bookmarkStart w:name="_Toc183104354" w:id="5"/>
    </w:p>
    <w:p w:rsidRPr="00D915A9" w:rsidR="00F0375B" w:rsidP="00160F85" w:rsidRDefault="00F0375B" w14:paraId="0F07DC89" w14:textId="0C83AE9D">
      <w:pPr>
        <w:spacing w:line="360" w:lineRule="auto"/>
        <w:jc w:val="both"/>
        <w:rPr>
          <w:rFonts w:ascii="Arial" w:hAnsi="Arial" w:cs="Arial"/>
          <w:color w:val="000000" w:themeColor="text1"/>
        </w:rPr>
      </w:pPr>
      <w:r w:rsidRPr="00D915A9">
        <w:rPr>
          <w:color w:val="000000" w:themeColor="text1"/>
        </w:rPr>
        <w:t>2.</w:t>
      </w:r>
      <w:r w:rsidRPr="00D915A9" w:rsidR="00E87AC4">
        <w:rPr>
          <w:color w:val="000000" w:themeColor="text1"/>
        </w:rPr>
        <w:t>1.1</w:t>
      </w:r>
      <w:r w:rsidRPr="00D915A9">
        <w:rPr>
          <w:color w:val="000000" w:themeColor="text1"/>
        </w:rPr>
        <w:t xml:space="preserve"> Positive elements</w:t>
      </w:r>
      <w:bookmarkEnd w:id="5"/>
    </w:p>
    <w:p w:rsidRPr="00D915A9" w:rsidR="00322409" w:rsidP="00160F85" w:rsidRDefault="00F0375B" w14:paraId="00CDFB8C" w14:textId="0421842A">
      <w:pPr>
        <w:spacing w:line="360" w:lineRule="auto"/>
        <w:jc w:val="both"/>
        <w:rPr>
          <w:rFonts w:ascii="Arial" w:hAnsi="Arial" w:cs="Arial"/>
          <w:color w:val="000000" w:themeColor="text1"/>
        </w:rPr>
      </w:pPr>
      <w:r w:rsidRPr="13C9F303" w:rsidR="4871E98D">
        <w:rPr>
          <w:rFonts w:ascii="Arial" w:hAnsi="Arial" w:cs="Arial"/>
          <w:color w:val="000000" w:themeColor="text1" w:themeTint="FF" w:themeShade="FF"/>
        </w:rPr>
        <w:t xml:space="preserve">Transformational leadership is </w:t>
      </w:r>
      <w:r w:rsidRPr="13C9F303" w:rsidR="4871E98D">
        <w:rPr>
          <w:rFonts w:ascii="Arial" w:hAnsi="Arial" w:cs="Arial"/>
          <w:color w:val="000000" w:themeColor="text1" w:themeTint="FF" w:themeShade="FF"/>
        </w:rPr>
        <w:t>frequently</w:t>
      </w:r>
      <w:r w:rsidRPr="13C9F303" w:rsidR="4871E98D">
        <w:rPr>
          <w:rFonts w:ascii="Arial" w:hAnsi="Arial" w:cs="Arial"/>
          <w:color w:val="000000" w:themeColor="text1" w:themeTint="FF" w:themeShade="FF"/>
        </w:rPr>
        <w:t xml:space="preserve"> regarded as a successful strategy for encouraging creativity, dedication, and flexibility, particularly in sectors that are undergoing fast change. </w:t>
      </w:r>
      <w:r w:rsidRPr="13C9F303" w:rsidR="7FA91109">
        <w:rPr>
          <w:rFonts w:ascii="Arial" w:hAnsi="Arial" w:cs="Arial"/>
          <w:color w:val="000000" w:themeColor="text1" w:themeTint="FF" w:themeShade="FF"/>
        </w:rPr>
        <w:t>Transformational leadership is positioned as a key driver of innovation in organi</w:t>
      </w:r>
      <w:r w:rsidRPr="13C9F303" w:rsidR="5C92BACD">
        <w:rPr>
          <w:rFonts w:ascii="Arial" w:hAnsi="Arial" w:cs="Arial"/>
          <w:color w:val="000000" w:themeColor="text1" w:themeTint="FF" w:themeShade="FF"/>
        </w:rPr>
        <w:t>s</w:t>
      </w:r>
      <w:r w:rsidRPr="13C9F303" w:rsidR="7FA91109">
        <w:rPr>
          <w:rFonts w:ascii="Arial" w:hAnsi="Arial" w:cs="Arial"/>
          <w:color w:val="000000" w:themeColor="text1" w:themeTint="FF" w:themeShade="FF"/>
        </w:rPr>
        <w:t xml:space="preserve">ations. Transformational leaders are believed to nurture the innovative behaviour of employees by fostering an environment of competence and cooperation. The leader’s role is integral in motivating employees, ensuring that innovative behaviours thrive, especially when employees feel supported </w:t>
      </w:r>
      <w:r w:rsidRPr="13C9F303" w:rsidR="3970D18E">
        <w:rPr>
          <w:rFonts w:ascii="Arial" w:hAnsi="Arial" w:cs="Arial"/>
          <w:color w:val="000000" w:themeColor="text1" w:themeTint="FF" w:themeShade="FF"/>
        </w:rPr>
        <w:t>and encouraged. (Karimi et al., 2023)</w:t>
      </w:r>
    </w:p>
    <w:p w:rsidRPr="00D915A9" w:rsidR="00F0375B" w:rsidP="00160F85" w:rsidRDefault="00F0375B" w14:paraId="0E9E81F9" w14:textId="566877EF">
      <w:pPr>
        <w:spacing w:line="360" w:lineRule="auto"/>
        <w:jc w:val="both"/>
        <w:rPr>
          <w:rFonts w:ascii="Arial" w:hAnsi="Arial" w:cs="Arial"/>
          <w:color w:val="000000" w:themeColor="text1"/>
        </w:rPr>
      </w:pPr>
      <w:r w:rsidRPr="00D915A9">
        <w:rPr>
          <w:rFonts w:ascii="Arial" w:hAnsi="Arial" w:cs="Arial"/>
          <w:color w:val="000000" w:themeColor="text1"/>
        </w:rPr>
        <w:t>Elon Musk is a prime example of this leadership style, especially given his innovative roles at SpaceX and Tesla. Musk's style of leadership is quite like Bass's</w:t>
      </w:r>
      <w:r w:rsidRPr="00D915A9" w:rsidR="005A35D6">
        <w:rPr>
          <w:rFonts w:ascii="Arial" w:hAnsi="Arial" w:cs="Arial"/>
          <w:color w:val="000000" w:themeColor="text1"/>
        </w:rPr>
        <w:t xml:space="preserve"> </w:t>
      </w:r>
      <w:r w:rsidRPr="00D915A9">
        <w:rPr>
          <w:rFonts w:ascii="Arial" w:hAnsi="Arial" w:cs="Arial"/>
          <w:color w:val="000000" w:themeColor="text1"/>
        </w:rPr>
        <w:t xml:space="preserve">transformational leadership paradigm, which incorporates intellectual stimulation, idealised influence, inspiring motivation, and personalised attention. </w:t>
      </w:r>
      <w:r w:rsidRPr="00D915A9" w:rsidR="005A35D6">
        <w:rPr>
          <w:rFonts w:ascii="Arial" w:hAnsi="Arial" w:cs="Arial"/>
          <w:color w:val="000000" w:themeColor="text1"/>
        </w:rPr>
        <w:t xml:space="preserve">(Bass, 1995) </w:t>
      </w:r>
      <w:r w:rsidRPr="00D915A9">
        <w:rPr>
          <w:rFonts w:ascii="Arial" w:hAnsi="Arial" w:cs="Arial"/>
          <w:color w:val="000000" w:themeColor="text1"/>
        </w:rPr>
        <w:t>By establishing lofty objectives, like Tesla's desire to hasten the world's switch to renewable energy, Musk inspires his teams and fosters a sense of purpose that drives workers beyond monetary compensation. His strategy pushes the envelope to create cutting-edge technologies, like SpaceX's reusable rockets and Tesla's electric cars, by encouraging team members to experiment and adapt.</w:t>
      </w:r>
    </w:p>
    <w:p w:rsidRPr="00D915A9" w:rsidR="00F22ADF" w:rsidP="00160F85" w:rsidRDefault="00F0375B" w14:paraId="15D5EDC1" w14:textId="77777777">
      <w:pPr>
        <w:spacing w:line="360" w:lineRule="auto"/>
        <w:jc w:val="both"/>
        <w:rPr>
          <w:rFonts w:ascii="Arial" w:hAnsi="Arial" w:cs="Arial"/>
          <w:color w:val="000000" w:themeColor="text1"/>
        </w:rPr>
      </w:pPr>
      <w:r w:rsidRPr="00D915A9">
        <w:rPr>
          <w:rFonts w:ascii="Arial" w:hAnsi="Arial" w:cs="Arial"/>
          <w:color w:val="000000" w:themeColor="text1"/>
        </w:rPr>
        <w:t>In addition to stimulating team members' minds, Musk's leadership encourages them to tackle challenging issues and question accepted industry norms. For example, Musk's ability to foster a culture of problem-solving and innovative risk-taking is demonstrated by SpaceX's groundbreaking work in reusable rocket technology. This facet of transformational leadership has produced noteworthy outcomes by inspiring staff members to go beyond their perceived boundaries and reshape industry norms</w:t>
      </w:r>
      <w:r w:rsidRPr="00D915A9" w:rsidR="00564C16">
        <w:rPr>
          <w:rFonts w:ascii="Arial" w:hAnsi="Arial" w:cs="Arial"/>
          <w:color w:val="000000" w:themeColor="text1"/>
        </w:rPr>
        <w:t xml:space="preserve">. (Isaacson, 2024) </w:t>
      </w:r>
      <w:r w:rsidRPr="00D915A9">
        <w:rPr>
          <w:rFonts w:ascii="Arial" w:hAnsi="Arial" w:cs="Arial"/>
          <w:color w:val="000000" w:themeColor="text1"/>
        </w:rPr>
        <w:t>Musk has turned Tesla and SpaceX into industry leaders by fostering intellectual engagement and a common vision. This demonstrates how transformational leadership can promote deep dedication and creativity, particularly in tech-driven settings</w:t>
      </w:r>
      <w:r w:rsidRPr="00D915A9" w:rsidR="00C44606">
        <w:rPr>
          <w:rFonts w:ascii="Arial" w:hAnsi="Arial" w:cs="Arial"/>
          <w:color w:val="000000" w:themeColor="text1"/>
        </w:rPr>
        <w:t>. (Bass &amp; Riggio, 2006)</w:t>
      </w:r>
      <w:bookmarkStart w:name="_Toc183104355" w:id="6"/>
    </w:p>
    <w:p w:rsidRPr="00D915A9" w:rsidR="00F0375B" w:rsidP="00160F85" w:rsidRDefault="00F0375B" w14:paraId="70DC818C" w14:textId="5A309BCD">
      <w:pPr>
        <w:spacing w:line="360" w:lineRule="auto"/>
        <w:jc w:val="both"/>
        <w:rPr>
          <w:rFonts w:ascii="Arial" w:hAnsi="Arial" w:cs="Arial"/>
          <w:color w:val="000000" w:themeColor="text1"/>
        </w:rPr>
      </w:pPr>
      <w:r w:rsidRPr="00D915A9">
        <w:rPr>
          <w:color w:val="000000" w:themeColor="text1"/>
        </w:rPr>
        <w:lastRenderedPageBreak/>
        <w:t>2.</w:t>
      </w:r>
      <w:r w:rsidRPr="00D915A9" w:rsidR="00E87AC4">
        <w:rPr>
          <w:color w:val="000000" w:themeColor="text1"/>
        </w:rPr>
        <w:t xml:space="preserve">1.2 </w:t>
      </w:r>
      <w:r w:rsidRPr="00D915A9">
        <w:rPr>
          <w:color w:val="000000" w:themeColor="text1"/>
        </w:rPr>
        <w:t>Negative elements</w:t>
      </w:r>
      <w:bookmarkEnd w:id="6"/>
    </w:p>
    <w:p w:rsidRPr="00D915A9" w:rsidR="00F0375B" w:rsidP="00160F85" w:rsidRDefault="00F0375B" w14:paraId="715F787B" w14:textId="63D6EFC1">
      <w:pPr>
        <w:spacing w:line="360" w:lineRule="auto"/>
        <w:jc w:val="both"/>
        <w:rPr>
          <w:rFonts w:ascii="Arial" w:hAnsi="Arial" w:cs="Arial"/>
          <w:color w:val="000000" w:themeColor="text1"/>
        </w:rPr>
      </w:pPr>
      <w:r w:rsidRPr="00D915A9">
        <w:rPr>
          <w:rFonts w:ascii="Arial" w:hAnsi="Arial" w:cs="Arial"/>
          <w:color w:val="000000" w:themeColor="text1"/>
        </w:rPr>
        <w:t xml:space="preserve">Although there are many advantages to Musk's </w:t>
      </w:r>
      <w:r w:rsidRPr="00D915A9" w:rsidR="009448CC">
        <w:rPr>
          <w:rFonts w:ascii="Arial" w:hAnsi="Arial" w:cs="Arial"/>
          <w:color w:val="000000" w:themeColor="text1"/>
        </w:rPr>
        <w:t xml:space="preserve">visionary </w:t>
      </w:r>
      <w:r w:rsidRPr="00D915A9">
        <w:rPr>
          <w:rFonts w:ascii="Arial" w:hAnsi="Arial" w:cs="Arial"/>
          <w:color w:val="000000" w:themeColor="text1"/>
        </w:rPr>
        <w:t xml:space="preserve">transformational leadership style, there are also some significant disadvantages that may jeopardise the viability and harmony of the organisation. A high-pressure work environment may result from Musk's strict expectations and high standards, which are consistent with some </w:t>
      </w:r>
      <w:r w:rsidRPr="00D915A9" w:rsidR="009448CC">
        <w:rPr>
          <w:rFonts w:ascii="Arial" w:hAnsi="Arial" w:cs="Arial"/>
          <w:color w:val="000000" w:themeColor="text1"/>
        </w:rPr>
        <w:t>authoritarian</w:t>
      </w:r>
      <w:r w:rsidRPr="00D915A9">
        <w:rPr>
          <w:rFonts w:ascii="Arial" w:hAnsi="Arial" w:cs="Arial"/>
          <w:color w:val="000000" w:themeColor="text1"/>
        </w:rPr>
        <w:t xml:space="preserve"> inclinations.</w:t>
      </w:r>
      <w:r w:rsidRPr="00D915A9" w:rsidR="00031C23">
        <w:rPr>
          <w:rFonts w:ascii="Arial" w:hAnsi="Arial" w:cs="Arial"/>
          <w:color w:val="000000" w:themeColor="text1"/>
        </w:rPr>
        <w:t xml:space="preserve"> T</w:t>
      </w:r>
      <w:r w:rsidRPr="00D915A9">
        <w:rPr>
          <w:rFonts w:ascii="Arial" w:hAnsi="Arial" w:cs="Arial"/>
          <w:color w:val="000000" w:themeColor="text1"/>
        </w:rPr>
        <w:t xml:space="preserve">ransformative leaders may neglect practical limitations if they place too much emphasis on vision. </w:t>
      </w:r>
      <w:r w:rsidRPr="00D915A9" w:rsidR="00031C23">
        <w:rPr>
          <w:rFonts w:ascii="Arial" w:hAnsi="Arial" w:cs="Arial"/>
          <w:color w:val="000000" w:themeColor="text1"/>
        </w:rPr>
        <w:t xml:space="preserve">(Burns, 1978) </w:t>
      </w:r>
      <w:r w:rsidRPr="00D915A9">
        <w:rPr>
          <w:rFonts w:ascii="Arial" w:hAnsi="Arial" w:cs="Arial"/>
          <w:color w:val="000000" w:themeColor="text1"/>
        </w:rPr>
        <w:t>In Musk's case, this has occasionally shown itself as high employee turnover rates and public conflicts with staff, especially at Tesla. For instance, Musk's reliance on quick invention cycles has caused a great deal of stress for staff members, and burnout and discontent are common complaints</w:t>
      </w:r>
      <w:r w:rsidRPr="00D915A9" w:rsidR="00E87AC4">
        <w:rPr>
          <w:rFonts w:ascii="Arial" w:hAnsi="Arial" w:cs="Arial"/>
          <w:color w:val="000000" w:themeColor="text1"/>
        </w:rPr>
        <w:t>.</w:t>
      </w:r>
      <w:r w:rsidRPr="00D915A9">
        <w:rPr>
          <w:rFonts w:ascii="Arial" w:hAnsi="Arial" w:cs="Arial"/>
          <w:color w:val="000000" w:themeColor="text1"/>
        </w:rPr>
        <w:t xml:space="preserve"> (Vance, 2017)</w:t>
      </w:r>
    </w:p>
    <w:p w:rsidRPr="00D915A9" w:rsidR="00F22ADF" w:rsidP="00160F85" w:rsidRDefault="00F0375B" w14:paraId="5C4C1BFF" w14:textId="77777777">
      <w:pPr>
        <w:spacing w:line="360" w:lineRule="auto"/>
        <w:jc w:val="both"/>
        <w:rPr>
          <w:rFonts w:ascii="Arial" w:hAnsi="Arial" w:cs="Arial"/>
          <w:color w:val="000000" w:themeColor="text1"/>
        </w:rPr>
      </w:pPr>
      <w:r w:rsidRPr="00D915A9">
        <w:rPr>
          <w:rFonts w:ascii="Arial" w:hAnsi="Arial" w:cs="Arial"/>
          <w:color w:val="000000" w:themeColor="text1"/>
        </w:rPr>
        <w:t xml:space="preserve">Furthermore, Musk's commercial aspects—such as strict deadlines and his "all or nothing" mentality—may inhibit innovation and restrict candid dialogue. Tesla's success has been fuelled by Musk's emphasis on performance and outcomes, but it can also foster a culture where workers are reluctant to voice different opinions or deal with problems at work for fear of being seen as incapable of meeting his exacting standards. Musk's occasionally authoritarian style upsets this balance, which could </w:t>
      </w:r>
      <w:r w:rsidRPr="00D915A9" w:rsidR="007476E9">
        <w:rPr>
          <w:rFonts w:ascii="Arial" w:hAnsi="Arial" w:cs="Arial"/>
          <w:color w:val="000000" w:themeColor="text1"/>
        </w:rPr>
        <w:t>influence</w:t>
      </w:r>
      <w:r w:rsidRPr="00D915A9">
        <w:rPr>
          <w:rFonts w:ascii="Arial" w:hAnsi="Arial" w:cs="Arial"/>
          <w:color w:val="000000" w:themeColor="text1"/>
        </w:rPr>
        <w:t xml:space="preserve"> long-term employee morale and organisational stability</w:t>
      </w:r>
      <w:r w:rsidRPr="00D915A9" w:rsidR="00031C23">
        <w:rPr>
          <w:rFonts w:ascii="Arial" w:hAnsi="Arial" w:cs="Arial"/>
          <w:color w:val="000000" w:themeColor="text1"/>
        </w:rPr>
        <w:t>. (Robinson, 2023) T</w:t>
      </w:r>
      <w:r w:rsidRPr="00D915A9">
        <w:rPr>
          <w:rFonts w:ascii="Arial" w:hAnsi="Arial" w:cs="Arial"/>
          <w:color w:val="000000" w:themeColor="text1"/>
        </w:rPr>
        <w:t>ransformative leaders should strike a balance between their vision and supportive involvement. This facet of Musk's leadership style highlights the intricate dynamics seen in transformative leadership styles by demonstrating how an overemphasis on vision and productivity can have unfavourable effects.</w:t>
      </w:r>
      <w:r w:rsidRPr="00D915A9" w:rsidR="00031C23">
        <w:rPr>
          <w:rFonts w:ascii="Arial" w:hAnsi="Arial" w:cs="Arial"/>
          <w:color w:val="000000" w:themeColor="text1"/>
        </w:rPr>
        <w:t xml:space="preserve"> (Bass &amp; Avolio, 1990)</w:t>
      </w:r>
      <w:bookmarkStart w:name="_Toc183104356" w:id="7"/>
    </w:p>
    <w:p w:rsidRPr="00D915A9" w:rsidR="00F22ADF" w:rsidP="00160F85" w:rsidRDefault="00E87AC4" w14:paraId="62D1289C" w14:textId="77777777">
      <w:pPr>
        <w:spacing w:line="360" w:lineRule="auto"/>
        <w:jc w:val="both"/>
        <w:rPr>
          <w:color w:val="000000" w:themeColor="text1"/>
        </w:rPr>
      </w:pPr>
      <w:r w:rsidRPr="00D915A9">
        <w:rPr>
          <w:color w:val="000000" w:themeColor="text1"/>
        </w:rPr>
        <w:t>2.2 Critical Assessment of Change Implementation</w:t>
      </w:r>
      <w:bookmarkStart w:name="_Toc183104357" w:id="8"/>
      <w:bookmarkEnd w:id="7"/>
    </w:p>
    <w:p w:rsidRPr="00D915A9" w:rsidR="00D413EE" w:rsidP="00160F85" w:rsidRDefault="00D413EE" w14:paraId="5453E4AC" w14:textId="5EC26608">
      <w:pPr>
        <w:spacing w:line="360" w:lineRule="auto"/>
        <w:jc w:val="both"/>
        <w:rPr>
          <w:rFonts w:ascii="Arial" w:hAnsi="Arial" w:cs="Arial"/>
          <w:color w:val="000000" w:themeColor="text1"/>
        </w:rPr>
      </w:pPr>
      <w:r w:rsidRPr="00D915A9">
        <w:rPr>
          <w:color w:val="000000" w:themeColor="text1"/>
        </w:rPr>
        <w:t>2.2.</w:t>
      </w:r>
      <w:r w:rsidRPr="00D915A9" w:rsidR="00FD371F">
        <w:rPr>
          <w:color w:val="000000" w:themeColor="text1"/>
        </w:rPr>
        <w:t>1</w:t>
      </w:r>
      <w:r w:rsidRPr="00D915A9">
        <w:rPr>
          <w:color w:val="000000" w:themeColor="text1"/>
        </w:rPr>
        <w:t xml:space="preserve"> ADKAR Model</w:t>
      </w:r>
      <w:bookmarkEnd w:id="8"/>
    </w:p>
    <w:p w:rsidRPr="00D915A9" w:rsidR="00D413EE" w:rsidP="00160F85" w:rsidRDefault="00D413EE" w14:paraId="7C0FDD54" w14:textId="47B8B487">
      <w:pPr>
        <w:spacing w:line="360" w:lineRule="auto"/>
        <w:jc w:val="both"/>
        <w:rPr>
          <w:rFonts w:ascii="Arial" w:hAnsi="Arial" w:cs="Arial"/>
          <w:color w:val="000000" w:themeColor="text1"/>
        </w:rPr>
      </w:pPr>
      <w:r w:rsidRPr="00D915A9">
        <w:rPr>
          <w:rFonts w:ascii="Arial" w:hAnsi="Arial" w:cs="Arial"/>
          <w:color w:val="000000" w:themeColor="text1"/>
        </w:rPr>
        <w:t xml:space="preserve">Created by </w:t>
      </w:r>
      <w:r w:rsidRPr="00D915A9" w:rsidR="002333EA">
        <w:rPr>
          <w:rFonts w:ascii="Arial" w:hAnsi="Arial" w:cs="Arial"/>
          <w:color w:val="000000" w:themeColor="text1"/>
        </w:rPr>
        <w:t>(</w:t>
      </w:r>
      <w:proofErr w:type="spellStart"/>
      <w:r w:rsidRPr="00D915A9" w:rsidR="002333EA">
        <w:rPr>
          <w:rFonts w:ascii="Arial" w:hAnsi="Arial" w:cs="Arial"/>
          <w:color w:val="000000" w:themeColor="text1"/>
        </w:rPr>
        <w:t>Prosci</w:t>
      </w:r>
      <w:proofErr w:type="spellEnd"/>
      <w:r w:rsidRPr="00D915A9" w:rsidR="002333EA">
        <w:rPr>
          <w:rFonts w:ascii="Arial" w:hAnsi="Arial" w:cs="Arial"/>
          <w:color w:val="000000" w:themeColor="text1"/>
        </w:rPr>
        <w:t xml:space="preserve"> Inc.) </w:t>
      </w:r>
      <w:r w:rsidRPr="00D915A9">
        <w:rPr>
          <w:rFonts w:ascii="Arial" w:hAnsi="Arial" w:cs="Arial"/>
          <w:color w:val="000000" w:themeColor="text1"/>
        </w:rPr>
        <w:t>the ADKAR model focuses on individual change through five key stages: Awareness of the need for change, Desire to support the change, Knowledge of how to change, Ability to demonstrate new skills or behaviours, and Reinforcement to sustain the change. The model is particularly effective for identifying and addressing resistance at a personal level, ensuring that organisational change starts with individuals​. (Kempton, 2024)</w:t>
      </w:r>
      <w:r w:rsidRPr="00D915A9" w:rsidR="009448CC">
        <w:rPr>
          <w:rFonts w:ascii="Arial" w:hAnsi="Arial" w:cs="Arial"/>
          <w:color w:val="000000" w:themeColor="text1"/>
        </w:rPr>
        <w:t xml:space="preserve"> </w:t>
      </w:r>
    </w:p>
    <w:p w:rsidRPr="00D915A9" w:rsidR="007476E9" w:rsidP="00160F85" w:rsidRDefault="007476E9" w14:paraId="396E27BE" w14:textId="77777777">
      <w:pPr>
        <w:spacing w:line="360" w:lineRule="auto"/>
        <w:jc w:val="both"/>
        <w:rPr>
          <w:color w:val="000000" w:themeColor="text1"/>
        </w:rPr>
      </w:pPr>
    </w:p>
    <w:p w:rsidRPr="00D915A9" w:rsidR="00D413EE" w:rsidP="00160F85" w:rsidRDefault="00D413EE" w14:paraId="19ED3306" w14:textId="55A2D1EE">
      <w:pPr>
        <w:jc w:val="both"/>
        <w:rPr>
          <w:color w:val="000000" w:themeColor="text1"/>
        </w:rPr>
      </w:pPr>
      <w:r w:rsidRPr="00D915A9">
        <w:rPr>
          <w:noProof/>
          <w:color w:val="000000" w:themeColor="text1"/>
        </w:rPr>
        <w:lastRenderedPageBreak/>
        <w:drawing>
          <wp:inline distT="0" distB="0" distL="0" distR="0" wp14:anchorId="625C7425" wp14:editId="702BE59A">
            <wp:extent cx="3994484" cy="4048125"/>
            <wp:effectExtent l="0" t="0" r="6350" b="3175"/>
            <wp:docPr id="394106897"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106897" name="Picture 1" descr="A diagram of a proces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16004" cy="4069934"/>
                    </a:xfrm>
                    <a:prstGeom prst="rect">
                      <a:avLst/>
                    </a:prstGeom>
                  </pic:spPr>
                </pic:pic>
              </a:graphicData>
            </a:graphic>
          </wp:inline>
        </w:drawing>
      </w:r>
    </w:p>
    <w:p w:rsidRPr="00D915A9" w:rsidR="00D413EE" w:rsidP="00160F85" w:rsidRDefault="000B52C5" w14:paraId="61010E81" w14:textId="126A0A71">
      <w:pPr>
        <w:spacing w:line="360" w:lineRule="auto"/>
        <w:jc w:val="both"/>
        <w:rPr>
          <w:rFonts w:ascii="Arial" w:hAnsi="Arial" w:cs="Arial"/>
          <w:color w:val="000000" w:themeColor="text1"/>
        </w:rPr>
      </w:pPr>
      <w:r w:rsidRPr="13C9F303" w:rsidR="3FCE8220">
        <w:rPr>
          <w:rFonts w:ascii="Arial" w:hAnsi="Arial" w:cs="Arial"/>
          <w:color w:val="000000" w:themeColor="text1" w:themeTint="FF" w:themeShade="FF"/>
        </w:rPr>
        <w:t xml:space="preserve">Fig. 2.1 </w:t>
      </w:r>
      <w:r w:rsidRPr="13C9F303" w:rsidR="179FF569">
        <w:rPr>
          <w:rFonts w:ascii="Arial" w:hAnsi="Arial" w:cs="Arial"/>
          <w:color w:val="000000" w:themeColor="text1" w:themeTint="FF" w:themeShade="FF"/>
        </w:rPr>
        <w:t xml:space="preserve">ADKAR MODEL </w:t>
      </w:r>
      <w:r w:rsidRPr="13C9F303" w:rsidR="68254BF4">
        <w:rPr>
          <w:rFonts w:ascii="Arial" w:hAnsi="Arial" w:cs="Arial"/>
          <w:color w:val="000000" w:themeColor="text1" w:themeTint="FF" w:themeShade="FF"/>
        </w:rPr>
        <w:t>(Kempton, 2024)</w:t>
      </w:r>
    </w:p>
    <w:p w:rsidRPr="00D915A9" w:rsidR="007476E9" w:rsidP="00160F85" w:rsidRDefault="007476E9" w14:paraId="49C8F52B" w14:textId="77777777">
      <w:pPr>
        <w:spacing w:line="360" w:lineRule="auto"/>
        <w:jc w:val="both"/>
        <w:rPr>
          <w:rFonts w:ascii="Arial" w:hAnsi="Arial" w:cs="Arial"/>
          <w:color w:val="000000" w:themeColor="text1"/>
        </w:rPr>
      </w:pPr>
    </w:p>
    <w:p w:rsidRPr="00D915A9" w:rsidR="00E87AC4" w:rsidP="00160F85" w:rsidRDefault="00E87AC4" w14:paraId="12CF54F7" w14:textId="1D89C7F6">
      <w:pPr>
        <w:pStyle w:val="Heading3"/>
        <w:jc w:val="both"/>
        <w:rPr>
          <w:color w:val="000000" w:themeColor="text1"/>
        </w:rPr>
      </w:pPr>
      <w:bookmarkStart w:name="_Toc183104358" w:id="9"/>
      <w:r w:rsidRPr="00D915A9">
        <w:rPr>
          <w:color w:val="000000" w:themeColor="text1"/>
        </w:rPr>
        <w:t>2.2.2. Application of the Model</w:t>
      </w:r>
      <w:bookmarkEnd w:id="9"/>
    </w:p>
    <w:p w:rsidRPr="00D915A9" w:rsidR="009448CC" w:rsidP="00160F85" w:rsidRDefault="009448CC" w14:paraId="25265FF7" w14:textId="71E8A250">
      <w:pPr>
        <w:spacing w:line="360" w:lineRule="auto"/>
        <w:jc w:val="both"/>
        <w:rPr>
          <w:rFonts w:ascii="Arial" w:hAnsi="Arial" w:cs="Arial"/>
          <w:color w:val="000000" w:themeColor="text1"/>
        </w:rPr>
      </w:pPr>
      <w:r w:rsidRPr="00D915A9">
        <w:rPr>
          <w:rFonts w:ascii="Arial" w:hAnsi="Arial" w:cs="Arial"/>
          <w:color w:val="000000" w:themeColor="text1"/>
        </w:rPr>
        <w:t>ADKAR Model proves to be particularly effective in technological organisations due to the rapid pace of change, the need for continuous innovation, and the complex nature of technological work.</w:t>
      </w:r>
      <w:r w:rsidRPr="00D915A9" w:rsidR="00A964E2">
        <w:rPr>
          <w:rFonts w:ascii="Arial" w:hAnsi="Arial" w:cs="Arial"/>
          <w:color w:val="000000" w:themeColor="text1"/>
        </w:rPr>
        <w:t xml:space="preserve"> It provides a clear, step-by-step process that helps employees transition through change systematically. This is crucial in technology-driven organisations, where employees must often adapt to new tools, systems, and processes. The model’s emphasis on building awareness, fostering desire, imparting knowledge, developing ability, and reinforcing the change ensures that technological innovations are understood, embraced and sustained by employees. </w:t>
      </w:r>
      <w:r w:rsidRPr="00D915A9" w:rsidR="00DF1FA6">
        <w:rPr>
          <w:rFonts w:ascii="Arial" w:hAnsi="Arial" w:cs="Arial"/>
          <w:color w:val="000000" w:themeColor="text1"/>
        </w:rPr>
        <w:t>(Hiatt, 2006)</w:t>
      </w:r>
    </w:p>
    <w:p w:rsidRPr="00D915A9" w:rsidR="009E23AB" w:rsidP="00160F85" w:rsidRDefault="009448CC" w14:paraId="47C0EEC6" w14:textId="2EF5EE7F">
      <w:pPr>
        <w:spacing w:line="360" w:lineRule="auto"/>
        <w:jc w:val="both"/>
        <w:rPr>
          <w:rFonts w:ascii="Arial" w:hAnsi="Arial" w:cs="Arial"/>
          <w:color w:val="000000" w:themeColor="text1"/>
        </w:rPr>
      </w:pPr>
      <w:r w:rsidRPr="00D915A9">
        <w:rPr>
          <w:rFonts w:ascii="Arial" w:hAnsi="Arial" w:cs="Arial"/>
          <w:color w:val="000000" w:themeColor="text1"/>
        </w:rPr>
        <w:t>It can be observed in various companies, including Tesla and SpaceX, particularly under the leadership of Elon Musk, known for driving rapid and disruptive innovation.</w:t>
      </w:r>
    </w:p>
    <w:p w:rsidRPr="00D915A9" w:rsidR="00F22ADF" w:rsidP="00160F85" w:rsidRDefault="00DF1FA6" w14:paraId="64AEA722" w14:textId="196D33D8">
      <w:pPr>
        <w:spacing w:line="360" w:lineRule="auto"/>
        <w:jc w:val="both"/>
        <w:rPr>
          <w:rFonts w:ascii="Arial" w:hAnsi="Arial" w:cs="Arial"/>
          <w:color w:val="000000" w:themeColor="text1"/>
        </w:rPr>
      </w:pPr>
      <w:r w:rsidRPr="13C9F303" w:rsidR="567B5736">
        <w:rPr>
          <w:rFonts w:ascii="Arial" w:hAnsi="Arial" w:cs="Arial"/>
          <w:color w:val="000000" w:themeColor="text1" w:themeTint="FF" w:themeShade="FF"/>
        </w:rPr>
        <w:t>Elon Musk's companies are prime examples of ADKAR’s application. For instance, when Tesla introduced the shift to electric vehicles, Musk communicated the need for sustainability (Awareness), consistently motivated the team by emphasi</w:t>
      </w:r>
      <w:r w:rsidRPr="13C9F303" w:rsidR="3C6ADC97">
        <w:rPr>
          <w:rFonts w:ascii="Arial" w:hAnsi="Arial" w:cs="Arial"/>
          <w:color w:val="000000" w:themeColor="text1" w:themeTint="FF" w:themeShade="FF"/>
        </w:rPr>
        <w:t>s</w:t>
      </w:r>
      <w:r w:rsidRPr="13C9F303" w:rsidR="567B5736">
        <w:rPr>
          <w:rFonts w:ascii="Arial" w:hAnsi="Arial" w:cs="Arial"/>
          <w:color w:val="000000" w:themeColor="text1" w:themeTint="FF" w:themeShade="FF"/>
        </w:rPr>
        <w:t>ing the transformative impact (Desire), provided extensive technical training (Knowledge), ensured employees could apply new technologies (Ability), and continuously celebrated milestones like vehicle production targets (Reinforcement) to sustain change. His leadership fosters a culture of innovation, where employees are not only encouraged to adapt but are actively rewarded for their contributions to these breakthroughs. (Vance, 2017)</w:t>
      </w:r>
      <w:bookmarkStart w:name="_Toc183104359" w:id="10"/>
    </w:p>
    <w:p w:rsidRPr="00D915A9" w:rsidR="00E87AC4" w:rsidP="00160F85" w:rsidRDefault="00E87AC4" w14:paraId="56C4C10B" w14:textId="6E08DA61">
      <w:pPr>
        <w:spacing w:line="360" w:lineRule="auto"/>
        <w:jc w:val="both"/>
        <w:rPr>
          <w:rFonts w:ascii="Arial" w:hAnsi="Arial" w:cs="Arial"/>
          <w:color w:val="000000" w:themeColor="text1"/>
        </w:rPr>
      </w:pPr>
      <w:r w:rsidRPr="00D915A9">
        <w:rPr>
          <w:color w:val="000000" w:themeColor="text1"/>
        </w:rPr>
        <w:t>2.2.3 Impact on the Organization</w:t>
      </w:r>
      <w:bookmarkEnd w:id="10"/>
    </w:p>
    <w:p w:rsidRPr="00D915A9" w:rsidR="00F22ADF" w:rsidP="00160F85" w:rsidRDefault="0078362B" w14:paraId="1BECBC6D" w14:textId="77777777">
      <w:pPr>
        <w:spacing w:line="360" w:lineRule="auto"/>
        <w:jc w:val="both"/>
        <w:rPr>
          <w:rFonts w:ascii="Arial" w:hAnsi="Arial" w:cs="Arial"/>
          <w:color w:val="000000" w:themeColor="text1"/>
        </w:rPr>
      </w:pPr>
      <w:r w:rsidRPr="00D915A9">
        <w:rPr>
          <w:rFonts w:ascii="Arial" w:hAnsi="Arial" w:cs="Arial"/>
          <w:color w:val="000000" w:themeColor="text1"/>
        </w:rPr>
        <w:t xml:space="preserve">The ADKAR change management model positively impacts organizations by ensuring systematic and structured transformation. When organizations follow the stages of Awareness, Desire, Knowledge, Ability, and Reinforcement, they can better manage the emotional and operational aspects of change. This reduces resistance and increases employee buy-in, leading to smoother implementation and sustained improvements. </w:t>
      </w:r>
      <w:r w:rsidRPr="00D915A9" w:rsidR="001C1B7F">
        <w:rPr>
          <w:rFonts w:ascii="Arial" w:hAnsi="Arial" w:cs="Arial"/>
          <w:color w:val="000000" w:themeColor="text1"/>
        </w:rPr>
        <w:t xml:space="preserve">Employees gain clarity about the change, develop the necessary skills, and are continuously motivated, thus boosting productivity and morale. The model’s comprehensive approach also strengthens organisational resilience, allowing the company to adapt to future changes effectively. </w:t>
      </w:r>
      <w:r w:rsidRPr="00D915A9">
        <w:rPr>
          <w:rFonts w:ascii="Arial" w:hAnsi="Arial" w:cs="Arial"/>
          <w:color w:val="000000" w:themeColor="text1"/>
        </w:rPr>
        <w:t>(</w:t>
      </w:r>
      <w:proofErr w:type="spellStart"/>
      <w:r w:rsidRPr="00D915A9">
        <w:rPr>
          <w:rFonts w:ascii="Arial" w:hAnsi="Arial" w:cs="Arial"/>
          <w:color w:val="000000" w:themeColor="text1"/>
        </w:rPr>
        <w:t>Mızrak</w:t>
      </w:r>
      <w:proofErr w:type="spellEnd"/>
      <w:r w:rsidRPr="00D915A9">
        <w:rPr>
          <w:rFonts w:ascii="Arial" w:hAnsi="Arial" w:cs="Arial"/>
          <w:color w:val="000000" w:themeColor="text1"/>
        </w:rPr>
        <w:t>, 2023)</w:t>
      </w:r>
      <w:r w:rsidRPr="00D915A9" w:rsidR="009E3850">
        <w:rPr>
          <w:rFonts w:ascii="Arial" w:hAnsi="Arial" w:cs="Arial"/>
          <w:color w:val="000000" w:themeColor="text1"/>
        </w:rPr>
        <w:t xml:space="preserve"> Elon Musk's leadership exemplifies the successful application of the ADKAR model. At Tesla, Musk created awareness of the need for electric vehicles, emphasising the environmental and economic benefits (Awareness). His continuous communication about Tesla’s mission fostered desire among employees to contribute to a sustainable future (Desire). Tesla’s extensive training programs and innovation in energy technologies equipped employees with the necessary knowledge and ability to implement the change (Knowledge &amp; Ability). Reinforcement through celebrating milestones, such as hitting production targets and product launches, has ensured lasting change within Tesla (Reinforcement). (Vance, 2027; Isaacson, 2023)</w:t>
      </w:r>
      <w:bookmarkStart w:name="_Toc183104360" w:id="11"/>
    </w:p>
    <w:p w:rsidRPr="00D915A9" w:rsidR="00E87AC4" w:rsidP="00160F85" w:rsidRDefault="00E87AC4" w14:paraId="4DE8A291" w14:textId="5853A4F9">
      <w:pPr>
        <w:spacing w:line="360" w:lineRule="auto"/>
        <w:jc w:val="both"/>
        <w:rPr>
          <w:rFonts w:ascii="Arial" w:hAnsi="Arial" w:cs="Arial"/>
          <w:color w:val="000000" w:themeColor="text1"/>
        </w:rPr>
      </w:pPr>
      <w:r w:rsidRPr="00D915A9">
        <w:rPr>
          <w:color w:val="000000" w:themeColor="text1"/>
        </w:rPr>
        <w:t>2.3 Leadership's Impact on Change</w:t>
      </w:r>
      <w:bookmarkEnd w:id="11"/>
    </w:p>
    <w:p w:rsidRPr="00D915A9" w:rsidR="00F22ADF" w:rsidP="00160F85" w:rsidRDefault="00AE2869" w14:paraId="290A598D" w14:textId="591340B4">
      <w:pPr>
        <w:spacing w:line="360" w:lineRule="auto"/>
        <w:jc w:val="both"/>
        <w:rPr>
          <w:rFonts w:ascii="Arial" w:hAnsi="Arial" w:cs="Arial"/>
          <w:color w:val="000000" w:themeColor="text1"/>
        </w:rPr>
      </w:pPr>
      <w:r w:rsidRPr="13C9F303" w:rsidR="1BA54D29">
        <w:rPr>
          <w:rFonts w:ascii="Arial" w:hAnsi="Arial" w:cs="Arial"/>
          <w:color w:val="000000" w:themeColor="text1" w:themeTint="FF" w:themeShade="FF"/>
        </w:rPr>
        <w:t>Leadership plays a crucial role in driving organi</w:t>
      </w:r>
      <w:r w:rsidRPr="13C9F303" w:rsidR="7C9D7C8C">
        <w:rPr>
          <w:rFonts w:ascii="Arial" w:hAnsi="Arial" w:cs="Arial"/>
          <w:color w:val="000000" w:themeColor="text1" w:themeTint="FF" w:themeShade="FF"/>
        </w:rPr>
        <w:t>s</w:t>
      </w:r>
      <w:r w:rsidRPr="13C9F303" w:rsidR="1BA54D29">
        <w:rPr>
          <w:rFonts w:ascii="Arial" w:hAnsi="Arial" w:cs="Arial"/>
          <w:color w:val="000000" w:themeColor="text1" w:themeTint="FF" w:themeShade="FF"/>
        </w:rPr>
        <w:t xml:space="preserve">ational change. Effective leaders communicate the vision, motivate employees, and create an environment that fosters innovation and adaptability. By </w:t>
      </w:r>
      <w:r w:rsidRPr="13C9F303" w:rsidR="1BA54D29">
        <w:rPr>
          <w:rFonts w:ascii="Arial" w:hAnsi="Arial" w:cs="Arial"/>
          <w:color w:val="000000" w:themeColor="text1" w:themeTint="FF" w:themeShade="FF"/>
        </w:rPr>
        <w:t>demonstrating</w:t>
      </w:r>
      <w:r w:rsidRPr="13C9F303" w:rsidR="1BA54D29">
        <w:rPr>
          <w:rFonts w:ascii="Arial" w:hAnsi="Arial" w:cs="Arial"/>
          <w:color w:val="000000" w:themeColor="text1" w:themeTint="FF" w:themeShade="FF"/>
        </w:rPr>
        <w:t xml:space="preserve"> a commitment to the change process and leading by example, they can reduce resistance and inspire their teams to embrace new initiatives. A leader's ability to build trust, engage employees in decision-making, and reinforce the desired outcomes ensures the sustainability of change. </w:t>
      </w:r>
      <w:r w:rsidRPr="13C9F303" w:rsidR="53E46819">
        <w:rPr>
          <w:rFonts w:ascii="Arial" w:hAnsi="Arial" w:cs="Arial"/>
          <w:color w:val="000000" w:themeColor="text1" w:themeTint="FF" w:themeShade="FF"/>
        </w:rPr>
        <w:t xml:space="preserve">Furthermore, leadership that aligns the change process with organisational values increases the likelihood of success and ensures long-term transformation. </w:t>
      </w:r>
      <w:r w:rsidRPr="13C9F303" w:rsidR="1BA54D29">
        <w:rPr>
          <w:rFonts w:ascii="Arial" w:hAnsi="Arial" w:cs="Arial"/>
          <w:color w:val="000000" w:themeColor="text1" w:themeTint="FF" w:themeShade="FF"/>
        </w:rPr>
        <w:t>(Northouse, 2022)</w:t>
      </w:r>
      <w:r w:rsidRPr="13C9F303" w:rsidR="23458F15">
        <w:rPr>
          <w:rFonts w:ascii="Arial" w:hAnsi="Arial" w:cs="Arial"/>
          <w:color w:val="000000" w:themeColor="text1" w:themeTint="FF" w:themeShade="FF"/>
        </w:rPr>
        <w:t xml:space="preserve"> Elon Musk's leadership style epitomi</w:t>
      </w:r>
      <w:r w:rsidRPr="13C9F303" w:rsidR="535D230E">
        <w:rPr>
          <w:rFonts w:ascii="Arial" w:hAnsi="Arial" w:cs="Arial"/>
          <w:color w:val="000000" w:themeColor="text1" w:themeTint="FF" w:themeShade="FF"/>
        </w:rPr>
        <w:t>s</w:t>
      </w:r>
      <w:r w:rsidRPr="13C9F303" w:rsidR="23458F15">
        <w:rPr>
          <w:rFonts w:ascii="Arial" w:hAnsi="Arial" w:cs="Arial"/>
          <w:color w:val="000000" w:themeColor="text1" w:themeTint="FF" w:themeShade="FF"/>
        </w:rPr>
        <w:t>es the impact of leadership on change. Musk's vision for Tesla, SpaceX, and his other ventures relies heavily on his ability to challenge the status quo and inspire his teams to pursue ambitious goals. For instance, his push for a sustainable future with electric vehicles at Tesla and the development of reusable rockets at SpaceX exemplify his commitment to transformative change. Musk's hands-on approach, combined with clear communication and an uncompromising focus on innovation, motivates his employees to take risks, embrace change, and deliver groundbreaking results. His leadership has been instrumental in revolutionising industries. (Isaacson, 2023)</w:t>
      </w:r>
      <w:bookmarkStart w:name="_Toc183104361" w:id="12"/>
    </w:p>
    <w:p w:rsidRPr="00D915A9" w:rsidR="00E87AC4" w:rsidP="00160F85" w:rsidRDefault="00E87AC4" w14:paraId="02570CAE" w14:textId="24F368DB">
      <w:pPr>
        <w:spacing w:line="360" w:lineRule="auto"/>
        <w:jc w:val="both"/>
        <w:rPr>
          <w:rFonts w:ascii="Arial" w:hAnsi="Arial" w:cs="Arial"/>
          <w:color w:val="000000" w:themeColor="text1"/>
        </w:rPr>
      </w:pPr>
      <w:r w:rsidRPr="00D915A9">
        <w:rPr>
          <w:color w:val="000000" w:themeColor="text1"/>
        </w:rPr>
        <w:t>2.</w:t>
      </w:r>
      <w:r w:rsidRPr="00D915A9" w:rsidR="00FD371F">
        <w:rPr>
          <w:color w:val="000000" w:themeColor="text1"/>
        </w:rPr>
        <w:t>3.1</w:t>
      </w:r>
      <w:r w:rsidRPr="00D915A9">
        <w:rPr>
          <w:color w:val="000000" w:themeColor="text1"/>
        </w:rPr>
        <w:t xml:space="preserve"> </w:t>
      </w:r>
      <w:r w:rsidRPr="00D915A9" w:rsidR="0014780D">
        <w:rPr>
          <w:color w:val="000000" w:themeColor="text1"/>
        </w:rPr>
        <w:t>Driving Effective Change</w:t>
      </w:r>
      <w:bookmarkEnd w:id="12"/>
    </w:p>
    <w:p w:rsidRPr="00D915A9" w:rsidR="00F22ADF" w:rsidP="00160F85" w:rsidRDefault="0014780D" w14:paraId="08A237EC" w14:textId="77777777">
      <w:pPr>
        <w:spacing w:line="360" w:lineRule="auto"/>
        <w:jc w:val="both"/>
        <w:rPr>
          <w:rFonts w:ascii="Arial" w:hAnsi="Arial" w:cs="Arial"/>
          <w:color w:val="000000" w:themeColor="text1"/>
        </w:rPr>
      </w:pPr>
      <w:r w:rsidRPr="00D915A9">
        <w:rPr>
          <w:rFonts w:ascii="Arial" w:hAnsi="Arial" w:cs="Arial"/>
          <w:color w:val="000000" w:themeColor="text1"/>
        </w:rPr>
        <w:t>Effective organisational change focuses on addressing specific business problems through task alignment while avoiding generic, large-scale programmatic efforts. Start by jointly diagnosing the organization's core challenges to foster shared understanding and initial buy-in. Align employee roles and responsibilities to tackle competitive tasks practically and avoid relying solely on broad training or cultural initiatives, which can breed cynicism. Successful change often begins in smaller units with clear issues, allowing solutions to prove their value before scaling. Leaders should guide the process, fostering a supportive climate rather than imposing directives. Timing is critical and introducing changes progressively ensures relevance and sustained impact.</w:t>
      </w:r>
      <w:r w:rsidRPr="00D915A9" w:rsidR="00AF0CB0">
        <w:rPr>
          <w:rFonts w:ascii="Arial" w:hAnsi="Arial" w:cs="Arial"/>
          <w:color w:val="000000" w:themeColor="text1"/>
        </w:rPr>
        <w:t xml:space="preserve"> (</w:t>
      </w:r>
      <w:proofErr w:type="spellStart"/>
      <w:r w:rsidRPr="00D915A9" w:rsidR="00AF0CB0">
        <w:rPr>
          <w:rFonts w:ascii="Arial" w:hAnsi="Arial" w:cs="Arial"/>
          <w:color w:val="000000" w:themeColor="text1"/>
        </w:rPr>
        <w:t>Eisenstat</w:t>
      </w:r>
      <w:proofErr w:type="spellEnd"/>
      <w:r w:rsidRPr="00D915A9" w:rsidR="00AF0CB0">
        <w:rPr>
          <w:rFonts w:ascii="Arial" w:hAnsi="Arial" w:cs="Arial"/>
          <w:color w:val="000000" w:themeColor="text1"/>
        </w:rPr>
        <w:t xml:space="preserve"> et al., 2015)</w:t>
      </w:r>
      <w:bookmarkStart w:name="_Toc183104362" w:id="13"/>
    </w:p>
    <w:p w:rsidRPr="00D915A9" w:rsidR="00B15C39" w:rsidP="00160F85" w:rsidRDefault="00B15C39" w14:paraId="0520CB4D" w14:textId="4C4B87B6">
      <w:pPr>
        <w:spacing w:line="360" w:lineRule="auto"/>
        <w:jc w:val="both"/>
        <w:rPr>
          <w:rFonts w:ascii="Arial" w:hAnsi="Arial" w:cs="Arial"/>
          <w:color w:val="000000" w:themeColor="text1"/>
        </w:rPr>
      </w:pPr>
      <w:r w:rsidRPr="00D915A9">
        <w:rPr>
          <w:color w:val="000000" w:themeColor="text1"/>
        </w:rPr>
        <w:t xml:space="preserve">2.3.2 </w:t>
      </w:r>
      <w:r w:rsidRPr="00D915A9" w:rsidR="00270C32">
        <w:rPr>
          <w:color w:val="000000" w:themeColor="text1"/>
        </w:rPr>
        <w:t>Advantages, Limitations, and Enhancements of ADKAR Model</w:t>
      </w:r>
      <w:bookmarkEnd w:id="13"/>
    </w:p>
    <w:p w:rsidRPr="00D915A9" w:rsidR="00F22ADF" w:rsidP="00160F85" w:rsidRDefault="00270C32" w14:paraId="0B972A34" w14:textId="25E0950A">
      <w:pPr>
        <w:spacing w:line="360" w:lineRule="auto"/>
        <w:jc w:val="both"/>
        <w:rPr>
          <w:rFonts w:ascii="Arial" w:hAnsi="Arial" w:cs="Arial"/>
          <w:color w:val="000000" w:themeColor="text1"/>
        </w:rPr>
      </w:pPr>
      <w:r w:rsidRPr="13C9F303" w:rsidR="6AEA9667">
        <w:rPr>
          <w:rFonts w:ascii="Arial" w:hAnsi="Arial" w:cs="Arial"/>
          <w:color w:val="000000" w:themeColor="text1" w:themeTint="FF" w:themeShade="FF"/>
        </w:rPr>
        <w:t>The ADKAR model offers a personali</w:t>
      </w:r>
      <w:r w:rsidRPr="13C9F303" w:rsidR="008096E1">
        <w:rPr>
          <w:rFonts w:ascii="Arial" w:hAnsi="Arial" w:cs="Arial"/>
          <w:color w:val="000000" w:themeColor="text1" w:themeTint="FF" w:themeShade="FF"/>
        </w:rPr>
        <w:t>s</w:t>
      </w:r>
      <w:r w:rsidRPr="13C9F303" w:rsidR="6AEA9667">
        <w:rPr>
          <w:rFonts w:ascii="Arial" w:hAnsi="Arial" w:cs="Arial"/>
          <w:color w:val="000000" w:themeColor="text1" w:themeTint="FF" w:themeShade="FF"/>
        </w:rPr>
        <w:t xml:space="preserve">ed approach by addressing individual responses to change, ensuring personal barriers are managed, and providing comprehensive coverage from awareness to reinforcement. However, it can be resource-intensive, requiring significant investment in assessments and tailored support, which may be challenging for large-scale initiatives. Additionally, a focus on individual change might lead to the potential for oversight of broader systemic, cultural, or structural factors essential for organizational transformation. To enhance its effectiveness organisations should combine individual-focused strategies with systemic changes, aligning structures and culture with desired outcomes, while </w:t>
      </w:r>
      <w:r w:rsidRPr="13C9F303" w:rsidR="6AEA9667">
        <w:rPr>
          <w:rFonts w:ascii="Arial" w:hAnsi="Arial" w:cs="Arial"/>
          <w:color w:val="000000" w:themeColor="text1" w:themeTint="FF" w:themeShade="FF"/>
        </w:rPr>
        <w:t>leveraging</w:t>
      </w:r>
      <w:r w:rsidRPr="13C9F303" w:rsidR="6AEA9667">
        <w:rPr>
          <w:rFonts w:ascii="Arial" w:hAnsi="Arial" w:cs="Arial"/>
          <w:color w:val="000000" w:themeColor="text1" w:themeTint="FF" w:themeShade="FF"/>
        </w:rPr>
        <w:t xml:space="preserve"> technology to scale efforts efficiently. (Schreiber, 2024)</w:t>
      </w:r>
      <w:bookmarkStart w:name="_Toc183104364" w:id="14"/>
    </w:p>
    <w:p w:rsidRPr="00D915A9" w:rsidR="00B15C39" w:rsidP="00160F85" w:rsidRDefault="00B15C39" w14:paraId="1FA0E92D" w14:textId="7CB9F74E">
      <w:pPr>
        <w:spacing w:line="360" w:lineRule="auto"/>
        <w:jc w:val="both"/>
        <w:rPr>
          <w:rFonts w:ascii="Arial" w:hAnsi="Arial" w:cs="Arial"/>
          <w:color w:val="000000" w:themeColor="text1"/>
        </w:rPr>
      </w:pPr>
      <w:r w:rsidRPr="00D915A9">
        <w:rPr>
          <w:color w:val="000000" w:themeColor="text1"/>
        </w:rPr>
        <w:t xml:space="preserve"> 3</w:t>
      </w:r>
      <w:r w:rsidRPr="00D915A9" w:rsidR="00FD371F">
        <w:rPr>
          <w:color w:val="000000" w:themeColor="text1"/>
        </w:rPr>
        <w:t>.0</w:t>
      </w:r>
      <w:r w:rsidRPr="00D915A9">
        <w:rPr>
          <w:color w:val="000000" w:themeColor="text1"/>
        </w:rPr>
        <w:t xml:space="preserve"> Conclusion</w:t>
      </w:r>
      <w:bookmarkEnd w:id="14"/>
    </w:p>
    <w:p w:rsidRPr="00D915A9" w:rsidR="00F22ADF" w:rsidP="00160F85" w:rsidRDefault="00D42960" w14:paraId="62883034" w14:textId="51CD356A">
      <w:pPr>
        <w:spacing w:line="360" w:lineRule="auto"/>
        <w:jc w:val="both"/>
        <w:rPr>
          <w:rFonts w:ascii="Arial" w:hAnsi="Arial" w:cs="Arial"/>
          <w:color w:val="000000" w:themeColor="text1"/>
        </w:rPr>
      </w:pPr>
      <w:r w:rsidRPr="13C9F303" w:rsidR="723CD19A">
        <w:rPr>
          <w:rFonts w:ascii="Arial" w:hAnsi="Arial" w:cs="Arial"/>
          <w:color w:val="000000" w:themeColor="text1" w:themeTint="FF" w:themeShade="FF"/>
        </w:rPr>
        <w:t>Elon Musk's leadership style, characteri</w:t>
      </w:r>
      <w:r w:rsidRPr="13C9F303" w:rsidR="656C5A50">
        <w:rPr>
          <w:rFonts w:ascii="Arial" w:hAnsi="Arial" w:cs="Arial"/>
          <w:color w:val="000000" w:themeColor="text1" w:themeTint="FF" w:themeShade="FF"/>
        </w:rPr>
        <w:t>s</w:t>
      </w:r>
      <w:r w:rsidRPr="13C9F303" w:rsidR="723CD19A">
        <w:rPr>
          <w:rFonts w:ascii="Arial" w:hAnsi="Arial" w:cs="Arial"/>
          <w:color w:val="000000" w:themeColor="text1" w:themeTint="FF" w:themeShade="FF"/>
        </w:rPr>
        <w:t xml:space="preserve">ed by his transformational approach, has been pivotal in driving change and innovation within both Tesla and SpaceX. His ability to set ambitious goals, inspire teams, and foster a culture of innovation has led to groundbreaking advancements in electric vehicles and space exploration. (Vance, 2017) In terms of ADKAR Model, Musk has </w:t>
      </w:r>
      <w:r w:rsidRPr="13C9F303" w:rsidR="723CD19A">
        <w:rPr>
          <w:rFonts w:ascii="Arial" w:hAnsi="Arial" w:cs="Arial"/>
          <w:color w:val="000000" w:themeColor="text1" w:themeTint="FF" w:themeShade="FF"/>
        </w:rPr>
        <w:t>demonstrated</w:t>
      </w:r>
      <w:r w:rsidRPr="13C9F303" w:rsidR="723CD19A">
        <w:rPr>
          <w:rFonts w:ascii="Arial" w:hAnsi="Arial" w:cs="Arial"/>
          <w:color w:val="000000" w:themeColor="text1" w:themeTint="FF" w:themeShade="FF"/>
        </w:rPr>
        <w:t xml:space="preserve"> a structured approach to managing change, emphasising awareness, desire, knowledge, ability, and reinforcement. (Hiatt, 2006) This model has </w:t>
      </w:r>
      <w:r w:rsidRPr="13C9F303" w:rsidR="723CD19A">
        <w:rPr>
          <w:rFonts w:ascii="Arial" w:hAnsi="Arial" w:cs="Arial"/>
          <w:color w:val="000000" w:themeColor="text1" w:themeTint="FF" w:themeShade="FF"/>
        </w:rPr>
        <w:t>facilitated</w:t>
      </w:r>
      <w:r w:rsidRPr="13C9F303" w:rsidR="723CD19A">
        <w:rPr>
          <w:rFonts w:ascii="Arial" w:hAnsi="Arial" w:cs="Arial"/>
          <w:color w:val="000000" w:themeColor="text1" w:themeTint="FF" w:themeShade="FF"/>
        </w:rPr>
        <w:t xml:space="preserve"> smoother transitions, reduced resistance, and ensured the sustainability of change within his organisation. However, while Musk’s leadership style has proven successful in many aspects, it also presents challenges. His </w:t>
      </w:r>
      <w:r w:rsidRPr="13C9F303" w:rsidR="723CD19A">
        <w:rPr>
          <w:rFonts w:ascii="Arial" w:hAnsi="Arial" w:cs="Arial"/>
          <w:color w:val="000000" w:themeColor="text1" w:themeTint="FF" w:themeShade="FF"/>
        </w:rPr>
        <w:t>high expectations</w:t>
      </w:r>
      <w:r w:rsidRPr="13C9F303" w:rsidR="723CD19A">
        <w:rPr>
          <w:rFonts w:ascii="Arial" w:hAnsi="Arial" w:cs="Arial"/>
          <w:color w:val="000000" w:themeColor="text1" w:themeTint="FF" w:themeShade="FF"/>
        </w:rPr>
        <w:t xml:space="preserve"> and occasional authoritarian tendencies have led to employee burnout and dissatisfaction. (Vance, 2017; Robinson et al., 2008) To maximize the effectiveness of his leadership, a balance between visionary goals and employee well-being is necessary. The ADKAR model, although effective, requires adaptation to account for broader systemic factors and the cultural context of the organization (Schreiber, 2024). By aligning individual strategies with systemic changes and</w:t>
      </w:r>
      <w:r w:rsidRPr="13C9F303" w:rsidR="6B7300CC">
        <w:rPr>
          <w:rFonts w:ascii="Arial" w:hAnsi="Arial" w:cs="Arial"/>
          <w:color w:val="000000" w:themeColor="text1" w:themeTint="FF" w:themeShade="FF"/>
        </w:rPr>
        <w:t xml:space="preserve"> </w:t>
      </w:r>
      <w:r w:rsidRPr="13C9F303" w:rsidR="6B7300CC">
        <w:rPr>
          <w:rFonts w:ascii="Arial" w:hAnsi="Arial" w:cs="Arial"/>
          <w:color w:val="000000" w:themeColor="text1" w:themeTint="FF" w:themeShade="FF"/>
        </w:rPr>
        <w:t>leveraging</w:t>
      </w:r>
      <w:r w:rsidRPr="13C9F303" w:rsidR="6B7300CC">
        <w:rPr>
          <w:rFonts w:ascii="Arial" w:hAnsi="Arial" w:cs="Arial"/>
          <w:color w:val="000000" w:themeColor="text1" w:themeTint="FF" w:themeShade="FF"/>
        </w:rPr>
        <w:t xml:space="preserve"> technology, organisations can ensure lasting and impactful transformations.</w:t>
      </w:r>
      <w:bookmarkStart w:name="_Toc183104365" w:id="15"/>
    </w:p>
    <w:p w:rsidRPr="00D915A9" w:rsidR="00F22ADF" w:rsidP="00160F85" w:rsidRDefault="00F22ADF" w14:paraId="3A21BE52" w14:textId="77777777">
      <w:pPr>
        <w:spacing w:line="360" w:lineRule="auto"/>
        <w:jc w:val="both"/>
        <w:rPr>
          <w:rFonts w:ascii="Arial" w:hAnsi="Arial" w:cs="Arial"/>
          <w:color w:val="000000" w:themeColor="text1"/>
        </w:rPr>
      </w:pPr>
    </w:p>
    <w:p w:rsidRPr="00D915A9" w:rsidR="00F22ADF" w:rsidP="00160F85" w:rsidRDefault="00F22ADF" w14:paraId="7FA426FE" w14:textId="77777777">
      <w:pPr>
        <w:spacing w:line="360" w:lineRule="auto"/>
        <w:jc w:val="both"/>
        <w:rPr>
          <w:rFonts w:ascii="Arial" w:hAnsi="Arial" w:cs="Arial"/>
          <w:color w:val="000000" w:themeColor="text1"/>
        </w:rPr>
      </w:pPr>
    </w:p>
    <w:p w:rsidRPr="00D915A9" w:rsidR="00F22ADF" w:rsidP="00160F85" w:rsidRDefault="00F22ADF" w14:paraId="5074FD3D" w14:textId="77777777">
      <w:pPr>
        <w:spacing w:line="360" w:lineRule="auto"/>
        <w:jc w:val="both"/>
        <w:rPr>
          <w:rFonts w:ascii="Arial" w:hAnsi="Arial" w:cs="Arial"/>
          <w:color w:val="000000" w:themeColor="text1"/>
        </w:rPr>
      </w:pPr>
    </w:p>
    <w:p w:rsidRPr="00D915A9" w:rsidR="00F22ADF" w:rsidP="00160F85" w:rsidRDefault="00F22ADF" w14:paraId="06613A25" w14:textId="77777777">
      <w:pPr>
        <w:spacing w:line="360" w:lineRule="auto"/>
        <w:jc w:val="both"/>
        <w:rPr>
          <w:rFonts w:ascii="Arial" w:hAnsi="Arial" w:cs="Arial"/>
          <w:color w:val="000000" w:themeColor="text1"/>
        </w:rPr>
      </w:pPr>
    </w:p>
    <w:p w:rsidRPr="00D915A9" w:rsidR="00F22ADF" w:rsidP="00160F85" w:rsidRDefault="00F22ADF" w14:paraId="37F064BD" w14:textId="77777777">
      <w:pPr>
        <w:spacing w:line="360" w:lineRule="auto"/>
        <w:jc w:val="both"/>
        <w:rPr>
          <w:rFonts w:ascii="Arial" w:hAnsi="Arial" w:cs="Arial"/>
          <w:color w:val="000000" w:themeColor="text1"/>
        </w:rPr>
      </w:pPr>
    </w:p>
    <w:p w:rsidRPr="00D915A9" w:rsidR="00F22ADF" w:rsidP="00160F85" w:rsidRDefault="00F22ADF" w14:paraId="17E49807" w14:textId="77777777">
      <w:pPr>
        <w:spacing w:line="360" w:lineRule="auto"/>
        <w:jc w:val="both"/>
        <w:rPr>
          <w:rFonts w:ascii="Arial" w:hAnsi="Arial" w:cs="Arial"/>
          <w:color w:val="000000" w:themeColor="text1"/>
        </w:rPr>
      </w:pPr>
    </w:p>
    <w:p w:rsidRPr="00D915A9" w:rsidR="00F22ADF" w:rsidP="00160F85" w:rsidRDefault="00F22ADF" w14:paraId="69847ADF" w14:textId="77777777">
      <w:pPr>
        <w:spacing w:line="360" w:lineRule="auto"/>
        <w:jc w:val="both"/>
        <w:rPr>
          <w:rFonts w:ascii="Arial" w:hAnsi="Arial" w:cs="Arial"/>
          <w:color w:val="000000" w:themeColor="text1"/>
        </w:rPr>
      </w:pPr>
    </w:p>
    <w:p w:rsidRPr="00D915A9" w:rsidR="00F22ADF" w:rsidP="00160F85" w:rsidRDefault="00F22ADF" w14:paraId="0B0C629D" w14:textId="77777777">
      <w:pPr>
        <w:spacing w:line="360" w:lineRule="auto"/>
        <w:jc w:val="both"/>
        <w:rPr>
          <w:rFonts w:ascii="Arial" w:hAnsi="Arial" w:cs="Arial"/>
          <w:color w:val="000000" w:themeColor="text1"/>
        </w:rPr>
      </w:pPr>
    </w:p>
    <w:p w:rsidRPr="00D915A9" w:rsidR="00F22ADF" w:rsidP="00160F85" w:rsidRDefault="00F22ADF" w14:paraId="00C44500" w14:textId="77777777">
      <w:pPr>
        <w:spacing w:line="360" w:lineRule="auto"/>
        <w:jc w:val="both"/>
        <w:rPr>
          <w:rFonts w:ascii="Arial" w:hAnsi="Arial" w:cs="Arial"/>
          <w:color w:val="000000" w:themeColor="text1"/>
        </w:rPr>
      </w:pPr>
    </w:p>
    <w:p w:rsidRPr="00D915A9" w:rsidR="00AC2032" w:rsidP="00160F85" w:rsidRDefault="003B1887" w14:paraId="2E90DCA0" w14:textId="0F992244">
      <w:pPr>
        <w:spacing w:line="360" w:lineRule="auto"/>
        <w:jc w:val="both"/>
        <w:rPr>
          <w:rFonts w:ascii="Arial" w:hAnsi="Arial" w:cs="Arial"/>
          <w:color w:val="000000" w:themeColor="text1"/>
        </w:rPr>
      </w:pPr>
      <w:r w:rsidRPr="00D915A9">
        <w:rPr>
          <w:color w:val="000000" w:themeColor="text1"/>
        </w:rPr>
        <w:t>References</w:t>
      </w:r>
      <w:bookmarkEnd w:id="15"/>
    </w:p>
    <w:p w:rsidRPr="00D915A9" w:rsidR="00FD371F" w:rsidP="00160F85" w:rsidRDefault="00E14F2E" w14:paraId="0F79ADEA" w14:textId="6E286CFD">
      <w:pPr>
        <w:spacing w:line="360" w:lineRule="auto"/>
        <w:jc w:val="both"/>
        <w:rPr>
          <w:rFonts w:ascii="Arial" w:hAnsi="Arial" w:cs="Arial"/>
          <w:color w:val="000000" w:themeColor="text1"/>
        </w:rPr>
      </w:pPr>
      <w:r w:rsidRPr="13C9F303" w:rsidR="0D2DABE3">
        <w:rPr>
          <w:rFonts w:ascii="Arial" w:hAnsi="Arial" w:cs="Arial"/>
          <w:color w:val="000000" w:themeColor="text1" w:themeTint="FF" w:themeShade="FF"/>
        </w:rPr>
        <w:t>Bass, B.M. (1995) ‘Comment: Transformational leadership’, </w:t>
      </w:r>
      <w:r w:rsidRPr="13C9F303" w:rsidR="0D2DABE3">
        <w:rPr>
          <w:rFonts w:ascii="Arial" w:hAnsi="Arial" w:cs="Arial"/>
          <w:i w:val="1"/>
          <w:iCs w:val="1"/>
          <w:color w:val="000000" w:themeColor="text1" w:themeTint="FF" w:themeShade="FF"/>
        </w:rPr>
        <w:t>Journal of Management Inquiry</w:t>
      </w:r>
      <w:r w:rsidRPr="13C9F303" w:rsidR="0D2DABE3">
        <w:rPr>
          <w:rFonts w:ascii="Arial" w:hAnsi="Arial" w:cs="Arial"/>
          <w:color w:val="000000" w:themeColor="text1" w:themeTint="FF" w:themeShade="FF"/>
        </w:rPr>
        <w:t>, 4(3), pp. 293–297.</w:t>
      </w:r>
    </w:p>
    <w:p w:rsidRPr="00D915A9" w:rsidR="00FD371F" w:rsidP="00160F85" w:rsidRDefault="00E3319F" w14:paraId="2821F71E" w14:textId="77777777">
      <w:pPr>
        <w:spacing w:line="360" w:lineRule="auto"/>
        <w:jc w:val="both"/>
        <w:rPr>
          <w:rFonts w:ascii="Arial" w:hAnsi="Arial" w:cs="Arial"/>
          <w:color w:val="000000" w:themeColor="text1"/>
        </w:rPr>
      </w:pPr>
      <w:r w:rsidRPr="00D915A9">
        <w:rPr>
          <w:rFonts w:ascii="Arial" w:hAnsi="Arial" w:cs="Arial"/>
          <w:color w:val="000000" w:themeColor="text1"/>
        </w:rPr>
        <w:t>Bass, B.M. and Avolio, B.J. (1990) ‘Developing transformational leadership: 1992 and beyond’, </w:t>
      </w:r>
      <w:r w:rsidRPr="00D915A9">
        <w:rPr>
          <w:rFonts w:ascii="Arial" w:hAnsi="Arial" w:cs="Arial"/>
          <w:i/>
          <w:iCs/>
          <w:color w:val="000000" w:themeColor="text1"/>
        </w:rPr>
        <w:t>Journal of European Industrial Training</w:t>
      </w:r>
      <w:r w:rsidRPr="00D915A9">
        <w:rPr>
          <w:rFonts w:ascii="Arial" w:hAnsi="Arial" w:cs="Arial"/>
          <w:color w:val="000000" w:themeColor="text1"/>
        </w:rPr>
        <w:t>, 14(5). doi:10.1108/03090599010135122.</w:t>
      </w:r>
    </w:p>
    <w:p w:rsidRPr="00D915A9" w:rsidR="00FD371F" w:rsidP="00160F85" w:rsidRDefault="00C44606" w14:paraId="18C2E355" w14:textId="063B7609">
      <w:pPr>
        <w:spacing w:line="360" w:lineRule="auto"/>
        <w:jc w:val="both"/>
        <w:rPr>
          <w:rFonts w:ascii="Arial" w:hAnsi="Arial" w:cs="Arial"/>
          <w:color w:val="000000" w:themeColor="text1"/>
        </w:rPr>
      </w:pPr>
      <w:r w:rsidRPr="13C9F303" w:rsidR="2F641FA8">
        <w:rPr>
          <w:rFonts w:ascii="Arial" w:hAnsi="Arial" w:cs="Arial"/>
          <w:color w:val="000000" w:themeColor="text1" w:themeTint="FF" w:themeShade="FF"/>
        </w:rPr>
        <w:t>Bass, B.M. and Riggio, R.E. (2006) </w:t>
      </w:r>
      <w:r w:rsidRPr="13C9F303" w:rsidR="2F641FA8">
        <w:rPr>
          <w:rFonts w:ascii="Arial" w:hAnsi="Arial" w:cs="Arial"/>
          <w:i w:val="1"/>
          <w:iCs w:val="1"/>
          <w:color w:val="000000" w:themeColor="text1" w:themeTint="FF" w:themeShade="FF"/>
        </w:rPr>
        <w:t>Transformational leadership</w:t>
      </w:r>
      <w:r w:rsidRPr="13C9F303" w:rsidR="2F641FA8">
        <w:rPr>
          <w:rFonts w:ascii="Arial" w:hAnsi="Arial" w:cs="Arial"/>
          <w:color w:val="000000" w:themeColor="text1" w:themeTint="FF" w:themeShade="FF"/>
        </w:rPr>
        <w:t xml:space="preserve"> [Preprint]. </w:t>
      </w:r>
    </w:p>
    <w:p w:rsidRPr="00D915A9" w:rsidR="00FD371F" w:rsidP="00160F85" w:rsidRDefault="00E14F2E" w14:paraId="5511B3AE" w14:textId="77777777">
      <w:pPr>
        <w:spacing w:line="360" w:lineRule="auto"/>
        <w:jc w:val="both"/>
        <w:rPr>
          <w:rFonts w:ascii="Arial" w:hAnsi="Arial" w:cs="Arial"/>
          <w:color w:val="000000" w:themeColor="text1"/>
        </w:rPr>
      </w:pPr>
      <w:r w:rsidRPr="00D915A9">
        <w:rPr>
          <w:rFonts w:ascii="Arial" w:hAnsi="Arial" w:cs="Arial"/>
          <w:color w:val="000000" w:themeColor="text1"/>
        </w:rPr>
        <w:t>Burns, J.M. (1978) </w:t>
      </w:r>
      <w:r w:rsidRPr="00D915A9">
        <w:rPr>
          <w:rFonts w:ascii="Arial" w:hAnsi="Arial" w:cs="Arial"/>
          <w:i/>
          <w:iCs/>
          <w:color w:val="000000" w:themeColor="text1"/>
        </w:rPr>
        <w:t>Leadership</w:t>
      </w:r>
      <w:r w:rsidRPr="00D915A9">
        <w:rPr>
          <w:rFonts w:ascii="Arial" w:hAnsi="Arial" w:cs="Arial"/>
          <w:color w:val="000000" w:themeColor="text1"/>
        </w:rPr>
        <w:t>. 1st ed. New York, USA: Harper and Row.</w:t>
      </w:r>
    </w:p>
    <w:p w:rsidRPr="00D915A9" w:rsidR="00FD371F" w:rsidP="00160F85" w:rsidRDefault="00AF0CB0" w14:paraId="10D29C94" w14:textId="77777777">
      <w:pPr>
        <w:spacing w:line="360" w:lineRule="auto"/>
        <w:jc w:val="both"/>
        <w:rPr>
          <w:rFonts w:ascii="Arial" w:hAnsi="Arial" w:cs="Arial"/>
          <w:color w:val="000000" w:themeColor="text1"/>
        </w:rPr>
      </w:pPr>
      <w:proofErr w:type="spellStart"/>
      <w:r w:rsidRPr="00AF0CB0">
        <w:rPr>
          <w:rFonts w:ascii="Arial" w:hAnsi="Arial" w:cs="Arial"/>
          <w:color w:val="000000" w:themeColor="text1"/>
        </w:rPr>
        <w:t>Eisenstat</w:t>
      </w:r>
      <w:proofErr w:type="spellEnd"/>
      <w:r w:rsidRPr="00AF0CB0">
        <w:rPr>
          <w:rFonts w:ascii="Arial" w:hAnsi="Arial" w:cs="Arial"/>
          <w:color w:val="000000" w:themeColor="text1"/>
        </w:rPr>
        <w:t>, R., Bert Spector, B. and Beer, M. (2015) </w:t>
      </w:r>
      <w:r w:rsidRPr="00AF0CB0">
        <w:rPr>
          <w:rFonts w:ascii="Arial" w:hAnsi="Arial" w:cs="Arial"/>
          <w:i/>
          <w:iCs/>
          <w:color w:val="000000" w:themeColor="text1"/>
        </w:rPr>
        <w:t>Why change programs don’t produce change</w:t>
      </w:r>
      <w:r w:rsidRPr="00AF0CB0">
        <w:rPr>
          <w:rFonts w:ascii="Arial" w:hAnsi="Arial" w:cs="Arial"/>
          <w:color w:val="000000" w:themeColor="text1"/>
        </w:rPr>
        <w:t>, </w:t>
      </w:r>
      <w:r w:rsidRPr="00AF0CB0">
        <w:rPr>
          <w:rFonts w:ascii="Arial" w:hAnsi="Arial" w:cs="Arial"/>
          <w:i/>
          <w:iCs/>
          <w:color w:val="000000" w:themeColor="text1"/>
        </w:rPr>
        <w:t>Harvard Business Review</w:t>
      </w:r>
      <w:r w:rsidRPr="00AF0CB0">
        <w:rPr>
          <w:rFonts w:ascii="Arial" w:hAnsi="Arial" w:cs="Arial"/>
          <w:color w:val="000000" w:themeColor="text1"/>
        </w:rPr>
        <w:t>. Available at: https://hbr.org/1990/11/why-change-programs-dont-produce-change (Accessed: 15 November 2024).</w:t>
      </w:r>
    </w:p>
    <w:p w:rsidRPr="00D915A9" w:rsidR="00FD371F" w:rsidP="00160F85" w:rsidRDefault="00DF1FA6" w14:paraId="18E39539" w14:textId="77777777">
      <w:pPr>
        <w:spacing w:line="360" w:lineRule="auto"/>
        <w:jc w:val="both"/>
        <w:rPr>
          <w:rFonts w:ascii="Arial" w:hAnsi="Arial" w:cs="Arial"/>
          <w:color w:val="000000" w:themeColor="text1"/>
        </w:rPr>
      </w:pPr>
      <w:r w:rsidRPr="00DF1FA6">
        <w:rPr>
          <w:rFonts w:ascii="Arial" w:hAnsi="Arial" w:cs="Arial"/>
          <w:color w:val="000000" w:themeColor="text1"/>
        </w:rPr>
        <w:t>Hiatt, J. (2006) </w:t>
      </w:r>
      <w:r w:rsidRPr="00DF1FA6">
        <w:rPr>
          <w:rFonts w:ascii="Arial" w:hAnsi="Arial" w:cs="Arial"/>
          <w:i/>
          <w:iCs/>
          <w:color w:val="000000" w:themeColor="text1"/>
        </w:rPr>
        <w:t>ADKAR: A model for change in business, government, and our community</w:t>
      </w:r>
      <w:r w:rsidRPr="00DF1FA6">
        <w:rPr>
          <w:rFonts w:ascii="Arial" w:hAnsi="Arial" w:cs="Arial"/>
          <w:color w:val="000000" w:themeColor="text1"/>
        </w:rPr>
        <w:t xml:space="preserve">. Loveland, CO, USA: </w:t>
      </w:r>
      <w:proofErr w:type="spellStart"/>
      <w:r w:rsidRPr="00DF1FA6">
        <w:rPr>
          <w:rFonts w:ascii="Arial" w:hAnsi="Arial" w:cs="Arial"/>
          <w:color w:val="000000" w:themeColor="text1"/>
        </w:rPr>
        <w:t>Prosci</w:t>
      </w:r>
      <w:proofErr w:type="spellEnd"/>
      <w:r w:rsidRPr="00DF1FA6">
        <w:rPr>
          <w:rFonts w:ascii="Arial" w:hAnsi="Arial" w:cs="Arial"/>
          <w:color w:val="000000" w:themeColor="text1"/>
        </w:rPr>
        <w:t xml:space="preserve"> Learning </w:t>
      </w:r>
      <w:r w:rsidRPr="00D915A9">
        <w:rPr>
          <w:rFonts w:ascii="Arial" w:hAnsi="Arial" w:cs="Arial"/>
          <w:color w:val="000000" w:themeColor="text1"/>
        </w:rPr>
        <w:t>Centre</w:t>
      </w:r>
      <w:r w:rsidRPr="00DF1FA6">
        <w:rPr>
          <w:rFonts w:ascii="Arial" w:hAnsi="Arial" w:cs="Arial"/>
          <w:color w:val="000000" w:themeColor="text1"/>
        </w:rPr>
        <w:t xml:space="preserve"> Publications.</w:t>
      </w:r>
    </w:p>
    <w:p w:rsidRPr="00D915A9" w:rsidR="00FD371F" w:rsidP="00160F85" w:rsidRDefault="009E3850" w14:paraId="49D65C88" w14:textId="77777777">
      <w:pPr>
        <w:spacing w:line="360" w:lineRule="auto"/>
        <w:jc w:val="both"/>
        <w:rPr>
          <w:rFonts w:ascii="Arial" w:hAnsi="Arial" w:cs="Arial"/>
          <w:color w:val="000000" w:themeColor="text1"/>
        </w:rPr>
      </w:pPr>
      <w:r w:rsidRPr="009E3850">
        <w:rPr>
          <w:rFonts w:ascii="Arial" w:hAnsi="Arial" w:cs="Arial"/>
          <w:color w:val="000000" w:themeColor="text1"/>
        </w:rPr>
        <w:t>Isaacson, W. (2023) </w:t>
      </w:r>
      <w:r w:rsidRPr="009E3850">
        <w:rPr>
          <w:rFonts w:ascii="Arial" w:hAnsi="Arial" w:cs="Arial"/>
          <w:i/>
          <w:iCs/>
          <w:color w:val="000000" w:themeColor="text1"/>
        </w:rPr>
        <w:t>Elon Musk</w:t>
      </w:r>
      <w:r w:rsidRPr="009E3850">
        <w:rPr>
          <w:rFonts w:ascii="Arial" w:hAnsi="Arial" w:cs="Arial"/>
          <w:color w:val="000000" w:themeColor="text1"/>
        </w:rPr>
        <w:t>. New York, USA: Simon &amp; Schuster.</w:t>
      </w:r>
    </w:p>
    <w:p w:rsidRPr="00D915A9" w:rsidR="00FD371F" w:rsidP="00160F85" w:rsidRDefault="00564C16" w14:paraId="50CF7231" w14:textId="77777777">
      <w:pPr>
        <w:spacing w:line="360" w:lineRule="auto"/>
        <w:jc w:val="both"/>
        <w:rPr>
          <w:rFonts w:ascii="Arial" w:hAnsi="Arial" w:cs="Arial"/>
          <w:color w:val="000000" w:themeColor="text1"/>
        </w:rPr>
      </w:pPr>
      <w:r w:rsidRPr="00D915A9">
        <w:rPr>
          <w:rFonts w:ascii="Arial" w:hAnsi="Arial" w:cs="Arial"/>
          <w:color w:val="000000" w:themeColor="text1"/>
        </w:rPr>
        <w:t>Isaacson, W. (2024) </w:t>
      </w:r>
      <w:r w:rsidRPr="00D915A9">
        <w:rPr>
          <w:rFonts w:ascii="Arial" w:hAnsi="Arial" w:cs="Arial"/>
          <w:i/>
          <w:iCs/>
          <w:color w:val="000000" w:themeColor="text1"/>
        </w:rPr>
        <w:t>Elon Musk: How to embrace Radical Vision and drive innovation</w:t>
      </w:r>
      <w:r w:rsidRPr="00D915A9">
        <w:rPr>
          <w:rFonts w:ascii="Arial" w:hAnsi="Arial" w:cs="Arial"/>
          <w:color w:val="000000" w:themeColor="text1"/>
        </w:rPr>
        <w:t>, </w:t>
      </w:r>
      <w:r w:rsidRPr="00D915A9">
        <w:rPr>
          <w:rFonts w:ascii="Arial" w:hAnsi="Arial" w:cs="Arial"/>
          <w:i/>
          <w:iCs/>
          <w:color w:val="000000" w:themeColor="text1"/>
        </w:rPr>
        <w:t>1 Hour Guide</w:t>
      </w:r>
      <w:r w:rsidRPr="00D915A9">
        <w:rPr>
          <w:rFonts w:ascii="Arial" w:hAnsi="Arial" w:cs="Arial"/>
          <w:color w:val="000000" w:themeColor="text1"/>
        </w:rPr>
        <w:t>. Available at: https://www.1hourguide.co.za/elon-musk/ (Accessed: 11 November 2024).</w:t>
      </w:r>
    </w:p>
    <w:p w:rsidRPr="00D915A9" w:rsidR="00FD371F" w:rsidP="00160F85" w:rsidRDefault="00002843" w14:paraId="72D82693" w14:textId="2E29A887">
      <w:pPr>
        <w:spacing w:line="360" w:lineRule="auto"/>
        <w:jc w:val="both"/>
        <w:rPr>
          <w:rFonts w:ascii="Arial" w:hAnsi="Arial" w:cs="Arial"/>
          <w:color w:val="000000" w:themeColor="text1"/>
        </w:rPr>
      </w:pPr>
      <w:r w:rsidRPr="13C9F303" w:rsidR="3970D18E">
        <w:rPr>
          <w:rFonts w:ascii="Arial" w:hAnsi="Arial" w:cs="Arial"/>
          <w:color w:val="000000" w:themeColor="text1" w:themeTint="FF" w:themeShade="FF"/>
        </w:rPr>
        <w:t>Karimi, S. </w:t>
      </w:r>
      <w:r w:rsidRPr="13C9F303" w:rsidR="3970D18E">
        <w:rPr>
          <w:rFonts w:ascii="Arial" w:hAnsi="Arial" w:cs="Arial"/>
          <w:i w:val="1"/>
          <w:iCs w:val="1"/>
          <w:color w:val="000000" w:themeColor="text1" w:themeTint="FF" w:themeShade="FF"/>
        </w:rPr>
        <w:t>et al.</w:t>
      </w:r>
      <w:r w:rsidRPr="13C9F303" w:rsidR="3970D18E">
        <w:rPr>
          <w:rFonts w:ascii="Arial" w:hAnsi="Arial" w:cs="Arial"/>
          <w:color w:val="000000" w:themeColor="text1" w:themeTint="FF" w:themeShade="FF"/>
        </w:rPr>
        <w:t> (2023) ‘The role of transformational leadership in developing innovative work behavio</w:t>
      </w:r>
      <w:r w:rsidRPr="13C9F303" w:rsidR="3970D18E">
        <w:rPr>
          <w:rFonts w:ascii="Arial" w:hAnsi="Arial" w:cs="Arial"/>
          <w:color w:val="000000" w:themeColor="text1" w:themeTint="FF" w:themeShade="FF"/>
        </w:rPr>
        <w:t>u</w:t>
      </w:r>
      <w:r w:rsidRPr="13C9F303" w:rsidR="3970D18E">
        <w:rPr>
          <w:rFonts w:ascii="Arial" w:hAnsi="Arial" w:cs="Arial"/>
          <w:color w:val="000000" w:themeColor="text1" w:themeTint="FF" w:themeShade="FF"/>
        </w:rPr>
        <w:t>rs: The mediating role of employees’ psychological capital’, </w:t>
      </w:r>
      <w:r w:rsidRPr="13C9F303" w:rsidR="3970D18E">
        <w:rPr>
          <w:rFonts w:ascii="Arial" w:hAnsi="Arial" w:cs="Arial"/>
          <w:i w:val="1"/>
          <w:iCs w:val="1"/>
          <w:color w:val="000000" w:themeColor="text1" w:themeTint="FF" w:themeShade="FF"/>
        </w:rPr>
        <w:t>Sustainability</w:t>
      </w:r>
      <w:r w:rsidRPr="13C9F303" w:rsidR="3970D18E">
        <w:rPr>
          <w:rFonts w:ascii="Arial" w:hAnsi="Arial" w:cs="Arial"/>
          <w:color w:val="000000" w:themeColor="text1" w:themeTint="FF" w:themeShade="FF"/>
        </w:rPr>
        <w:t xml:space="preserve">, 15(2), p. 1267. </w:t>
      </w:r>
    </w:p>
    <w:p w:rsidRPr="00D915A9" w:rsidR="00FD371F" w:rsidP="00160F85" w:rsidRDefault="00D413EE" w14:paraId="2768F198" w14:textId="77777777">
      <w:pPr>
        <w:spacing w:line="360" w:lineRule="auto"/>
        <w:jc w:val="both"/>
        <w:rPr>
          <w:rFonts w:ascii="Arial" w:hAnsi="Arial" w:cs="Arial"/>
          <w:color w:val="000000" w:themeColor="text1"/>
        </w:rPr>
      </w:pPr>
      <w:r w:rsidRPr="00D413EE">
        <w:rPr>
          <w:rFonts w:ascii="Arial" w:hAnsi="Arial" w:cs="Arial"/>
          <w:color w:val="000000" w:themeColor="text1"/>
        </w:rPr>
        <w:t>Kempton, L. (2024) </w:t>
      </w:r>
      <w:proofErr w:type="spellStart"/>
      <w:r w:rsidRPr="00D413EE">
        <w:rPr>
          <w:rFonts w:ascii="Arial" w:hAnsi="Arial" w:cs="Arial"/>
          <w:i/>
          <w:iCs/>
          <w:color w:val="000000" w:themeColor="text1"/>
        </w:rPr>
        <w:t>Prosci</w:t>
      </w:r>
      <w:proofErr w:type="spellEnd"/>
      <w:r w:rsidRPr="00D413EE">
        <w:rPr>
          <w:rFonts w:ascii="Arial" w:hAnsi="Arial" w:cs="Arial"/>
          <w:i/>
          <w:iCs/>
          <w:color w:val="000000" w:themeColor="text1"/>
        </w:rPr>
        <w:t xml:space="preserve"> methodology</w:t>
      </w:r>
      <w:r w:rsidRPr="00D413EE">
        <w:rPr>
          <w:rFonts w:ascii="Arial" w:hAnsi="Arial" w:cs="Arial"/>
          <w:color w:val="000000" w:themeColor="text1"/>
        </w:rPr>
        <w:t>, </w:t>
      </w:r>
      <w:proofErr w:type="spellStart"/>
      <w:r w:rsidRPr="00D413EE">
        <w:rPr>
          <w:rFonts w:ascii="Arial" w:hAnsi="Arial" w:cs="Arial"/>
          <w:i/>
          <w:iCs/>
          <w:color w:val="000000" w:themeColor="text1"/>
        </w:rPr>
        <w:t>Prosci</w:t>
      </w:r>
      <w:proofErr w:type="spellEnd"/>
      <w:r w:rsidRPr="00D413EE">
        <w:rPr>
          <w:rFonts w:ascii="Arial" w:hAnsi="Arial" w:cs="Arial"/>
          <w:color w:val="000000" w:themeColor="text1"/>
        </w:rPr>
        <w:t>. Available at: https://www.prosci.com/blog/prosci-methodology (Accessed: 12 November 2024).</w:t>
      </w:r>
    </w:p>
    <w:p w:rsidRPr="00D915A9" w:rsidR="00FD371F" w:rsidP="00160F85" w:rsidRDefault="00EA78C1" w14:paraId="6C3E8510" w14:textId="6888530D">
      <w:pPr>
        <w:spacing w:line="360" w:lineRule="auto"/>
        <w:jc w:val="both"/>
        <w:rPr>
          <w:rFonts w:ascii="Arial" w:hAnsi="Arial" w:cs="Arial"/>
          <w:color w:val="000000" w:themeColor="text1"/>
        </w:rPr>
      </w:pPr>
      <w:r w:rsidRPr="13C9F303" w:rsidR="380F211F">
        <w:rPr>
          <w:rFonts w:ascii="Arial" w:hAnsi="Arial" w:cs="Arial"/>
          <w:color w:val="000000" w:themeColor="text1" w:themeTint="FF" w:themeShade="FF"/>
        </w:rPr>
        <w:t xml:space="preserve">Khan, </w:t>
      </w:r>
      <w:r w:rsidRPr="13C9F303" w:rsidR="380F211F">
        <w:rPr>
          <w:rFonts w:ascii="Arial" w:hAnsi="Arial" w:cs="Arial"/>
          <w:color w:val="000000" w:themeColor="text1" w:themeTint="FF" w:themeShade="FF"/>
        </w:rPr>
        <w:t>Md.R</w:t>
      </w:r>
      <w:r w:rsidRPr="13C9F303" w:rsidR="380F211F">
        <w:rPr>
          <w:rFonts w:ascii="Arial" w:hAnsi="Arial" w:cs="Arial"/>
          <w:color w:val="000000" w:themeColor="text1" w:themeTint="FF" w:themeShade="FF"/>
        </w:rPr>
        <w:t>. (2021) ‘A critical analysis of Elon Musk’s leadership in Tesla Motors’, </w:t>
      </w:r>
      <w:r w:rsidRPr="13C9F303" w:rsidR="380F211F">
        <w:rPr>
          <w:rFonts w:ascii="Arial" w:hAnsi="Arial" w:cs="Arial"/>
          <w:i w:val="1"/>
          <w:iCs w:val="1"/>
          <w:color w:val="000000" w:themeColor="text1" w:themeTint="FF" w:themeShade="FF"/>
        </w:rPr>
        <w:t>Journal of Global Entrepreneurship Research</w:t>
      </w:r>
      <w:r w:rsidRPr="13C9F303" w:rsidR="380F211F">
        <w:rPr>
          <w:rFonts w:ascii="Arial" w:hAnsi="Arial" w:cs="Arial"/>
          <w:color w:val="000000" w:themeColor="text1" w:themeTint="FF" w:themeShade="FF"/>
        </w:rPr>
        <w:t xml:space="preserve">, 11(1), pp. 213–222. </w:t>
      </w:r>
    </w:p>
    <w:p w:rsidRPr="00D915A9" w:rsidR="00FD371F" w:rsidP="00160F85" w:rsidRDefault="001F14C5" w14:paraId="700B4ACF" w14:textId="331C1D74">
      <w:pPr>
        <w:spacing w:line="360" w:lineRule="auto"/>
        <w:jc w:val="both"/>
        <w:rPr>
          <w:rFonts w:ascii="Arial" w:hAnsi="Arial" w:cs="Arial"/>
          <w:color w:val="000000" w:themeColor="text1"/>
        </w:rPr>
      </w:pPr>
      <w:r w:rsidRPr="13C9F303" w:rsidR="39A98A3F">
        <w:rPr>
          <w:rFonts w:ascii="Arial" w:hAnsi="Arial" w:cs="Arial"/>
          <w:color w:val="000000" w:themeColor="text1" w:themeTint="FF" w:themeShade="FF"/>
        </w:rPr>
        <w:t>Lewin, K. (1947) ‘Frontiers in group dynamics’, </w:t>
      </w:r>
      <w:r w:rsidRPr="13C9F303" w:rsidR="39A98A3F">
        <w:rPr>
          <w:rFonts w:ascii="Arial" w:hAnsi="Arial" w:cs="Arial"/>
          <w:i w:val="1"/>
          <w:iCs w:val="1"/>
          <w:color w:val="000000" w:themeColor="text1" w:themeTint="FF" w:themeShade="FF"/>
        </w:rPr>
        <w:t>Human Relations</w:t>
      </w:r>
      <w:r w:rsidRPr="13C9F303" w:rsidR="39A98A3F">
        <w:rPr>
          <w:rFonts w:ascii="Arial" w:hAnsi="Arial" w:cs="Arial"/>
          <w:color w:val="000000" w:themeColor="text1" w:themeTint="FF" w:themeShade="FF"/>
        </w:rPr>
        <w:t xml:space="preserve">, 1(1), pp. 5–41. </w:t>
      </w:r>
    </w:p>
    <w:p w:rsidRPr="00D915A9" w:rsidR="00FD371F" w:rsidP="13C9F303" w:rsidRDefault="001F14C5" w14:paraId="7FAA1DB5" w14:textId="35E14DE4">
      <w:pPr>
        <w:spacing w:line="360" w:lineRule="auto"/>
        <w:jc w:val="both"/>
        <w:rPr>
          <w:rFonts w:ascii="Arial" w:hAnsi="Arial" w:cs="Arial"/>
          <w:color w:val="000000" w:themeColor="text1" w:themeTint="FF" w:themeShade="FF"/>
        </w:rPr>
      </w:pPr>
      <w:r w:rsidRPr="13C9F303" w:rsidR="609AEB21">
        <w:rPr>
          <w:rFonts w:ascii="Arial" w:hAnsi="Arial" w:cs="Arial"/>
          <w:color w:val="000000" w:themeColor="text1" w:themeTint="FF" w:themeShade="FF"/>
        </w:rPr>
        <w:t>Mızrak</w:t>
      </w:r>
      <w:r w:rsidRPr="13C9F303" w:rsidR="609AEB21">
        <w:rPr>
          <w:rFonts w:ascii="Arial" w:hAnsi="Arial" w:cs="Arial"/>
          <w:color w:val="000000" w:themeColor="text1" w:themeTint="FF" w:themeShade="FF"/>
        </w:rPr>
        <w:t>, F. (2023) ‘Effective Change Management Strategies’, </w:t>
      </w:r>
      <w:r w:rsidRPr="13C9F303" w:rsidR="609AEB21">
        <w:rPr>
          <w:rFonts w:ascii="Arial" w:hAnsi="Arial" w:cs="Arial"/>
          <w:i w:val="1"/>
          <w:iCs w:val="1"/>
          <w:color w:val="000000" w:themeColor="text1" w:themeTint="FF" w:themeShade="FF"/>
        </w:rPr>
        <w:t>Advances in Computational Intelligence and Robotics</w:t>
      </w:r>
      <w:r w:rsidRPr="13C9F303" w:rsidR="609AEB21">
        <w:rPr>
          <w:rFonts w:ascii="Arial" w:hAnsi="Arial" w:cs="Arial"/>
          <w:color w:val="000000" w:themeColor="text1" w:themeTint="FF" w:themeShade="FF"/>
        </w:rPr>
        <w:t xml:space="preserve">, pp. 135–162. </w:t>
      </w:r>
    </w:p>
    <w:p w:rsidRPr="00D915A9" w:rsidR="00FD371F" w:rsidP="00160F85" w:rsidRDefault="001F14C5" w14:paraId="5E8054CD" w14:textId="386AA544">
      <w:pPr>
        <w:spacing w:line="360" w:lineRule="auto"/>
        <w:jc w:val="both"/>
        <w:rPr>
          <w:rFonts w:ascii="Arial" w:hAnsi="Arial" w:cs="Arial"/>
          <w:color w:val="000000" w:themeColor="text1"/>
        </w:rPr>
      </w:pPr>
      <w:r w:rsidRPr="13C9F303" w:rsidR="39A98A3F">
        <w:rPr>
          <w:rFonts w:ascii="Arial" w:hAnsi="Arial" w:cs="Arial"/>
          <w:color w:val="000000" w:themeColor="text1" w:themeTint="FF" w:themeShade="FF"/>
        </w:rPr>
        <w:t>Mullins, L.J. (2008) </w:t>
      </w:r>
      <w:r w:rsidRPr="13C9F303" w:rsidR="39A98A3F">
        <w:rPr>
          <w:rFonts w:ascii="Arial" w:hAnsi="Arial" w:cs="Arial"/>
          <w:i w:val="1"/>
          <w:iCs w:val="1"/>
          <w:color w:val="000000" w:themeColor="text1" w:themeTint="FF" w:themeShade="FF"/>
        </w:rPr>
        <w:t>Essentials of organisational behaviour</w:t>
      </w:r>
      <w:r w:rsidRPr="13C9F303" w:rsidR="39A98A3F">
        <w:rPr>
          <w:rFonts w:ascii="Arial" w:hAnsi="Arial" w:cs="Arial"/>
          <w:color w:val="000000" w:themeColor="text1" w:themeTint="FF" w:themeShade="FF"/>
        </w:rPr>
        <w:t>. 2nd ed. Harlow, England, UK: Financial Times/Prentice Hall</w:t>
      </w:r>
      <w:r w:rsidRPr="13C9F303" w:rsidR="4914F2DC">
        <w:rPr>
          <w:rFonts w:ascii="Arial" w:hAnsi="Arial" w:cs="Arial"/>
          <w:color w:val="000000" w:themeColor="text1" w:themeTint="FF" w:themeShade="FF"/>
        </w:rPr>
        <w:t>.</w:t>
      </w:r>
    </w:p>
    <w:p w:rsidRPr="00D915A9" w:rsidR="00FD371F" w:rsidP="00160F85" w:rsidRDefault="00AE2869" w14:paraId="01E7196F" w14:textId="77777777">
      <w:pPr>
        <w:spacing w:line="360" w:lineRule="auto"/>
        <w:jc w:val="both"/>
        <w:rPr>
          <w:rFonts w:ascii="Arial" w:hAnsi="Arial" w:cs="Arial"/>
          <w:color w:val="000000" w:themeColor="text1"/>
        </w:rPr>
      </w:pPr>
      <w:r w:rsidRPr="00AE2869">
        <w:rPr>
          <w:rFonts w:ascii="Arial" w:hAnsi="Arial" w:cs="Arial"/>
          <w:color w:val="000000" w:themeColor="text1"/>
        </w:rPr>
        <w:t>Northouse, P.G. (2022) </w:t>
      </w:r>
      <w:r w:rsidRPr="00AE2869">
        <w:rPr>
          <w:rFonts w:ascii="Arial" w:hAnsi="Arial" w:cs="Arial"/>
          <w:i/>
          <w:iCs/>
          <w:color w:val="000000" w:themeColor="text1"/>
        </w:rPr>
        <w:t>Leadership: Theory and practice</w:t>
      </w:r>
      <w:r w:rsidRPr="00AE2869">
        <w:rPr>
          <w:rFonts w:ascii="Arial" w:hAnsi="Arial" w:cs="Arial"/>
          <w:color w:val="000000" w:themeColor="text1"/>
        </w:rPr>
        <w:t xml:space="preserve">. 9th </w:t>
      </w:r>
      <w:proofErr w:type="spellStart"/>
      <w:r w:rsidRPr="00AE2869">
        <w:rPr>
          <w:rFonts w:ascii="Arial" w:hAnsi="Arial" w:cs="Arial"/>
          <w:color w:val="000000" w:themeColor="text1"/>
        </w:rPr>
        <w:t>edn</w:t>
      </w:r>
      <w:proofErr w:type="spellEnd"/>
      <w:r w:rsidRPr="00AE2869">
        <w:rPr>
          <w:rFonts w:ascii="Arial" w:hAnsi="Arial" w:cs="Arial"/>
          <w:color w:val="000000" w:themeColor="text1"/>
        </w:rPr>
        <w:t>. Thousand Oaks, CA, USA: SAGE.</w:t>
      </w:r>
    </w:p>
    <w:p w:rsidRPr="00D915A9" w:rsidR="00FD371F" w:rsidP="00160F85" w:rsidRDefault="002333EA" w14:paraId="1953E696" w14:textId="77777777">
      <w:pPr>
        <w:spacing w:line="360" w:lineRule="auto"/>
        <w:jc w:val="both"/>
        <w:rPr>
          <w:rFonts w:ascii="Arial" w:hAnsi="Arial" w:cs="Arial"/>
          <w:color w:val="000000" w:themeColor="text1"/>
        </w:rPr>
      </w:pPr>
      <w:proofErr w:type="spellStart"/>
      <w:r w:rsidRPr="00D915A9">
        <w:rPr>
          <w:rFonts w:ascii="Arial" w:hAnsi="Arial" w:cs="Arial"/>
          <w:color w:val="000000" w:themeColor="text1"/>
        </w:rPr>
        <w:t>Prosci</w:t>
      </w:r>
      <w:proofErr w:type="spellEnd"/>
      <w:r w:rsidRPr="00D915A9">
        <w:rPr>
          <w:rFonts w:ascii="Arial" w:hAnsi="Arial" w:cs="Arial"/>
          <w:color w:val="000000" w:themeColor="text1"/>
        </w:rPr>
        <w:t xml:space="preserve"> </w:t>
      </w:r>
      <w:r w:rsidRPr="002333EA">
        <w:rPr>
          <w:rFonts w:ascii="Arial" w:hAnsi="Arial" w:cs="Arial"/>
          <w:color w:val="000000" w:themeColor="text1"/>
        </w:rPr>
        <w:t>Inc.,(no date) </w:t>
      </w:r>
      <w:r w:rsidRPr="002333EA">
        <w:rPr>
          <w:rFonts w:ascii="Arial" w:hAnsi="Arial" w:cs="Arial"/>
          <w:i/>
          <w:iCs/>
          <w:color w:val="000000" w:themeColor="text1"/>
        </w:rPr>
        <w:t>Change management: What is change management</w:t>
      </w:r>
      <w:r w:rsidRPr="002333EA">
        <w:rPr>
          <w:rFonts w:ascii="Arial" w:hAnsi="Arial" w:cs="Arial"/>
          <w:color w:val="000000" w:themeColor="text1"/>
        </w:rPr>
        <w:t>, </w:t>
      </w:r>
      <w:proofErr w:type="spellStart"/>
      <w:r w:rsidRPr="002333EA">
        <w:rPr>
          <w:rFonts w:ascii="Arial" w:hAnsi="Arial" w:cs="Arial"/>
          <w:i/>
          <w:iCs/>
          <w:color w:val="000000" w:themeColor="text1"/>
        </w:rPr>
        <w:t>Prosci</w:t>
      </w:r>
      <w:proofErr w:type="spellEnd"/>
      <w:r w:rsidRPr="002333EA">
        <w:rPr>
          <w:rFonts w:ascii="Arial" w:hAnsi="Arial" w:cs="Arial"/>
          <w:color w:val="000000" w:themeColor="text1"/>
        </w:rPr>
        <w:t>. Available at: https://www.prosci.com/change-management (Accessed: 11 November 2024).</w:t>
      </w:r>
    </w:p>
    <w:p w:rsidRPr="00D915A9" w:rsidR="00FD371F" w:rsidP="00160F85" w:rsidRDefault="00031C23" w14:paraId="7B014630" w14:textId="77777777">
      <w:pPr>
        <w:spacing w:line="360" w:lineRule="auto"/>
        <w:jc w:val="both"/>
        <w:rPr>
          <w:rFonts w:ascii="Arial" w:hAnsi="Arial" w:cs="Arial"/>
          <w:color w:val="000000" w:themeColor="text1"/>
        </w:rPr>
      </w:pPr>
      <w:r w:rsidRPr="00D915A9">
        <w:rPr>
          <w:rFonts w:ascii="Arial" w:hAnsi="Arial" w:cs="Arial"/>
          <w:color w:val="000000" w:themeColor="text1"/>
        </w:rPr>
        <w:t xml:space="preserve">Robinson, </w:t>
      </w:r>
      <w:proofErr w:type="spellStart"/>
      <w:r w:rsidRPr="00D915A9">
        <w:rPr>
          <w:rFonts w:ascii="Arial" w:hAnsi="Arial" w:cs="Arial"/>
          <w:color w:val="000000" w:themeColor="text1"/>
        </w:rPr>
        <w:t>Ph.D.B</w:t>
      </w:r>
      <w:proofErr w:type="spellEnd"/>
      <w:r w:rsidRPr="00D915A9">
        <w:rPr>
          <w:rFonts w:ascii="Arial" w:hAnsi="Arial" w:cs="Arial"/>
          <w:color w:val="000000" w:themeColor="text1"/>
        </w:rPr>
        <w:t>. (2023) </w:t>
      </w:r>
      <w:r w:rsidRPr="00D915A9">
        <w:rPr>
          <w:rFonts w:ascii="Arial" w:hAnsi="Arial" w:cs="Arial"/>
          <w:i/>
          <w:iCs/>
          <w:color w:val="000000" w:themeColor="text1"/>
        </w:rPr>
        <w:t>Elon Musk’s leadership style bad for business and Mental Health, experts warn</w:t>
      </w:r>
      <w:r w:rsidRPr="00D915A9">
        <w:rPr>
          <w:rFonts w:ascii="Arial" w:hAnsi="Arial" w:cs="Arial"/>
          <w:color w:val="000000" w:themeColor="text1"/>
        </w:rPr>
        <w:t>, </w:t>
      </w:r>
      <w:r w:rsidRPr="00D915A9">
        <w:rPr>
          <w:rFonts w:ascii="Arial" w:hAnsi="Arial" w:cs="Arial"/>
          <w:i/>
          <w:iCs/>
          <w:color w:val="000000" w:themeColor="text1"/>
        </w:rPr>
        <w:t>Forbes</w:t>
      </w:r>
      <w:r w:rsidRPr="00D915A9">
        <w:rPr>
          <w:rFonts w:ascii="Arial" w:hAnsi="Arial" w:cs="Arial"/>
          <w:color w:val="000000" w:themeColor="text1"/>
        </w:rPr>
        <w:t>. Available at: https://www.forbes.com/sites/bryanrobinson/2022/11/21/elon-musks-leadership-style-bad-for-business-and-mental-health-experts-warn/ (Accessed: 12 November 2024).</w:t>
      </w:r>
    </w:p>
    <w:p w:rsidRPr="00D915A9" w:rsidR="00FD371F" w:rsidP="00160F85" w:rsidRDefault="00D42960" w14:paraId="5C082E49" w14:textId="0C2A0E84">
      <w:pPr>
        <w:spacing w:line="360" w:lineRule="auto"/>
        <w:jc w:val="both"/>
        <w:rPr>
          <w:rFonts w:ascii="Arial" w:hAnsi="Arial" w:cs="Arial"/>
          <w:color w:val="000000" w:themeColor="text1"/>
        </w:rPr>
      </w:pPr>
      <w:r w:rsidRPr="13C9F303" w:rsidR="723CD19A">
        <w:rPr>
          <w:rFonts w:ascii="Arial" w:hAnsi="Arial" w:cs="Arial"/>
          <w:color w:val="000000" w:themeColor="text1" w:themeTint="FF" w:themeShade="FF"/>
        </w:rPr>
        <w:t xml:space="preserve">Robinson, V.M., Lloyd, </w:t>
      </w:r>
      <w:r w:rsidRPr="13C9F303" w:rsidR="723CD19A">
        <w:rPr>
          <w:rFonts w:ascii="Arial" w:hAnsi="Arial" w:cs="Arial"/>
          <w:color w:val="000000" w:themeColor="text1" w:themeTint="FF" w:themeShade="FF"/>
        </w:rPr>
        <w:t>C.A.</w:t>
      </w:r>
      <w:r w:rsidRPr="13C9F303" w:rsidR="723CD19A">
        <w:rPr>
          <w:rFonts w:ascii="Arial" w:hAnsi="Arial" w:cs="Arial"/>
          <w:color w:val="000000" w:themeColor="text1" w:themeTint="FF" w:themeShade="FF"/>
        </w:rPr>
        <w:t xml:space="preserve"> and Rowe, K.J. (2008) ‘The impact of leadership on student outcomes: An analysis of the differential effects of leadership types’, </w:t>
      </w:r>
      <w:r w:rsidRPr="13C9F303" w:rsidR="723CD19A">
        <w:rPr>
          <w:rFonts w:ascii="Arial" w:hAnsi="Arial" w:cs="Arial"/>
          <w:i w:val="1"/>
          <w:iCs w:val="1"/>
          <w:color w:val="000000" w:themeColor="text1" w:themeTint="FF" w:themeShade="FF"/>
        </w:rPr>
        <w:t>Educational Administration Quarterly</w:t>
      </w:r>
      <w:r w:rsidRPr="13C9F303" w:rsidR="723CD19A">
        <w:rPr>
          <w:rFonts w:ascii="Arial" w:hAnsi="Arial" w:cs="Arial"/>
          <w:color w:val="000000" w:themeColor="text1" w:themeTint="FF" w:themeShade="FF"/>
        </w:rPr>
        <w:t xml:space="preserve">, 44(5), pp. 635–674. </w:t>
      </w:r>
    </w:p>
    <w:p w:rsidRPr="00D915A9" w:rsidR="00FD371F" w:rsidP="00160F85" w:rsidRDefault="00270C32" w14:paraId="3D6BB5B1" w14:textId="77777777">
      <w:pPr>
        <w:spacing w:line="360" w:lineRule="auto"/>
        <w:jc w:val="both"/>
        <w:rPr>
          <w:rFonts w:ascii="Arial" w:hAnsi="Arial" w:cs="Arial"/>
          <w:color w:val="000000" w:themeColor="text1"/>
        </w:rPr>
      </w:pPr>
      <w:r w:rsidRPr="00270C32">
        <w:rPr>
          <w:rFonts w:ascii="Arial" w:hAnsi="Arial" w:cs="Arial"/>
          <w:color w:val="000000" w:themeColor="text1"/>
        </w:rPr>
        <w:t>Schreiber, C. (2024) </w:t>
      </w:r>
      <w:r w:rsidRPr="00270C32">
        <w:rPr>
          <w:rFonts w:ascii="Arial" w:hAnsi="Arial" w:cs="Arial"/>
          <w:i/>
          <w:iCs/>
          <w:color w:val="000000" w:themeColor="text1"/>
        </w:rPr>
        <w:t>Change management models: Lewin, Kotter, ADKAR compared</w:t>
      </w:r>
      <w:r w:rsidRPr="00270C32">
        <w:rPr>
          <w:rFonts w:ascii="Arial" w:hAnsi="Arial" w:cs="Arial"/>
          <w:color w:val="000000" w:themeColor="text1"/>
        </w:rPr>
        <w:t>, </w:t>
      </w:r>
      <w:r w:rsidRPr="00270C32">
        <w:rPr>
          <w:rFonts w:ascii="Arial" w:hAnsi="Arial" w:cs="Arial"/>
          <w:i/>
          <w:iCs/>
          <w:color w:val="000000" w:themeColor="text1"/>
        </w:rPr>
        <w:t>Change Management Models: Lewin, Kotter, ADKAR Compared</w:t>
      </w:r>
      <w:r w:rsidRPr="00270C32">
        <w:rPr>
          <w:rFonts w:ascii="Arial" w:hAnsi="Arial" w:cs="Arial"/>
          <w:color w:val="000000" w:themeColor="text1"/>
        </w:rPr>
        <w:t>. Available at: https://ideas.sideways6.com/article/change-management-models-compared-lewin-kotter-adkar (Accessed: 16 November 2024).</w:t>
      </w:r>
    </w:p>
    <w:p w:rsidRPr="00D915A9" w:rsidR="00FD371F" w:rsidP="00160F85" w:rsidRDefault="001F14C5" w14:paraId="6525CB5C" w14:textId="77777777">
      <w:pPr>
        <w:spacing w:line="360" w:lineRule="auto"/>
        <w:jc w:val="both"/>
        <w:rPr>
          <w:rFonts w:ascii="Arial" w:hAnsi="Arial" w:cs="Arial"/>
          <w:color w:val="000000" w:themeColor="text1"/>
        </w:rPr>
      </w:pPr>
      <w:r w:rsidRPr="00D915A9">
        <w:rPr>
          <w:rFonts w:ascii="Arial" w:hAnsi="Arial" w:cs="Arial"/>
          <w:color w:val="000000" w:themeColor="text1"/>
        </w:rPr>
        <w:t>Shapiro, L.A. (2019) </w:t>
      </w:r>
      <w:r w:rsidRPr="00D915A9">
        <w:rPr>
          <w:rFonts w:ascii="Arial" w:hAnsi="Arial" w:cs="Arial"/>
          <w:i/>
          <w:iCs/>
          <w:color w:val="000000" w:themeColor="text1"/>
        </w:rPr>
        <w:t>Embodied cognition</w:t>
      </w:r>
      <w:r w:rsidRPr="00D915A9">
        <w:rPr>
          <w:rFonts w:ascii="Arial" w:hAnsi="Arial" w:cs="Arial"/>
          <w:color w:val="000000" w:themeColor="text1"/>
        </w:rPr>
        <w:t>. New York, USA: Routledge.</w:t>
      </w:r>
    </w:p>
    <w:p w:rsidRPr="00D915A9" w:rsidR="003B1887" w:rsidP="00160F85" w:rsidRDefault="003B1887" w14:paraId="509FA159" w14:textId="1A846BBC">
      <w:pPr>
        <w:spacing w:line="360" w:lineRule="auto"/>
        <w:jc w:val="both"/>
        <w:rPr>
          <w:rFonts w:ascii="Arial" w:hAnsi="Arial" w:cs="Arial"/>
          <w:color w:val="000000" w:themeColor="text1"/>
        </w:rPr>
      </w:pPr>
      <w:r w:rsidRPr="00D915A9">
        <w:rPr>
          <w:rFonts w:ascii="Arial" w:hAnsi="Arial" w:cs="Arial"/>
          <w:color w:val="000000" w:themeColor="text1"/>
        </w:rPr>
        <w:t>Vance, A. (2017) </w:t>
      </w:r>
      <w:r w:rsidRPr="00D915A9">
        <w:rPr>
          <w:rFonts w:ascii="Arial" w:hAnsi="Arial" w:cs="Arial"/>
          <w:i/>
          <w:iCs/>
          <w:color w:val="000000" w:themeColor="text1"/>
        </w:rPr>
        <w:t>Elon Musk: Tesla, SpaceX, and the Quest for a Fantastic Future</w:t>
      </w:r>
      <w:r w:rsidRPr="00D915A9">
        <w:rPr>
          <w:rFonts w:ascii="Arial" w:hAnsi="Arial" w:cs="Arial"/>
          <w:color w:val="000000" w:themeColor="text1"/>
        </w:rPr>
        <w:t>. 1st ed. New York, NY, USA: Ecco, an imprint of HarperCollins Publishers. </w:t>
      </w:r>
    </w:p>
    <w:p w:rsidRPr="00D915A9" w:rsidR="003B1887" w:rsidP="00160F85" w:rsidRDefault="003B1887" w14:paraId="6E5A6692" w14:textId="77777777">
      <w:pPr>
        <w:spacing w:line="360" w:lineRule="auto"/>
        <w:jc w:val="both"/>
        <w:rPr>
          <w:rFonts w:ascii="Arial" w:hAnsi="Arial" w:cs="Arial"/>
          <w:color w:val="000000" w:themeColor="text1"/>
        </w:rPr>
      </w:pPr>
    </w:p>
    <w:sectPr w:rsidRPr="00D915A9" w:rsidR="003B1887">
      <w:pgSz w:w="11906" w:h="16838" w:orient="portrait"/>
      <w:pgMar w:top="1440" w:right="1440" w:bottom="1440" w:left="1440" w:header="708" w:footer="708" w:gutter="0"/>
      <w:cols w:space="708"/>
      <w:docGrid w:linePitch="360"/>
      <w:headerReference w:type="default" r:id="Re44defcd3d0f4f55"/>
      <w:footerReference w:type="default" r:id="R4971e7d289754b6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5711F" w:rsidP="002F7792" w:rsidRDefault="0025711F" w14:paraId="26DEB294" w14:textId="77777777">
      <w:pPr>
        <w:spacing w:after="0" w:line="240" w:lineRule="auto"/>
      </w:pPr>
      <w:r>
        <w:separator/>
      </w:r>
    </w:p>
  </w:endnote>
  <w:endnote w:type="continuationSeparator" w:id="0">
    <w:p w:rsidR="0025711F" w:rsidP="002F7792" w:rsidRDefault="0025711F" w14:paraId="61BECBE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B05E3C" w:rsidTr="27B05E3C" w14:paraId="55871A80">
      <w:trPr>
        <w:trHeight w:val="300"/>
      </w:trPr>
      <w:tc>
        <w:tcPr>
          <w:tcW w:w="3005" w:type="dxa"/>
          <w:tcMar/>
        </w:tcPr>
        <w:p w:rsidR="27B05E3C" w:rsidP="27B05E3C" w:rsidRDefault="27B05E3C" w14:paraId="7BC3F725" w14:textId="29971510">
          <w:pPr>
            <w:pStyle w:val="Header"/>
            <w:bidi w:val="0"/>
            <w:ind w:left="-115"/>
            <w:jc w:val="left"/>
          </w:pPr>
        </w:p>
      </w:tc>
      <w:tc>
        <w:tcPr>
          <w:tcW w:w="3005" w:type="dxa"/>
          <w:tcMar/>
        </w:tcPr>
        <w:p w:rsidR="27B05E3C" w:rsidP="27B05E3C" w:rsidRDefault="27B05E3C" w14:paraId="1CA4F6FD" w14:textId="24B991E7">
          <w:pPr>
            <w:pStyle w:val="Header"/>
            <w:bidi w:val="0"/>
            <w:jc w:val="center"/>
          </w:pPr>
        </w:p>
      </w:tc>
      <w:tc>
        <w:tcPr>
          <w:tcW w:w="3005" w:type="dxa"/>
          <w:tcMar/>
        </w:tcPr>
        <w:p w:rsidR="27B05E3C" w:rsidP="27B05E3C" w:rsidRDefault="27B05E3C" w14:paraId="2ACBDB5B" w14:textId="763E59FE">
          <w:pPr>
            <w:pStyle w:val="Header"/>
            <w:bidi w:val="0"/>
            <w:ind w:right="-115"/>
            <w:jc w:val="right"/>
          </w:pPr>
        </w:p>
      </w:tc>
    </w:tr>
  </w:tbl>
  <w:p w:rsidR="27B05E3C" w:rsidP="27B05E3C" w:rsidRDefault="27B05E3C" w14:paraId="4ADB578C" w14:textId="241ED33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5711F" w:rsidP="002F7792" w:rsidRDefault="0025711F" w14:paraId="722601D4" w14:textId="77777777">
      <w:pPr>
        <w:spacing w:after="0" w:line="240" w:lineRule="auto"/>
      </w:pPr>
      <w:r>
        <w:separator/>
      </w:r>
    </w:p>
  </w:footnote>
  <w:footnote w:type="continuationSeparator" w:id="0">
    <w:p w:rsidR="0025711F" w:rsidP="002F7792" w:rsidRDefault="0025711F" w14:paraId="0B81233C"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B05E3C" w:rsidTr="27B05E3C" w14:paraId="3836232F">
      <w:trPr>
        <w:trHeight w:val="300"/>
      </w:trPr>
      <w:tc>
        <w:tcPr>
          <w:tcW w:w="3005" w:type="dxa"/>
          <w:tcMar/>
        </w:tcPr>
        <w:p w:rsidR="27B05E3C" w:rsidP="27B05E3C" w:rsidRDefault="27B05E3C" w14:paraId="4E1E5188" w14:textId="6F5404CF">
          <w:pPr>
            <w:pStyle w:val="Header"/>
            <w:bidi w:val="0"/>
            <w:ind w:left="-115"/>
            <w:jc w:val="left"/>
          </w:pPr>
        </w:p>
      </w:tc>
      <w:tc>
        <w:tcPr>
          <w:tcW w:w="3005" w:type="dxa"/>
          <w:tcMar/>
        </w:tcPr>
        <w:p w:rsidR="27B05E3C" w:rsidP="27B05E3C" w:rsidRDefault="27B05E3C" w14:paraId="439E859E" w14:textId="04B3798D">
          <w:pPr>
            <w:pStyle w:val="Header"/>
            <w:bidi w:val="0"/>
            <w:jc w:val="center"/>
          </w:pPr>
        </w:p>
      </w:tc>
      <w:tc>
        <w:tcPr>
          <w:tcW w:w="3005" w:type="dxa"/>
          <w:tcMar/>
        </w:tcPr>
        <w:p w:rsidR="27B05E3C" w:rsidP="27B05E3C" w:rsidRDefault="27B05E3C" w14:paraId="70557DDE" w14:textId="1F35A7EA">
          <w:pPr>
            <w:pStyle w:val="Header"/>
            <w:bidi w:val="0"/>
            <w:ind w:right="-115"/>
            <w:jc w:val="right"/>
          </w:pPr>
        </w:p>
      </w:tc>
    </w:tr>
  </w:tbl>
  <w:p w:rsidR="27B05E3C" w:rsidP="27B05E3C" w:rsidRDefault="27B05E3C" w14:paraId="4E16E420" w14:textId="297F9E4D">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D5D08"/>
    <w:multiLevelType w:val="multilevel"/>
    <w:tmpl w:val="8AFEB8F6"/>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3352CDB"/>
    <w:multiLevelType w:val="multilevel"/>
    <w:tmpl w:val="2A0C87E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29978652">
    <w:abstractNumId w:val="0"/>
  </w:num>
  <w:num w:numId="2" w16cid:durableId="7877007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032"/>
    <w:rsid w:val="00002843"/>
    <w:rsid w:val="00031C23"/>
    <w:rsid w:val="000B52C5"/>
    <w:rsid w:val="0014780D"/>
    <w:rsid w:val="00160F85"/>
    <w:rsid w:val="001C1B7F"/>
    <w:rsid w:val="001F14C5"/>
    <w:rsid w:val="00224A36"/>
    <w:rsid w:val="0023032F"/>
    <w:rsid w:val="002333EA"/>
    <w:rsid w:val="0025711F"/>
    <w:rsid w:val="00261BAB"/>
    <w:rsid w:val="00270C32"/>
    <w:rsid w:val="00273AF4"/>
    <w:rsid w:val="002F7792"/>
    <w:rsid w:val="00312AF6"/>
    <w:rsid w:val="00322409"/>
    <w:rsid w:val="003333A0"/>
    <w:rsid w:val="003526E3"/>
    <w:rsid w:val="003B1887"/>
    <w:rsid w:val="003F5E65"/>
    <w:rsid w:val="004865B9"/>
    <w:rsid w:val="00496219"/>
    <w:rsid w:val="00564C16"/>
    <w:rsid w:val="005A35D6"/>
    <w:rsid w:val="005A485F"/>
    <w:rsid w:val="00620BAE"/>
    <w:rsid w:val="0064771A"/>
    <w:rsid w:val="007476E9"/>
    <w:rsid w:val="0078362B"/>
    <w:rsid w:val="0079196C"/>
    <w:rsid w:val="00801C8D"/>
    <w:rsid w:val="008096E1"/>
    <w:rsid w:val="00816535"/>
    <w:rsid w:val="00820CDA"/>
    <w:rsid w:val="009160A8"/>
    <w:rsid w:val="009448CC"/>
    <w:rsid w:val="009E23AB"/>
    <w:rsid w:val="009E3850"/>
    <w:rsid w:val="00A05C24"/>
    <w:rsid w:val="00A740EE"/>
    <w:rsid w:val="00A964E2"/>
    <w:rsid w:val="00AC2032"/>
    <w:rsid w:val="00AE2869"/>
    <w:rsid w:val="00AF0CB0"/>
    <w:rsid w:val="00B0611C"/>
    <w:rsid w:val="00B15C39"/>
    <w:rsid w:val="00C44606"/>
    <w:rsid w:val="00C662C4"/>
    <w:rsid w:val="00CC43CB"/>
    <w:rsid w:val="00D413EE"/>
    <w:rsid w:val="00D42960"/>
    <w:rsid w:val="00D72214"/>
    <w:rsid w:val="00D809E2"/>
    <w:rsid w:val="00D915A9"/>
    <w:rsid w:val="00DF1FA6"/>
    <w:rsid w:val="00E14F2E"/>
    <w:rsid w:val="00E3319F"/>
    <w:rsid w:val="00E34282"/>
    <w:rsid w:val="00E87AC4"/>
    <w:rsid w:val="00EA78C1"/>
    <w:rsid w:val="00F0375B"/>
    <w:rsid w:val="00F22ADF"/>
    <w:rsid w:val="00F553FA"/>
    <w:rsid w:val="00FD371F"/>
    <w:rsid w:val="08ECFBA6"/>
    <w:rsid w:val="0B127690"/>
    <w:rsid w:val="0D2DABE3"/>
    <w:rsid w:val="11329780"/>
    <w:rsid w:val="11468AB9"/>
    <w:rsid w:val="13C9F303"/>
    <w:rsid w:val="179FF569"/>
    <w:rsid w:val="1BA54D29"/>
    <w:rsid w:val="1EC17478"/>
    <w:rsid w:val="23458F15"/>
    <w:rsid w:val="25A06DC4"/>
    <w:rsid w:val="27B05E3C"/>
    <w:rsid w:val="27C25928"/>
    <w:rsid w:val="2F641FA8"/>
    <w:rsid w:val="323C415F"/>
    <w:rsid w:val="346673A4"/>
    <w:rsid w:val="380F211F"/>
    <w:rsid w:val="3970D18E"/>
    <w:rsid w:val="39A98A3F"/>
    <w:rsid w:val="3C2CF836"/>
    <w:rsid w:val="3C6ADC97"/>
    <w:rsid w:val="3FCE8220"/>
    <w:rsid w:val="4215C2C5"/>
    <w:rsid w:val="46FCA122"/>
    <w:rsid w:val="4871E98D"/>
    <w:rsid w:val="4914F2DC"/>
    <w:rsid w:val="498D1AD0"/>
    <w:rsid w:val="52353EC1"/>
    <w:rsid w:val="53339AD4"/>
    <w:rsid w:val="535D230E"/>
    <w:rsid w:val="53E46819"/>
    <w:rsid w:val="55D2DF60"/>
    <w:rsid w:val="567B5736"/>
    <w:rsid w:val="59004283"/>
    <w:rsid w:val="5C92BACD"/>
    <w:rsid w:val="609AEB21"/>
    <w:rsid w:val="656C5A50"/>
    <w:rsid w:val="68254BF4"/>
    <w:rsid w:val="68B1A9FB"/>
    <w:rsid w:val="6AEA9667"/>
    <w:rsid w:val="6B7300CC"/>
    <w:rsid w:val="723CD19A"/>
    <w:rsid w:val="73A210CF"/>
    <w:rsid w:val="7C9D7C8C"/>
    <w:rsid w:val="7FA91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EB97D"/>
  <w15:chartTrackingRefBased/>
  <w15:docId w15:val="{C7B8B188-150D-554B-B90A-C854E176E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C203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203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C20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20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20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20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20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20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203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C203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AC203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AC203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C203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C203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C203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C203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C203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C2032"/>
    <w:rPr>
      <w:rFonts w:eastAsiaTheme="majorEastAsia" w:cstheme="majorBidi"/>
      <w:color w:val="272727" w:themeColor="text1" w:themeTint="D8"/>
    </w:rPr>
  </w:style>
  <w:style w:type="paragraph" w:styleId="Title">
    <w:name w:val="Title"/>
    <w:basedOn w:val="Normal"/>
    <w:next w:val="Normal"/>
    <w:link w:val="TitleChar"/>
    <w:uiPriority w:val="10"/>
    <w:qFormat/>
    <w:rsid w:val="00AC203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C203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C203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C20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2032"/>
    <w:pPr>
      <w:spacing w:before="160"/>
      <w:jc w:val="center"/>
    </w:pPr>
    <w:rPr>
      <w:i/>
      <w:iCs/>
      <w:color w:val="404040" w:themeColor="text1" w:themeTint="BF"/>
    </w:rPr>
  </w:style>
  <w:style w:type="character" w:styleId="QuoteChar" w:customStyle="1">
    <w:name w:val="Quote Char"/>
    <w:basedOn w:val="DefaultParagraphFont"/>
    <w:link w:val="Quote"/>
    <w:uiPriority w:val="29"/>
    <w:rsid w:val="00AC2032"/>
    <w:rPr>
      <w:i/>
      <w:iCs/>
      <w:color w:val="404040" w:themeColor="text1" w:themeTint="BF"/>
    </w:rPr>
  </w:style>
  <w:style w:type="paragraph" w:styleId="ListParagraph">
    <w:name w:val="List Paragraph"/>
    <w:basedOn w:val="Normal"/>
    <w:uiPriority w:val="34"/>
    <w:qFormat/>
    <w:rsid w:val="00AC2032"/>
    <w:pPr>
      <w:ind w:left="720"/>
      <w:contextualSpacing/>
    </w:pPr>
  </w:style>
  <w:style w:type="character" w:styleId="IntenseEmphasis">
    <w:name w:val="Intense Emphasis"/>
    <w:basedOn w:val="DefaultParagraphFont"/>
    <w:uiPriority w:val="21"/>
    <w:qFormat/>
    <w:rsid w:val="00AC2032"/>
    <w:rPr>
      <w:i/>
      <w:iCs/>
      <w:color w:val="0F4761" w:themeColor="accent1" w:themeShade="BF"/>
    </w:rPr>
  </w:style>
  <w:style w:type="paragraph" w:styleId="IntenseQuote">
    <w:name w:val="Intense Quote"/>
    <w:basedOn w:val="Normal"/>
    <w:next w:val="Normal"/>
    <w:link w:val="IntenseQuoteChar"/>
    <w:uiPriority w:val="30"/>
    <w:qFormat/>
    <w:rsid w:val="00AC203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C2032"/>
    <w:rPr>
      <w:i/>
      <w:iCs/>
      <w:color w:val="0F4761" w:themeColor="accent1" w:themeShade="BF"/>
    </w:rPr>
  </w:style>
  <w:style w:type="character" w:styleId="IntenseReference">
    <w:name w:val="Intense Reference"/>
    <w:basedOn w:val="DefaultParagraphFont"/>
    <w:uiPriority w:val="32"/>
    <w:qFormat/>
    <w:rsid w:val="00AC2032"/>
    <w:rPr>
      <w:b/>
      <w:bCs/>
      <w:smallCaps/>
      <w:color w:val="0F4761" w:themeColor="accent1" w:themeShade="BF"/>
      <w:spacing w:val="5"/>
    </w:rPr>
  </w:style>
  <w:style w:type="paragraph" w:styleId="Header">
    <w:name w:val="header"/>
    <w:basedOn w:val="Normal"/>
    <w:link w:val="HeaderChar"/>
    <w:uiPriority w:val="99"/>
    <w:unhideWhenUsed/>
    <w:rsid w:val="002F779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F7792"/>
  </w:style>
  <w:style w:type="paragraph" w:styleId="Footer">
    <w:name w:val="footer"/>
    <w:basedOn w:val="Normal"/>
    <w:link w:val="FooterChar"/>
    <w:uiPriority w:val="99"/>
    <w:unhideWhenUsed/>
    <w:rsid w:val="002F779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F7792"/>
  </w:style>
  <w:style w:type="paragraph" w:styleId="TOCHeading">
    <w:name w:val="TOC Heading"/>
    <w:basedOn w:val="Heading1"/>
    <w:next w:val="Normal"/>
    <w:uiPriority w:val="39"/>
    <w:unhideWhenUsed/>
    <w:qFormat/>
    <w:rsid w:val="00D809E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809E2"/>
    <w:pPr>
      <w:spacing w:before="120" w:after="0"/>
    </w:pPr>
    <w:rPr>
      <w:b/>
      <w:bCs/>
      <w:i/>
      <w:iCs/>
    </w:rPr>
  </w:style>
  <w:style w:type="paragraph" w:styleId="TOC2">
    <w:name w:val="toc 2"/>
    <w:basedOn w:val="Normal"/>
    <w:next w:val="Normal"/>
    <w:autoRedefine/>
    <w:uiPriority w:val="39"/>
    <w:unhideWhenUsed/>
    <w:rsid w:val="00D809E2"/>
    <w:pPr>
      <w:spacing w:before="120" w:after="0"/>
      <w:ind w:left="240"/>
    </w:pPr>
    <w:rPr>
      <w:b/>
      <w:bCs/>
      <w:sz w:val="22"/>
      <w:szCs w:val="22"/>
    </w:rPr>
  </w:style>
  <w:style w:type="paragraph" w:styleId="TOC3">
    <w:name w:val="toc 3"/>
    <w:basedOn w:val="Normal"/>
    <w:next w:val="Normal"/>
    <w:autoRedefine/>
    <w:uiPriority w:val="39"/>
    <w:unhideWhenUsed/>
    <w:rsid w:val="00D809E2"/>
    <w:pPr>
      <w:spacing w:after="0"/>
      <w:ind w:left="480"/>
    </w:pPr>
    <w:rPr>
      <w:sz w:val="20"/>
      <w:szCs w:val="20"/>
    </w:rPr>
  </w:style>
  <w:style w:type="character" w:styleId="Hyperlink">
    <w:name w:val="Hyperlink"/>
    <w:basedOn w:val="DefaultParagraphFont"/>
    <w:uiPriority w:val="99"/>
    <w:unhideWhenUsed/>
    <w:rsid w:val="00D809E2"/>
    <w:rPr>
      <w:color w:val="467886" w:themeColor="hyperlink"/>
      <w:u w:val="single"/>
    </w:rPr>
  </w:style>
  <w:style w:type="paragraph" w:styleId="TOC4">
    <w:name w:val="toc 4"/>
    <w:basedOn w:val="Normal"/>
    <w:next w:val="Normal"/>
    <w:autoRedefine/>
    <w:uiPriority w:val="39"/>
    <w:semiHidden/>
    <w:unhideWhenUsed/>
    <w:rsid w:val="00D809E2"/>
    <w:pPr>
      <w:spacing w:after="0"/>
      <w:ind w:left="720"/>
    </w:pPr>
    <w:rPr>
      <w:sz w:val="20"/>
      <w:szCs w:val="20"/>
    </w:rPr>
  </w:style>
  <w:style w:type="paragraph" w:styleId="TOC5">
    <w:name w:val="toc 5"/>
    <w:basedOn w:val="Normal"/>
    <w:next w:val="Normal"/>
    <w:autoRedefine/>
    <w:uiPriority w:val="39"/>
    <w:semiHidden/>
    <w:unhideWhenUsed/>
    <w:rsid w:val="00D809E2"/>
    <w:pPr>
      <w:spacing w:after="0"/>
      <w:ind w:left="960"/>
    </w:pPr>
    <w:rPr>
      <w:sz w:val="20"/>
      <w:szCs w:val="20"/>
    </w:rPr>
  </w:style>
  <w:style w:type="paragraph" w:styleId="TOC6">
    <w:name w:val="toc 6"/>
    <w:basedOn w:val="Normal"/>
    <w:next w:val="Normal"/>
    <w:autoRedefine/>
    <w:uiPriority w:val="39"/>
    <w:semiHidden/>
    <w:unhideWhenUsed/>
    <w:rsid w:val="00D809E2"/>
    <w:pPr>
      <w:spacing w:after="0"/>
      <w:ind w:left="1200"/>
    </w:pPr>
    <w:rPr>
      <w:sz w:val="20"/>
      <w:szCs w:val="20"/>
    </w:rPr>
  </w:style>
  <w:style w:type="paragraph" w:styleId="TOC7">
    <w:name w:val="toc 7"/>
    <w:basedOn w:val="Normal"/>
    <w:next w:val="Normal"/>
    <w:autoRedefine/>
    <w:uiPriority w:val="39"/>
    <w:semiHidden/>
    <w:unhideWhenUsed/>
    <w:rsid w:val="00D809E2"/>
    <w:pPr>
      <w:spacing w:after="0"/>
      <w:ind w:left="1440"/>
    </w:pPr>
    <w:rPr>
      <w:sz w:val="20"/>
      <w:szCs w:val="20"/>
    </w:rPr>
  </w:style>
  <w:style w:type="paragraph" w:styleId="TOC8">
    <w:name w:val="toc 8"/>
    <w:basedOn w:val="Normal"/>
    <w:next w:val="Normal"/>
    <w:autoRedefine/>
    <w:uiPriority w:val="39"/>
    <w:semiHidden/>
    <w:unhideWhenUsed/>
    <w:rsid w:val="00D809E2"/>
    <w:pPr>
      <w:spacing w:after="0"/>
      <w:ind w:left="1680"/>
    </w:pPr>
    <w:rPr>
      <w:sz w:val="20"/>
      <w:szCs w:val="20"/>
    </w:rPr>
  </w:style>
  <w:style w:type="paragraph" w:styleId="TOC9">
    <w:name w:val="toc 9"/>
    <w:basedOn w:val="Normal"/>
    <w:next w:val="Normal"/>
    <w:autoRedefine/>
    <w:uiPriority w:val="39"/>
    <w:semiHidden/>
    <w:unhideWhenUsed/>
    <w:rsid w:val="00D809E2"/>
    <w:pPr>
      <w:spacing w:after="0"/>
      <w:ind w:left="1920"/>
    </w:pPr>
    <w:rPr>
      <w:sz w:val="20"/>
      <w:szCs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50063">
      <w:bodyDiv w:val="1"/>
      <w:marLeft w:val="0"/>
      <w:marRight w:val="0"/>
      <w:marTop w:val="0"/>
      <w:marBottom w:val="0"/>
      <w:divBdr>
        <w:top w:val="none" w:sz="0" w:space="0" w:color="auto"/>
        <w:left w:val="none" w:sz="0" w:space="0" w:color="auto"/>
        <w:bottom w:val="none" w:sz="0" w:space="0" w:color="auto"/>
        <w:right w:val="none" w:sz="0" w:space="0" w:color="auto"/>
      </w:divBdr>
    </w:div>
    <w:div w:id="44918469">
      <w:bodyDiv w:val="1"/>
      <w:marLeft w:val="0"/>
      <w:marRight w:val="0"/>
      <w:marTop w:val="0"/>
      <w:marBottom w:val="0"/>
      <w:divBdr>
        <w:top w:val="none" w:sz="0" w:space="0" w:color="auto"/>
        <w:left w:val="none" w:sz="0" w:space="0" w:color="auto"/>
        <w:bottom w:val="none" w:sz="0" w:space="0" w:color="auto"/>
        <w:right w:val="none" w:sz="0" w:space="0" w:color="auto"/>
      </w:divBdr>
    </w:div>
    <w:div w:id="151679921">
      <w:bodyDiv w:val="1"/>
      <w:marLeft w:val="0"/>
      <w:marRight w:val="0"/>
      <w:marTop w:val="0"/>
      <w:marBottom w:val="0"/>
      <w:divBdr>
        <w:top w:val="none" w:sz="0" w:space="0" w:color="auto"/>
        <w:left w:val="none" w:sz="0" w:space="0" w:color="auto"/>
        <w:bottom w:val="none" w:sz="0" w:space="0" w:color="auto"/>
        <w:right w:val="none" w:sz="0" w:space="0" w:color="auto"/>
      </w:divBdr>
    </w:div>
    <w:div w:id="190463128">
      <w:bodyDiv w:val="1"/>
      <w:marLeft w:val="0"/>
      <w:marRight w:val="0"/>
      <w:marTop w:val="0"/>
      <w:marBottom w:val="0"/>
      <w:divBdr>
        <w:top w:val="none" w:sz="0" w:space="0" w:color="auto"/>
        <w:left w:val="none" w:sz="0" w:space="0" w:color="auto"/>
        <w:bottom w:val="none" w:sz="0" w:space="0" w:color="auto"/>
        <w:right w:val="none" w:sz="0" w:space="0" w:color="auto"/>
      </w:divBdr>
    </w:div>
    <w:div w:id="265577234">
      <w:bodyDiv w:val="1"/>
      <w:marLeft w:val="0"/>
      <w:marRight w:val="0"/>
      <w:marTop w:val="0"/>
      <w:marBottom w:val="0"/>
      <w:divBdr>
        <w:top w:val="none" w:sz="0" w:space="0" w:color="auto"/>
        <w:left w:val="none" w:sz="0" w:space="0" w:color="auto"/>
        <w:bottom w:val="none" w:sz="0" w:space="0" w:color="auto"/>
        <w:right w:val="none" w:sz="0" w:space="0" w:color="auto"/>
      </w:divBdr>
    </w:div>
    <w:div w:id="310331679">
      <w:bodyDiv w:val="1"/>
      <w:marLeft w:val="0"/>
      <w:marRight w:val="0"/>
      <w:marTop w:val="0"/>
      <w:marBottom w:val="0"/>
      <w:divBdr>
        <w:top w:val="none" w:sz="0" w:space="0" w:color="auto"/>
        <w:left w:val="none" w:sz="0" w:space="0" w:color="auto"/>
        <w:bottom w:val="none" w:sz="0" w:space="0" w:color="auto"/>
        <w:right w:val="none" w:sz="0" w:space="0" w:color="auto"/>
      </w:divBdr>
    </w:div>
    <w:div w:id="332224778">
      <w:bodyDiv w:val="1"/>
      <w:marLeft w:val="0"/>
      <w:marRight w:val="0"/>
      <w:marTop w:val="0"/>
      <w:marBottom w:val="0"/>
      <w:divBdr>
        <w:top w:val="none" w:sz="0" w:space="0" w:color="auto"/>
        <w:left w:val="none" w:sz="0" w:space="0" w:color="auto"/>
        <w:bottom w:val="none" w:sz="0" w:space="0" w:color="auto"/>
        <w:right w:val="none" w:sz="0" w:space="0" w:color="auto"/>
      </w:divBdr>
    </w:div>
    <w:div w:id="348987876">
      <w:bodyDiv w:val="1"/>
      <w:marLeft w:val="0"/>
      <w:marRight w:val="0"/>
      <w:marTop w:val="0"/>
      <w:marBottom w:val="0"/>
      <w:divBdr>
        <w:top w:val="none" w:sz="0" w:space="0" w:color="auto"/>
        <w:left w:val="none" w:sz="0" w:space="0" w:color="auto"/>
        <w:bottom w:val="none" w:sz="0" w:space="0" w:color="auto"/>
        <w:right w:val="none" w:sz="0" w:space="0" w:color="auto"/>
      </w:divBdr>
    </w:div>
    <w:div w:id="442917051">
      <w:bodyDiv w:val="1"/>
      <w:marLeft w:val="0"/>
      <w:marRight w:val="0"/>
      <w:marTop w:val="0"/>
      <w:marBottom w:val="0"/>
      <w:divBdr>
        <w:top w:val="none" w:sz="0" w:space="0" w:color="auto"/>
        <w:left w:val="none" w:sz="0" w:space="0" w:color="auto"/>
        <w:bottom w:val="none" w:sz="0" w:space="0" w:color="auto"/>
        <w:right w:val="none" w:sz="0" w:space="0" w:color="auto"/>
      </w:divBdr>
    </w:div>
    <w:div w:id="463541588">
      <w:bodyDiv w:val="1"/>
      <w:marLeft w:val="0"/>
      <w:marRight w:val="0"/>
      <w:marTop w:val="0"/>
      <w:marBottom w:val="0"/>
      <w:divBdr>
        <w:top w:val="none" w:sz="0" w:space="0" w:color="auto"/>
        <w:left w:val="none" w:sz="0" w:space="0" w:color="auto"/>
        <w:bottom w:val="none" w:sz="0" w:space="0" w:color="auto"/>
        <w:right w:val="none" w:sz="0" w:space="0" w:color="auto"/>
      </w:divBdr>
    </w:div>
    <w:div w:id="551231132">
      <w:bodyDiv w:val="1"/>
      <w:marLeft w:val="0"/>
      <w:marRight w:val="0"/>
      <w:marTop w:val="0"/>
      <w:marBottom w:val="0"/>
      <w:divBdr>
        <w:top w:val="none" w:sz="0" w:space="0" w:color="auto"/>
        <w:left w:val="none" w:sz="0" w:space="0" w:color="auto"/>
        <w:bottom w:val="none" w:sz="0" w:space="0" w:color="auto"/>
        <w:right w:val="none" w:sz="0" w:space="0" w:color="auto"/>
      </w:divBdr>
    </w:div>
    <w:div w:id="773525705">
      <w:bodyDiv w:val="1"/>
      <w:marLeft w:val="0"/>
      <w:marRight w:val="0"/>
      <w:marTop w:val="0"/>
      <w:marBottom w:val="0"/>
      <w:divBdr>
        <w:top w:val="none" w:sz="0" w:space="0" w:color="auto"/>
        <w:left w:val="none" w:sz="0" w:space="0" w:color="auto"/>
        <w:bottom w:val="none" w:sz="0" w:space="0" w:color="auto"/>
        <w:right w:val="none" w:sz="0" w:space="0" w:color="auto"/>
      </w:divBdr>
    </w:div>
    <w:div w:id="812647687">
      <w:bodyDiv w:val="1"/>
      <w:marLeft w:val="0"/>
      <w:marRight w:val="0"/>
      <w:marTop w:val="0"/>
      <w:marBottom w:val="0"/>
      <w:divBdr>
        <w:top w:val="none" w:sz="0" w:space="0" w:color="auto"/>
        <w:left w:val="none" w:sz="0" w:space="0" w:color="auto"/>
        <w:bottom w:val="none" w:sz="0" w:space="0" w:color="auto"/>
        <w:right w:val="none" w:sz="0" w:space="0" w:color="auto"/>
      </w:divBdr>
    </w:div>
    <w:div w:id="860167700">
      <w:bodyDiv w:val="1"/>
      <w:marLeft w:val="0"/>
      <w:marRight w:val="0"/>
      <w:marTop w:val="0"/>
      <w:marBottom w:val="0"/>
      <w:divBdr>
        <w:top w:val="none" w:sz="0" w:space="0" w:color="auto"/>
        <w:left w:val="none" w:sz="0" w:space="0" w:color="auto"/>
        <w:bottom w:val="none" w:sz="0" w:space="0" w:color="auto"/>
        <w:right w:val="none" w:sz="0" w:space="0" w:color="auto"/>
      </w:divBdr>
    </w:div>
    <w:div w:id="861939459">
      <w:bodyDiv w:val="1"/>
      <w:marLeft w:val="0"/>
      <w:marRight w:val="0"/>
      <w:marTop w:val="0"/>
      <w:marBottom w:val="0"/>
      <w:divBdr>
        <w:top w:val="none" w:sz="0" w:space="0" w:color="auto"/>
        <w:left w:val="none" w:sz="0" w:space="0" w:color="auto"/>
        <w:bottom w:val="none" w:sz="0" w:space="0" w:color="auto"/>
        <w:right w:val="none" w:sz="0" w:space="0" w:color="auto"/>
      </w:divBdr>
    </w:div>
    <w:div w:id="877474268">
      <w:bodyDiv w:val="1"/>
      <w:marLeft w:val="0"/>
      <w:marRight w:val="0"/>
      <w:marTop w:val="0"/>
      <w:marBottom w:val="0"/>
      <w:divBdr>
        <w:top w:val="none" w:sz="0" w:space="0" w:color="auto"/>
        <w:left w:val="none" w:sz="0" w:space="0" w:color="auto"/>
        <w:bottom w:val="none" w:sz="0" w:space="0" w:color="auto"/>
        <w:right w:val="none" w:sz="0" w:space="0" w:color="auto"/>
      </w:divBdr>
    </w:div>
    <w:div w:id="897666861">
      <w:bodyDiv w:val="1"/>
      <w:marLeft w:val="0"/>
      <w:marRight w:val="0"/>
      <w:marTop w:val="0"/>
      <w:marBottom w:val="0"/>
      <w:divBdr>
        <w:top w:val="none" w:sz="0" w:space="0" w:color="auto"/>
        <w:left w:val="none" w:sz="0" w:space="0" w:color="auto"/>
        <w:bottom w:val="none" w:sz="0" w:space="0" w:color="auto"/>
        <w:right w:val="none" w:sz="0" w:space="0" w:color="auto"/>
      </w:divBdr>
    </w:div>
    <w:div w:id="981157205">
      <w:bodyDiv w:val="1"/>
      <w:marLeft w:val="0"/>
      <w:marRight w:val="0"/>
      <w:marTop w:val="0"/>
      <w:marBottom w:val="0"/>
      <w:divBdr>
        <w:top w:val="none" w:sz="0" w:space="0" w:color="auto"/>
        <w:left w:val="none" w:sz="0" w:space="0" w:color="auto"/>
        <w:bottom w:val="none" w:sz="0" w:space="0" w:color="auto"/>
        <w:right w:val="none" w:sz="0" w:space="0" w:color="auto"/>
      </w:divBdr>
    </w:div>
    <w:div w:id="1094320471">
      <w:bodyDiv w:val="1"/>
      <w:marLeft w:val="0"/>
      <w:marRight w:val="0"/>
      <w:marTop w:val="0"/>
      <w:marBottom w:val="0"/>
      <w:divBdr>
        <w:top w:val="none" w:sz="0" w:space="0" w:color="auto"/>
        <w:left w:val="none" w:sz="0" w:space="0" w:color="auto"/>
        <w:bottom w:val="none" w:sz="0" w:space="0" w:color="auto"/>
        <w:right w:val="none" w:sz="0" w:space="0" w:color="auto"/>
      </w:divBdr>
    </w:div>
    <w:div w:id="1179808645">
      <w:bodyDiv w:val="1"/>
      <w:marLeft w:val="0"/>
      <w:marRight w:val="0"/>
      <w:marTop w:val="0"/>
      <w:marBottom w:val="0"/>
      <w:divBdr>
        <w:top w:val="none" w:sz="0" w:space="0" w:color="auto"/>
        <w:left w:val="none" w:sz="0" w:space="0" w:color="auto"/>
        <w:bottom w:val="none" w:sz="0" w:space="0" w:color="auto"/>
        <w:right w:val="none" w:sz="0" w:space="0" w:color="auto"/>
      </w:divBdr>
    </w:div>
    <w:div w:id="1210337138">
      <w:bodyDiv w:val="1"/>
      <w:marLeft w:val="0"/>
      <w:marRight w:val="0"/>
      <w:marTop w:val="0"/>
      <w:marBottom w:val="0"/>
      <w:divBdr>
        <w:top w:val="none" w:sz="0" w:space="0" w:color="auto"/>
        <w:left w:val="none" w:sz="0" w:space="0" w:color="auto"/>
        <w:bottom w:val="none" w:sz="0" w:space="0" w:color="auto"/>
        <w:right w:val="none" w:sz="0" w:space="0" w:color="auto"/>
      </w:divBdr>
    </w:div>
    <w:div w:id="1237319974">
      <w:bodyDiv w:val="1"/>
      <w:marLeft w:val="0"/>
      <w:marRight w:val="0"/>
      <w:marTop w:val="0"/>
      <w:marBottom w:val="0"/>
      <w:divBdr>
        <w:top w:val="none" w:sz="0" w:space="0" w:color="auto"/>
        <w:left w:val="none" w:sz="0" w:space="0" w:color="auto"/>
        <w:bottom w:val="none" w:sz="0" w:space="0" w:color="auto"/>
        <w:right w:val="none" w:sz="0" w:space="0" w:color="auto"/>
      </w:divBdr>
    </w:div>
    <w:div w:id="1255867696">
      <w:bodyDiv w:val="1"/>
      <w:marLeft w:val="0"/>
      <w:marRight w:val="0"/>
      <w:marTop w:val="0"/>
      <w:marBottom w:val="0"/>
      <w:divBdr>
        <w:top w:val="none" w:sz="0" w:space="0" w:color="auto"/>
        <w:left w:val="none" w:sz="0" w:space="0" w:color="auto"/>
        <w:bottom w:val="none" w:sz="0" w:space="0" w:color="auto"/>
        <w:right w:val="none" w:sz="0" w:space="0" w:color="auto"/>
      </w:divBdr>
    </w:div>
    <w:div w:id="1276057223">
      <w:bodyDiv w:val="1"/>
      <w:marLeft w:val="0"/>
      <w:marRight w:val="0"/>
      <w:marTop w:val="0"/>
      <w:marBottom w:val="0"/>
      <w:divBdr>
        <w:top w:val="none" w:sz="0" w:space="0" w:color="auto"/>
        <w:left w:val="none" w:sz="0" w:space="0" w:color="auto"/>
        <w:bottom w:val="none" w:sz="0" w:space="0" w:color="auto"/>
        <w:right w:val="none" w:sz="0" w:space="0" w:color="auto"/>
      </w:divBdr>
    </w:div>
    <w:div w:id="1281380729">
      <w:bodyDiv w:val="1"/>
      <w:marLeft w:val="0"/>
      <w:marRight w:val="0"/>
      <w:marTop w:val="0"/>
      <w:marBottom w:val="0"/>
      <w:divBdr>
        <w:top w:val="none" w:sz="0" w:space="0" w:color="auto"/>
        <w:left w:val="none" w:sz="0" w:space="0" w:color="auto"/>
        <w:bottom w:val="none" w:sz="0" w:space="0" w:color="auto"/>
        <w:right w:val="none" w:sz="0" w:space="0" w:color="auto"/>
      </w:divBdr>
    </w:div>
    <w:div w:id="1283223997">
      <w:bodyDiv w:val="1"/>
      <w:marLeft w:val="0"/>
      <w:marRight w:val="0"/>
      <w:marTop w:val="0"/>
      <w:marBottom w:val="0"/>
      <w:divBdr>
        <w:top w:val="none" w:sz="0" w:space="0" w:color="auto"/>
        <w:left w:val="none" w:sz="0" w:space="0" w:color="auto"/>
        <w:bottom w:val="none" w:sz="0" w:space="0" w:color="auto"/>
        <w:right w:val="none" w:sz="0" w:space="0" w:color="auto"/>
      </w:divBdr>
    </w:div>
    <w:div w:id="1315523924">
      <w:bodyDiv w:val="1"/>
      <w:marLeft w:val="0"/>
      <w:marRight w:val="0"/>
      <w:marTop w:val="0"/>
      <w:marBottom w:val="0"/>
      <w:divBdr>
        <w:top w:val="none" w:sz="0" w:space="0" w:color="auto"/>
        <w:left w:val="none" w:sz="0" w:space="0" w:color="auto"/>
        <w:bottom w:val="none" w:sz="0" w:space="0" w:color="auto"/>
        <w:right w:val="none" w:sz="0" w:space="0" w:color="auto"/>
      </w:divBdr>
    </w:div>
    <w:div w:id="1345746798">
      <w:bodyDiv w:val="1"/>
      <w:marLeft w:val="0"/>
      <w:marRight w:val="0"/>
      <w:marTop w:val="0"/>
      <w:marBottom w:val="0"/>
      <w:divBdr>
        <w:top w:val="none" w:sz="0" w:space="0" w:color="auto"/>
        <w:left w:val="none" w:sz="0" w:space="0" w:color="auto"/>
        <w:bottom w:val="none" w:sz="0" w:space="0" w:color="auto"/>
        <w:right w:val="none" w:sz="0" w:space="0" w:color="auto"/>
      </w:divBdr>
    </w:div>
    <w:div w:id="1354066884">
      <w:bodyDiv w:val="1"/>
      <w:marLeft w:val="0"/>
      <w:marRight w:val="0"/>
      <w:marTop w:val="0"/>
      <w:marBottom w:val="0"/>
      <w:divBdr>
        <w:top w:val="none" w:sz="0" w:space="0" w:color="auto"/>
        <w:left w:val="none" w:sz="0" w:space="0" w:color="auto"/>
        <w:bottom w:val="none" w:sz="0" w:space="0" w:color="auto"/>
        <w:right w:val="none" w:sz="0" w:space="0" w:color="auto"/>
      </w:divBdr>
    </w:div>
    <w:div w:id="1356692959">
      <w:bodyDiv w:val="1"/>
      <w:marLeft w:val="0"/>
      <w:marRight w:val="0"/>
      <w:marTop w:val="0"/>
      <w:marBottom w:val="0"/>
      <w:divBdr>
        <w:top w:val="none" w:sz="0" w:space="0" w:color="auto"/>
        <w:left w:val="none" w:sz="0" w:space="0" w:color="auto"/>
        <w:bottom w:val="none" w:sz="0" w:space="0" w:color="auto"/>
        <w:right w:val="none" w:sz="0" w:space="0" w:color="auto"/>
      </w:divBdr>
    </w:div>
    <w:div w:id="1456488629">
      <w:bodyDiv w:val="1"/>
      <w:marLeft w:val="0"/>
      <w:marRight w:val="0"/>
      <w:marTop w:val="0"/>
      <w:marBottom w:val="0"/>
      <w:divBdr>
        <w:top w:val="none" w:sz="0" w:space="0" w:color="auto"/>
        <w:left w:val="none" w:sz="0" w:space="0" w:color="auto"/>
        <w:bottom w:val="none" w:sz="0" w:space="0" w:color="auto"/>
        <w:right w:val="none" w:sz="0" w:space="0" w:color="auto"/>
      </w:divBdr>
    </w:div>
    <w:div w:id="1462066604">
      <w:bodyDiv w:val="1"/>
      <w:marLeft w:val="0"/>
      <w:marRight w:val="0"/>
      <w:marTop w:val="0"/>
      <w:marBottom w:val="0"/>
      <w:divBdr>
        <w:top w:val="none" w:sz="0" w:space="0" w:color="auto"/>
        <w:left w:val="none" w:sz="0" w:space="0" w:color="auto"/>
        <w:bottom w:val="none" w:sz="0" w:space="0" w:color="auto"/>
        <w:right w:val="none" w:sz="0" w:space="0" w:color="auto"/>
      </w:divBdr>
    </w:div>
    <w:div w:id="1479105950">
      <w:bodyDiv w:val="1"/>
      <w:marLeft w:val="0"/>
      <w:marRight w:val="0"/>
      <w:marTop w:val="0"/>
      <w:marBottom w:val="0"/>
      <w:divBdr>
        <w:top w:val="none" w:sz="0" w:space="0" w:color="auto"/>
        <w:left w:val="none" w:sz="0" w:space="0" w:color="auto"/>
        <w:bottom w:val="none" w:sz="0" w:space="0" w:color="auto"/>
        <w:right w:val="none" w:sz="0" w:space="0" w:color="auto"/>
      </w:divBdr>
    </w:div>
    <w:div w:id="1480463863">
      <w:bodyDiv w:val="1"/>
      <w:marLeft w:val="0"/>
      <w:marRight w:val="0"/>
      <w:marTop w:val="0"/>
      <w:marBottom w:val="0"/>
      <w:divBdr>
        <w:top w:val="none" w:sz="0" w:space="0" w:color="auto"/>
        <w:left w:val="none" w:sz="0" w:space="0" w:color="auto"/>
        <w:bottom w:val="none" w:sz="0" w:space="0" w:color="auto"/>
        <w:right w:val="none" w:sz="0" w:space="0" w:color="auto"/>
      </w:divBdr>
    </w:div>
    <w:div w:id="1515533306">
      <w:bodyDiv w:val="1"/>
      <w:marLeft w:val="0"/>
      <w:marRight w:val="0"/>
      <w:marTop w:val="0"/>
      <w:marBottom w:val="0"/>
      <w:divBdr>
        <w:top w:val="none" w:sz="0" w:space="0" w:color="auto"/>
        <w:left w:val="none" w:sz="0" w:space="0" w:color="auto"/>
        <w:bottom w:val="none" w:sz="0" w:space="0" w:color="auto"/>
        <w:right w:val="none" w:sz="0" w:space="0" w:color="auto"/>
      </w:divBdr>
    </w:div>
    <w:div w:id="1527477379">
      <w:bodyDiv w:val="1"/>
      <w:marLeft w:val="0"/>
      <w:marRight w:val="0"/>
      <w:marTop w:val="0"/>
      <w:marBottom w:val="0"/>
      <w:divBdr>
        <w:top w:val="none" w:sz="0" w:space="0" w:color="auto"/>
        <w:left w:val="none" w:sz="0" w:space="0" w:color="auto"/>
        <w:bottom w:val="none" w:sz="0" w:space="0" w:color="auto"/>
        <w:right w:val="none" w:sz="0" w:space="0" w:color="auto"/>
      </w:divBdr>
    </w:div>
    <w:div w:id="1569462441">
      <w:bodyDiv w:val="1"/>
      <w:marLeft w:val="0"/>
      <w:marRight w:val="0"/>
      <w:marTop w:val="0"/>
      <w:marBottom w:val="0"/>
      <w:divBdr>
        <w:top w:val="none" w:sz="0" w:space="0" w:color="auto"/>
        <w:left w:val="none" w:sz="0" w:space="0" w:color="auto"/>
        <w:bottom w:val="none" w:sz="0" w:space="0" w:color="auto"/>
        <w:right w:val="none" w:sz="0" w:space="0" w:color="auto"/>
      </w:divBdr>
    </w:div>
    <w:div w:id="1600259870">
      <w:bodyDiv w:val="1"/>
      <w:marLeft w:val="0"/>
      <w:marRight w:val="0"/>
      <w:marTop w:val="0"/>
      <w:marBottom w:val="0"/>
      <w:divBdr>
        <w:top w:val="none" w:sz="0" w:space="0" w:color="auto"/>
        <w:left w:val="none" w:sz="0" w:space="0" w:color="auto"/>
        <w:bottom w:val="none" w:sz="0" w:space="0" w:color="auto"/>
        <w:right w:val="none" w:sz="0" w:space="0" w:color="auto"/>
      </w:divBdr>
    </w:div>
    <w:div w:id="1696730588">
      <w:bodyDiv w:val="1"/>
      <w:marLeft w:val="0"/>
      <w:marRight w:val="0"/>
      <w:marTop w:val="0"/>
      <w:marBottom w:val="0"/>
      <w:divBdr>
        <w:top w:val="none" w:sz="0" w:space="0" w:color="auto"/>
        <w:left w:val="none" w:sz="0" w:space="0" w:color="auto"/>
        <w:bottom w:val="none" w:sz="0" w:space="0" w:color="auto"/>
        <w:right w:val="none" w:sz="0" w:space="0" w:color="auto"/>
      </w:divBdr>
    </w:div>
    <w:div w:id="1738477071">
      <w:bodyDiv w:val="1"/>
      <w:marLeft w:val="0"/>
      <w:marRight w:val="0"/>
      <w:marTop w:val="0"/>
      <w:marBottom w:val="0"/>
      <w:divBdr>
        <w:top w:val="none" w:sz="0" w:space="0" w:color="auto"/>
        <w:left w:val="none" w:sz="0" w:space="0" w:color="auto"/>
        <w:bottom w:val="none" w:sz="0" w:space="0" w:color="auto"/>
        <w:right w:val="none" w:sz="0" w:space="0" w:color="auto"/>
      </w:divBdr>
    </w:div>
    <w:div w:id="1750032007">
      <w:bodyDiv w:val="1"/>
      <w:marLeft w:val="0"/>
      <w:marRight w:val="0"/>
      <w:marTop w:val="0"/>
      <w:marBottom w:val="0"/>
      <w:divBdr>
        <w:top w:val="none" w:sz="0" w:space="0" w:color="auto"/>
        <w:left w:val="none" w:sz="0" w:space="0" w:color="auto"/>
        <w:bottom w:val="none" w:sz="0" w:space="0" w:color="auto"/>
        <w:right w:val="none" w:sz="0" w:space="0" w:color="auto"/>
      </w:divBdr>
    </w:div>
    <w:div w:id="1780761750">
      <w:bodyDiv w:val="1"/>
      <w:marLeft w:val="0"/>
      <w:marRight w:val="0"/>
      <w:marTop w:val="0"/>
      <w:marBottom w:val="0"/>
      <w:divBdr>
        <w:top w:val="none" w:sz="0" w:space="0" w:color="auto"/>
        <w:left w:val="none" w:sz="0" w:space="0" w:color="auto"/>
        <w:bottom w:val="none" w:sz="0" w:space="0" w:color="auto"/>
        <w:right w:val="none" w:sz="0" w:space="0" w:color="auto"/>
      </w:divBdr>
    </w:div>
    <w:div w:id="1800494149">
      <w:bodyDiv w:val="1"/>
      <w:marLeft w:val="0"/>
      <w:marRight w:val="0"/>
      <w:marTop w:val="0"/>
      <w:marBottom w:val="0"/>
      <w:divBdr>
        <w:top w:val="none" w:sz="0" w:space="0" w:color="auto"/>
        <w:left w:val="none" w:sz="0" w:space="0" w:color="auto"/>
        <w:bottom w:val="none" w:sz="0" w:space="0" w:color="auto"/>
        <w:right w:val="none" w:sz="0" w:space="0" w:color="auto"/>
      </w:divBdr>
    </w:div>
    <w:div w:id="1812359280">
      <w:bodyDiv w:val="1"/>
      <w:marLeft w:val="0"/>
      <w:marRight w:val="0"/>
      <w:marTop w:val="0"/>
      <w:marBottom w:val="0"/>
      <w:divBdr>
        <w:top w:val="none" w:sz="0" w:space="0" w:color="auto"/>
        <w:left w:val="none" w:sz="0" w:space="0" w:color="auto"/>
        <w:bottom w:val="none" w:sz="0" w:space="0" w:color="auto"/>
        <w:right w:val="none" w:sz="0" w:space="0" w:color="auto"/>
      </w:divBdr>
    </w:div>
    <w:div w:id="1859542743">
      <w:bodyDiv w:val="1"/>
      <w:marLeft w:val="0"/>
      <w:marRight w:val="0"/>
      <w:marTop w:val="0"/>
      <w:marBottom w:val="0"/>
      <w:divBdr>
        <w:top w:val="none" w:sz="0" w:space="0" w:color="auto"/>
        <w:left w:val="none" w:sz="0" w:space="0" w:color="auto"/>
        <w:bottom w:val="none" w:sz="0" w:space="0" w:color="auto"/>
        <w:right w:val="none" w:sz="0" w:space="0" w:color="auto"/>
      </w:divBdr>
    </w:div>
    <w:div w:id="1861235241">
      <w:bodyDiv w:val="1"/>
      <w:marLeft w:val="0"/>
      <w:marRight w:val="0"/>
      <w:marTop w:val="0"/>
      <w:marBottom w:val="0"/>
      <w:divBdr>
        <w:top w:val="none" w:sz="0" w:space="0" w:color="auto"/>
        <w:left w:val="none" w:sz="0" w:space="0" w:color="auto"/>
        <w:bottom w:val="none" w:sz="0" w:space="0" w:color="auto"/>
        <w:right w:val="none" w:sz="0" w:space="0" w:color="auto"/>
      </w:divBdr>
    </w:div>
    <w:div w:id="1870099154">
      <w:bodyDiv w:val="1"/>
      <w:marLeft w:val="0"/>
      <w:marRight w:val="0"/>
      <w:marTop w:val="0"/>
      <w:marBottom w:val="0"/>
      <w:divBdr>
        <w:top w:val="none" w:sz="0" w:space="0" w:color="auto"/>
        <w:left w:val="none" w:sz="0" w:space="0" w:color="auto"/>
        <w:bottom w:val="none" w:sz="0" w:space="0" w:color="auto"/>
        <w:right w:val="none" w:sz="0" w:space="0" w:color="auto"/>
      </w:divBdr>
    </w:div>
    <w:div w:id="1906333569">
      <w:bodyDiv w:val="1"/>
      <w:marLeft w:val="0"/>
      <w:marRight w:val="0"/>
      <w:marTop w:val="0"/>
      <w:marBottom w:val="0"/>
      <w:divBdr>
        <w:top w:val="none" w:sz="0" w:space="0" w:color="auto"/>
        <w:left w:val="none" w:sz="0" w:space="0" w:color="auto"/>
        <w:bottom w:val="none" w:sz="0" w:space="0" w:color="auto"/>
        <w:right w:val="none" w:sz="0" w:space="0" w:color="auto"/>
      </w:divBdr>
    </w:div>
    <w:div w:id="1980065727">
      <w:bodyDiv w:val="1"/>
      <w:marLeft w:val="0"/>
      <w:marRight w:val="0"/>
      <w:marTop w:val="0"/>
      <w:marBottom w:val="0"/>
      <w:divBdr>
        <w:top w:val="none" w:sz="0" w:space="0" w:color="auto"/>
        <w:left w:val="none" w:sz="0" w:space="0" w:color="auto"/>
        <w:bottom w:val="none" w:sz="0" w:space="0" w:color="auto"/>
        <w:right w:val="none" w:sz="0" w:space="0" w:color="auto"/>
      </w:divBdr>
    </w:div>
    <w:div w:id="2037153775">
      <w:bodyDiv w:val="1"/>
      <w:marLeft w:val="0"/>
      <w:marRight w:val="0"/>
      <w:marTop w:val="0"/>
      <w:marBottom w:val="0"/>
      <w:divBdr>
        <w:top w:val="none" w:sz="0" w:space="0" w:color="auto"/>
        <w:left w:val="none" w:sz="0" w:space="0" w:color="auto"/>
        <w:bottom w:val="none" w:sz="0" w:space="0" w:color="auto"/>
        <w:right w:val="none" w:sz="0" w:space="0" w:color="auto"/>
      </w:divBdr>
    </w:div>
    <w:div w:id="2089689615">
      <w:bodyDiv w:val="1"/>
      <w:marLeft w:val="0"/>
      <w:marRight w:val="0"/>
      <w:marTop w:val="0"/>
      <w:marBottom w:val="0"/>
      <w:divBdr>
        <w:top w:val="none" w:sz="0" w:space="0" w:color="auto"/>
        <w:left w:val="none" w:sz="0" w:space="0" w:color="auto"/>
        <w:bottom w:val="none" w:sz="0" w:space="0" w:color="auto"/>
        <w:right w:val="none" w:sz="0" w:space="0" w:color="auto"/>
      </w:divBdr>
    </w:div>
    <w:div w:id="2141990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eader" Target="header.xml" Id="Re44defcd3d0f4f55" /><Relationship Type="http://schemas.openxmlformats.org/officeDocument/2006/relationships/footer" Target="footer.xml" Id="R4971e7d289754b69" /><Relationship Type="http://schemas.openxmlformats.org/officeDocument/2006/relationships/image" Target="/media/image3.png" Id="R01461487e97346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0348BA-5329-2141-ADD3-478E08B5B843}">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Marilena Stan (1812196)</dc:creator>
  <keywords/>
  <dc:description/>
  <lastModifiedBy>Luciana Florea (2126969)</lastModifiedBy>
  <revision>4</revision>
  <dcterms:created xsi:type="dcterms:W3CDTF">2024-11-26T09:36:00.0000000Z</dcterms:created>
  <dcterms:modified xsi:type="dcterms:W3CDTF">2024-11-29T10:34:49.9664287Z</dcterms:modified>
</coreProperties>
</file>