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EF18D" w14:textId="77777777" w:rsidR="00E610A2" w:rsidRDefault="00E610A2" w:rsidP="00E610A2">
      <w:pPr>
        <w:pStyle w:val="Title"/>
      </w:pPr>
      <w:r>
        <w:t>Criminal Litigation </w:t>
      </w:r>
    </w:p>
    <w:p w14:paraId="2E22B2D8" w14:textId="77777777" w:rsidR="001D26D9" w:rsidRDefault="001D26D9" w:rsidP="00E610A2">
      <w:pPr>
        <w:jc w:val="left"/>
        <w:rPr>
          <w:b/>
          <w:bCs/>
          <w:color w:val="000000"/>
        </w:rPr>
      </w:pPr>
    </w:p>
    <w:p w14:paraId="390F0D18" w14:textId="5EB2B245" w:rsidR="00402DF7" w:rsidRDefault="00402DF7" w:rsidP="00402DF7">
      <w:pPr>
        <w:pStyle w:val="Header"/>
        <w:tabs>
          <w:tab w:val="left" w:pos="720"/>
        </w:tabs>
        <w:jc w:val="right"/>
        <w:rPr>
          <w:rFonts w:ascii="Arial" w:hAnsi="Arial" w:cs="Arial"/>
          <w:b/>
          <w:sz w:val="28"/>
          <w:szCs w:val="28"/>
        </w:rPr>
      </w:pPr>
      <w:r>
        <w:rPr>
          <w:noProof/>
        </w:rPr>
        <w:drawing>
          <wp:anchor distT="0" distB="0" distL="114300" distR="114300" simplePos="0" relativeHeight="251659264" behindDoc="0" locked="0" layoutInCell="1" allowOverlap="1" wp14:anchorId="5118A216" wp14:editId="7E96150E">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1176292A" w14:textId="77777777" w:rsidR="00402DF7" w:rsidRDefault="00402DF7" w:rsidP="00402DF7">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402DF7" w14:paraId="4BA916A6" w14:textId="77777777" w:rsidTr="00402DF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D15E2C2" w14:textId="77777777" w:rsidR="00402DF7" w:rsidRDefault="00402DF7">
            <w:pPr>
              <w:pStyle w:val="Heading4"/>
              <w:rPr>
                <w:rFonts w:ascii="Arial" w:hAnsi="Arial" w:cs="Arial"/>
                <w:b/>
              </w:rPr>
            </w:pPr>
            <w:r>
              <w:rPr>
                <w:rFonts w:ascii="Arial" w:hAnsi="Arial" w:cs="Arial"/>
                <w:b/>
              </w:rPr>
              <w:t xml:space="preserve">LEVEL 4 ASSESSMENT SPECIFICATION </w:t>
            </w:r>
          </w:p>
        </w:tc>
      </w:tr>
    </w:tbl>
    <w:p w14:paraId="30D6C6FB" w14:textId="77777777" w:rsidR="00402DF7" w:rsidRDefault="00402DF7" w:rsidP="00402DF7">
      <w:pPr>
        <w:jc w:val="center"/>
        <w:rPr>
          <w:rFonts w:ascii="Arial" w:hAnsi="Arial" w:cs="Arial"/>
          <w:b/>
          <w:i/>
          <w:sz w:val="32"/>
          <w:szCs w:val="20"/>
          <w:lang w:val="en-GB"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402DF7" w14:paraId="509D5ABC"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A9C5B82" w14:textId="77777777" w:rsidR="00402DF7" w:rsidRDefault="00402DF7">
            <w:pPr>
              <w:spacing w:before="120" w:after="120"/>
              <w:rPr>
                <w:rFonts w:ascii="Arial" w:hAnsi="Arial" w:cs="Arial"/>
                <w:b/>
                <w:sz w:val="22"/>
              </w:rPr>
            </w:pPr>
            <w:r>
              <w:rPr>
                <w:rFonts w:ascii="Arial" w:hAnsi="Arial" w:cs="Arial"/>
                <w:b/>
                <w:sz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1B6F5947" w14:textId="77777777" w:rsidR="00402DF7" w:rsidRDefault="00402DF7">
            <w:pPr>
              <w:spacing w:before="120" w:after="120"/>
              <w:rPr>
                <w:rFonts w:ascii="Arial" w:hAnsi="Arial" w:cs="Arial"/>
                <w:b/>
                <w:sz w:val="22"/>
              </w:rPr>
            </w:pPr>
            <w:r>
              <w:rPr>
                <w:rFonts w:ascii="Arial" w:hAnsi="Arial" w:cs="Arial"/>
                <w:b/>
                <w:sz w:val="22"/>
              </w:rPr>
              <w:fldChar w:fldCharType="begin">
                <w:ffData>
                  <w:name w:val="Text2"/>
                  <w:enabled/>
                  <w:calcOnExit w:val="0"/>
                  <w:textInput/>
                </w:ffData>
              </w:fldChar>
            </w:r>
            <w:r>
              <w:rPr>
                <w:rFonts w:ascii="Arial" w:hAnsi="Arial" w:cs="Arial"/>
                <w:b/>
                <w:sz w:val="22"/>
              </w:rPr>
              <w:instrText xml:space="preserve"> FORMTEXT </w:instrText>
            </w:r>
            <w:r>
              <w:rPr>
                <w:rFonts w:ascii="Arial" w:hAnsi="Arial" w:cs="Arial"/>
                <w:b/>
                <w:sz w:val="22"/>
              </w:rPr>
            </w:r>
            <w:r>
              <w:rPr>
                <w:rFonts w:ascii="Arial" w:hAnsi="Arial" w:cs="Arial"/>
                <w:b/>
                <w:sz w:val="22"/>
              </w:rPr>
              <w:fldChar w:fldCharType="separate"/>
            </w:r>
            <w:r>
              <w:rPr>
                <w:rFonts w:ascii="Arial" w:hAnsi="Arial" w:cs="Arial"/>
                <w:b/>
                <w:noProof/>
                <w:sz w:val="22"/>
              </w:rPr>
              <w:t> </w:t>
            </w:r>
            <w:r>
              <w:rPr>
                <w:rFonts w:ascii="Arial" w:hAnsi="Arial" w:cs="Arial"/>
                <w:b/>
                <w:noProof/>
                <w:sz w:val="22"/>
              </w:rPr>
              <w:t> </w:t>
            </w:r>
            <w:r>
              <w:rPr>
                <w:rFonts w:ascii="Arial" w:hAnsi="Arial" w:cs="Arial"/>
                <w:b/>
                <w:noProof/>
                <w:sz w:val="22"/>
              </w:rPr>
              <w:t> </w:t>
            </w:r>
            <w:r>
              <w:rPr>
                <w:rFonts w:ascii="Arial" w:hAnsi="Arial" w:cs="Arial"/>
                <w:b/>
                <w:noProof/>
                <w:sz w:val="22"/>
              </w:rPr>
              <w:t> </w:t>
            </w:r>
            <w:r>
              <w:rPr>
                <w:rFonts w:ascii="Arial" w:hAnsi="Arial" w:cs="Arial"/>
                <w:b/>
                <w:noProof/>
                <w:sz w:val="22"/>
              </w:rPr>
              <w:t> </w:t>
            </w:r>
            <w:r>
              <w:rPr>
                <w:rFonts w:ascii="Arial" w:hAnsi="Arial" w:cs="Arial"/>
                <w:b/>
                <w:sz w:val="22"/>
              </w:rPr>
              <w:fldChar w:fldCharType="end"/>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9C0C479" w14:textId="77777777" w:rsidR="00402DF7" w:rsidRDefault="00402DF7">
            <w:pPr>
              <w:spacing w:before="120" w:after="120"/>
              <w:rPr>
                <w:rFonts w:ascii="Arial" w:hAnsi="Arial" w:cs="Arial"/>
                <w:b/>
                <w:sz w:val="22"/>
              </w:rPr>
            </w:pPr>
            <w:r>
              <w:rPr>
                <w:rFonts w:ascii="Arial" w:hAnsi="Arial" w:cs="Arial"/>
                <w:b/>
                <w:sz w:val="22"/>
              </w:rPr>
              <w:t>Student ID number:</w:t>
            </w:r>
          </w:p>
        </w:tc>
        <w:tc>
          <w:tcPr>
            <w:tcW w:w="2268" w:type="dxa"/>
            <w:tcBorders>
              <w:top w:val="single" w:sz="4" w:space="0" w:color="auto"/>
              <w:left w:val="single" w:sz="4" w:space="0" w:color="auto"/>
              <w:bottom w:val="single" w:sz="4" w:space="0" w:color="auto"/>
              <w:right w:val="single" w:sz="4" w:space="0" w:color="auto"/>
            </w:tcBorders>
          </w:tcPr>
          <w:p w14:paraId="133E1AF8" w14:textId="77777777" w:rsidR="00402DF7" w:rsidRDefault="00402DF7">
            <w:pPr>
              <w:spacing w:before="120" w:after="120"/>
              <w:rPr>
                <w:rFonts w:ascii="Arial" w:hAnsi="Arial" w:cs="Arial"/>
                <w:b/>
                <w:sz w:val="22"/>
              </w:rPr>
            </w:pPr>
          </w:p>
        </w:tc>
      </w:tr>
      <w:tr w:rsidR="00402DF7" w14:paraId="282A87AA"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FAEB271" w14:textId="77777777" w:rsidR="00402DF7" w:rsidRDefault="00402DF7">
            <w:pPr>
              <w:spacing w:before="120" w:after="120"/>
              <w:rPr>
                <w:rFonts w:ascii="Arial" w:hAnsi="Arial" w:cs="Arial"/>
                <w:b/>
                <w:sz w:val="22"/>
              </w:rPr>
            </w:pPr>
            <w:proofErr w:type="spellStart"/>
            <w:r>
              <w:rPr>
                <w:rFonts w:ascii="Arial" w:hAnsi="Arial" w:cs="Arial"/>
                <w:b/>
                <w:sz w:val="22"/>
              </w:rPr>
              <w:t>Programme</w:t>
            </w:r>
            <w:proofErr w:type="spellEnd"/>
            <w:r>
              <w:rPr>
                <w:rFonts w:ascii="Arial" w:hAnsi="Arial" w:cs="Arial"/>
                <w:b/>
                <w:sz w:val="22"/>
              </w:rPr>
              <w:t>:</w:t>
            </w:r>
          </w:p>
        </w:tc>
        <w:tc>
          <w:tcPr>
            <w:tcW w:w="7829" w:type="dxa"/>
            <w:gridSpan w:val="3"/>
            <w:tcBorders>
              <w:top w:val="single" w:sz="4" w:space="0" w:color="auto"/>
              <w:left w:val="single" w:sz="4" w:space="0" w:color="auto"/>
              <w:bottom w:val="single" w:sz="4" w:space="0" w:color="auto"/>
              <w:right w:val="single" w:sz="4" w:space="0" w:color="auto"/>
            </w:tcBorders>
            <w:hideMark/>
          </w:tcPr>
          <w:p w14:paraId="2C007238" w14:textId="77777777" w:rsidR="00402DF7" w:rsidRDefault="00402DF7">
            <w:pPr>
              <w:spacing w:before="120" w:after="120"/>
              <w:rPr>
                <w:rFonts w:ascii="Arial" w:hAnsi="Arial" w:cs="Arial"/>
                <w:b/>
                <w:sz w:val="22"/>
              </w:rPr>
            </w:pPr>
            <w:r>
              <w:rPr>
                <w:rFonts w:ascii="Arial" w:hAnsi="Arial" w:cs="Arial"/>
                <w:b/>
                <w:sz w:val="22"/>
              </w:rPr>
              <w:t>Law and Legal Practice</w:t>
            </w:r>
          </w:p>
        </w:tc>
      </w:tr>
      <w:tr w:rsidR="00402DF7" w14:paraId="2DC44485"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2A35CE1" w14:textId="77777777" w:rsidR="00402DF7" w:rsidRDefault="00402DF7">
            <w:pPr>
              <w:spacing w:before="120" w:after="120"/>
              <w:rPr>
                <w:rFonts w:ascii="Arial" w:hAnsi="Arial" w:cs="Arial"/>
                <w:b/>
                <w:sz w:val="22"/>
              </w:rPr>
            </w:pPr>
            <w:r>
              <w:rPr>
                <w:rFonts w:ascii="Arial" w:hAnsi="Arial" w:cs="Arial"/>
                <w:b/>
                <w:sz w:val="2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502EC83A" w14:textId="77777777" w:rsidR="00402DF7" w:rsidRDefault="00402DF7">
            <w:pPr>
              <w:spacing w:before="120" w:after="120"/>
              <w:rPr>
                <w:rFonts w:ascii="Arial" w:hAnsi="Arial" w:cs="Arial"/>
                <w:b/>
                <w:sz w:val="22"/>
              </w:rPr>
            </w:pPr>
            <w:r>
              <w:rPr>
                <w:rFonts w:ascii="Arial" w:hAnsi="Arial" w:cs="Arial"/>
                <w:b/>
                <w:sz w:val="22"/>
              </w:rPr>
              <w:t>Criminal Litigation</w:t>
            </w:r>
          </w:p>
        </w:tc>
      </w:tr>
      <w:tr w:rsidR="00402DF7" w14:paraId="7D81E401"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D857EED" w14:textId="77777777" w:rsidR="00402DF7" w:rsidRDefault="00402DF7">
            <w:pPr>
              <w:spacing w:before="120" w:after="120"/>
              <w:rPr>
                <w:rFonts w:ascii="Arial" w:hAnsi="Arial" w:cs="Arial"/>
                <w:b/>
                <w:sz w:val="22"/>
              </w:rPr>
            </w:pPr>
            <w:r>
              <w:rPr>
                <w:rFonts w:ascii="Arial" w:hAnsi="Arial" w:cs="Arial"/>
                <w:b/>
                <w:sz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563376B" w14:textId="77777777" w:rsidR="00402DF7" w:rsidRDefault="00402DF7">
            <w:pPr>
              <w:spacing w:before="120" w:after="120"/>
              <w:rPr>
                <w:rFonts w:ascii="Arial" w:hAnsi="Arial" w:cs="Arial"/>
                <w:b/>
                <w:sz w:val="22"/>
              </w:rPr>
            </w:pPr>
            <w:r>
              <w:rPr>
                <w:rFonts w:ascii="Arial" w:hAnsi="Arial" w:cs="Arial"/>
                <w:b/>
                <w:sz w:val="22"/>
              </w:rPr>
              <w:t>BMLW4000</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A51DE3C" w14:textId="77777777" w:rsidR="00402DF7" w:rsidRDefault="00402DF7">
            <w:pPr>
              <w:pStyle w:val="Heading2"/>
              <w:rPr>
                <w:rFonts w:ascii="Arial" w:hAnsi="Arial" w:cs="Arial"/>
                <w:b/>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21C77FE3" w14:textId="77777777" w:rsidR="00402DF7" w:rsidRDefault="00402DF7">
            <w:pPr>
              <w:spacing w:before="120" w:after="120"/>
              <w:rPr>
                <w:rFonts w:ascii="Arial" w:hAnsi="Arial" w:cs="Arial"/>
                <w:b/>
                <w:sz w:val="22"/>
              </w:rPr>
            </w:pPr>
            <w:r>
              <w:rPr>
                <w:rFonts w:ascii="Arial" w:hAnsi="Arial" w:cs="Arial"/>
                <w:b/>
                <w:sz w:val="22"/>
              </w:rPr>
              <w:t>50%</w:t>
            </w:r>
          </w:p>
        </w:tc>
      </w:tr>
      <w:tr w:rsidR="00402DF7" w14:paraId="1615DBC4"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B14F192" w14:textId="77777777" w:rsidR="00402DF7" w:rsidRDefault="00402DF7">
            <w:pPr>
              <w:spacing w:before="120" w:after="120"/>
              <w:rPr>
                <w:rFonts w:ascii="Arial" w:hAnsi="Arial" w:cs="Arial"/>
                <w:b/>
                <w:sz w:val="22"/>
              </w:rPr>
            </w:pPr>
            <w:r>
              <w:rPr>
                <w:rFonts w:ascii="Arial" w:hAnsi="Arial" w:cs="Arial"/>
                <w:b/>
                <w:sz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6D846DF0" w14:textId="77777777" w:rsidR="00402DF7" w:rsidRDefault="00402DF7">
            <w:pPr>
              <w:spacing w:before="120" w:after="120"/>
              <w:rPr>
                <w:rFonts w:ascii="Arial" w:hAnsi="Arial" w:cs="Arial"/>
                <w:b/>
                <w:sz w:val="22"/>
              </w:rPr>
            </w:pPr>
            <w:r>
              <w:rPr>
                <w:rFonts w:ascii="Arial" w:hAnsi="Arial" w:cs="Arial"/>
                <w:b/>
                <w:sz w:val="22"/>
              </w:rPr>
              <w:t>James Drew</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0C7A92CA" w14:textId="77777777" w:rsidR="00402DF7" w:rsidRDefault="00402DF7">
            <w:pPr>
              <w:spacing w:before="120" w:after="120"/>
              <w:rPr>
                <w:rFonts w:ascii="Arial" w:hAnsi="Arial" w:cs="Arial"/>
                <w:b/>
                <w:sz w:val="22"/>
              </w:rPr>
            </w:pPr>
            <w:r>
              <w:rPr>
                <w:rFonts w:ascii="Arial" w:hAnsi="Arial" w:cs="Arial"/>
                <w:b/>
                <w:sz w:val="22"/>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555E19EF" w14:textId="77777777" w:rsidR="00402DF7" w:rsidRDefault="00402DF7">
            <w:pPr>
              <w:spacing w:before="120" w:after="120"/>
              <w:rPr>
                <w:rFonts w:ascii="Arial" w:hAnsi="Arial" w:cs="Arial"/>
                <w:b/>
                <w:sz w:val="22"/>
              </w:rPr>
            </w:pPr>
            <w:r>
              <w:rPr>
                <w:rFonts w:ascii="Arial" w:hAnsi="Arial" w:cs="Arial"/>
                <w:b/>
                <w:sz w:val="22"/>
              </w:rPr>
              <w:t>Sian Turvey</w:t>
            </w:r>
          </w:p>
        </w:tc>
      </w:tr>
      <w:tr w:rsidR="00402DF7" w14:paraId="45973F4D"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F9C9DEE" w14:textId="77777777" w:rsidR="00402DF7" w:rsidRDefault="00402DF7">
            <w:pPr>
              <w:spacing w:before="120" w:after="120"/>
              <w:rPr>
                <w:rFonts w:ascii="Arial" w:hAnsi="Arial" w:cs="Arial"/>
                <w:b/>
                <w:sz w:val="22"/>
              </w:rPr>
            </w:pPr>
            <w:r>
              <w:rPr>
                <w:rFonts w:ascii="Arial" w:hAnsi="Arial" w:cs="Arial"/>
                <w:b/>
                <w:sz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1663A85A" w14:textId="77777777" w:rsidR="00402DF7" w:rsidRDefault="00402DF7">
            <w:pPr>
              <w:spacing w:before="120" w:after="120"/>
              <w:rPr>
                <w:rFonts w:ascii="Arial" w:hAnsi="Arial" w:cs="Arial"/>
                <w:b/>
                <w:sz w:val="22"/>
              </w:rPr>
            </w:pPr>
            <w:r>
              <w:rPr>
                <w:rFonts w:ascii="Arial" w:hAnsi="Arial" w:cs="Arial"/>
                <w:b/>
                <w:sz w:val="22"/>
              </w:rPr>
              <w:t xml:space="preserve">The Case of Miss Sarah Jones </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083E45F6" w14:textId="77777777" w:rsidR="00402DF7" w:rsidRDefault="00402DF7">
            <w:pPr>
              <w:spacing w:before="120" w:after="120"/>
              <w:rPr>
                <w:rFonts w:ascii="Arial" w:hAnsi="Arial" w:cs="Arial"/>
                <w:b/>
                <w:sz w:val="22"/>
              </w:rPr>
            </w:pPr>
            <w:r>
              <w:rPr>
                <w:rFonts w:ascii="Arial" w:hAnsi="Arial" w:cs="Arial"/>
                <w:b/>
                <w:sz w:val="22"/>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580EA9DC" w14:textId="77777777" w:rsidR="00402DF7" w:rsidRDefault="00402DF7">
            <w:pPr>
              <w:spacing w:before="120" w:after="120"/>
              <w:rPr>
                <w:rFonts w:ascii="Arial" w:hAnsi="Arial" w:cs="Arial"/>
                <w:b/>
                <w:sz w:val="22"/>
              </w:rPr>
            </w:pPr>
            <w:r>
              <w:rPr>
                <w:rFonts w:ascii="Arial" w:hAnsi="Arial" w:cs="Arial"/>
                <w:b/>
                <w:sz w:val="22"/>
              </w:rPr>
              <w:t>1500</w:t>
            </w:r>
          </w:p>
        </w:tc>
      </w:tr>
      <w:tr w:rsidR="00402DF7" w14:paraId="4FA4A6DE"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66459C4" w14:textId="77777777" w:rsidR="00402DF7" w:rsidRDefault="00402DF7">
            <w:pPr>
              <w:spacing w:before="120" w:after="120"/>
              <w:rPr>
                <w:rFonts w:ascii="Arial" w:hAnsi="Arial" w:cs="Arial"/>
                <w:b/>
                <w:sz w:val="22"/>
              </w:rPr>
            </w:pPr>
            <w:r>
              <w:rPr>
                <w:rFonts w:ascii="Arial" w:hAnsi="Arial" w:cs="Arial"/>
                <w:b/>
                <w:sz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62D4AA83" w14:textId="77777777" w:rsidR="00402DF7" w:rsidRDefault="00402DF7">
            <w:pPr>
              <w:spacing w:before="120" w:after="120"/>
              <w:rPr>
                <w:rFonts w:ascii="Arial" w:hAnsi="Arial" w:cs="Arial"/>
                <w:b/>
                <w:sz w:val="22"/>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139E5C87" w14:textId="77777777" w:rsidR="00402DF7" w:rsidRDefault="00402DF7">
            <w:pPr>
              <w:spacing w:before="120" w:after="120"/>
              <w:rPr>
                <w:rFonts w:ascii="Arial" w:hAnsi="Arial" w:cs="Arial"/>
                <w:b/>
                <w:sz w:val="22"/>
              </w:rPr>
            </w:pPr>
            <w:r>
              <w:rPr>
                <w:rFonts w:ascii="Arial" w:hAnsi="Arial" w:cs="Arial"/>
                <w:b/>
                <w:sz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3D5060F7" w14:textId="77777777" w:rsidR="00402DF7" w:rsidRDefault="00402DF7">
            <w:pPr>
              <w:spacing w:before="120" w:after="120"/>
              <w:rPr>
                <w:rFonts w:ascii="Arial" w:hAnsi="Arial" w:cs="Arial"/>
                <w:b/>
                <w:sz w:val="22"/>
              </w:rPr>
            </w:pPr>
          </w:p>
        </w:tc>
      </w:tr>
      <w:tr w:rsidR="00402DF7" w14:paraId="2AD6504D"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AA262E5" w14:textId="77777777" w:rsidR="00402DF7" w:rsidRDefault="00402DF7">
            <w:pPr>
              <w:spacing w:before="120" w:after="120"/>
              <w:rPr>
                <w:rFonts w:ascii="Arial" w:hAnsi="Arial" w:cs="Arial"/>
                <w:b/>
                <w:sz w:val="22"/>
              </w:rPr>
            </w:pPr>
            <w:r>
              <w:rPr>
                <w:rFonts w:ascii="Arial" w:hAnsi="Arial" w:cs="Arial"/>
                <w:b/>
                <w:sz w:val="22"/>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42B8D9A3" w14:textId="77777777" w:rsidR="00402DF7" w:rsidRDefault="00402DF7">
            <w:pPr>
              <w:rPr>
                <w:rFonts w:ascii="Arial" w:hAnsi="Arial" w:cs="Arial"/>
                <w:sz w:val="22"/>
              </w:rPr>
            </w:pPr>
            <w:r>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82122A" w14:textId="77777777" w:rsidR="00402DF7" w:rsidRDefault="00402DF7">
            <w:pPr>
              <w:spacing w:before="120" w:after="120"/>
              <w:rPr>
                <w:rFonts w:ascii="Arial" w:hAnsi="Arial" w:cs="Arial"/>
                <w:b/>
                <w:sz w:val="22"/>
              </w:rPr>
            </w:pPr>
            <w:r>
              <w:rPr>
                <w:rFonts w:ascii="Arial" w:hAnsi="Arial" w:cs="Arial"/>
                <w:b/>
                <w:sz w:val="22"/>
              </w:rPr>
              <w:t xml:space="preserve">Alternative submission method (if applicable): </w:t>
            </w:r>
          </w:p>
          <w:p w14:paraId="40FFA7D4" w14:textId="77777777" w:rsidR="00402DF7" w:rsidRDefault="00402DF7">
            <w:pPr>
              <w:spacing w:before="120" w:after="120"/>
              <w:rPr>
                <w:rFonts w:ascii="Arial" w:hAnsi="Arial" w:cs="Arial"/>
                <w:b/>
                <w:sz w:val="22"/>
              </w:rPr>
            </w:pPr>
            <w:r>
              <w:rPr>
                <w:rFonts w:ascii="Arial" w:hAnsi="Arial" w:cs="Arial"/>
                <w:b/>
                <w:sz w:val="22"/>
              </w:rPr>
              <w:t xml:space="preserve">Late submission of the assessment will result in a late penalty mark.  </w:t>
            </w:r>
            <w:r>
              <w:rPr>
                <w:rFonts w:ascii="Arial" w:hAnsi="Arial" w:cs="Arial"/>
                <w:sz w:val="22"/>
              </w:rPr>
              <w:t xml:space="preserve">Penalties for late submission: Up to one week late, maximum mark of 40%.  </w:t>
            </w:r>
            <w:r>
              <w:rPr>
                <w:rFonts w:ascii="Arial" w:hAnsi="Arial" w:cs="Arial"/>
                <w:sz w:val="22"/>
              </w:rPr>
              <w:lastRenderedPageBreak/>
              <w:t>Over one week late, 0%.  Only the Extenuating Circumstances Panel may approve a change to submission dates.</w:t>
            </w:r>
          </w:p>
        </w:tc>
      </w:tr>
      <w:tr w:rsidR="00402DF7" w14:paraId="5533B664" w14:textId="77777777" w:rsidTr="00402DF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AD35D1B" w14:textId="77777777" w:rsidR="00402DF7" w:rsidRDefault="00402DF7">
            <w:pPr>
              <w:spacing w:before="120" w:after="120"/>
              <w:rPr>
                <w:rFonts w:ascii="Arial" w:hAnsi="Arial" w:cs="Arial"/>
                <w:b/>
                <w:sz w:val="22"/>
              </w:rPr>
            </w:pPr>
            <w:r>
              <w:rPr>
                <w:rFonts w:ascii="Arial" w:hAnsi="Arial" w:cs="Arial"/>
                <w:b/>
                <w:sz w:val="22"/>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19A7CB6C" w14:textId="77777777" w:rsidR="00402DF7" w:rsidRDefault="00402DF7">
            <w:pPr>
              <w:spacing w:before="120" w:after="120"/>
              <w:rPr>
                <w:rFonts w:ascii="Arial" w:hAnsi="Arial" w:cs="Arial"/>
                <w:sz w:val="22"/>
              </w:rPr>
            </w:pPr>
            <w:r>
              <w:rPr>
                <w:rFonts w:ascii="Arial" w:hAnsi="Arial" w:cs="Arial"/>
                <w:sz w:val="22"/>
              </w:rPr>
              <w:t xml:space="preserve">Academic honesty is required. In the main body of your </w:t>
            </w:r>
            <w:proofErr w:type="gramStart"/>
            <w:r>
              <w:rPr>
                <w:rFonts w:ascii="Arial" w:hAnsi="Arial" w:cs="Arial"/>
                <w:sz w:val="22"/>
              </w:rPr>
              <w:t>submission</w:t>
            </w:r>
            <w:proofErr w:type="gramEnd"/>
            <w:r>
              <w:rPr>
                <w:rFonts w:ascii="Arial" w:hAnsi="Arial" w:cs="Arial"/>
                <w:sz w:val="22"/>
              </w:rPr>
              <w:t xml:space="preserve"> you must give credit to authors on whose research and ideas your work is based. Append to your submission a reference list that indicates the books, articles, etc. that you have used, </w:t>
            </w:r>
            <w:proofErr w:type="gramStart"/>
            <w:r>
              <w:rPr>
                <w:rFonts w:ascii="Arial" w:hAnsi="Arial" w:cs="Arial"/>
                <w:sz w:val="22"/>
              </w:rPr>
              <w:t>cited</w:t>
            </w:r>
            <w:proofErr w:type="gramEnd"/>
            <w:r>
              <w:rPr>
                <w:rFonts w:ascii="Arial" w:hAnsi="Arial" w:cs="Arial"/>
                <w:sz w:val="22"/>
              </w:rPr>
              <w:t xml:space="preserve"> or quoted in order to complete this assessment.  </w:t>
            </w:r>
          </w:p>
        </w:tc>
      </w:tr>
    </w:tbl>
    <w:p w14:paraId="3BE8F118" w14:textId="77777777" w:rsidR="00402DF7" w:rsidRDefault="00402DF7" w:rsidP="00402DF7">
      <w:pPr>
        <w:rPr>
          <w:rFonts w:ascii="Arial" w:hAnsi="Arial" w:cs="Arial"/>
          <w:sz w:val="32"/>
          <w:szCs w:val="20"/>
          <w:lang w:val="en-GB" w:eastAsia="en-GB"/>
        </w:rPr>
      </w:pPr>
    </w:p>
    <w:p w14:paraId="72760C98" w14:textId="77777777" w:rsidR="00402DF7" w:rsidRDefault="00402DF7" w:rsidP="00402DF7">
      <w:pPr>
        <w:rPr>
          <w:rFonts w:ascii="Arial" w:hAnsi="Arial" w:cs="Arial"/>
          <w:sz w:val="32"/>
        </w:rPr>
      </w:pPr>
    </w:p>
    <w:p w14:paraId="35CE0C1F" w14:textId="77777777" w:rsidR="00402DF7" w:rsidRDefault="00402DF7" w:rsidP="00402DF7">
      <w:pPr>
        <w:rPr>
          <w:rFonts w:ascii="Arial" w:hAnsi="Arial" w:cs="Arial"/>
          <w:sz w:val="32"/>
        </w:rPr>
      </w:pPr>
    </w:p>
    <w:p w14:paraId="3CB3C021" w14:textId="77777777" w:rsidR="00402DF7" w:rsidRDefault="00402DF7" w:rsidP="00402DF7">
      <w:pPr>
        <w:rPr>
          <w:rFonts w:ascii="Arial" w:hAnsi="Arial" w:cs="Arial"/>
          <w:sz w:val="32"/>
        </w:rPr>
      </w:pPr>
    </w:p>
    <w:p w14:paraId="56DE74AC" w14:textId="77777777" w:rsidR="00402DF7" w:rsidRDefault="00402DF7" w:rsidP="00402DF7">
      <w:pPr>
        <w:rPr>
          <w:rFonts w:ascii="Arial" w:hAnsi="Arial" w:cs="Arial"/>
          <w:sz w:val="32"/>
        </w:rPr>
      </w:pPr>
    </w:p>
    <w:p w14:paraId="2F2EDDA7" w14:textId="77777777" w:rsidR="00402DF7" w:rsidRDefault="00402DF7" w:rsidP="00402DF7">
      <w:pPr>
        <w:rPr>
          <w:rFonts w:ascii="Arial" w:hAnsi="Arial" w:cs="Arial"/>
          <w:sz w:val="32"/>
        </w:rPr>
      </w:pPr>
    </w:p>
    <w:p w14:paraId="33FA0A1D" w14:textId="77777777" w:rsidR="00402DF7" w:rsidRDefault="00402DF7" w:rsidP="00402DF7">
      <w:pPr>
        <w:rPr>
          <w:rFonts w:ascii="Arial" w:hAnsi="Arial" w:cs="Arial"/>
          <w:sz w:val="32"/>
        </w:rPr>
      </w:pPr>
      <w:r>
        <w:rPr>
          <w:rFonts w:ascii="Arial" w:hAnsi="Arial" w:cs="Arial"/>
          <w:sz w:val="32"/>
        </w:rPr>
        <w:br w:type="page"/>
      </w:r>
    </w:p>
    <w:p w14:paraId="1A62C817" w14:textId="77777777" w:rsidR="00402DF7" w:rsidRDefault="00402DF7" w:rsidP="00402DF7">
      <w:pPr>
        <w:rPr>
          <w:rFonts w:ascii="Arial" w:hAnsi="Arial"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402DF7" w14:paraId="7E430038" w14:textId="77777777" w:rsidTr="00402DF7">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5AA2CDC1" w14:textId="77777777" w:rsidR="00402DF7" w:rsidRDefault="00402DF7">
            <w:pPr>
              <w:rPr>
                <w:rFonts w:ascii="Arial" w:hAnsi="Arial" w:cs="Arial"/>
                <w:b/>
                <w:sz w:val="22"/>
              </w:rPr>
            </w:pPr>
            <w:r>
              <w:rPr>
                <w:rFonts w:ascii="Arial" w:hAnsi="Arial" w:cs="Arial"/>
                <w:b/>
                <w:sz w:val="22"/>
              </w:rPr>
              <w:t xml:space="preserve">Module Learning Outcomes </w:t>
            </w:r>
          </w:p>
          <w:p w14:paraId="32BC562E" w14:textId="77777777" w:rsidR="00402DF7" w:rsidRDefault="00402DF7">
            <w:pPr>
              <w:rPr>
                <w:rFonts w:ascii="Arial" w:hAnsi="Arial" w:cs="Arial"/>
                <w:sz w:val="22"/>
              </w:rPr>
            </w:pPr>
            <w:r>
              <w:rPr>
                <w:rFonts w:ascii="Arial" w:hAnsi="Arial" w:cs="Arial"/>
                <w:b/>
                <w:sz w:val="22"/>
              </w:rPr>
              <w:t>(</w:t>
            </w:r>
            <w:proofErr w:type="gramStart"/>
            <w:r>
              <w:rPr>
                <w:rFonts w:ascii="Arial" w:hAnsi="Arial" w:cs="Arial"/>
                <w:b/>
                <w:sz w:val="22"/>
              </w:rPr>
              <w:t>from</w:t>
            </w:r>
            <w:proofErr w:type="gramEnd"/>
            <w:r>
              <w:rPr>
                <w:rFonts w:ascii="Arial" w:hAnsi="Arial" w:cs="Arial"/>
                <w:b/>
                <w:sz w:val="22"/>
              </w:rPr>
              <w:t xml:space="preserve"> module syllabus)</w:t>
            </w:r>
          </w:p>
        </w:tc>
      </w:tr>
      <w:tr w:rsidR="00402DF7" w14:paraId="17B7313C" w14:textId="77777777" w:rsidTr="00402DF7">
        <w:tc>
          <w:tcPr>
            <w:tcW w:w="9747" w:type="dxa"/>
            <w:tcBorders>
              <w:top w:val="single" w:sz="4" w:space="0" w:color="auto"/>
              <w:left w:val="single" w:sz="4" w:space="0" w:color="auto"/>
              <w:bottom w:val="single" w:sz="4" w:space="0" w:color="auto"/>
              <w:right w:val="single" w:sz="4" w:space="0" w:color="auto"/>
            </w:tcBorders>
          </w:tcPr>
          <w:p w14:paraId="6B6C588E" w14:textId="77777777" w:rsidR="00402DF7" w:rsidRDefault="00402DF7">
            <w:pPr>
              <w:rPr>
                <w:rFonts w:ascii="Arial" w:hAnsi="Arial" w:cs="Arial"/>
                <w:sz w:val="22"/>
              </w:rPr>
            </w:pPr>
          </w:p>
          <w:p w14:paraId="368E354D" w14:textId="77777777" w:rsidR="00402DF7" w:rsidRDefault="00402DF7" w:rsidP="006E0F99">
            <w:pPr>
              <w:pStyle w:val="ListParagraph"/>
              <w:numPr>
                <w:ilvl w:val="0"/>
                <w:numId w:val="1"/>
              </w:numPr>
              <w:overflowPunct w:val="0"/>
              <w:autoSpaceDE w:val="0"/>
              <w:autoSpaceDN w:val="0"/>
              <w:adjustRightInd w:val="0"/>
              <w:spacing w:before="120"/>
              <w:ind w:left="851" w:hanging="567"/>
              <w:jc w:val="both"/>
              <w:textAlignment w:val="baseline"/>
              <w:rPr>
                <w:rFonts w:ascii="Arial" w:hAnsi="Arial" w:cs="Arial"/>
                <w:sz w:val="20"/>
                <w:szCs w:val="20"/>
              </w:rPr>
            </w:pPr>
            <w:r>
              <w:rPr>
                <w:rFonts w:ascii="Arial" w:hAnsi="Arial" w:cs="Arial"/>
              </w:rPr>
              <w:t xml:space="preserve">Demonstrate knowledge and understanding of the key concepts of the structure of the courts, criminal </w:t>
            </w:r>
            <w:proofErr w:type="gramStart"/>
            <w:r>
              <w:rPr>
                <w:rFonts w:ascii="Arial" w:hAnsi="Arial" w:cs="Arial"/>
              </w:rPr>
              <w:t>jurisdiction</w:t>
            </w:r>
            <w:proofErr w:type="gramEnd"/>
            <w:r>
              <w:rPr>
                <w:rFonts w:ascii="Arial" w:hAnsi="Arial" w:cs="Arial"/>
              </w:rPr>
              <w:t xml:space="preserve"> and the role of the police </w:t>
            </w:r>
          </w:p>
          <w:p w14:paraId="089F8C3D" w14:textId="77777777" w:rsidR="00402DF7" w:rsidRDefault="00402DF7" w:rsidP="006E0F99">
            <w:pPr>
              <w:pStyle w:val="ListParagraph"/>
              <w:numPr>
                <w:ilvl w:val="0"/>
                <w:numId w:val="1"/>
              </w:numPr>
              <w:overflowPunct w:val="0"/>
              <w:autoSpaceDE w:val="0"/>
              <w:autoSpaceDN w:val="0"/>
              <w:adjustRightInd w:val="0"/>
              <w:spacing w:before="120"/>
              <w:ind w:left="851" w:hanging="567"/>
              <w:jc w:val="both"/>
              <w:textAlignment w:val="baseline"/>
              <w:rPr>
                <w:rFonts w:ascii="Arial" w:hAnsi="Arial" w:cs="Arial"/>
              </w:rPr>
            </w:pPr>
            <w:r>
              <w:rPr>
                <w:rFonts w:ascii="Arial" w:hAnsi="Arial" w:cs="Arial"/>
              </w:rPr>
              <w:t xml:space="preserve">Understand the various stages of criminal proceedings, </w:t>
            </w:r>
            <w:proofErr w:type="gramStart"/>
            <w:r>
              <w:rPr>
                <w:rFonts w:ascii="Arial" w:hAnsi="Arial" w:cs="Arial"/>
              </w:rPr>
              <w:t>bail</w:t>
            </w:r>
            <w:proofErr w:type="gramEnd"/>
            <w:r>
              <w:rPr>
                <w:rFonts w:ascii="Arial" w:hAnsi="Arial" w:cs="Arial"/>
              </w:rPr>
              <w:t xml:space="preserve"> and funding to prepare for and to advise a client for criminal proceedings.  </w:t>
            </w:r>
          </w:p>
          <w:p w14:paraId="6BD3BBA7" w14:textId="77777777" w:rsidR="00402DF7" w:rsidRDefault="00402DF7">
            <w:pPr>
              <w:ind w:left="360"/>
              <w:rPr>
                <w:rFonts w:ascii="Arial" w:hAnsi="Arial" w:cs="Arial"/>
                <w:sz w:val="22"/>
              </w:rPr>
            </w:pPr>
          </w:p>
          <w:p w14:paraId="34D2D80D" w14:textId="77777777" w:rsidR="00402DF7" w:rsidRDefault="00402DF7">
            <w:pPr>
              <w:rPr>
                <w:rFonts w:ascii="Arial" w:hAnsi="Arial" w:cs="Arial"/>
                <w:sz w:val="22"/>
              </w:rPr>
            </w:pPr>
          </w:p>
        </w:tc>
      </w:tr>
    </w:tbl>
    <w:p w14:paraId="69E87B59" w14:textId="77777777" w:rsidR="00402DF7" w:rsidRDefault="00402DF7" w:rsidP="00402DF7">
      <w:pPr>
        <w:rPr>
          <w:rFonts w:ascii="Arial" w:hAnsi="Arial" w:cs="Arial"/>
          <w:b/>
          <w:sz w:val="20"/>
          <w:szCs w:val="20"/>
          <w:lang w:val="en-GB" w:eastAsia="en-GB"/>
        </w:rPr>
      </w:pPr>
    </w:p>
    <w:p w14:paraId="16D0FA26" w14:textId="77777777" w:rsidR="00402DF7" w:rsidRDefault="00402DF7" w:rsidP="00402DF7">
      <w:pPr>
        <w:rPr>
          <w:rFonts w:ascii="Arial" w:hAnsi="Arial" w:cs="Arial"/>
          <w:b/>
        </w:rPr>
      </w:pPr>
    </w:p>
    <w:p w14:paraId="6A193E19" w14:textId="77777777" w:rsidR="00402DF7" w:rsidRDefault="00402DF7" w:rsidP="00402DF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402DF7" w14:paraId="1B30C075" w14:textId="77777777" w:rsidTr="00402DF7">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65702B0F" w14:textId="77777777" w:rsidR="00402DF7" w:rsidRDefault="00402DF7">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38541275" w14:textId="77777777" w:rsidR="00402DF7" w:rsidRDefault="00402DF7" w:rsidP="00402DF7">
      <w:pPr>
        <w:rPr>
          <w:rFonts w:ascii="Arial" w:hAnsi="Arial" w:cs="Arial"/>
          <w:sz w:val="22"/>
          <w:lang w:val="en-GB" w:eastAsia="en-GB"/>
        </w:rPr>
      </w:pPr>
    </w:p>
    <w:p w14:paraId="0C54F710" w14:textId="77777777" w:rsidR="00402DF7" w:rsidRDefault="00402DF7" w:rsidP="00402DF7">
      <w:pPr>
        <w:ind w:left="720"/>
        <w:rPr>
          <w:rFonts w:ascii="Arial" w:hAnsi="Arial" w:cs="Arial"/>
          <w:szCs w:val="24"/>
        </w:rPr>
      </w:pPr>
    </w:p>
    <w:p w14:paraId="3296CB26" w14:textId="77777777" w:rsidR="00402DF7" w:rsidRDefault="00402DF7" w:rsidP="00402DF7">
      <w:pPr>
        <w:rPr>
          <w:rFonts w:ascii="Arial" w:hAnsi="Arial" w:cs="Arial"/>
          <w:b/>
          <w:bCs/>
          <w:szCs w:val="24"/>
          <w:u w:val="single"/>
        </w:rPr>
      </w:pPr>
      <w:r>
        <w:rPr>
          <w:rFonts w:ascii="Arial" w:hAnsi="Arial" w:cs="Arial"/>
          <w:b/>
          <w:bCs/>
          <w:szCs w:val="24"/>
          <w:u w:val="single"/>
        </w:rPr>
        <w:t>Background</w:t>
      </w:r>
    </w:p>
    <w:p w14:paraId="5DFC3C55" w14:textId="77777777" w:rsidR="00402DF7" w:rsidRDefault="00402DF7" w:rsidP="00402DF7">
      <w:pPr>
        <w:rPr>
          <w:rFonts w:ascii="Arial" w:hAnsi="Arial" w:cs="Arial"/>
          <w:b/>
          <w:bCs/>
          <w:szCs w:val="24"/>
          <w:u w:val="single"/>
        </w:rPr>
      </w:pPr>
    </w:p>
    <w:p w14:paraId="30A36651" w14:textId="77777777" w:rsidR="00402DF7" w:rsidRDefault="00402DF7" w:rsidP="00402DF7">
      <w:pPr>
        <w:rPr>
          <w:rFonts w:ascii="Arial" w:hAnsi="Arial" w:cs="Arial"/>
          <w:szCs w:val="24"/>
        </w:rPr>
      </w:pPr>
      <w:r>
        <w:rPr>
          <w:rFonts w:ascii="Arial" w:hAnsi="Arial" w:cs="Arial"/>
          <w:szCs w:val="24"/>
        </w:rPr>
        <w:t xml:space="preserve">You are a trainee lawyer with the firm ‘Trinity Solicitors’. You are currently working in the Criminal Litigation Department of the firm, which has a standard criminal contract and participates in </w:t>
      </w:r>
      <w:proofErr w:type="gramStart"/>
      <w:r>
        <w:rPr>
          <w:rFonts w:ascii="Arial" w:hAnsi="Arial" w:cs="Arial"/>
          <w:szCs w:val="24"/>
        </w:rPr>
        <w:t>a number of</w:t>
      </w:r>
      <w:proofErr w:type="gramEnd"/>
      <w:r>
        <w:rPr>
          <w:rFonts w:ascii="Arial" w:hAnsi="Arial" w:cs="Arial"/>
          <w:szCs w:val="24"/>
        </w:rPr>
        <w:t xml:space="preserve"> local duty solicitor schemes. Among the cases being handled by the Department at the present time is the matter of: </w:t>
      </w:r>
      <w:r>
        <w:rPr>
          <w:rFonts w:ascii="Arial" w:hAnsi="Arial" w:cs="Arial"/>
          <w:b/>
          <w:bCs/>
          <w:szCs w:val="24"/>
        </w:rPr>
        <w:t>Miss Sarah Jones.</w:t>
      </w:r>
    </w:p>
    <w:p w14:paraId="0798F850" w14:textId="77777777" w:rsidR="00402DF7" w:rsidRDefault="00402DF7" w:rsidP="00402DF7">
      <w:pPr>
        <w:rPr>
          <w:rFonts w:ascii="Arial" w:hAnsi="Arial" w:cs="Arial"/>
          <w:szCs w:val="24"/>
        </w:rPr>
      </w:pPr>
    </w:p>
    <w:p w14:paraId="127AC219" w14:textId="77777777" w:rsidR="00402DF7" w:rsidRDefault="00402DF7" w:rsidP="00402DF7">
      <w:pPr>
        <w:rPr>
          <w:rFonts w:asciiTheme="minorBidi" w:hAnsiTheme="minorBidi"/>
          <w:szCs w:val="24"/>
        </w:rPr>
      </w:pPr>
      <w:r>
        <w:rPr>
          <w:rFonts w:asciiTheme="minorBidi" w:hAnsiTheme="minorBidi"/>
          <w:szCs w:val="24"/>
        </w:rPr>
        <w:t xml:space="preserve">This client, aged 35, is charged with one offence of theft of a Gucci handbag valued at £5000 and one count of assault. </w:t>
      </w:r>
    </w:p>
    <w:p w14:paraId="0A74F2EE" w14:textId="77777777" w:rsidR="00402DF7" w:rsidRDefault="00402DF7" w:rsidP="00402DF7">
      <w:pPr>
        <w:rPr>
          <w:rFonts w:asciiTheme="minorBidi" w:hAnsiTheme="minorBidi"/>
          <w:szCs w:val="24"/>
        </w:rPr>
      </w:pPr>
    </w:p>
    <w:p w14:paraId="439850A1" w14:textId="77777777" w:rsidR="00402DF7" w:rsidRDefault="00402DF7" w:rsidP="00402DF7">
      <w:pPr>
        <w:rPr>
          <w:rFonts w:asciiTheme="minorBidi" w:hAnsiTheme="minorBidi"/>
          <w:szCs w:val="24"/>
        </w:rPr>
      </w:pPr>
      <w:r>
        <w:rPr>
          <w:rFonts w:asciiTheme="minorBidi" w:hAnsiTheme="minorBidi"/>
          <w:szCs w:val="24"/>
        </w:rPr>
        <w:t xml:space="preserve">Sarah Jones (Miss Jones) is from a troubled </w:t>
      </w:r>
      <w:proofErr w:type="spellStart"/>
      <w:r>
        <w:rPr>
          <w:rFonts w:asciiTheme="minorBidi" w:hAnsiTheme="minorBidi"/>
          <w:szCs w:val="24"/>
        </w:rPr>
        <w:t>neighbourhood</w:t>
      </w:r>
      <w:proofErr w:type="spellEnd"/>
      <w:r>
        <w:rPr>
          <w:rFonts w:asciiTheme="minorBidi" w:hAnsiTheme="minorBidi"/>
          <w:szCs w:val="24"/>
        </w:rPr>
        <w:t xml:space="preserve"> and succumbed to a life of crime during her teens and early twenties. She is currently unemployed but volunteers at the local catholic church having found religion a few years ago.  </w:t>
      </w:r>
    </w:p>
    <w:p w14:paraId="455A04DC" w14:textId="77777777" w:rsidR="00402DF7" w:rsidRDefault="00402DF7" w:rsidP="00402DF7">
      <w:pPr>
        <w:rPr>
          <w:rFonts w:asciiTheme="minorBidi" w:hAnsiTheme="minorBidi"/>
          <w:szCs w:val="24"/>
        </w:rPr>
      </w:pPr>
    </w:p>
    <w:p w14:paraId="297933A1" w14:textId="77777777" w:rsidR="00402DF7" w:rsidRDefault="00402DF7" w:rsidP="00402DF7">
      <w:pPr>
        <w:rPr>
          <w:rFonts w:asciiTheme="minorBidi" w:hAnsiTheme="minorBidi"/>
          <w:szCs w:val="24"/>
        </w:rPr>
      </w:pPr>
      <w:r>
        <w:rPr>
          <w:rFonts w:asciiTheme="minorBidi" w:hAnsiTheme="minorBidi"/>
          <w:szCs w:val="24"/>
        </w:rPr>
        <w:lastRenderedPageBreak/>
        <w:t xml:space="preserve">Your client was sentenced to four years for robbery five years ago but was paroled after two years for good </w:t>
      </w:r>
      <w:proofErr w:type="spellStart"/>
      <w:r>
        <w:rPr>
          <w:rFonts w:asciiTheme="minorBidi" w:hAnsiTheme="minorBidi"/>
          <w:szCs w:val="24"/>
        </w:rPr>
        <w:t>behaviour</w:t>
      </w:r>
      <w:proofErr w:type="spellEnd"/>
      <w:r>
        <w:rPr>
          <w:rFonts w:asciiTheme="minorBidi" w:hAnsiTheme="minorBidi"/>
          <w:szCs w:val="24"/>
        </w:rPr>
        <w:t xml:space="preserve">. She is an active member of the church and participates in </w:t>
      </w:r>
      <w:proofErr w:type="gramStart"/>
      <w:r>
        <w:rPr>
          <w:rFonts w:asciiTheme="minorBidi" w:hAnsiTheme="minorBidi"/>
          <w:szCs w:val="24"/>
        </w:rPr>
        <w:t>a number of</w:t>
      </w:r>
      <w:proofErr w:type="gramEnd"/>
      <w:r>
        <w:rPr>
          <w:rFonts w:asciiTheme="minorBidi" w:hAnsiTheme="minorBidi"/>
          <w:szCs w:val="24"/>
        </w:rPr>
        <w:t xml:space="preserve"> charitable causes. </w:t>
      </w:r>
    </w:p>
    <w:p w14:paraId="29BE7ACF" w14:textId="77777777" w:rsidR="00402DF7" w:rsidRDefault="00402DF7" w:rsidP="00402DF7">
      <w:pPr>
        <w:rPr>
          <w:rFonts w:asciiTheme="minorBidi" w:hAnsiTheme="minorBidi"/>
          <w:szCs w:val="24"/>
        </w:rPr>
      </w:pPr>
    </w:p>
    <w:p w14:paraId="0B7A3071" w14:textId="77777777" w:rsidR="00402DF7" w:rsidRDefault="00402DF7" w:rsidP="00402DF7">
      <w:pPr>
        <w:rPr>
          <w:rFonts w:asciiTheme="minorBidi" w:hAnsiTheme="minorBidi"/>
          <w:szCs w:val="24"/>
        </w:rPr>
      </w:pPr>
      <w:r>
        <w:rPr>
          <w:rFonts w:asciiTheme="minorBidi" w:hAnsiTheme="minorBidi"/>
          <w:szCs w:val="24"/>
        </w:rPr>
        <w:t xml:space="preserve">Miss Jones tells you that she did not steal the Handbag; she found it in a lane just off Wind Street in Swansea while on a night out. As she picked up the Handbag, an individual known to the client as Miss Nora Davies, attacked her and snatched the Handbag from her grasp shouting “Oi, that’s my Gucci handbag!!”. </w:t>
      </w:r>
    </w:p>
    <w:p w14:paraId="69A11F56" w14:textId="77777777" w:rsidR="00402DF7" w:rsidRDefault="00402DF7" w:rsidP="00402DF7">
      <w:pPr>
        <w:rPr>
          <w:rFonts w:asciiTheme="minorBidi" w:hAnsiTheme="minorBidi"/>
          <w:szCs w:val="24"/>
        </w:rPr>
      </w:pPr>
    </w:p>
    <w:p w14:paraId="653C2099" w14:textId="77777777" w:rsidR="00402DF7" w:rsidRDefault="00402DF7" w:rsidP="00402DF7">
      <w:pPr>
        <w:rPr>
          <w:rFonts w:asciiTheme="minorBidi" w:hAnsiTheme="minorBidi"/>
          <w:szCs w:val="24"/>
        </w:rPr>
      </w:pPr>
      <w:r>
        <w:rPr>
          <w:rFonts w:asciiTheme="minorBidi" w:hAnsiTheme="minorBidi"/>
          <w:szCs w:val="24"/>
        </w:rPr>
        <w:t xml:space="preserve">Miss Jones tells you that Miss Davies is also from a bad </w:t>
      </w:r>
      <w:proofErr w:type="spellStart"/>
      <w:r>
        <w:rPr>
          <w:rFonts w:asciiTheme="minorBidi" w:hAnsiTheme="minorBidi"/>
          <w:szCs w:val="24"/>
        </w:rPr>
        <w:t>neighbourhood</w:t>
      </w:r>
      <w:proofErr w:type="spellEnd"/>
      <w:r>
        <w:rPr>
          <w:rFonts w:asciiTheme="minorBidi" w:hAnsiTheme="minorBidi"/>
          <w:szCs w:val="24"/>
        </w:rPr>
        <w:t xml:space="preserve">, has always been unemployed, and there is no way that she could afford to purchase a Gucci handbag. </w:t>
      </w:r>
    </w:p>
    <w:p w14:paraId="4EBB7F2C" w14:textId="77777777" w:rsidR="00402DF7" w:rsidRDefault="00402DF7" w:rsidP="00402DF7">
      <w:pPr>
        <w:rPr>
          <w:rFonts w:asciiTheme="minorBidi" w:hAnsiTheme="minorBidi"/>
          <w:szCs w:val="24"/>
        </w:rPr>
      </w:pPr>
    </w:p>
    <w:p w14:paraId="0A0AA2EA" w14:textId="77777777" w:rsidR="00402DF7" w:rsidRDefault="00402DF7" w:rsidP="00402DF7">
      <w:pPr>
        <w:rPr>
          <w:rFonts w:asciiTheme="minorBidi" w:hAnsiTheme="minorBidi"/>
          <w:szCs w:val="24"/>
        </w:rPr>
      </w:pPr>
      <w:r>
        <w:rPr>
          <w:rFonts w:asciiTheme="minorBidi" w:hAnsiTheme="minorBidi"/>
          <w:szCs w:val="24"/>
        </w:rPr>
        <w:t xml:space="preserve">PC Norman Jenkins was on routine patrol on Wind Street when he saw the two women fighting. Miss Jones told the officer that Miss Davies had stolen her Gucci handbag and was merely attempting to recover her property. Miss Davies said that her </w:t>
      </w:r>
      <w:proofErr w:type="gramStart"/>
      <w:r>
        <w:rPr>
          <w:rFonts w:asciiTheme="minorBidi" w:hAnsiTheme="minorBidi"/>
          <w:szCs w:val="24"/>
        </w:rPr>
        <w:t>Grandmother</w:t>
      </w:r>
      <w:proofErr w:type="gramEnd"/>
      <w:r>
        <w:rPr>
          <w:rFonts w:asciiTheme="minorBidi" w:hAnsiTheme="minorBidi"/>
          <w:szCs w:val="24"/>
        </w:rPr>
        <w:t xml:space="preserve"> had gifted her the handbag some years ago but she does not have a receipt and her Grandmother is now deceased.  </w:t>
      </w:r>
    </w:p>
    <w:p w14:paraId="55189C03" w14:textId="77777777" w:rsidR="00402DF7" w:rsidRDefault="00402DF7" w:rsidP="00402DF7">
      <w:pPr>
        <w:rPr>
          <w:rFonts w:asciiTheme="minorBidi" w:hAnsiTheme="minorBidi"/>
          <w:szCs w:val="24"/>
        </w:rPr>
      </w:pPr>
    </w:p>
    <w:p w14:paraId="2C25F0FD" w14:textId="77777777" w:rsidR="00402DF7" w:rsidRDefault="00402DF7" w:rsidP="00402DF7">
      <w:pPr>
        <w:rPr>
          <w:rFonts w:asciiTheme="minorBidi" w:hAnsiTheme="minorBidi"/>
          <w:szCs w:val="24"/>
        </w:rPr>
      </w:pPr>
      <w:r>
        <w:rPr>
          <w:rFonts w:asciiTheme="minorBidi" w:hAnsiTheme="minorBidi"/>
          <w:szCs w:val="24"/>
        </w:rPr>
        <w:t xml:space="preserve">PC Jenkins arrested Miss Jones on suspicion of theft of the Gucci handbag and for assault. </w:t>
      </w:r>
    </w:p>
    <w:p w14:paraId="469AE1D7" w14:textId="77777777" w:rsidR="00402DF7" w:rsidRDefault="00402DF7" w:rsidP="00402DF7">
      <w:pPr>
        <w:rPr>
          <w:rFonts w:asciiTheme="minorBidi" w:hAnsiTheme="minorBidi"/>
          <w:szCs w:val="24"/>
        </w:rPr>
      </w:pPr>
    </w:p>
    <w:p w14:paraId="3ED6DD55" w14:textId="77777777" w:rsidR="00402DF7" w:rsidRDefault="00402DF7" w:rsidP="00402DF7">
      <w:pPr>
        <w:rPr>
          <w:rFonts w:asciiTheme="minorBidi" w:hAnsiTheme="minorBidi"/>
          <w:szCs w:val="24"/>
        </w:rPr>
      </w:pPr>
      <w:r>
        <w:rPr>
          <w:rFonts w:asciiTheme="minorBidi" w:hAnsiTheme="minorBidi"/>
          <w:szCs w:val="24"/>
        </w:rPr>
        <w:t xml:space="preserve">Your client is due to attend South Wales Police Headquarters for her first interview relating to this incident. Miss Jones is adamant that she is innocent on both charges.  </w:t>
      </w:r>
    </w:p>
    <w:p w14:paraId="53F5D2C1" w14:textId="77777777" w:rsidR="00402DF7" w:rsidRDefault="00402DF7" w:rsidP="00402DF7">
      <w:pPr>
        <w:rPr>
          <w:rFonts w:asciiTheme="minorBidi" w:hAnsiTheme="minorBidi"/>
          <w:szCs w:val="24"/>
        </w:rPr>
      </w:pPr>
    </w:p>
    <w:p w14:paraId="18A31DE4" w14:textId="77777777" w:rsidR="00402DF7" w:rsidRDefault="00402DF7" w:rsidP="00402DF7">
      <w:pPr>
        <w:rPr>
          <w:rFonts w:ascii="Arial" w:hAnsi="Arial" w:cs="Arial"/>
          <w:b/>
          <w:bCs/>
          <w:szCs w:val="24"/>
          <w:u w:val="single"/>
        </w:rPr>
      </w:pPr>
    </w:p>
    <w:p w14:paraId="44BE7D42" w14:textId="77777777" w:rsidR="00402DF7" w:rsidRDefault="00402DF7" w:rsidP="00402DF7">
      <w:pPr>
        <w:rPr>
          <w:rFonts w:ascii="Arial" w:hAnsi="Arial" w:cs="Arial"/>
          <w:b/>
          <w:bCs/>
          <w:szCs w:val="24"/>
          <w:u w:val="single"/>
        </w:rPr>
      </w:pPr>
    </w:p>
    <w:p w14:paraId="5AD8271D" w14:textId="77777777" w:rsidR="00402DF7" w:rsidRDefault="00402DF7" w:rsidP="00402DF7">
      <w:pPr>
        <w:rPr>
          <w:rFonts w:ascii="Arial" w:hAnsi="Arial" w:cs="Arial"/>
          <w:b/>
          <w:bCs/>
          <w:szCs w:val="24"/>
          <w:u w:val="single"/>
        </w:rPr>
      </w:pPr>
      <w:r>
        <w:rPr>
          <w:rFonts w:ascii="Arial" w:hAnsi="Arial" w:cs="Arial"/>
          <w:b/>
          <w:bCs/>
          <w:szCs w:val="24"/>
          <w:u w:val="single"/>
        </w:rPr>
        <w:t>Instructions</w:t>
      </w:r>
    </w:p>
    <w:p w14:paraId="31617115" w14:textId="77777777" w:rsidR="00402DF7" w:rsidRDefault="00402DF7" w:rsidP="00402DF7">
      <w:pPr>
        <w:rPr>
          <w:rFonts w:ascii="Arial" w:hAnsi="Arial" w:cs="Arial"/>
          <w:b/>
          <w:bCs/>
          <w:szCs w:val="24"/>
          <w:u w:val="single"/>
        </w:rPr>
      </w:pPr>
    </w:p>
    <w:p w14:paraId="023BFB8A" w14:textId="77777777" w:rsidR="00402DF7" w:rsidRDefault="00402DF7" w:rsidP="00402DF7">
      <w:pPr>
        <w:rPr>
          <w:rFonts w:ascii="Arial" w:hAnsi="Arial" w:cs="Arial"/>
          <w:szCs w:val="24"/>
        </w:rPr>
      </w:pPr>
      <w:r>
        <w:rPr>
          <w:rFonts w:ascii="Arial" w:hAnsi="Arial" w:cs="Arial"/>
          <w:szCs w:val="24"/>
        </w:rPr>
        <w:t xml:space="preserve">Your supervisor at the firm, </w:t>
      </w:r>
      <w:proofErr w:type="spellStart"/>
      <w:r>
        <w:rPr>
          <w:rFonts w:ascii="Arial" w:hAnsi="Arial" w:cs="Arial"/>
          <w:szCs w:val="24"/>
        </w:rPr>
        <w:t>Mr</w:t>
      </w:r>
      <w:proofErr w:type="spellEnd"/>
      <w:r>
        <w:rPr>
          <w:rFonts w:ascii="Arial" w:hAnsi="Arial" w:cs="Arial"/>
          <w:szCs w:val="24"/>
        </w:rPr>
        <w:t xml:space="preserve"> Thomas Trinity, has asked you to prepare a comprehensive internal memorandum/file note so that he may consider what advice to give to the client. </w:t>
      </w:r>
    </w:p>
    <w:p w14:paraId="522D867E" w14:textId="77777777" w:rsidR="00402DF7" w:rsidRDefault="00402DF7" w:rsidP="00402DF7">
      <w:pPr>
        <w:rPr>
          <w:rFonts w:ascii="Arial" w:hAnsi="Arial" w:cs="Arial"/>
          <w:szCs w:val="24"/>
        </w:rPr>
      </w:pPr>
    </w:p>
    <w:p w14:paraId="378D73CE" w14:textId="77777777" w:rsidR="00402DF7" w:rsidRDefault="00402DF7" w:rsidP="00402DF7">
      <w:pPr>
        <w:rPr>
          <w:rFonts w:ascii="Arial" w:hAnsi="Arial" w:cs="Arial"/>
          <w:szCs w:val="24"/>
        </w:rPr>
      </w:pPr>
      <w:r>
        <w:rPr>
          <w:rFonts w:ascii="Arial" w:hAnsi="Arial" w:cs="Arial"/>
          <w:szCs w:val="24"/>
        </w:rPr>
        <w:t xml:space="preserve">The memorandum should be business-like in tone and layout and be professional. </w:t>
      </w:r>
    </w:p>
    <w:p w14:paraId="48A0831F" w14:textId="77777777" w:rsidR="00402DF7" w:rsidRDefault="00402DF7" w:rsidP="00402DF7">
      <w:pPr>
        <w:rPr>
          <w:rFonts w:ascii="Arial" w:hAnsi="Arial" w:cs="Arial"/>
          <w:szCs w:val="24"/>
        </w:rPr>
      </w:pPr>
    </w:p>
    <w:p w14:paraId="50D31B92" w14:textId="77777777" w:rsidR="00402DF7" w:rsidRDefault="00402DF7" w:rsidP="00402DF7">
      <w:pPr>
        <w:rPr>
          <w:rFonts w:ascii="Arial" w:hAnsi="Arial" w:cs="Arial"/>
          <w:szCs w:val="24"/>
        </w:rPr>
      </w:pPr>
      <w:r>
        <w:rPr>
          <w:rFonts w:ascii="Arial" w:hAnsi="Arial" w:cs="Arial"/>
          <w:szCs w:val="24"/>
        </w:rPr>
        <w:t>The memorandum should address the following matters: -</w:t>
      </w:r>
    </w:p>
    <w:p w14:paraId="4DD58BAD" w14:textId="77777777" w:rsidR="00402DF7" w:rsidRDefault="00402DF7" w:rsidP="00402DF7">
      <w:pPr>
        <w:rPr>
          <w:rFonts w:ascii="Arial" w:hAnsi="Arial" w:cs="Arial"/>
          <w:szCs w:val="24"/>
        </w:rPr>
      </w:pPr>
    </w:p>
    <w:p w14:paraId="145C4B4F" w14:textId="77777777" w:rsidR="00402DF7" w:rsidRDefault="00402DF7" w:rsidP="00402DF7">
      <w:pPr>
        <w:pStyle w:val="ListParagraph"/>
        <w:numPr>
          <w:ilvl w:val="0"/>
          <w:numId w:val="2"/>
        </w:numPr>
        <w:rPr>
          <w:rFonts w:ascii="Arial" w:hAnsi="Arial" w:cs="Arial"/>
          <w:sz w:val="24"/>
          <w:szCs w:val="24"/>
        </w:rPr>
      </w:pPr>
      <w:r>
        <w:rPr>
          <w:rFonts w:ascii="Arial" w:hAnsi="Arial" w:cs="Arial"/>
          <w:sz w:val="24"/>
          <w:szCs w:val="24"/>
        </w:rPr>
        <w:t xml:space="preserve">You must review and set out the law for the offences and be able to explain the </w:t>
      </w:r>
      <w:proofErr w:type="spellStart"/>
      <w:r>
        <w:rPr>
          <w:rFonts w:ascii="Arial" w:hAnsi="Arial" w:cs="Arial"/>
          <w:sz w:val="24"/>
          <w:szCs w:val="24"/>
        </w:rPr>
        <w:t>mens</w:t>
      </w:r>
      <w:proofErr w:type="spellEnd"/>
      <w:r>
        <w:rPr>
          <w:rFonts w:ascii="Arial" w:hAnsi="Arial" w:cs="Arial"/>
          <w:sz w:val="24"/>
          <w:szCs w:val="24"/>
        </w:rPr>
        <w:t xml:space="preserve"> rea and actus reus.</w:t>
      </w:r>
    </w:p>
    <w:p w14:paraId="33C1D8E9" w14:textId="77777777" w:rsidR="00402DF7" w:rsidRDefault="00402DF7" w:rsidP="00402DF7">
      <w:pPr>
        <w:pStyle w:val="ListParagraph"/>
        <w:numPr>
          <w:ilvl w:val="0"/>
          <w:numId w:val="2"/>
        </w:numPr>
        <w:rPr>
          <w:rFonts w:ascii="Arial" w:hAnsi="Arial" w:cs="Arial"/>
          <w:sz w:val="24"/>
          <w:szCs w:val="24"/>
        </w:rPr>
      </w:pPr>
      <w:r>
        <w:rPr>
          <w:rFonts w:ascii="Arial" w:hAnsi="Arial" w:cs="Arial"/>
          <w:sz w:val="24"/>
          <w:szCs w:val="24"/>
        </w:rPr>
        <w:t xml:space="preserve">Explain the range of possible sentences for the alleged offences. </w:t>
      </w:r>
    </w:p>
    <w:p w14:paraId="2EAB39DD" w14:textId="77777777" w:rsidR="00402DF7" w:rsidRDefault="00402DF7" w:rsidP="00402DF7">
      <w:pPr>
        <w:pStyle w:val="ListParagraph"/>
        <w:numPr>
          <w:ilvl w:val="0"/>
          <w:numId w:val="2"/>
        </w:numPr>
        <w:rPr>
          <w:rFonts w:ascii="Arial" w:hAnsi="Arial" w:cs="Arial"/>
          <w:sz w:val="24"/>
          <w:szCs w:val="24"/>
        </w:rPr>
      </w:pPr>
      <w:r>
        <w:rPr>
          <w:rFonts w:ascii="Arial" w:hAnsi="Arial" w:cs="Arial"/>
          <w:sz w:val="24"/>
          <w:szCs w:val="24"/>
        </w:rPr>
        <w:t xml:space="preserve">Evaluate the strength of the evidence against the client. </w:t>
      </w:r>
    </w:p>
    <w:p w14:paraId="79D7973E" w14:textId="77777777" w:rsidR="00402DF7" w:rsidRDefault="00402DF7" w:rsidP="00402DF7">
      <w:pPr>
        <w:pStyle w:val="ListParagraph"/>
        <w:numPr>
          <w:ilvl w:val="0"/>
          <w:numId w:val="2"/>
        </w:numPr>
        <w:rPr>
          <w:rFonts w:ascii="Arial" w:hAnsi="Arial" w:cs="Arial"/>
          <w:sz w:val="24"/>
          <w:szCs w:val="24"/>
        </w:rPr>
      </w:pPr>
      <w:r>
        <w:rPr>
          <w:rFonts w:ascii="Arial" w:hAnsi="Arial" w:cs="Arial"/>
          <w:sz w:val="24"/>
          <w:szCs w:val="24"/>
        </w:rPr>
        <w:t xml:space="preserve">Evaluate the value/strength of Miss Davies’ claims and how </w:t>
      </w:r>
      <w:proofErr w:type="gramStart"/>
      <w:r>
        <w:rPr>
          <w:rFonts w:ascii="Arial" w:hAnsi="Arial" w:cs="Arial"/>
          <w:sz w:val="24"/>
          <w:szCs w:val="24"/>
        </w:rPr>
        <w:t>this impacts</w:t>
      </w:r>
      <w:proofErr w:type="gramEnd"/>
      <w:r>
        <w:rPr>
          <w:rFonts w:ascii="Arial" w:hAnsi="Arial" w:cs="Arial"/>
          <w:sz w:val="24"/>
          <w:szCs w:val="24"/>
        </w:rPr>
        <w:t xml:space="preserve"> upon Miss Jones’ case. </w:t>
      </w:r>
    </w:p>
    <w:p w14:paraId="5ED21C0F" w14:textId="77777777" w:rsidR="00402DF7" w:rsidRDefault="00402DF7" w:rsidP="00402DF7">
      <w:pPr>
        <w:pStyle w:val="ListParagraph"/>
        <w:numPr>
          <w:ilvl w:val="0"/>
          <w:numId w:val="2"/>
        </w:numPr>
        <w:rPr>
          <w:rFonts w:ascii="Arial" w:hAnsi="Arial" w:cs="Arial"/>
          <w:sz w:val="24"/>
          <w:szCs w:val="24"/>
        </w:rPr>
      </w:pPr>
      <w:r>
        <w:rPr>
          <w:rFonts w:ascii="Arial" w:hAnsi="Arial" w:cs="Arial"/>
          <w:sz w:val="24"/>
          <w:szCs w:val="24"/>
        </w:rPr>
        <w:t>Explain the advantages and disadvantages in advising the client to remain silent during the police interview.</w:t>
      </w:r>
    </w:p>
    <w:p w14:paraId="3D8B5313" w14:textId="77777777" w:rsidR="00402DF7" w:rsidRDefault="00402DF7" w:rsidP="00402DF7">
      <w:pPr>
        <w:pStyle w:val="ListParagraph"/>
        <w:numPr>
          <w:ilvl w:val="0"/>
          <w:numId w:val="2"/>
        </w:numPr>
        <w:spacing w:after="160" w:line="256" w:lineRule="auto"/>
        <w:rPr>
          <w:rFonts w:ascii="Arial" w:hAnsi="Arial" w:cs="Arial"/>
          <w:sz w:val="24"/>
          <w:szCs w:val="24"/>
        </w:rPr>
      </w:pPr>
      <w:r>
        <w:rPr>
          <w:rFonts w:ascii="Arial" w:hAnsi="Arial" w:cs="Arial"/>
          <w:sz w:val="24"/>
          <w:szCs w:val="24"/>
        </w:rPr>
        <w:t xml:space="preserve">Discuss what factors the court will </w:t>
      </w:r>
      <w:proofErr w:type="gramStart"/>
      <w:r>
        <w:rPr>
          <w:rFonts w:ascii="Arial" w:hAnsi="Arial" w:cs="Arial"/>
          <w:sz w:val="24"/>
          <w:szCs w:val="24"/>
        </w:rPr>
        <w:t>take into account</w:t>
      </w:r>
      <w:proofErr w:type="gramEnd"/>
      <w:r>
        <w:rPr>
          <w:rFonts w:ascii="Arial" w:hAnsi="Arial" w:cs="Arial"/>
          <w:sz w:val="24"/>
          <w:szCs w:val="24"/>
        </w:rPr>
        <w:t xml:space="preserve"> when allocating Miss Jones’ case for trial.</w:t>
      </w:r>
    </w:p>
    <w:p w14:paraId="24FEE1C3" w14:textId="77777777" w:rsidR="00402DF7" w:rsidRDefault="00402DF7" w:rsidP="00402DF7">
      <w:pPr>
        <w:spacing w:after="160" w:line="256" w:lineRule="auto"/>
        <w:ind w:left="360"/>
        <w:rPr>
          <w:rFonts w:ascii="Arial" w:hAnsi="Arial" w:cs="Arial"/>
          <w:szCs w:val="24"/>
        </w:rPr>
      </w:pPr>
    </w:p>
    <w:p w14:paraId="6127B1DB" w14:textId="77777777" w:rsidR="00402DF7" w:rsidRDefault="00402DF7" w:rsidP="00402DF7">
      <w:pPr>
        <w:rPr>
          <w:rFonts w:ascii="Arial" w:hAnsi="Arial" w:cs="Arial"/>
          <w:b/>
          <w:bCs/>
          <w:szCs w:val="24"/>
          <w:u w:val="single"/>
        </w:rPr>
      </w:pPr>
      <w:r>
        <w:rPr>
          <w:rFonts w:ascii="Arial" w:hAnsi="Arial" w:cs="Arial"/>
          <w:b/>
          <w:bCs/>
          <w:szCs w:val="24"/>
          <w:u w:val="single"/>
        </w:rPr>
        <w:t>INTERNAL MEMORANDUM</w:t>
      </w:r>
    </w:p>
    <w:p w14:paraId="4ADF0B5B" w14:textId="77777777" w:rsidR="00402DF7" w:rsidRDefault="00402DF7" w:rsidP="00402DF7">
      <w:pPr>
        <w:rPr>
          <w:rFonts w:ascii="Arial" w:hAnsi="Arial" w:cs="Arial"/>
          <w:b/>
          <w:bCs/>
          <w:szCs w:val="24"/>
          <w:u w:val="single"/>
        </w:rPr>
      </w:pPr>
    </w:p>
    <w:p w14:paraId="69C37201" w14:textId="77777777" w:rsidR="00402DF7" w:rsidRDefault="00402DF7" w:rsidP="00402DF7">
      <w:pPr>
        <w:rPr>
          <w:rFonts w:ascii="Arial" w:hAnsi="Arial" w:cs="Arial"/>
          <w:b/>
          <w:bCs/>
          <w:szCs w:val="24"/>
        </w:rPr>
      </w:pPr>
      <w:r>
        <w:rPr>
          <w:rFonts w:ascii="Arial" w:hAnsi="Arial" w:cs="Arial"/>
          <w:b/>
          <w:bCs/>
          <w:szCs w:val="24"/>
        </w:rPr>
        <w:t>TO: Thomas Trinity</w:t>
      </w:r>
    </w:p>
    <w:p w14:paraId="09F9894D" w14:textId="77777777" w:rsidR="00402DF7" w:rsidRDefault="00402DF7" w:rsidP="00402DF7">
      <w:pPr>
        <w:rPr>
          <w:rFonts w:ascii="Arial" w:hAnsi="Arial" w:cs="Arial"/>
          <w:b/>
          <w:bCs/>
          <w:szCs w:val="24"/>
        </w:rPr>
      </w:pPr>
    </w:p>
    <w:p w14:paraId="451508E4" w14:textId="2F2D9F47" w:rsidR="00402DF7" w:rsidRDefault="00402DF7" w:rsidP="00402DF7">
      <w:pPr>
        <w:rPr>
          <w:rFonts w:ascii="Arial" w:hAnsi="Arial" w:cs="Arial"/>
          <w:b/>
          <w:bCs/>
          <w:szCs w:val="24"/>
        </w:rPr>
      </w:pPr>
      <w:r>
        <w:rPr>
          <w:rFonts w:ascii="Arial" w:hAnsi="Arial" w:cs="Arial"/>
          <w:b/>
          <w:bCs/>
          <w:szCs w:val="24"/>
        </w:rPr>
        <w:t xml:space="preserve">FROM: </w:t>
      </w:r>
      <w:r w:rsidR="00B44F63">
        <w:rPr>
          <w:rFonts w:ascii="Arial" w:hAnsi="Arial" w:cs="Arial"/>
          <w:b/>
          <w:bCs/>
          <w:szCs w:val="24"/>
        </w:rPr>
        <w:t>Lavinia Ghisoiu</w:t>
      </w:r>
    </w:p>
    <w:p w14:paraId="5302FC54" w14:textId="77777777" w:rsidR="00402DF7" w:rsidRDefault="00402DF7" w:rsidP="00402DF7">
      <w:pPr>
        <w:rPr>
          <w:rFonts w:ascii="Arial" w:hAnsi="Arial" w:cs="Arial"/>
          <w:b/>
          <w:bCs/>
          <w:szCs w:val="24"/>
        </w:rPr>
      </w:pPr>
    </w:p>
    <w:p w14:paraId="3496F2C4" w14:textId="77777777" w:rsidR="00402DF7" w:rsidRDefault="00402DF7" w:rsidP="00402DF7">
      <w:pPr>
        <w:rPr>
          <w:rFonts w:ascii="Arial" w:hAnsi="Arial" w:cs="Arial"/>
          <w:b/>
          <w:bCs/>
          <w:szCs w:val="24"/>
        </w:rPr>
      </w:pPr>
      <w:r>
        <w:rPr>
          <w:rFonts w:ascii="Arial" w:hAnsi="Arial" w:cs="Arial"/>
          <w:b/>
          <w:bCs/>
          <w:szCs w:val="24"/>
        </w:rPr>
        <w:t>MATTER: The case of SARAH JONES</w:t>
      </w:r>
    </w:p>
    <w:p w14:paraId="1DEC1149" w14:textId="77777777" w:rsidR="00402DF7" w:rsidRDefault="00402DF7" w:rsidP="00402DF7">
      <w:pPr>
        <w:rPr>
          <w:rFonts w:ascii="Arial" w:hAnsi="Arial" w:cs="Arial"/>
          <w:b/>
          <w:bCs/>
          <w:szCs w:val="24"/>
        </w:rPr>
      </w:pPr>
    </w:p>
    <w:p w14:paraId="045FED52" w14:textId="7941BA3F" w:rsidR="00402DF7" w:rsidRDefault="00402DF7" w:rsidP="00402DF7">
      <w:pPr>
        <w:rPr>
          <w:rFonts w:ascii="Arial" w:hAnsi="Arial" w:cs="Arial"/>
          <w:b/>
          <w:bCs/>
          <w:szCs w:val="24"/>
        </w:rPr>
      </w:pPr>
      <w:r>
        <w:rPr>
          <w:rFonts w:ascii="Arial" w:hAnsi="Arial" w:cs="Arial"/>
          <w:b/>
          <w:bCs/>
          <w:szCs w:val="24"/>
        </w:rPr>
        <w:t xml:space="preserve">DATE: </w:t>
      </w:r>
      <w:r w:rsidR="00642303">
        <w:rPr>
          <w:rFonts w:ascii="Arial" w:hAnsi="Arial" w:cs="Arial"/>
          <w:b/>
          <w:bCs/>
          <w:szCs w:val="24"/>
        </w:rPr>
        <w:t>11/11/2022</w:t>
      </w:r>
    </w:p>
    <w:p w14:paraId="6F20276C" w14:textId="77777777" w:rsidR="00402DF7" w:rsidRDefault="00402DF7" w:rsidP="00402DF7">
      <w:pPr>
        <w:rPr>
          <w:rFonts w:ascii="Arial" w:hAnsi="Arial" w:cs="Arial"/>
          <w:b/>
          <w:bCs/>
          <w:szCs w:val="24"/>
        </w:rPr>
      </w:pPr>
    </w:p>
    <w:p w14:paraId="3F9542C2" w14:textId="77777777" w:rsidR="00402DF7" w:rsidRDefault="00402DF7" w:rsidP="00402DF7">
      <w:pPr>
        <w:rPr>
          <w:rFonts w:ascii="Arial" w:hAnsi="Arial" w:cs="Arial"/>
          <w:b/>
          <w:bCs/>
          <w:szCs w:val="24"/>
        </w:rPr>
      </w:pPr>
    </w:p>
    <w:p w14:paraId="5C2EF54D" w14:textId="77777777" w:rsidR="00402DF7" w:rsidRDefault="00402DF7" w:rsidP="00402DF7">
      <w:pPr>
        <w:rPr>
          <w:rFonts w:ascii="Arial" w:hAnsi="Arial" w:cs="Arial"/>
          <w:b/>
          <w:bCs/>
          <w:szCs w:val="24"/>
        </w:rPr>
      </w:pPr>
      <w:r>
        <w:rPr>
          <w:rFonts w:ascii="Arial" w:hAnsi="Arial" w:cs="Arial"/>
          <w:b/>
          <w:bCs/>
          <w:szCs w:val="24"/>
        </w:rPr>
        <w:t xml:space="preserve">This is the case of Miss Sarah Jones. </w:t>
      </w:r>
    </w:p>
    <w:p w14:paraId="67AEF18E" w14:textId="1085693C" w:rsidR="00E610A2" w:rsidRDefault="00402DF7" w:rsidP="00402DF7">
      <w:pPr>
        <w:jc w:val="left"/>
        <w:rPr>
          <w:rFonts w:eastAsia="Times New Roman" w:cs="Times New Roman"/>
          <w:b/>
          <w:bCs/>
          <w:color w:val="000000"/>
          <w:szCs w:val="24"/>
        </w:rPr>
      </w:pPr>
      <w:r>
        <w:rPr>
          <w:rFonts w:ascii="Arial" w:hAnsi="Arial" w:cs="Arial"/>
          <w:b/>
          <w:bCs/>
          <w:szCs w:val="24"/>
        </w:rPr>
        <w:t>I will set out below the following</w:t>
      </w:r>
      <w:r w:rsidR="00E610A2">
        <w:rPr>
          <w:b/>
          <w:bCs/>
          <w:color w:val="000000"/>
        </w:rPr>
        <w:br w:type="page"/>
      </w:r>
    </w:p>
    <w:sdt>
      <w:sdtPr>
        <w:rPr>
          <w:rFonts w:ascii="Times New Roman" w:eastAsiaTheme="minorHAnsi" w:hAnsi="Times New Roman" w:cstheme="minorBidi"/>
          <w:b w:val="0"/>
          <w:bCs w:val="0"/>
          <w:color w:val="auto"/>
          <w:sz w:val="24"/>
          <w:szCs w:val="22"/>
        </w:rPr>
        <w:id w:val="340012547"/>
        <w:docPartObj>
          <w:docPartGallery w:val="Table of Contents"/>
          <w:docPartUnique/>
        </w:docPartObj>
      </w:sdtPr>
      <w:sdtEndPr/>
      <w:sdtContent>
        <w:p w14:paraId="67AEF18F" w14:textId="77777777" w:rsidR="00E610A2" w:rsidRDefault="00E610A2" w:rsidP="00E610A2">
          <w:pPr>
            <w:pStyle w:val="TOCHeading"/>
            <w:spacing w:before="0" w:line="360" w:lineRule="auto"/>
            <w:jc w:val="center"/>
          </w:pPr>
          <w:r w:rsidRPr="00E610A2">
            <w:rPr>
              <w:color w:val="auto"/>
            </w:rPr>
            <w:t>Table of Contents</w:t>
          </w:r>
        </w:p>
        <w:p w14:paraId="67AEF190" w14:textId="77777777" w:rsidR="00E610A2" w:rsidRDefault="00E610A2" w:rsidP="00E610A2">
          <w:pPr>
            <w:pStyle w:val="TOC1"/>
            <w:tabs>
              <w:tab w:val="right" w:leader="dot" w:pos="9350"/>
            </w:tabs>
            <w:spacing w:after="0"/>
            <w:rPr>
              <w:noProof/>
            </w:rPr>
          </w:pPr>
          <w:r>
            <w:fldChar w:fldCharType="begin"/>
          </w:r>
          <w:r>
            <w:instrText xml:space="preserve"> TOC \o "1-3" \h \z \u </w:instrText>
          </w:r>
          <w:r>
            <w:fldChar w:fldCharType="separate"/>
          </w:r>
          <w:hyperlink w:anchor="_Toc118213920" w:history="1">
            <w:r w:rsidRPr="006819F8">
              <w:rPr>
                <w:rStyle w:val="Hyperlink"/>
                <w:noProof/>
              </w:rPr>
              <w:t>Introduction</w:t>
            </w:r>
            <w:r>
              <w:rPr>
                <w:noProof/>
                <w:webHidden/>
              </w:rPr>
              <w:tab/>
            </w:r>
            <w:r>
              <w:rPr>
                <w:noProof/>
                <w:webHidden/>
              </w:rPr>
              <w:fldChar w:fldCharType="begin"/>
            </w:r>
            <w:r>
              <w:rPr>
                <w:noProof/>
                <w:webHidden/>
              </w:rPr>
              <w:instrText xml:space="preserve"> PAGEREF _Toc118213920 \h </w:instrText>
            </w:r>
            <w:r>
              <w:rPr>
                <w:noProof/>
                <w:webHidden/>
              </w:rPr>
            </w:r>
            <w:r>
              <w:rPr>
                <w:noProof/>
                <w:webHidden/>
              </w:rPr>
              <w:fldChar w:fldCharType="separate"/>
            </w:r>
            <w:r>
              <w:rPr>
                <w:noProof/>
                <w:webHidden/>
              </w:rPr>
              <w:t>3</w:t>
            </w:r>
            <w:r>
              <w:rPr>
                <w:noProof/>
                <w:webHidden/>
              </w:rPr>
              <w:fldChar w:fldCharType="end"/>
            </w:r>
          </w:hyperlink>
        </w:p>
        <w:p w14:paraId="67AEF191" w14:textId="77777777" w:rsidR="00E610A2" w:rsidRDefault="00642303" w:rsidP="00E610A2">
          <w:pPr>
            <w:pStyle w:val="TOC1"/>
            <w:tabs>
              <w:tab w:val="right" w:leader="dot" w:pos="9350"/>
            </w:tabs>
            <w:spacing w:after="0"/>
            <w:rPr>
              <w:noProof/>
            </w:rPr>
          </w:pPr>
          <w:hyperlink w:anchor="_Toc118213921" w:history="1">
            <w:r w:rsidR="00E610A2" w:rsidRPr="006819F8">
              <w:rPr>
                <w:rStyle w:val="Hyperlink"/>
                <w:noProof/>
              </w:rPr>
              <w:t>MEMORANDUM</w:t>
            </w:r>
            <w:r w:rsidR="00E610A2">
              <w:rPr>
                <w:noProof/>
                <w:webHidden/>
              </w:rPr>
              <w:tab/>
            </w:r>
            <w:r w:rsidR="00E610A2">
              <w:rPr>
                <w:noProof/>
                <w:webHidden/>
              </w:rPr>
              <w:fldChar w:fldCharType="begin"/>
            </w:r>
            <w:r w:rsidR="00E610A2">
              <w:rPr>
                <w:noProof/>
                <w:webHidden/>
              </w:rPr>
              <w:instrText xml:space="preserve"> PAGEREF _Toc118213921 \h </w:instrText>
            </w:r>
            <w:r w:rsidR="00E610A2">
              <w:rPr>
                <w:noProof/>
                <w:webHidden/>
              </w:rPr>
            </w:r>
            <w:r w:rsidR="00E610A2">
              <w:rPr>
                <w:noProof/>
                <w:webHidden/>
              </w:rPr>
              <w:fldChar w:fldCharType="separate"/>
            </w:r>
            <w:r w:rsidR="00E610A2">
              <w:rPr>
                <w:noProof/>
                <w:webHidden/>
              </w:rPr>
              <w:t>4</w:t>
            </w:r>
            <w:r w:rsidR="00E610A2">
              <w:rPr>
                <w:noProof/>
                <w:webHidden/>
              </w:rPr>
              <w:fldChar w:fldCharType="end"/>
            </w:r>
          </w:hyperlink>
        </w:p>
        <w:p w14:paraId="67AEF192" w14:textId="77777777" w:rsidR="00E610A2" w:rsidRDefault="00642303" w:rsidP="00E610A2">
          <w:pPr>
            <w:pStyle w:val="TOC1"/>
            <w:tabs>
              <w:tab w:val="right" w:leader="dot" w:pos="9350"/>
            </w:tabs>
            <w:spacing w:after="0"/>
            <w:rPr>
              <w:noProof/>
            </w:rPr>
          </w:pPr>
          <w:hyperlink w:anchor="_Toc118213922" w:history="1">
            <w:r w:rsidR="00E610A2" w:rsidRPr="006819F8">
              <w:rPr>
                <w:rStyle w:val="Hyperlink"/>
                <w:noProof/>
              </w:rPr>
              <w:t>Conclusion</w:t>
            </w:r>
            <w:r w:rsidR="00E610A2">
              <w:rPr>
                <w:noProof/>
                <w:webHidden/>
              </w:rPr>
              <w:tab/>
            </w:r>
            <w:r w:rsidR="00E610A2">
              <w:rPr>
                <w:noProof/>
                <w:webHidden/>
              </w:rPr>
              <w:fldChar w:fldCharType="begin"/>
            </w:r>
            <w:r w:rsidR="00E610A2">
              <w:rPr>
                <w:noProof/>
                <w:webHidden/>
              </w:rPr>
              <w:instrText xml:space="preserve"> PAGEREF _Toc118213922 \h </w:instrText>
            </w:r>
            <w:r w:rsidR="00E610A2">
              <w:rPr>
                <w:noProof/>
                <w:webHidden/>
              </w:rPr>
            </w:r>
            <w:r w:rsidR="00E610A2">
              <w:rPr>
                <w:noProof/>
                <w:webHidden/>
              </w:rPr>
              <w:fldChar w:fldCharType="separate"/>
            </w:r>
            <w:r w:rsidR="00E610A2">
              <w:rPr>
                <w:noProof/>
                <w:webHidden/>
              </w:rPr>
              <w:t>7</w:t>
            </w:r>
            <w:r w:rsidR="00E610A2">
              <w:rPr>
                <w:noProof/>
                <w:webHidden/>
              </w:rPr>
              <w:fldChar w:fldCharType="end"/>
            </w:r>
          </w:hyperlink>
        </w:p>
        <w:p w14:paraId="67AEF193" w14:textId="77777777" w:rsidR="00E610A2" w:rsidRDefault="00642303" w:rsidP="00E610A2">
          <w:pPr>
            <w:pStyle w:val="TOC1"/>
            <w:tabs>
              <w:tab w:val="right" w:leader="dot" w:pos="9350"/>
            </w:tabs>
            <w:spacing w:after="0"/>
            <w:rPr>
              <w:noProof/>
            </w:rPr>
          </w:pPr>
          <w:hyperlink w:anchor="_Toc118213923" w:history="1">
            <w:r w:rsidR="00E610A2" w:rsidRPr="006819F8">
              <w:rPr>
                <w:rStyle w:val="Hyperlink"/>
                <w:noProof/>
              </w:rPr>
              <w:t>References</w:t>
            </w:r>
            <w:r w:rsidR="00E610A2">
              <w:rPr>
                <w:noProof/>
                <w:webHidden/>
              </w:rPr>
              <w:tab/>
            </w:r>
            <w:r w:rsidR="00E610A2">
              <w:rPr>
                <w:noProof/>
                <w:webHidden/>
              </w:rPr>
              <w:fldChar w:fldCharType="begin"/>
            </w:r>
            <w:r w:rsidR="00E610A2">
              <w:rPr>
                <w:noProof/>
                <w:webHidden/>
              </w:rPr>
              <w:instrText xml:space="preserve"> PAGEREF _Toc118213923 \h </w:instrText>
            </w:r>
            <w:r w:rsidR="00E610A2">
              <w:rPr>
                <w:noProof/>
                <w:webHidden/>
              </w:rPr>
            </w:r>
            <w:r w:rsidR="00E610A2">
              <w:rPr>
                <w:noProof/>
                <w:webHidden/>
              </w:rPr>
              <w:fldChar w:fldCharType="separate"/>
            </w:r>
            <w:r w:rsidR="00E610A2">
              <w:rPr>
                <w:noProof/>
                <w:webHidden/>
              </w:rPr>
              <w:t>8</w:t>
            </w:r>
            <w:r w:rsidR="00E610A2">
              <w:rPr>
                <w:noProof/>
                <w:webHidden/>
              </w:rPr>
              <w:fldChar w:fldCharType="end"/>
            </w:r>
          </w:hyperlink>
        </w:p>
        <w:p w14:paraId="67AEF194" w14:textId="77777777" w:rsidR="00E610A2" w:rsidRDefault="00E610A2" w:rsidP="00E610A2">
          <w:r>
            <w:fldChar w:fldCharType="end"/>
          </w:r>
        </w:p>
      </w:sdtContent>
    </w:sdt>
    <w:p w14:paraId="67AEF195" w14:textId="77777777" w:rsidR="00E610A2" w:rsidRDefault="00E610A2" w:rsidP="00E610A2">
      <w:pPr>
        <w:pStyle w:val="NormalWeb"/>
        <w:spacing w:before="0" w:beforeAutospacing="0" w:after="0" w:afterAutospacing="0" w:line="360" w:lineRule="auto"/>
        <w:jc w:val="both"/>
      </w:pPr>
    </w:p>
    <w:p w14:paraId="67AEF196" w14:textId="77777777" w:rsidR="00E610A2" w:rsidRDefault="00E610A2" w:rsidP="00E610A2">
      <w:pPr>
        <w:jc w:val="left"/>
        <w:rPr>
          <w:rFonts w:eastAsia="Times New Roman" w:cs="Times New Roman"/>
          <w:b/>
          <w:bCs/>
          <w:color w:val="000000"/>
          <w:szCs w:val="24"/>
        </w:rPr>
      </w:pPr>
      <w:r>
        <w:rPr>
          <w:b/>
          <w:bCs/>
          <w:color w:val="000000"/>
        </w:rPr>
        <w:br w:type="page"/>
      </w:r>
    </w:p>
    <w:p w14:paraId="67AEF197" w14:textId="77777777" w:rsidR="00E610A2" w:rsidRDefault="00E610A2" w:rsidP="00E610A2">
      <w:pPr>
        <w:pStyle w:val="Heading1"/>
      </w:pPr>
      <w:bookmarkStart w:id="0" w:name="_Toc118213920"/>
      <w:r>
        <w:lastRenderedPageBreak/>
        <w:t>Introduction</w:t>
      </w:r>
      <w:bookmarkEnd w:id="0"/>
      <w:r>
        <w:t> </w:t>
      </w:r>
    </w:p>
    <w:p w14:paraId="67AEF198" w14:textId="77777777" w:rsidR="00E610A2" w:rsidRDefault="00E610A2" w:rsidP="00E610A2">
      <w:r>
        <w:t xml:space="preserve">The memorandum below will be discussing the matter of theft under which the set and reviewing of different types of activities as per the ability and offence of actus reus and </w:t>
      </w:r>
      <w:proofErr w:type="spellStart"/>
      <w:r>
        <w:t>mens</w:t>
      </w:r>
      <w:proofErr w:type="spellEnd"/>
      <w:r>
        <w:t xml:space="preserve"> rea will be discussed. It will also discuss the range and possibility of various offences which get alleged in case of theft. Further, the strength of the client Miss Davies will also be discussed which will show her impact on the case of Miss Jones. Along with that, the strength and value of remaining silent during the process of investigation will also be discussed and allocated to the client who will also include various factors getting involved in the case of trial.   </w:t>
      </w:r>
    </w:p>
    <w:p w14:paraId="67AEF199" w14:textId="77777777" w:rsidR="00E610A2" w:rsidRDefault="00E610A2" w:rsidP="00E610A2">
      <w:pPr>
        <w:jc w:val="left"/>
        <w:rPr>
          <w:rFonts w:eastAsia="Times New Roman" w:cs="Times New Roman"/>
          <w:b/>
          <w:bCs/>
          <w:color w:val="000000"/>
          <w:szCs w:val="24"/>
        </w:rPr>
      </w:pPr>
      <w:r>
        <w:rPr>
          <w:b/>
          <w:bCs/>
          <w:color w:val="000000"/>
        </w:rPr>
        <w:br w:type="page"/>
      </w:r>
    </w:p>
    <w:p w14:paraId="67AEF19A" w14:textId="77777777" w:rsidR="00E610A2" w:rsidRDefault="00E610A2" w:rsidP="00E610A2">
      <w:pPr>
        <w:pStyle w:val="Heading1"/>
        <w:jc w:val="center"/>
      </w:pPr>
      <w:bookmarkStart w:id="1" w:name="_Toc118213921"/>
      <w:r>
        <w:lastRenderedPageBreak/>
        <w:t>MEMORANDUM</w:t>
      </w:r>
      <w:bookmarkEnd w:id="1"/>
    </w:p>
    <w:p w14:paraId="3661D09C" w14:textId="77777777" w:rsidR="007D14D6" w:rsidRPr="007D14D6" w:rsidRDefault="007D14D6" w:rsidP="007D14D6"/>
    <w:p w14:paraId="67AEF19F" w14:textId="77777777" w:rsidR="00E610A2" w:rsidRDefault="00E610A2" w:rsidP="00E610A2">
      <w:r>
        <w:t xml:space="preserve">The legal act of general term refers to the general state of mind and lack of various negative acts under which the various situations and occasions of crime get to be developed. The act of </w:t>
      </w:r>
      <w:proofErr w:type="spellStart"/>
      <w:r>
        <w:t>Mens</w:t>
      </w:r>
      <w:proofErr w:type="spellEnd"/>
      <w:r>
        <w:t xml:space="preserve"> Rea which means the guilty mind along with the act of actus reus which signifies the guilty act. These acts possess a high rate of performance as per the criminal act and performance. </w:t>
      </w:r>
      <w:proofErr w:type="spellStart"/>
      <w:r>
        <w:t>Mens</w:t>
      </w:r>
      <w:proofErr w:type="spellEnd"/>
      <w:r>
        <w:t xml:space="preserve"> Rea brings an important and prominent sense of developing and using various reasons behind the process of self-evidence. Furthermore, the rate of offence as per the counterfeiting of laws gets to be coinage under various purposes (</w:t>
      </w:r>
      <w:r>
        <w:rPr>
          <w:color w:val="222222"/>
          <w:shd w:val="clear" w:color="auto" w:fill="FFFFFF"/>
        </w:rPr>
        <w:t xml:space="preserve">Li </w:t>
      </w:r>
      <w:r>
        <w:rPr>
          <w:i/>
          <w:iCs/>
          <w:color w:val="222222"/>
          <w:shd w:val="clear" w:color="auto" w:fill="FFFFFF"/>
        </w:rPr>
        <w:t>et al</w:t>
      </w:r>
      <w:r>
        <w:rPr>
          <w:color w:val="222222"/>
          <w:shd w:val="clear" w:color="auto" w:fill="FFFFFF"/>
        </w:rPr>
        <w:t>., 2019</w:t>
      </w:r>
      <w:r>
        <w:t xml:space="preserve">). Moreover, the act of Actus reus brings the sense of physical activity and morality in terms of different harms on the damage and destruction of public property and the process of actus reus. In terms of addressing the sentences of alleged offence, the sentences come to be termed under various steps of theft which come by the punishment of police along with the slightest changes of rubbery or due to intoxicating liquor. In matters of various strengths as per the client, both the client Miss Jones and Miss Davies were allegedly accused </w:t>
      </w:r>
      <w:proofErr w:type="gramStart"/>
      <w:r>
        <w:t>for</w:t>
      </w:r>
      <w:proofErr w:type="gramEnd"/>
      <w:r>
        <w:t xml:space="preserve"> the Gucci handbag and assault of theft. Both the clients consider the handbag as their own (</w:t>
      </w:r>
      <w:r>
        <w:rPr>
          <w:color w:val="222222"/>
          <w:shd w:val="clear" w:color="auto" w:fill="FFFFFF"/>
        </w:rPr>
        <w:t>Sharpley, 2021</w:t>
      </w:r>
      <w:r>
        <w:t>). The overall process of recovering and bringing the result behind the main accused and owner of the bag, the police was assigned with the client of picking the accused along with punishing the assault with theft sentence. </w:t>
      </w:r>
    </w:p>
    <w:p w14:paraId="67AEF1A0" w14:textId="77777777" w:rsidR="00E610A2" w:rsidRDefault="00E610A2" w:rsidP="00E610A2">
      <w:r>
        <w:t xml:space="preserve">It includes various other types of offences in which the case and sentence gets to be intended as one of the major functions of endangered species as a sense of imprisonment. Various other types of investigation and other types of offence get down under maximum assault of sentence and countifying of major punishment. In this system of law, a sentence of crime and imprisonment gets down to the functioning and conduct of various other definitions of crime along with form of penalty. In the case of </w:t>
      </w:r>
      <w:proofErr w:type="gramStart"/>
      <w:r>
        <w:t>Miss Jones</w:t>
      </w:r>
      <w:proofErr w:type="gramEnd"/>
      <w:r>
        <w:t xml:space="preserve"> she found a Gucci handbag in a field which later got claimed by Miss Davies as hers. Therefore, this case arises as a theft case under which the whole case gets appealed (</w:t>
      </w:r>
      <w:r>
        <w:rPr>
          <w:color w:val="222222"/>
          <w:shd w:val="clear" w:color="auto" w:fill="FFFFFF"/>
        </w:rPr>
        <w:t xml:space="preserve">Jolly </w:t>
      </w:r>
      <w:r>
        <w:rPr>
          <w:i/>
          <w:iCs/>
          <w:color w:val="222222"/>
          <w:shd w:val="clear" w:color="auto" w:fill="FFFFFF"/>
        </w:rPr>
        <w:t>et al</w:t>
      </w:r>
      <w:r>
        <w:rPr>
          <w:color w:val="222222"/>
          <w:shd w:val="clear" w:color="auto" w:fill="FFFFFF"/>
        </w:rPr>
        <w:t>., 2021</w:t>
      </w:r>
      <w:r>
        <w:t xml:space="preserve">). Miss Jones is known to be a good and decently employed person with not bad records whereas on the other hand, Miss Davies is a bad </w:t>
      </w:r>
      <w:proofErr w:type="spellStart"/>
      <w:r>
        <w:t>neighbour</w:t>
      </w:r>
      <w:proofErr w:type="spellEnd"/>
      <w:r>
        <w:t xml:space="preserve"> and there is no possible chance that she can afford the Gucci handbag. Moreover, </w:t>
      </w:r>
      <w:proofErr w:type="spellStart"/>
      <w:r>
        <w:t>mens</w:t>
      </w:r>
      <w:proofErr w:type="spellEnd"/>
      <w:r>
        <w:t xml:space="preserve"> rea and actus reus are two different but major essential principles of crime which brings a sense of common </w:t>
      </w:r>
      <w:proofErr w:type="gramStart"/>
      <w:r>
        <w:t>law suit</w:t>
      </w:r>
      <w:proofErr w:type="gramEnd"/>
      <w:r>
        <w:t xml:space="preserve"> in company. However, it also brings a sense of peace and intention </w:t>
      </w:r>
      <w:r>
        <w:lastRenderedPageBreak/>
        <w:t>that the act of criminality is committed in a reasonable and good way of conviction and deployment as per the charge of conviction and charge about which it is accused of.         </w:t>
      </w:r>
    </w:p>
    <w:p w14:paraId="67AEF1A1" w14:textId="77777777" w:rsidR="00E610A2" w:rsidRDefault="00E610A2" w:rsidP="00E610A2">
      <w:r>
        <w:t xml:space="preserve">As per the overall description of Miss Davies, it is known to be said that Miss Davies is from a bad neighborhoods and along with that she is unemployed so it clearly states that she cannot be able to afford the Gucci handbag. In this statement, Miss Davie made a statement that the handbag has been gifted to her by her </w:t>
      </w:r>
      <w:proofErr w:type="gramStart"/>
      <w:r>
        <w:t>Grandmother</w:t>
      </w:r>
      <w:proofErr w:type="gramEnd"/>
      <w:r>
        <w:t xml:space="preserve"> who is now deceased therefore she is not able to provide any receipt to the police for taking her handbag over to her. As per the matter of theft and accusation of theft, the matter was dragged down to the police interview (</w:t>
      </w:r>
      <w:proofErr w:type="spellStart"/>
      <w:r>
        <w:rPr>
          <w:color w:val="222222"/>
          <w:shd w:val="clear" w:color="auto" w:fill="FFFFFF"/>
        </w:rPr>
        <w:t>Aliverti</w:t>
      </w:r>
      <w:proofErr w:type="spellEnd"/>
      <w:r>
        <w:rPr>
          <w:color w:val="222222"/>
          <w:shd w:val="clear" w:color="auto" w:fill="FFFFFF"/>
        </w:rPr>
        <w:t>, 2018</w:t>
      </w:r>
      <w:r>
        <w:t xml:space="preserve">). Therefore, </w:t>
      </w:r>
      <w:proofErr w:type="gramStart"/>
      <w:r>
        <w:t>in order to</w:t>
      </w:r>
      <w:proofErr w:type="gramEnd"/>
      <w:r>
        <w:t xml:space="preserve"> carry forward the interview with police for finding the accused, both the clients need to be focused and silent during their overall process of interview. As the matter of discussing questions and answers, the client must remain silent and answer accordingly as per the questions of investigation. Both the client must answer as per their accordance of investigation else they would be shown as culprit which is continuously proofing and providing statements to hide their guilt behind the theft (</w:t>
      </w:r>
      <w:r>
        <w:rPr>
          <w:color w:val="222222"/>
          <w:shd w:val="clear" w:color="auto" w:fill="FFFFFF"/>
        </w:rPr>
        <w:t xml:space="preserve">Siegler </w:t>
      </w:r>
      <w:r>
        <w:rPr>
          <w:i/>
          <w:iCs/>
          <w:color w:val="222222"/>
          <w:shd w:val="clear" w:color="auto" w:fill="FFFFFF"/>
        </w:rPr>
        <w:t>et al</w:t>
      </w:r>
      <w:r>
        <w:rPr>
          <w:color w:val="222222"/>
          <w:shd w:val="clear" w:color="auto" w:fill="FFFFFF"/>
        </w:rPr>
        <w:t>., 2022</w:t>
      </w:r>
      <w:r>
        <w:t xml:space="preserve">). As per the pros and cons of remaining silent during the police investigation and interview, both Miss Jones and Miss Davies would be mitigating the rate of suspicion on them through the point of evidentiary standpoint of police. As it is known to be said that the accused keeps on providing statements as per their suspicions which tends to enhance the rate of guilt under its prospect. Also, if the client will remain silent during any important </w:t>
      </w:r>
      <w:proofErr w:type="gramStart"/>
      <w:r>
        <w:t>question</w:t>
      </w:r>
      <w:proofErr w:type="gramEnd"/>
      <w:r>
        <w:t xml:space="preserve"> then it would be portrayed as if the client is hiding something behind it by remaining silent.</w:t>
      </w:r>
    </w:p>
    <w:p w14:paraId="67AEF1A2" w14:textId="77777777" w:rsidR="00E610A2" w:rsidRDefault="00E610A2" w:rsidP="00E610A2">
      <w:r>
        <w:t>Therefore, it is necessary for the client to answer as per the nature and essentiality of questions by keeping the questions in their mind. Now, when the investigation will be mastered towards the court, the process which will be dragged down will firstly be the process of arresting and questioning as per the matter of theft to both the client. Both the client will also be provided with a lawyer who will be providing necessary statements and justification as per the behalf of the client (</w:t>
      </w:r>
      <w:r>
        <w:rPr>
          <w:color w:val="222222"/>
          <w:shd w:val="clear" w:color="auto" w:fill="FFFFFF"/>
        </w:rPr>
        <w:t xml:space="preserve">HANNIBAL </w:t>
      </w:r>
      <w:r>
        <w:rPr>
          <w:i/>
          <w:iCs/>
          <w:color w:val="222222"/>
          <w:shd w:val="clear" w:color="auto" w:fill="FFFFFF"/>
        </w:rPr>
        <w:t>et al</w:t>
      </w:r>
      <w:r>
        <w:rPr>
          <w:color w:val="222222"/>
          <w:shd w:val="clear" w:color="auto" w:fill="FFFFFF"/>
        </w:rPr>
        <w:t>., 2020</w:t>
      </w:r>
      <w:r>
        <w:t xml:space="preserve">). The court will be listening to the judgments and statements of the client which will be dragged down to a different date of statement which will then highlight who the accused behind the theft of the Gucci handbag is. Further, the overall matter will be kept on getting extended and the come to a final decision of who the real culprit is. It also includes the essentiality in guilt and other rates of crime intentionally meant to be harmful for others. It is also known to be one of the many major aspects of crime along with the rate of accusation of omitting </w:t>
      </w:r>
      <w:r>
        <w:lastRenderedPageBreak/>
        <w:t>and mitigating the rate of prohibition along with committing out the intention and rate of business which conclusively brings the case along with proving people guilty as per the accused rate (</w:t>
      </w:r>
      <w:proofErr w:type="spellStart"/>
      <w:r>
        <w:rPr>
          <w:color w:val="222222"/>
          <w:shd w:val="clear" w:color="auto" w:fill="FFFFFF"/>
        </w:rPr>
        <w:t>Anggraeni</w:t>
      </w:r>
      <w:proofErr w:type="spellEnd"/>
      <w:r>
        <w:rPr>
          <w:color w:val="222222"/>
          <w:shd w:val="clear" w:color="auto" w:fill="FFFFFF"/>
        </w:rPr>
        <w:t>, 2020</w:t>
      </w:r>
      <w:r>
        <w:t xml:space="preserve">). Also, the accidental and striking norms of attempting different approaches bring a different sense of law and duty as per the intentional omission and negligence in terms of crime and other various reforms. It also helps in representing and meeting out the rate of offence as per the causes and case of laws. </w:t>
      </w:r>
      <w:proofErr w:type="gramStart"/>
      <w:r>
        <w:t>Furthermore</w:t>
      </w:r>
      <w:proofErr w:type="gramEnd"/>
      <w:r>
        <w:t xml:space="preserve"> types of prominent usage and fraud changes as per the guilty mind and sense of honesty It also helps in interpreting and managing the counterfeiting various rates of changes and development.</w:t>
      </w:r>
    </w:p>
    <w:p w14:paraId="67AEF1A3" w14:textId="77777777" w:rsidR="00E610A2" w:rsidRDefault="00E610A2" w:rsidP="00E610A2">
      <w:r>
        <w:t>Also, the term of various laws more likely interprets and design various beliefs as per the rate of explicitly and various other business norms. Under different sections and ways of development procedure the outcome and development of different causes and terrors gets underdeveloped as per various norms and certainties in business. It highlights and refers to the development and velocity of people under which the assumption and awareness of people crossing different border knowledge and changes gets determined (</w:t>
      </w:r>
      <w:proofErr w:type="spellStart"/>
      <w:r>
        <w:rPr>
          <w:color w:val="222222"/>
          <w:shd w:val="clear" w:color="auto" w:fill="FFFFFF"/>
        </w:rPr>
        <w:t>Petoft</w:t>
      </w:r>
      <w:proofErr w:type="spellEnd"/>
      <w:r>
        <w:rPr>
          <w:color w:val="222222"/>
          <w:shd w:val="clear" w:color="auto" w:fill="FFFFFF"/>
        </w:rPr>
        <w:t xml:space="preserve"> </w:t>
      </w:r>
      <w:r>
        <w:rPr>
          <w:i/>
          <w:iCs/>
          <w:color w:val="222222"/>
          <w:shd w:val="clear" w:color="auto" w:fill="FFFFFF"/>
        </w:rPr>
        <w:t>et al</w:t>
      </w:r>
      <w:r>
        <w:rPr>
          <w:color w:val="222222"/>
          <w:shd w:val="clear" w:color="auto" w:fill="FFFFFF"/>
        </w:rPr>
        <w:t>., 2021</w:t>
      </w:r>
      <w:r>
        <w:t xml:space="preserve">). There are also known to be various other types of business along with attempting and preparing the rate of intending business reforms. The rate of accomplishment and business also develops various types of stages which get to be determined under various reforms and processes of crimes. The first and last stage of crime is when the rate of </w:t>
      </w:r>
      <w:proofErr w:type="spellStart"/>
      <w:r>
        <w:t>specialising</w:t>
      </w:r>
      <w:proofErr w:type="spellEnd"/>
      <w:r>
        <w:t xml:space="preserve"> and diminishing the success of crime gets developed under different rates and chances of committing various reforms and processes.            </w:t>
      </w:r>
    </w:p>
    <w:p w14:paraId="67AEF1A4" w14:textId="77777777" w:rsidR="00E610A2" w:rsidRDefault="00E610A2" w:rsidP="00E610A2">
      <w:pPr>
        <w:jc w:val="left"/>
        <w:rPr>
          <w:rFonts w:eastAsia="Times New Roman" w:cs="Times New Roman"/>
          <w:b/>
          <w:bCs/>
          <w:color w:val="000000"/>
          <w:szCs w:val="24"/>
        </w:rPr>
      </w:pPr>
      <w:r>
        <w:rPr>
          <w:b/>
          <w:bCs/>
          <w:color w:val="000000"/>
        </w:rPr>
        <w:br w:type="page"/>
      </w:r>
    </w:p>
    <w:p w14:paraId="67AEF1A5" w14:textId="77777777" w:rsidR="00E610A2" w:rsidRDefault="00E610A2" w:rsidP="00E610A2">
      <w:pPr>
        <w:pStyle w:val="Heading1"/>
      </w:pPr>
      <w:bookmarkStart w:id="2" w:name="_Toc118213922"/>
      <w:r>
        <w:lastRenderedPageBreak/>
        <w:t>Conclusion</w:t>
      </w:r>
      <w:bookmarkEnd w:id="2"/>
      <w:r>
        <w:t> </w:t>
      </w:r>
    </w:p>
    <w:p w14:paraId="67AEF1A6" w14:textId="77777777" w:rsidR="00E610A2" w:rsidRDefault="00E610A2" w:rsidP="00E610A2">
      <w:r>
        <w:t xml:space="preserve">In conclusion to the memorandum above, various types of laws and offences have been discussed in relation to the explanation of </w:t>
      </w:r>
      <w:proofErr w:type="spellStart"/>
      <w:r>
        <w:t>mens</w:t>
      </w:r>
      <w:proofErr w:type="spellEnd"/>
      <w:r>
        <w:t xml:space="preserve"> rea and actus reus. It will also discuss the possibility of sentences which will be alleged in the case of theft for </w:t>
      </w:r>
      <w:proofErr w:type="gramStart"/>
      <w:r>
        <w:t>both of the clients</w:t>
      </w:r>
      <w:proofErr w:type="gramEnd"/>
      <w:r>
        <w:t xml:space="preserve">. The case of Miss Sarah has also concluded various advantages and disadvantages as per the value and norms of benefits which are to be formed as per the advantages and disadvantages of the client. Lastly, the factors which benefit the account and allocating of trial cases will also be discussed along with different stages of commission and intention is also known to be attempted and committed.       </w:t>
      </w:r>
      <w:r>
        <w:rPr>
          <w:b/>
          <w:bCs/>
        </w:rPr>
        <w:t>  </w:t>
      </w:r>
    </w:p>
    <w:p w14:paraId="67AEF1A7" w14:textId="77777777" w:rsidR="00E610A2" w:rsidRDefault="00E610A2" w:rsidP="00E610A2">
      <w:pPr>
        <w:jc w:val="left"/>
        <w:rPr>
          <w:rFonts w:eastAsia="Times New Roman" w:cs="Times New Roman"/>
          <w:b/>
          <w:bCs/>
          <w:color w:val="000000"/>
          <w:szCs w:val="24"/>
        </w:rPr>
      </w:pPr>
      <w:r>
        <w:rPr>
          <w:b/>
          <w:bCs/>
          <w:color w:val="000000"/>
        </w:rPr>
        <w:br w:type="page"/>
      </w:r>
    </w:p>
    <w:p w14:paraId="67AEF1A8" w14:textId="77777777" w:rsidR="00E610A2" w:rsidRDefault="00E610A2" w:rsidP="00E610A2">
      <w:pPr>
        <w:pStyle w:val="Heading1"/>
      </w:pPr>
      <w:bookmarkStart w:id="3" w:name="_Toc118213923"/>
      <w:r>
        <w:lastRenderedPageBreak/>
        <w:t>References</w:t>
      </w:r>
      <w:bookmarkEnd w:id="3"/>
    </w:p>
    <w:p w14:paraId="67AEF1A9" w14:textId="77777777" w:rsidR="00E610A2" w:rsidRDefault="00E610A2" w:rsidP="00E610A2">
      <w:proofErr w:type="spellStart"/>
      <w:r>
        <w:rPr>
          <w:shd w:val="clear" w:color="auto" w:fill="FFFFFF"/>
        </w:rPr>
        <w:t>Aliverti</w:t>
      </w:r>
      <w:proofErr w:type="spellEnd"/>
      <w:r>
        <w:rPr>
          <w:shd w:val="clear" w:color="auto" w:fill="FFFFFF"/>
        </w:rPr>
        <w:t xml:space="preserve">, A., 2018. Strangers in our midst: The construction of difference through cultural appeals in criminal justice litigation. </w:t>
      </w:r>
      <w:r>
        <w:rPr>
          <w:i/>
          <w:iCs/>
          <w:shd w:val="clear" w:color="auto" w:fill="FFFFFF"/>
        </w:rPr>
        <w:t>Race, Criminal Justice, and Migration Control: Enforcing the Boundaries of Belonging</w:t>
      </w:r>
      <w:r>
        <w:rPr>
          <w:shd w:val="clear" w:color="auto" w:fill="FFFFFF"/>
        </w:rPr>
        <w:t>, pp.127-141.</w:t>
      </w:r>
    </w:p>
    <w:p w14:paraId="67AEF1AA" w14:textId="77777777" w:rsidR="00E610A2" w:rsidRDefault="00E610A2" w:rsidP="00E610A2">
      <w:proofErr w:type="spellStart"/>
      <w:r>
        <w:rPr>
          <w:shd w:val="clear" w:color="auto" w:fill="FFFFFF"/>
        </w:rPr>
        <w:t>Anggraeni</w:t>
      </w:r>
      <w:proofErr w:type="spellEnd"/>
      <w:r>
        <w:rPr>
          <w:shd w:val="clear" w:color="auto" w:fill="FFFFFF"/>
        </w:rPr>
        <w:t xml:space="preserve">, A., 2020. Penal Mediation as Alternative Dispute Resolution: A Criminal Law Reform in Indonesia. </w:t>
      </w:r>
      <w:r>
        <w:rPr>
          <w:i/>
          <w:iCs/>
          <w:shd w:val="clear" w:color="auto" w:fill="FFFFFF"/>
        </w:rPr>
        <w:t>Journal of Law and Legal Reform</w:t>
      </w:r>
      <w:r>
        <w:rPr>
          <w:shd w:val="clear" w:color="auto" w:fill="FFFFFF"/>
        </w:rPr>
        <w:t xml:space="preserve">, </w:t>
      </w:r>
      <w:r>
        <w:rPr>
          <w:i/>
          <w:iCs/>
          <w:shd w:val="clear" w:color="auto" w:fill="FFFFFF"/>
        </w:rPr>
        <w:t>1</w:t>
      </w:r>
      <w:r>
        <w:rPr>
          <w:shd w:val="clear" w:color="auto" w:fill="FFFFFF"/>
        </w:rPr>
        <w:t>(2), pp.369-380.</w:t>
      </w:r>
    </w:p>
    <w:p w14:paraId="67AEF1AB" w14:textId="77777777" w:rsidR="00E610A2" w:rsidRDefault="00E610A2" w:rsidP="00E610A2">
      <w:r>
        <w:rPr>
          <w:shd w:val="clear" w:color="auto" w:fill="FFFFFF"/>
        </w:rPr>
        <w:t xml:space="preserve">Brown, D.K., 2018. How to Make Criminal Trials Disappear Without Pretrial Discovery. </w:t>
      </w:r>
      <w:r>
        <w:rPr>
          <w:i/>
          <w:iCs/>
          <w:shd w:val="clear" w:color="auto" w:fill="FFFFFF"/>
        </w:rPr>
        <w:t>Am. Crim. L. Rev.</w:t>
      </w:r>
      <w:r>
        <w:rPr>
          <w:shd w:val="clear" w:color="auto" w:fill="FFFFFF"/>
        </w:rPr>
        <w:t xml:space="preserve">, </w:t>
      </w:r>
      <w:r>
        <w:rPr>
          <w:i/>
          <w:iCs/>
          <w:shd w:val="clear" w:color="auto" w:fill="FFFFFF"/>
        </w:rPr>
        <w:t>55</w:t>
      </w:r>
      <w:r>
        <w:rPr>
          <w:shd w:val="clear" w:color="auto" w:fill="FFFFFF"/>
        </w:rPr>
        <w:t>, p.155.</w:t>
      </w:r>
    </w:p>
    <w:p w14:paraId="67AEF1AC" w14:textId="77777777" w:rsidR="00E610A2" w:rsidRDefault="00E610A2" w:rsidP="00E610A2">
      <w:r>
        <w:rPr>
          <w:shd w:val="clear" w:color="auto" w:fill="FFFFFF"/>
        </w:rPr>
        <w:t xml:space="preserve">HANNIBAL, M.M. and </w:t>
      </w:r>
      <w:proofErr w:type="spellStart"/>
      <w:r>
        <w:rPr>
          <w:shd w:val="clear" w:color="auto" w:fill="FFFFFF"/>
        </w:rPr>
        <w:t>Mountford</w:t>
      </w:r>
      <w:proofErr w:type="spellEnd"/>
      <w:r>
        <w:rPr>
          <w:shd w:val="clear" w:color="auto" w:fill="FFFFFF"/>
        </w:rPr>
        <w:t xml:space="preserve">, L., 2020. </w:t>
      </w:r>
      <w:r>
        <w:rPr>
          <w:i/>
          <w:iCs/>
          <w:shd w:val="clear" w:color="auto" w:fill="FFFFFF"/>
        </w:rPr>
        <w:t>Criminal Litigation 2020-2021</w:t>
      </w:r>
      <w:r>
        <w:rPr>
          <w:shd w:val="clear" w:color="auto" w:fill="FFFFFF"/>
        </w:rPr>
        <w:t>. Oxford University Press.</w:t>
      </w:r>
    </w:p>
    <w:p w14:paraId="67AEF1AD" w14:textId="77777777" w:rsidR="00E610A2" w:rsidRDefault="00E610A2" w:rsidP="00E610A2">
      <w:r>
        <w:rPr>
          <w:shd w:val="clear" w:color="auto" w:fill="FFFFFF"/>
        </w:rPr>
        <w:t xml:space="preserve">Jolly, R.L. and Prescott, J.J., 2021. Beyond Plea Bargaining: A Theory of Criminal Settlement. </w:t>
      </w:r>
      <w:r>
        <w:rPr>
          <w:i/>
          <w:iCs/>
          <w:shd w:val="clear" w:color="auto" w:fill="FFFFFF"/>
        </w:rPr>
        <w:t>BCL Rev.</w:t>
      </w:r>
      <w:r>
        <w:rPr>
          <w:shd w:val="clear" w:color="auto" w:fill="FFFFFF"/>
        </w:rPr>
        <w:t xml:space="preserve">, </w:t>
      </w:r>
      <w:r>
        <w:rPr>
          <w:i/>
          <w:iCs/>
          <w:shd w:val="clear" w:color="auto" w:fill="FFFFFF"/>
        </w:rPr>
        <w:t>62</w:t>
      </w:r>
      <w:r>
        <w:rPr>
          <w:shd w:val="clear" w:color="auto" w:fill="FFFFFF"/>
        </w:rPr>
        <w:t>, p.1047.</w:t>
      </w:r>
      <w:r>
        <w:rPr>
          <w:color w:val="000000"/>
        </w:rPr>
        <w:t>                          </w:t>
      </w:r>
    </w:p>
    <w:p w14:paraId="67AEF1AE" w14:textId="77777777" w:rsidR="00E610A2" w:rsidRDefault="00E610A2" w:rsidP="00E610A2">
      <w:r>
        <w:rPr>
          <w:shd w:val="clear" w:color="auto" w:fill="FFFFFF"/>
        </w:rPr>
        <w:t xml:space="preserve">Li, N., Wang, Z. and Dear, K., 2019. Violence against health professionals and facilities in China: evidence from criminal litigation records. </w:t>
      </w:r>
      <w:r>
        <w:rPr>
          <w:i/>
          <w:iCs/>
          <w:shd w:val="clear" w:color="auto" w:fill="FFFFFF"/>
        </w:rPr>
        <w:t>Journal of forensic and legal medicine</w:t>
      </w:r>
      <w:r>
        <w:rPr>
          <w:shd w:val="clear" w:color="auto" w:fill="FFFFFF"/>
        </w:rPr>
        <w:t xml:space="preserve">, </w:t>
      </w:r>
      <w:r>
        <w:rPr>
          <w:i/>
          <w:iCs/>
          <w:shd w:val="clear" w:color="auto" w:fill="FFFFFF"/>
        </w:rPr>
        <w:t>67</w:t>
      </w:r>
      <w:r>
        <w:rPr>
          <w:shd w:val="clear" w:color="auto" w:fill="FFFFFF"/>
        </w:rPr>
        <w:t>, pp.1-6.</w:t>
      </w:r>
    </w:p>
    <w:p w14:paraId="67AEF1AF" w14:textId="77777777" w:rsidR="00E610A2" w:rsidRDefault="00E610A2" w:rsidP="00E610A2">
      <w:proofErr w:type="spellStart"/>
      <w:r>
        <w:rPr>
          <w:shd w:val="clear" w:color="auto" w:fill="FFFFFF"/>
        </w:rPr>
        <w:t>Petoft</w:t>
      </w:r>
      <w:proofErr w:type="spellEnd"/>
      <w:r>
        <w:rPr>
          <w:shd w:val="clear" w:color="auto" w:fill="FFFFFF"/>
        </w:rPr>
        <w:t xml:space="preserve">, A., Abbasi, M. and Zali, A., 2021. The Use of Neuroscientific Evidence in the Modern Criminal Law with Emphasizing on the UK and Canadian </w:t>
      </w:r>
      <w:proofErr w:type="spellStart"/>
      <w:r>
        <w:rPr>
          <w:shd w:val="clear" w:color="auto" w:fill="FFFFFF"/>
        </w:rPr>
        <w:t>Neurolitigation</w:t>
      </w:r>
      <w:proofErr w:type="spellEnd"/>
      <w:r>
        <w:rPr>
          <w:shd w:val="clear" w:color="auto" w:fill="FFFFFF"/>
        </w:rPr>
        <w:t xml:space="preserve">. </w:t>
      </w:r>
      <w:r>
        <w:rPr>
          <w:i/>
          <w:iCs/>
          <w:shd w:val="clear" w:color="auto" w:fill="FFFFFF"/>
        </w:rPr>
        <w:t>Medical Law Journal</w:t>
      </w:r>
      <w:r>
        <w:rPr>
          <w:shd w:val="clear" w:color="auto" w:fill="FFFFFF"/>
        </w:rPr>
        <w:t xml:space="preserve">, </w:t>
      </w:r>
      <w:r>
        <w:rPr>
          <w:i/>
          <w:iCs/>
          <w:shd w:val="clear" w:color="auto" w:fill="FFFFFF"/>
        </w:rPr>
        <w:t>15</w:t>
      </w:r>
      <w:r>
        <w:rPr>
          <w:shd w:val="clear" w:color="auto" w:fill="FFFFFF"/>
        </w:rPr>
        <w:t>(56), pp.241-259.</w:t>
      </w:r>
    </w:p>
    <w:p w14:paraId="67AEF1B0" w14:textId="77777777" w:rsidR="00E610A2" w:rsidRDefault="00E610A2" w:rsidP="00E610A2">
      <w:r>
        <w:rPr>
          <w:shd w:val="clear" w:color="auto" w:fill="FFFFFF"/>
        </w:rPr>
        <w:t xml:space="preserve">Sharpley, D., 2021. </w:t>
      </w:r>
      <w:r>
        <w:rPr>
          <w:i/>
          <w:iCs/>
          <w:shd w:val="clear" w:color="auto" w:fill="FFFFFF"/>
        </w:rPr>
        <w:t>Criminal Litigation</w:t>
      </w:r>
      <w:r>
        <w:rPr>
          <w:shd w:val="clear" w:color="auto" w:fill="FFFFFF"/>
        </w:rPr>
        <w:t>. College of Law Publishing.</w:t>
      </w:r>
    </w:p>
    <w:p w14:paraId="67AEF1B1" w14:textId="77777777" w:rsidR="00E610A2" w:rsidRDefault="00E610A2" w:rsidP="00E610A2">
      <w:r>
        <w:rPr>
          <w:shd w:val="clear" w:color="auto" w:fill="FFFFFF"/>
        </w:rPr>
        <w:t xml:space="preserve">Siegler, A., Miller, J.P. and </w:t>
      </w:r>
      <w:proofErr w:type="spellStart"/>
      <w:r>
        <w:rPr>
          <w:shd w:val="clear" w:color="auto" w:fill="FFFFFF"/>
        </w:rPr>
        <w:t>Zunkel</w:t>
      </w:r>
      <w:proofErr w:type="spellEnd"/>
      <w:r>
        <w:rPr>
          <w:shd w:val="clear" w:color="auto" w:fill="FFFFFF"/>
        </w:rPr>
        <w:t xml:space="preserve">, E.K., 2022. Reforming the Federal Criminal System: Lessons from Litigation. </w:t>
      </w:r>
      <w:r>
        <w:rPr>
          <w:i/>
          <w:iCs/>
          <w:shd w:val="clear" w:color="auto" w:fill="FFFFFF"/>
        </w:rPr>
        <w:t>J. Gender Race &amp; Just.</w:t>
      </w:r>
      <w:r>
        <w:rPr>
          <w:shd w:val="clear" w:color="auto" w:fill="FFFFFF"/>
        </w:rPr>
        <w:t xml:space="preserve">, </w:t>
      </w:r>
      <w:r>
        <w:rPr>
          <w:i/>
          <w:iCs/>
          <w:shd w:val="clear" w:color="auto" w:fill="FFFFFF"/>
        </w:rPr>
        <w:t>25</w:t>
      </w:r>
      <w:r>
        <w:rPr>
          <w:shd w:val="clear" w:color="auto" w:fill="FFFFFF"/>
        </w:rPr>
        <w:t>, p.99.</w:t>
      </w:r>
    </w:p>
    <w:p w14:paraId="67AEF1B2" w14:textId="77777777" w:rsidR="00BB6F70" w:rsidRDefault="00BB6F70" w:rsidP="00E610A2"/>
    <w:sectPr w:rsidR="00BB6F70" w:rsidSect="00BB6F70">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EF1B5" w14:textId="77777777" w:rsidR="00FA6B7D" w:rsidRDefault="00FA6B7D" w:rsidP="00E610A2">
      <w:pPr>
        <w:spacing w:line="240" w:lineRule="auto"/>
      </w:pPr>
      <w:r>
        <w:separator/>
      </w:r>
    </w:p>
  </w:endnote>
  <w:endnote w:type="continuationSeparator" w:id="0">
    <w:p w14:paraId="67AEF1B6" w14:textId="77777777" w:rsidR="00FA6B7D" w:rsidRDefault="00FA6B7D" w:rsidP="00E610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12549"/>
      <w:docPartObj>
        <w:docPartGallery w:val="Page Numbers (Bottom of Page)"/>
        <w:docPartUnique/>
      </w:docPartObj>
    </w:sdtPr>
    <w:sdtEndPr/>
    <w:sdtContent>
      <w:p w14:paraId="67AEF1B7" w14:textId="77777777" w:rsidR="00E610A2" w:rsidRDefault="00642303">
        <w:pPr>
          <w:pStyle w:val="Footer"/>
          <w:jc w:val="right"/>
        </w:pPr>
        <w:r>
          <w:fldChar w:fldCharType="begin"/>
        </w:r>
        <w:r>
          <w:instrText xml:space="preserve"> PAGE   \* MERGEFORMAT </w:instrText>
        </w:r>
        <w:r>
          <w:fldChar w:fldCharType="separate"/>
        </w:r>
        <w:r w:rsidR="00E610A2">
          <w:rPr>
            <w:noProof/>
          </w:rPr>
          <w:t>6</w:t>
        </w:r>
        <w:r>
          <w:rPr>
            <w:noProof/>
          </w:rPr>
          <w:fldChar w:fldCharType="end"/>
        </w:r>
      </w:p>
    </w:sdtContent>
  </w:sdt>
  <w:p w14:paraId="67AEF1B8" w14:textId="77777777" w:rsidR="00E610A2" w:rsidRDefault="00E61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EF1B3" w14:textId="77777777" w:rsidR="00FA6B7D" w:rsidRDefault="00FA6B7D" w:rsidP="00E610A2">
      <w:pPr>
        <w:spacing w:line="240" w:lineRule="auto"/>
      </w:pPr>
      <w:r>
        <w:separator/>
      </w:r>
    </w:p>
  </w:footnote>
  <w:footnote w:type="continuationSeparator" w:id="0">
    <w:p w14:paraId="67AEF1B4" w14:textId="77777777" w:rsidR="00FA6B7D" w:rsidRDefault="00FA6B7D" w:rsidP="00E610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08039334">
    <w:abstractNumId w:val="1"/>
    <w:lvlOverride w:ilvl="0"/>
    <w:lvlOverride w:ilvl="1"/>
    <w:lvlOverride w:ilvl="2"/>
    <w:lvlOverride w:ilvl="3"/>
    <w:lvlOverride w:ilvl="4"/>
    <w:lvlOverride w:ilvl="5"/>
    <w:lvlOverride w:ilvl="6"/>
    <w:lvlOverride w:ilvl="7"/>
    <w:lvlOverride w:ilvl="8"/>
  </w:num>
  <w:num w:numId="2" w16cid:durableId="41917908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10A2"/>
    <w:rsid w:val="001D26D9"/>
    <w:rsid w:val="00402DF7"/>
    <w:rsid w:val="00642303"/>
    <w:rsid w:val="007D14D6"/>
    <w:rsid w:val="00B44F63"/>
    <w:rsid w:val="00BB6F70"/>
    <w:rsid w:val="00BF52A8"/>
    <w:rsid w:val="00C64390"/>
    <w:rsid w:val="00D72F0A"/>
    <w:rsid w:val="00E610A2"/>
    <w:rsid w:val="00FA6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AEF18D"/>
  <w15:docId w15:val="{CEF24B19-9046-49D9-99C8-5F35224DF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0A2"/>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610A2"/>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402DF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402DF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10A2"/>
    <w:pPr>
      <w:spacing w:before="100" w:beforeAutospacing="1" w:after="100" w:afterAutospacing="1" w:line="240" w:lineRule="auto"/>
      <w:jc w:val="left"/>
    </w:pPr>
    <w:rPr>
      <w:rFonts w:eastAsia="Times New Roman" w:cs="Times New Roman"/>
      <w:szCs w:val="24"/>
    </w:rPr>
  </w:style>
  <w:style w:type="paragraph" w:styleId="Title">
    <w:name w:val="Title"/>
    <w:basedOn w:val="Normal"/>
    <w:next w:val="Normal"/>
    <w:link w:val="TitleChar"/>
    <w:uiPriority w:val="10"/>
    <w:qFormat/>
    <w:rsid w:val="00E610A2"/>
    <w:pPr>
      <w:pBdr>
        <w:bottom w:val="single" w:sz="8" w:space="4" w:color="4F81BD" w:themeColor="accent1"/>
      </w:pBdr>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E610A2"/>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E610A2"/>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E610A2"/>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610A2"/>
    <w:pPr>
      <w:spacing w:after="100"/>
    </w:pPr>
  </w:style>
  <w:style w:type="character" w:styleId="Hyperlink">
    <w:name w:val="Hyperlink"/>
    <w:basedOn w:val="DefaultParagraphFont"/>
    <w:uiPriority w:val="99"/>
    <w:unhideWhenUsed/>
    <w:rsid w:val="00E610A2"/>
    <w:rPr>
      <w:color w:val="0000FF" w:themeColor="hyperlink"/>
      <w:u w:val="single"/>
    </w:rPr>
  </w:style>
  <w:style w:type="paragraph" w:styleId="BalloonText">
    <w:name w:val="Balloon Text"/>
    <w:basedOn w:val="Normal"/>
    <w:link w:val="BalloonTextChar"/>
    <w:uiPriority w:val="99"/>
    <w:semiHidden/>
    <w:unhideWhenUsed/>
    <w:rsid w:val="00E610A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0A2"/>
    <w:rPr>
      <w:rFonts w:ascii="Tahoma" w:hAnsi="Tahoma" w:cs="Tahoma"/>
      <w:sz w:val="16"/>
      <w:szCs w:val="16"/>
    </w:rPr>
  </w:style>
  <w:style w:type="paragraph" w:styleId="Header">
    <w:name w:val="header"/>
    <w:basedOn w:val="Normal"/>
    <w:link w:val="HeaderChar"/>
    <w:semiHidden/>
    <w:unhideWhenUsed/>
    <w:rsid w:val="00E610A2"/>
    <w:pPr>
      <w:tabs>
        <w:tab w:val="center" w:pos="4680"/>
        <w:tab w:val="right" w:pos="9360"/>
      </w:tabs>
      <w:spacing w:line="240" w:lineRule="auto"/>
    </w:pPr>
  </w:style>
  <w:style w:type="character" w:customStyle="1" w:styleId="HeaderChar">
    <w:name w:val="Header Char"/>
    <w:basedOn w:val="DefaultParagraphFont"/>
    <w:link w:val="Header"/>
    <w:semiHidden/>
    <w:rsid w:val="00E610A2"/>
    <w:rPr>
      <w:rFonts w:ascii="Times New Roman" w:hAnsi="Times New Roman"/>
      <w:sz w:val="24"/>
    </w:rPr>
  </w:style>
  <w:style w:type="paragraph" w:styleId="Footer">
    <w:name w:val="footer"/>
    <w:basedOn w:val="Normal"/>
    <w:link w:val="FooterChar"/>
    <w:uiPriority w:val="99"/>
    <w:unhideWhenUsed/>
    <w:rsid w:val="00E610A2"/>
    <w:pPr>
      <w:tabs>
        <w:tab w:val="center" w:pos="4680"/>
        <w:tab w:val="right" w:pos="9360"/>
      </w:tabs>
      <w:spacing w:line="240" w:lineRule="auto"/>
    </w:pPr>
  </w:style>
  <w:style w:type="character" w:customStyle="1" w:styleId="FooterChar">
    <w:name w:val="Footer Char"/>
    <w:basedOn w:val="DefaultParagraphFont"/>
    <w:link w:val="Footer"/>
    <w:uiPriority w:val="99"/>
    <w:rsid w:val="00E610A2"/>
    <w:rPr>
      <w:rFonts w:ascii="Times New Roman" w:hAnsi="Times New Roman"/>
      <w:sz w:val="24"/>
    </w:rPr>
  </w:style>
  <w:style w:type="character" w:customStyle="1" w:styleId="Heading2Char">
    <w:name w:val="Heading 2 Char"/>
    <w:basedOn w:val="DefaultParagraphFont"/>
    <w:link w:val="Heading2"/>
    <w:uiPriority w:val="9"/>
    <w:semiHidden/>
    <w:rsid w:val="00402DF7"/>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402DF7"/>
    <w:rPr>
      <w:rFonts w:asciiTheme="majorHAnsi" w:eastAsiaTheme="majorEastAsia" w:hAnsiTheme="majorHAnsi" w:cstheme="majorBidi"/>
      <w:i/>
      <w:iCs/>
      <w:color w:val="365F91" w:themeColor="accent1" w:themeShade="BF"/>
      <w:sz w:val="24"/>
    </w:rPr>
  </w:style>
  <w:style w:type="character" w:customStyle="1" w:styleId="ListParagraphChar">
    <w:name w:val="List Paragraph Char"/>
    <w:link w:val="ListParagraph"/>
    <w:uiPriority w:val="34"/>
    <w:locked/>
    <w:rsid w:val="00402DF7"/>
    <w:rPr>
      <w:lang w:eastAsia="en-GB"/>
    </w:rPr>
  </w:style>
  <w:style w:type="paragraph" w:styleId="ListParagraph">
    <w:name w:val="List Paragraph"/>
    <w:basedOn w:val="Normal"/>
    <w:link w:val="ListParagraphChar"/>
    <w:uiPriority w:val="34"/>
    <w:qFormat/>
    <w:rsid w:val="00402DF7"/>
    <w:pPr>
      <w:spacing w:line="240" w:lineRule="auto"/>
      <w:ind w:left="720"/>
      <w:contextualSpacing/>
      <w:jc w:val="left"/>
    </w:pPr>
    <w:rPr>
      <w:rFonts w:asciiTheme="minorHAnsi" w:hAnsiTheme="minorHAnsi"/>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951777">
      <w:bodyDiv w:val="1"/>
      <w:marLeft w:val="0"/>
      <w:marRight w:val="0"/>
      <w:marTop w:val="0"/>
      <w:marBottom w:val="0"/>
      <w:divBdr>
        <w:top w:val="none" w:sz="0" w:space="0" w:color="auto"/>
        <w:left w:val="none" w:sz="0" w:space="0" w:color="auto"/>
        <w:bottom w:val="none" w:sz="0" w:space="0" w:color="auto"/>
        <w:right w:val="none" w:sz="0" w:space="0" w:color="auto"/>
      </w:divBdr>
    </w:div>
    <w:div w:id="183247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FC5E4-DB18-4DF1-B75B-F35A65D8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2283</Words>
  <Characters>13016</Characters>
  <Application>Microsoft Office Word</Application>
  <DocSecurity>0</DocSecurity>
  <Lines>108</Lines>
  <Paragraphs>30</Paragraphs>
  <ScaleCrop>false</ScaleCrop>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userr</dc:creator>
  <cp:lastModifiedBy>dorin ghisoiu</cp:lastModifiedBy>
  <cp:revision>6</cp:revision>
  <dcterms:created xsi:type="dcterms:W3CDTF">2022-11-01T11:20:00Z</dcterms:created>
  <dcterms:modified xsi:type="dcterms:W3CDTF">2022-11-11T16:12:00Z</dcterms:modified>
</cp:coreProperties>
</file>