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32"/>
          <w:szCs w:val="32"/>
        </w:rPr>
      </w:pPr>
      <w:r>
        <w:rPr>
          <w:rFonts w:hint="default" w:ascii="Times New Roman" w:hAnsi="Times New Roman" w:cs="Times New Roman"/>
          <w:sz w:val="32"/>
          <w:szCs w:val="32"/>
        </w:rPr>
        <w:t>What does second language learning involve?</w:t>
      </w:r>
    </w:p>
    <w:p>
      <w:pPr>
        <w:jc w:val="both"/>
        <w:rPr>
          <w:rFonts w:hint="eastAsia" w:ascii="Segoe UI" w:hAnsi="Segoe UI" w:eastAsia="Segoe UI" w:cs="Segoe UI"/>
          <w:i w:val="0"/>
          <w:iCs w:val="0"/>
          <w:caps w:val="0"/>
          <w:color w:val="101214"/>
          <w:spacing w:val="0"/>
          <w:sz w:val="21"/>
          <w:szCs w:val="21"/>
        </w:rPr>
      </w:pPr>
    </w:p>
    <w:p>
      <w:pPr>
        <w:ind w:firstLine="210" w:firstLineChars="100"/>
        <w:jc w:val="both"/>
        <w:rPr>
          <w:rFonts w:hint="default" w:ascii="Segoe UI" w:hAnsi="Segoe UI" w:eastAsia="Segoe UI" w:cs="Segoe UI"/>
          <w:i w:val="0"/>
          <w:iCs w:val="0"/>
          <w:caps w:val="0"/>
          <w:color w:val="101214"/>
          <w:spacing w:val="0"/>
          <w:sz w:val="21"/>
          <w:szCs w:val="21"/>
          <w:shd w:val="clear" w:fill="FFFFFF"/>
        </w:rPr>
      </w:pPr>
      <w:r>
        <w:rPr>
          <w:rFonts w:hint="eastAsia" w:ascii="Segoe UI" w:hAnsi="Segoe UI" w:eastAsia="Segoe UI" w:cs="Segoe UI"/>
          <w:i w:val="0"/>
          <w:iCs w:val="0"/>
          <w:caps w:val="0"/>
          <w:color w:val="101214"/>
          <w:spacing w:val="0"/>
          <w:sz w:val="21"/>
          <w:szCs w:val="21"/>
        </w:rPr>
        <w:t>Abstract: Second language acquisition is a difficult process. There are many factors that affect second language learning.</w:t>
      </w:r>
      <w:r>
        <w:rPr>
          <w:rFonts w:hint="default" w:ascii="Segoe UI" w:hAnsi="Segoe UI" w:eastAsia="Segoe UI" w:cs="Segoe UI"/>
          <w:i w:val="0"/>
          <w:iCs w:val="0"/>
          <w:caps w:val="0"/>
          <w:color w:val="101214"/>
          <w:spacing w:val="0"/>
          <w:sz w:val="21"/>
          <w:szCs w:val="21"/>
          <w:shd w:val="clear" w:fill="FFFFFF"/>
        </w:rPr>
        <w:t xml:space="preserve"> It is the differences in these factors among learners that directly lead to the differences in second language</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rPr>
        <w:t>acquisition</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rPr>
        <w:t>results. Therefore, understanding these influencing factors is of great help to second language learning.</w:t>
      </w:r>
    </w:p>
    <w:p>
      <w:pPr>
        <w:ind w:firstLine="210" w:firstLineChars="100"/>
        <w:jc w:val="both"/>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olor w:val="101214"/>
          <w:spacing w:val="0"/>
          <w:sz w:val="21"/>
          <w:szCs w:val="21"/>
          <w:shd w:val="clear" w:fill="FFFFFF"/>
          <w:lang w:val="en-US" w:eastAsia="zh-CN"/>
        </w:rPr>
        <w:t>K</w:t>
      </w:r>
      <w:r>
        <w:rPr>
          <w:rFonts w:hint="eastAsia" w:ascii="Segoe UI" w:hAnsi="Segoe UI" w:eastAsia="宋体" w:cs="Segoe UI"/>
          <w:i w:val="0"/>
          <w:iCs w:val="0"/>
          <w:caps w:val="0"/>
          <w:color w:val="101214"/>
          <w:spacing w:val="0"/>
          <w:sz w:val="21"/>
          <w:szCs w:val="21"/>
          <w:shd w:val="clear" w:fill="FFFFFF"/>
          <w:lang w:val="en-US" w:eastAsia="zh-CN"/>
        </w:rPr>
        <w:t>eywords：</w:t>
      </w:r>
      <w:r>
        <w:rPr>
          <w:rFonts w:hint="eastAsia" w:ascii="Segoe UI" w:hAnsi="Segoe UI" w:eastAsia="Segoe UI" w:cs="Segoe UI"/>
          <w:i w:val="0"/>
          <w:iCs w:val="0"/>
          <w:caps w:val="0"/>
          <w:color w:val="101214"/>
          <w:spacing w:val="0"/>
          <w:sz w:val="21"/>
          <w:szCs w:val="21"/>
        </w:rPr>
        <w:t>Second language acquisition</w:t>
      </w:r>
      <w:r>
        <w:rPr>
          <w:rFonts w:hint="eastAsia" w:ascii="Segoe UI" w:hAnsi="Segoe UI" w:eastAsia="宋体" w:cs="Segoe UI"/>
          <w:i w:val="0"/>
          <w:iCs w:val="0"/>
          <w:caps w:val="0"/>
          <w:color w:val="101214"/>
          <w:spacing w:val="0"/>
          <w:sz w:val="21"/>
          <w:szCs w:val="21"/>
          <w:lang w:eastAsia="zh-CN"/>
        </w:rPr>
        <w:t>，</w:t>
      </w:r>
      <w:r>
        <w:rPr>
          <w:rFonts w:hint="eastAsia" w:ascii="Segoe UI" w:hAnsi="Segoe UI" w:eastAsia="宋体" w:cs="Segoe UI"/>
          <w:i w:val="0"/>
          <w:iCs w:val="0"/>
          <w:caps w:val="0"/>
          <w:color w:val="101214"/>
          <w:spacing w:val="0"/>
          <w:sz w:val="21"/>
          <w:szCs w:val="21"/>
          <w:lang w:val="en-US" w:eastAsia="zh-CN"/>
        </w:rPr>
        <w:t>factors，help</w:t>
      </w:r>
    </w:p>
    <w:p>
      <w:pPr>
        <w:ind w:firstLine="210" w:firstLineChars="100"/>
        <w:jc w:val="both"/>
        <w:rPr>
          <w:rFonts w:hint="eastAsia" w:ascii="Segoe UI" w:hAnsi="Segoe UI" w:eastAsia="宋体" w:cs="Segoe UI"/>
          <w:i w:val="0"/>
          <w:iCs w:val="0"/>
          <w:caps w:val="0"/>
          <w:color w:val="101214"/>
          <w:spacing w:val="0"/>
          <w:sz w:val="21"/>
          <w:szCs w:val="21"/>
          <w:lang w:val="en-US" w:eastAsia="zh-CN"/>
        </w:rPr>
      </w:pPr>
    </w:p>
    <w:p>
      <w:pPr>
        <w:numPr>
          <w:ilvl w:val="0"/>
          <w:numId w:val="0"/>
        </w:numPr>
        <w:jc w:val="both"/>
        <w:rPr>
          <w:rFonts w:hint="eastAsia" w:ascii="Segoe UI" w:hAnsi="Segoe UI" w:eastAsia="Segoe UI" w:cs="Segoe UI"/>
          <w:i w:val="0"/>
          <w:iCs w:val="0"/>
          <w:caps w:val="0"/>
          <w:color w:val="101214"/>
          <w:spacing w:val="0"/>
          <w:sz w:val="32"/>
          <w:szCs w:val="32"/>
          <w:shd w:val="clear" w:fill="FFFFFF"/>
        </w:rPr>
      </w:pPr>
      <w:r>
        <w:rPr>
          <w:rFonts w:hint="eastAsia" w:ascii="Segoe UI" w:hAnsi="Segoe UI" w:eastAsia="宋体" w:cs="Segoe UI"/>
          <w:i w:val="0"/>
          <w:iCs w:val="0"/>
          <w:caps w:val="0"/>
          <w:color w:val="101214"/>
          <w:spacing w:val="0"/>
          <w:sz w:val="32"/>
          <w:szCs w:val="32"/>
          <w:shd w:val="clear" w:fill="FFFFFF"/>
          <w:lang w:val="en-US" w:eastAsia="zh-CN"/>
        </w:rPr>
        <w:t>一．</w:t>
      </w:r>
      <w:r>
        <w:rPr>
          <w:rFonts w:hint="eastAsia" w:ascii="Segoe UI" w:hAnsi="Segoe UI" w:eastAsia="Segoe UI" w:cs="Segoe UI"/>
          <w:i w:val="0"/>
          <w:iCs w:val="0"/>
          <w:caps w:val="0"/>
          <w:color w:val="101214"/>
          <w:spacing w:val="0"/>
          <w:sz w:val="32"/>
          <w:szCs w:val="32"/>
          <w:shd w:val="clear" w:fill="FFFFFF"/>
        </w:rPr>
        <w:t>Introduction</w:t>
      </w:r>
    </w:p>
    <w:p>
      <w:pPr>
        <w:numPr>
          <w:ilvl w:val="0"/>
          <w:numId w:val="0"/>
        </w:numPr>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shd w:val="clear" w:fill="FFFFFF"/>
        </w:rPr>
        <w:t xml:space="preserve">What are the factors affecting second foreign language learning? </w:t>
      </w:r>
      <w:r>
        <w:rPr>
          <w:rFonts w:hint="default" w:ascii="Segoe UI" w:hAnsi="Segoe UI" w:eastAsia="Segoe UI" w:cs="Segoe UI"/>
          <w:i w:val="0"/>
          <w:iCs w:val="0"/>
          <w:caps w:val="0"/>
          <w:color w:val="101214"/>
          <w:spacing w:val="0"/>
          <w:sz w:val="21"/>
          <w:szCs w:val="21"/>
          <w:shd w:val="clear" w:fill="FFFFFF"/>
        </w:rPr>
        <w:t>How to apply the theory of second language acquisition into classroom practice is helpful for teachers to take targeted measures to design classroom teaching and improve the efficiency of second language learning. This paper analyzes learner factors such as age, personality, learning motivation and learning strategies in order to provide guidance for second language teaching.</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二．</w:t>
      </w:r>
      <w:r>
        <w:rPr>
          <w:rFonts w:hint="default" w:ascii="Segoe UI" w:hAnsi="Segoe UI" w:eastAsia="Segoe UI" w:cs="Segoe UI"/>
          <w:i w:val="0"/>
          <w:iCs w:val="0"/>
          <w:caps w:val="0"/>
          <w:color w:val="101214"/>
          <w:spacing w:val="0"/>
          <w:sz w:val="32"/>
          <w:szCs w:val="32"/>
          <w:lang w:val="en-US" w:eastAsia="zh-CN"/>
        </w:rPr>
        <w:t xml:space="preserve">Analysis of the main factors affecting second Language acquisition </w:t>
      </w:r>
    </w:p>
    <w:p>
      <w:pPr>
        <w:numPr>
          <w:ilvl w:val="0"/>
          <w:numId w:val="0"/>
        </w:numPr>
        <w:ind w:firstLine="210" w:firstLineChars="100"/>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According to domestic and foreign studies on individual differences affecting second language acquisition, the main factors leading to the difference in learning level and speed of second language learners are: learner's age, intelligence, motivation, attitude and preference. Rod Ellis, known as the "father of second language teaching", pointed out that "any explanation of second language acquisition that does not fully consider the role of individual learner differences is incomplete". What Ellis said illustrates the important role of learner factors in second language acquisition.</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1. Age of learners </w:t>
      </w:r>
    </w:p>
    <w:p>
      <w:pPr>
        <w:numPr>
          <w:ilvl w:val="0"/>
          <w:numId w:val="0"/>
        </w:numPr>
        <w:ind w:firstLine="210" w:firstLineChars="100"/>
        <w:jc w:val="both"/>
        <w:rPr>
          <w:rFonts w:hint="default" w:ascii="Segoe UI" w:hAnsi="Segoe UI" w:eastAsia="Segoe UI" w:cs="Segoe UI"/>
          <w:i w:val="0"/>
          <w:iCs w:val="0"/>
          <w:caps w:val="0"/>
          <w:color w:val="101214"/>
          <w:spacing w:val="0"/>
          <w:sz w:val="21"/>
          <w:szCs w:val="21"/>
          <w:shd w:val="clear" w:fill="FFFFFF"/>
        </w:rPr>
      </w:pPr>
      <w:r>
        <w:rPr>
          <w:rFonts w:hint="default" w:ascii="Segoe UI" w:hAnsi="Segoe UI" w:eastAsia="Segoe UI" w:cs="Segoe UI"/>
          <w:i w:val="0"/>
          <w:iCs w:val="0"/>
          <w:caps w:val="0"/>
          <w:color w:val="101214"/>
          <w:spacing w:val="0"/>
          <w:sz w:val="21"/>
          <w:szCs w:val="21"/>
          <w:shd w:val="clear" w:fill="FFFFFF"/>
        </w:rPr>
        <w:t>There is a view that "the earlier you learn a second language, the easier it is to achieve success.". In other words, children have more advantages than adults in learning a second foreign language. Therefore, many linguists have begun to study the impact of age on second language acquisition. The most famous is the Critical Period Hypothesis (CPH). CPH refers to the most suitable stage of human brain development for learning Taiwanese, which was not initially used for first language learning. "If learners miss the golden age of learning, they cannot use their own advantages to learn a foreign language. For most people, the nerves that control language function gradually focus on the left brain. As the nervous system changes, older learners believe they will encounter more obstacles to second language acquisition."</w:t>
      </w:r>
    </w:p>
    <w:p>
      <w:pPr>
        <w:numPr>
          <w:ilvl w:val="0"/>
          <w:numId w:val="0"/>
        </w:numPr>
        <w:ind w:firstLine="210" w:firstLineChars="100"/>
        <w:jc w:val="both"/>
        <w:rPr>
          <w:rFonts w:hint="default" w:ascii="Segoe UI" w:hAnsi="Segoe UI" w:eastAsia="Segoe UI" w:cs="Segoe UI"/>
          <w:i w:val="0"/>
          <w:iCs w:val="0"/>
          <w:caps w:val="0"/>
          <w:color w:val="101214"/>
          <w:spacing w:val="0"/>
          <w:sz w:val="21"/>
          <w:szCs w:val="21"/>
          <w:shd w:val="clear" w:fill="FFFFFF"/>
        </w:rPr>
      </w:pPr>
      <w:r>
        <w:rPr>
          <w:rFonts w:hint="default" w:ascii="Segoe UI" w:hAnsi="Segoe UI" w:eastAsia="Segoe UI" w:cs="Segoe UI"/>
          <w:i w:val="0"/>
          <w:iCs w:val="0"/>
          <w:caps w:val="0"/>
          <w:color w:val="101214"/>
          <w:spacing w:val="0"/>
          <w:sz w:val="21"/>
          <w:szCs w:val="21"/>
          <w:shd w:val="clear" w:fill="FFFFFF"/>
        </w:rPr>
        <w:t>Of course, many scholars oppose this view. They believe that using CPH to support the view that children learn foreign languages more easily than adults is too absolute. The result is their second language learning. Whether CPH exists or not, it is undeniable that children have more advantages in learning a second foreign language. Take Phonics, for example. Children's brains are more resilient. Learning a foreign language from an early age can leave a mark in the child's brain, making it easier to develop language habits and abilities. Speaking is a very complex behavior that is controlled by a large number of muscles, such as the lips and tongue, as the body grows and changes. These muscles gradually develop. In other words, if learning a foreign language at a critical time, physiological characteristics can help learners form good pronunciation</w:t>
      </w:r>
    </w:p>
    <w:p>
      <w:pPr>
        <w:numPr>
          <w:ilvl w:val="0"/>
          <w:numId w:val="0"/>
        </w:numPr>
        <w:jc w:val="both"/>
        <w:rPr>
          <w:rFonts w:hint="default" w:ascii="Segoe UI" w:hAnsi="Segoe UI" w:eastAsia="Segoe UI" w:cs="Segoe UI"/>
          <w:i w:val="0"/>
          <w:iCs w:val="0"/>
          <w:caps w:val="0"/>
          <w:color w:val="101214"/>
          <w:spacing w:val="0"/>
          <w:sz w:val="21"/>
          <w:szCs w:val="21"/>
          <w:shd w:val="clear" w:fill="FFFFFF"/>
        </w:rPr>
      </w:pP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rPr>
        <w:t>The relationship between age and second language acquisition is unstable. For example, adults who have long-term exposure to the target language can also achieve good language acquisition results. Although this situation is only an example, it can prove to some extent that adults can also learn a second language well. In addition, if an adult second language learner has sufficient motivation and good guidance, he or she can achieve good results.</w:t>
      </w:r>
    </w:p>
    <w:p>
      <w:pPr>
        <w:numPr>
          <w:ilvl w:val="0"/>
          <w:numId w:val="1"/>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Language aptitude</w:t>
      </w:r>
    </w:p>
    <w:p>
      <w:pPr>
        <w:numPr>
          <w:ilvl w:val="0"/>
          <w:numId w:val="0"/>
        </w:numPr>
        <w:ind w:firstLine="210" w:firstLineChars="100"/>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On learning aptitude, Carroll (1981) summarized it as the ability of learning objects, which is equivalent to the degree of acquiring or learning something quickly. Generally speaking, people always refer to the cognitive quality required for learning a foreign language as foreign language learning aptitude, and in language learning, language learning</w:t>
      </w:r>
      <w:r>
        <w:rPr>
          <w:rFonts w:hint="eastAsia" w:ascii="Segoe UI" w:hAnsi="Segoe UI" w:eastAsia="Segoe UI" w:cs="Segoe UI"/>
          <w:i w:val="0"/>
          <w:iCs w:val="0"/>
          <w:caps w:val="0"/>
          <w:color w:val="101214"/>
          <w:spacing w:val="0"/>
          <w:sz w:val="21"/>
          <w:szCs w:val="21"/>
          <w:lang w:val="en-US" w:eastAsia="zh-CN"/>
        </w:rPr>
        <w:t xml:space="preserve"> </w:t>
      </w:r>
      <w:r>
        <w:rPr>
          <w:rFonts w:hint="default" w:ascii="Segoe UI" w:hAnsi="Segoe UI" w:eastAsia="Segoe UI" w:cs="Segoe UI"/>
          <w:i w:val="0"/>
          <w:iCs w:val="0"/>
          <w:caps w:val="0"/>
          <w:color w:val="101214"/>
          <w:spacing w:val="0"/>
          <w:sz w:val="21"/>
          <w:szCs w:val="21"/>
          <w:lang w:val="en-US" w:eastAsia="zh-CN"/>
        </w:rPr>
        <w:t xml:space="preserve">aptitude is the learner's potential ability to learn a second language. Learning aptitude is an intrinsic factor in language learning. Learners with high learning aptitude may be better at language learning than those with relatively low learning ability. Carroll (1965) believes that language aptitude generally includes four abilities: (1) language encoding and decoding ability, that is, the ability to encode and decode speech, absorb it, and store it in memory for a long time Language sensitivity refers to the ability to recognize the grammatical functions of the mother tongue. (3) Memory refers to the ability to remember large amounts of material. (4) The inductive ability of language learning refers to the ability to induce language patterns from original language materials. </w:t>
      </w:r>
      <w:r>
        <w:rPr>
          <w:rFonts w:hint="eastAsia" w:ascii="Segoe UI" w:hAnsi="Segoe UI" w:eastAsia="Segoe UI" w:cs="Segoe UI"/>
          <w:i w:val="0"/>
          <w:iCs w:val="0"/>
          <w:caps w:val="0"/>
          <w:color w:val="101214"/>
          <w:spacing w:val="0"/>
          <w:sz w:val="21"/>
          <w:szCs w:val="21"/>
          <w:lang w:val="en-US" w:eastAsia="zh-CN"/>
        </w:rPr>
        <w:t xml:space="preserve"> As an important component of language learning, it is not considered as second language learning. But it can affect the speed and difficulty of language learning. Different learners exhibit individual differences in their language learning </w:t>
      </w:r>
      <w:r>
        <w:rPr>
          <w:rFonts w:hint="default" w:ascii="Segoe UI" w:hAnsi="Segoe UI" w:eastAsia="Segoe UI" w:cs="Segoe UI"/>
          <w:i w:val="0"/>
          <w:iCs w:val="0"/>
          <w:caps w:val="0"/>
          <w:color w:val="101214"/>
          <w:spacing w:val="0"/>
          <w:sz w:val="21"/>
          <w:szCs w:val="21"/>
          <w:lang w:val="en-US" w:eastAsia="zh-CN"/>
        </w:rPr>
        <w:t>aptitude</w:t>
      </w:r>
      <w:r>
        <w:rPr>
          <w:rFonts w:hint="eastAsia" w:ascii="Segoe UI" w:hAnsi="Segoe UI" w:eastAsia="Segoe UI" w:cs="Segoe UI"/>
          <w:i w:val="0"/>
          <w:iCs w:val="0"/>
          <w:caps w:val="0"/>
          <w:color w:val="101214"/>
          <w:spacing w:val="0"/>
          <w:sz w:val="21"/>
          <w:szCs w:val="21"/>
          <w:lang w:val="en-US" w:eastAsia="zh-CN"/>
        </w:rPr>
        <w:t xml:space="preserve">. Some learners may have high proficiency in all four languages, while more learners are strong in one or two of them. Research shows that when teaching areas where they have strong abilities, they make great progress and show greater interest. In some studies, we have seen that students like to be taught something related to their own strong learning </w:t>
      </w:r>
      <w:r>
        <w:rPr>
          <w:rFonts w:hint="default" w:ascii="Segoe UI" w:hAnsi="Segoe UI" w:eastAsia="Segoe UI" w:cs="Segoe UI"/>
          <w:i w:val="0"/>
          <w:iCs w:val="0"/>
          <w:caps w:val="0"/>
          <w:color w:val="101214"/>
          <w:spacing w:val="0"/>
          <w:sz w:val="21"/>
          <w:szCs w:val="21"/>
          <w:lang w:val="en-US" w:eastAsia="zh-CN"/>
        </w:rPr>
        <w:t>aptitude</w:t>
      </w:r>
      <w:r>
        <w:rPr>
          <w:rFonts w:hint="eastAsia" w:ascii="Segoe UI" w:hAnsi="Segoe UI" w:eastAsia="Segoe UI" w:cs="Segoe UI"/>
          <w:i w:val="0"/>
          <w:iCs w:val="0"/>
          <w:caps w:val="0"/>
          <w:color w:val="101214"/>
          <w:spacing w:val="0"/>
          <w:sz w:val="21"/>
          <w:szCs w:val="21"/>
          <w:lang w:val="en-US" w:eastAsia="zh-CN"/>
        </w:rPr>
        <w:t xml:space="preserve">. Learning while attending class is more effective, and vice versa. In this way, learners' different learning </w:t>
      </w:r>
      <w:r>
        <w:rPr>
          <w:rFonts w:hint="default" w:ascii="Segoe UI" w:hAnsi="Segoe UI" w:eastAsia="Segoe UI" w:cs="Segoe UI"/>
          <w:i w:val="0"/>
          <w:iCs w:val="0"/>
          <w:caps w:val="0"/>
          <w:color w:val="101214"/>
          <w:spacing w:val="0"/>
          <w:sz w:val="21"/>
          <w:szCs w:val="21"/>
          <w:lang w:val="en-US" w:eastAsia="zh-CN"/>
        </w:rPr>
        <w:t>aptitude</w:t>
      </w:r>
      <w:r>
        <w:rPr>
          <w:rFonts w:hint="eastAsia" w:ascii="Segoe UI" w:hAnsi="Segoe UI" w:eastAsia="Segoe UI" w:cs="Segoe UI"/>
          <w:i w:val="0"/>
          <w:iCs w:val="0"/>
          <w:caps w:val="0"/>
          <w:color w:val="101214"/>
          <w:spacing w:val="0"/>
          <w:sz w:val="21"/>
          <w:szCs w:val="21"/>
          <w:lang w:val="en-US" w:eastAsia="zh-CN"/>
        </w:rPr>
        <w:t xml:space="preserve"> have a significant impact on the results of language learning, and teachers should also take this into account in the teaching process. Of course, the success of language learning involves a combination of multiple skills, but skills are also influenced by other factors, such as age.</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3. Learner preference </w:t>
      </w:r>
    </w:p>
    <w:p>
      <w:pPr>
        <w:numPr>
          <w:ilvl w:val="0"/>
          <w:numId w:val="0"/>
        </w:numPr>
        <w:ind w:firstLine="210" w:firstLineChars="100"/>
        <w:jc w:val="both"/>
        <w:rPr>
          <w:rFonts w:hint="eastAsia"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Learners' cognitive styles of cheating can be roughly divided into three types: perceptual type, cognitive type and personality type. Perceptual cognitive mode, also known as sensory cognitive mode, is a learner who perceives and acquires knowledge mainly through the eyes, ears and other organs. Specifically, it includes visual learning (primarily through the eyes), auditory learning (through the ear), reading and writing (through text), tactile learning (through touch), and practical dynamic learning (through body movements). Visual learners prefer to learn by reading and rely on the use of a variety of learning materials. They are more likely than teachers to learn by writing on a board. They expect more from teachers in PPT, including pictures, sentence patterns and traditional grammar translation teaching methods. Usually, they expect teachers to write more and speak less. Auditory learners prefer to learn by hearing. These learners are more likely to choose a communicative approach to learning rather than using a lot of reading material on their own. In formal learning, oral teaching method, situational teaching method, listening and speaking teaching method are more popular. Tactile learners are very similar to motor learners. Tactile learners prefer to learn by hand touch, while the latter prefer to use practical methods to learn. The system response approach applies to two types of learners. Cognitive styles include domain dependent type and domain independent type, global type and sequential type, convergent type and divergent type, focusing type and scanning type. These types intersect in many places. Field independent and field dependent types are the most widely studied of these types.</w:t>
      </w:r>
      <w:r>
        <w:rPr>
          <w:rFonts w:hint="eastAsia" w:ascii="Segoe UI" w:hAnsi="Segoe UI" w:eastAsia="Segoe UI" w:cs="Segoe UI"/>
          <w:i w:val="0"/>
          <w:iCs w:val="0"/>
          <w:caps w:val="0"/>
          <w:color w:val="101214"/>
          <w:spacing w:val="0"/>
          <w:sz w:val="21"/>
          <w:szCs w:val="21"/>
          <w:lang w:val="en-US" w:eastAsia="zh-CN"/>
        </w:rPr>
        <w:t xml:space="preserve"> Domain independent learners are also called analytical learners. They pay more attention to details in English learning and divide the whole into several details to learn. This type of learner is analytical and can grasp more accurate meaning by analyzing the structure of paragraphs or sections. Domain-dependent learners are better at holistic learning. Whether it is a whole article or a sentence, they pay more attention to learning as a whole. From the perspective of the learner's personality, the personality cognitive style includes contemplative type and impulsive type. Reflective learners focus more on accuracy than fluency. They think about what they want to say and what they want to write. This type of learner tries to avoid making mistakes and takes great care in learning. Impulsive learners are always more articulate and focus more on fluency than accuracy, which is why impulsive learners make more mistakes during learning. </w:t>
      </w:r>
    </w:p>
    <w:p>
      <w:pPr>
        <w:numPr>
          <w:ilvl w:val="0"/>
          <w:numId w:val="0"/>
        </w:numPr>
        <w:ind w:firstLine="210" w:firstLineChars="100"/>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There are no good or bad learning style preferences and they should be encouraged to use all available means in the process of learning another language. At the very least, the study of learning styles should make us question whether a particular teaching method or textbook will meet the needs of all learners.</w:t>
      </w:r>
    </w:p>
    <w:p>
      <w:pPr>
        <w:numPr>
          <w:ilvl w:val="0"/>
          <w:numId w:val="0"/>
        </w:numPr>
        <w:ind w:leftChars="0"/>
        <w:jc w:val="both"/>
        <w:rPr>
          <w:rFonts w:hint="default"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4.L</w:t>
      </w:r>
      <w:r>
        <w:rPr>
          <w:rFonts w:hint="default" w:ascii="Segoe UI" w:hAnsi="Segoe UI" w:eastAsia="Segoe UI" w:cs="Segoe UI"/>
          <w:i w:val="0"/>
          <w:iCs w:val="0"/>
          <w:caps w:val="0"/>
          <w:color w:val="101214"/>
          <w:spacing w:val="0"/>
          <w:sz w:val="21"/>
          <w:szCs w:val="21"/>
          <w:lang w:val="en-US" w:eastAsia="zh-CN"/>
        </w:rPr>
        <w:t xml:space="preserve">earning motivation </w:t>
      </w:r>
    </w:p>
    <w:p>
      <w:pPr>
        <w:numPr>
          <w:ilvl w:val="0"/>
          <w:numId w:val="0"/>
        </w:numPr>
        <w:ind w:firstLine="210" w:firstLineChars="100"/>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Gardner defines motivation for second language acquisition as a combination of effort, a desire to achieve a goal, and a positive attitude toward language learning. Gardner and Lambert further divide motivation into synthetic motivation and instrumental motivation. Comprehensive motivation means that language learning is a process of personal growth and cultural enrichment. Comprehensive learners have a stronger desire for language learning, a more positive attitude towards learning situations, and are more inclined to spend more energy on language learning. Instrumental motivation refers to achieving more immediate and practical goals through language learning. It is through second language acquisition that there is some social or economic reward, so the reasons for language learning based on instrumental motivation are more functional. Instrumental motivation becomes more pronounced when learners lack the opportunity to use the target language in the foreign language learning environment. </w:t>
      </w:r>
    </w:p>
    <w:p>
      <w:pPr>
        <w:numPr>
          <w:ilvl w:val="0"/>
          <w:numId w:val="0"/>
        </w:numPr>
        <w:ind w:firstLine="420" w:firstLineChars="200"/>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Krashen's affective filtering hypothesis believes that learners' emotions refer to their motivation (motivation), needs, attitudes, and emotional states. These four factors are considered tunable filters And is absorbed by the brain. The less emotional filtering, the more favorable the learner's attitude towards second language learning, and the greater the amount of input. On the contrary, the higher the emotional filter, the less input the learner absorbs. Emotional factors, including motivation, have a significant impact on learning outcomes. Students' English learning attitude, motivation, and love for teachers directly affect their learning outcomes.</w:t>
      </w:r>
    </w:p>
    <w:p>
      <w:pPr>
        <w:numPr>
          <w:ilvl w:val="0"/>
          <w:numId w:val="0"/>
        </w:numPr>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 xml:space="preserve">   Learning motivation is an important variable among learning factors in second language learning</w:t>
      </w:r>
    </w:p>
    <w:p>
      <w:pPr>
        <w:numPr>
          <w:ilvl w:val="0"/>
          <w:numId w:val="0"/>
        </w:numPr>
        <w:ind w:firstLine="420" w:firstLineChars="200"/>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It plays an important role in China. Research has shown that successful learners have strong learning motivation. Learners with strong learning motivation are active in language learning, willing to make more efforts, and actively seize various opportunities to learn a foreign language. Therefore, finding effective strategies and methods to stimulate learners' learning motivation is an important step for foreign language teachers.</w:t>
      </w:r>
    </w:p>
    <w:p>
      <w:pPr>
        <w:numPr>
          <w:ilvl w:val="0"/>
          <w:numId w:val="2"/>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The Influence of Motivation on Learning Attitude</w:t>
      </w:r>
    </w:p>
    <w:p>
      <w:pPr>
        <w:numPr>
          <w:ilvl w:val="0"/>
          <w:numId w:val="0"/>
        </w:numPr>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 xml:space="preserve">  In the study of the impact of motivation on learning attitudes, Gardner and Lambert proposed using the "Attitude Motivation Index" to measure the strength of motivation. His research has shown that learners' learning motivation has a significant impact on their learning attitudes. For learners with weak learning motivation and poor attitudes, even if they have good learning strategies and learning environments, they may develop learning interest due to lack of learning motivation, resulting in low learning efficiency, which greatly affects their academic performance. On the contrary, learners with strong learning motivation and a correct attitude can improve their learning methods, although they have shortcomings. Moreover, due to the support of motivation, learners with a correct and persistent learning attitude can achieve significant learning results.</w:t>
      </w:r>
    </w:p>
    <w:p>
      <w:pPr>
        <w:numPr>
          <w:ilvl w:val="0"/>
          <w:numId w:val="0"/>
        </w:numPr>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2. The impact of motivation on learning strategies</w:t>
      </w:r>
    </w:p>
    <w:p>
      <w:pPr>
        <w:numPr>
          <w:ilvl w:val="0"/>
          <w:numId w:val="0"/>
        </w:numPr>
        <w:ind w:firstLine="210" w:firstLineChars="100"/>
        <w:jc w:val="both"/>
        <w:rPr>
          <w:rFonts w:hint="eastAsia"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A study by Oxford University has shown that "motivation is the only factor that has the greatest impact on learning strategies, and learners' goals may determine the use of strategies." Oxford pointed out that in general, successful English learners use different forms of learning strategies more frequently. In the process of second language acquisition, learners' learning motivation has a significant impact on their second language learning and mastery. Highly motivated learners tend to use more strategies to learn a second language. These learners are good at learning and adapting strategies based on their own characteristics, and will seek more opportunities to practice speaking, listening, and using a second language. If learners adopt more learning strategies, they are more likely to find suitable learning methods and achieve better results.  better results in turn encourage them to learn better. Motivation will enable learners to adopt more and better strategies, and good learning strategies will improve learners' academic performance. The two interact and promote each other.</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3. The impact of motivation on learning speed</w:t>
      </w:r>
    </w:p>
    <w:p>
      <w:pPr>
        <w:numPr>
          <w:ilvl w:val="0"/>
          <w:numId w:val="0"/>
        </w:numPr>
        <w:ind w:firstLine="210" w:firstLineChars="100"/>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The strength of motivation affects learners' learning speed, which in turn affects learners' performance. In the process of second language acquisition, motivation plays an important role in learning speed. Only learners with strong learning motivation, correct learning attitudes, and correct learning strategies can generate learning interest. When learning interest is stimulated, it will transform into a conscious learning motivation and accelerate the learning process.</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三</w:t>
      </w:r>
      <w:r>
        <w:rPr>
          <w:rFonts w:hint="default" w:ascii="Segoe UI" w:hAnsi="Segoe UI" w:eastAsia="Segoe UI"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shd w:val="clear" w:fill="FFFFFF"/>
        </w:rPr>
        <w:t>Implications of second Language acquisition for teaching</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1. Adhere to the student-centered teaching model </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According to the theory of second language acquisition, foreign language teachers should act as instructional guides and designers and constantly update their teaching methods. We should work hard on instructional design and study the process of instructional design and the presentation of knowledge. </w:t>
      </w:r>
      <w:r>
        <w:rPr>
          <w:rFonts w:hint="eastAsia" w:ascii="Segoe UI" w:hAnsi="Segoe UI" w:eastAsia="Segoe UI" w:cs="Segoe UI"/>
          <w:i w:val="0"/>
          <w:iCs w:val="0"/>
          <w:caps w:val="0"/>
          <w:color w:val="101214"/>
          <w:spacing w:val="0"/>
          <w:sz w:val="21"/>
          <w:szCs w:val="21"/>
          <w:lang w:val="en-US" w:eastAsia="zh-CN"/>
        </w:rPr>
        <w:t>O</w:t>
      </w:r>
      <w:r>
        <w:rPr>
          <w:rFonts w:hint="default" w:ascii="Segoe UI" w:hAnsi="Segoe UI" w:eastAsia="Segoe UI" w:cs="Segoe UI"/>
          <w:i w:val="0"/>
          <w:iCs w:val="0"/>
          <w:caps w:val="0"/>
          <w:color w:val="101214"/>
          <w:spacing w:val="0"/>
          <w:sz w:val="21"/>
          <w:szCs w:val="21"/>
          <w:lang w:val="en-US" w:eastAsia="zh-CN"/>
        </w:rPr>
        <w:t xml:space="preserve">nly </w:t>
      </w:r>
      <w:r>
        <w:rPr>
          <w:rFonts w:hint="eastAsia" w:ascii="Segoe UI" w:hAnsi="Segoe UI" w:eastAsia="Segoe UI" w:cs="Segoe UI"/>
          <w:i w:val="0"/>
          <w:iCs w:val="0"/>
          <w:caps w:val="0"/>
          <w:color w:val="101214"/>
          <w:spacing w:val="0"/>
          <w:sz w:val="21"/>
          <w:szCs w:val="21"/>
          <w:lang w:val="en-US" w:eastAsia="zh-CN"/>
        </w:rPr>
        <w:t>c</w:t>
      </w:r>
      <w:r>
        <w:rPr>
          <w:rFonts w:hint="default" w:ascii="Segoe UI" w:hAnsi="Segoe UI" w:eastAsia="Segoe UI" w:cs="Segoe UI"/>
          <w:i w:val="0"/>
          <w:iCs w:val="0"/>
          <w:caps w:val="0"/>
          <w:color w:val="101214"/>
          <w:spacing w:val="0"/>
          <w:sz w:val="21"/>
          <w:szCs w:val="21"/>
          <w:lang w:val="en-US" w:eastAsia="zh-CN"/>
        </w:rPr>
        <w:t xml:space="preserve">lasses designed according to students' actual situation can really attract students. Only by fully mobilizing the intrinsic needs of students' enthusiasm, initiative and creativity can students truly integrate into foreign language learning. </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2. Maximize the intrinsic motivation of students to learn a second language </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lang w:val="en-US" w:eastAsia="zh-CN"/>
        </w:rPr>
        <w:t xml:space="preserve">Students' internal needs play a vital role in learning motivation and are the source of </w:t>
      </w:r>
      <w:bookmarkStart w:id="0" w:name="_GoBack"/>
      <w:bookmarkEnd w:id="0"/>
      <w:r>
        <w:rPr>
          <w:rFonts w:hint="default" w:ascii="Segoe UI" w:hAnsi="Segoe UI" w:eastAsia="Segoe UI" w:cs="Segoe UI"/>
          <w:i w:val="0"/>
          <w:iCs w:val="0"/>
          <w:caps w:val="0"/>
          <w:color w:val="101214"/>
          <w:spacing w:val="0"/>
          <w:sz w:val="21"/>
          <w:szCs w:val="21"/>
          <w:lang w:val="en-US" w:eastAsia="zh-CN"/>
        </w:rPr>
        <w:t>learners' continuous efforts. In the process of second language acquisition, learners' learning requires an effective combination of effort and willingness to master another language. Intrinsic motivation is an innate human ability that can only be stimulated, not cultivated. Therefore, in classroom teaching, teachers should maximize to meet the internal needs of students in the process of second language acquisitio</w:t>
      </w:r>
      <w:r>
        <w:rPr>
          <w:rFonts w:hint="eastAsia" w:ascii="Segoe UI" w:hAnsi="Segoe UI" w:eastAsia="Segoe UI" w:cs="Segoe UI"/>
          <w:i w:val="0"/>
          <w:iCs w:val="0"/>
          <w:caps w:val="0"/>
          <w:color w:val="101214"/>
          <w:spacing w:val="0"/>
          <w:sz w:val="21"/>
          <w:szCs w:val="21"/>
          <w:lang w:val="en-US" w:eastAsia="zh-CN"/>
        </w:rPr>
        <w:t>n.</w:t>
      </w:r>
    </w:p>
    <w:p>
      <w:pPr>
        <w:numPr>
          <w:ilvl w:val="0"/>
          <w:numId w:val="0"/>
        </w:numPr>
        <w:ind w:leftChars="0"/>
        <w:jc w:val="both"/>
        <w:rPr>
          <w:rFonts w:hint="default"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3.</w:t>
      </w:r>
      <w:r>
        <w:rPr>
          <w:rFonts w:hint="default" w:ascii="Segoe UI" w:hAnsi="Segoe UI" w:eastAsia="Segoe UI" w:cs="Segoe UI"/>
          <w:i w:val="0"/>
          <w:iCs w:val="0"/>
          <w:caps w:val="0"/>
          <w:color w:val="101214"/>
          <w:spacing w:val="0"/>
          <w:sz w:val="21"/>
          <w:szCs w:val="21"/>
          <w:lang w:val="en-US" w:eastAsia="zh-CN"/>
        </w:rPr>
        <w:t xml:space="preserve">Teachers should constantly improve teaching methods and strive to create a good classroom atmosphere for students. Teachers can use various multimedia resources to carry out multi-mode teaching, diversified teaching methods, stimulate students' interest in learning, and present the teaching content in a vivid and profound form. Teachers should organize more activities in and out of class to create a real language environment for students. Provide you with more opportunities to export language. The most important thing is to implant the consciousness of self-learning in the unorganized state into the minds of students, liberate students from the teaching ideas in the classroom or school, and guide students to learn English in various forms and ways. </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四．Conclusion</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lang w:val="en-US" w:eastAsia="zh-CN"/>
        </w:rPr>
        <w:t xml:space="preserve">The acquisition of a second foreign language is of great significance to foreign language teaching. By studying the cognitive factors affecting second language acquisition (age, motivation, language ability, attitude and personality, etc.), the individual differences in learning second language are recognized. Teachers should teach students according to their aptitude and develop effective teaching methods to improve the effect of second language acquisition.                  </w:t>
      </w:r>
    </w:p>
    <w:p>
      <w:pPr>
        <w:rPr>
          <w:rFonts w:hint="eastAsia"/>
          <w:sz w:val="32"/>
          <w:szCs w:val="32"/>
          <w:lang w:val="en-US" w:eastAsia="zh-CN"/>
        </w:rPr>
      </w:pPr>
      <w:r>
        <w:rPr>
          <w:rFonts w:hint="eastAsia"/>
          <w:lang w:val="en-US" w:eastAsia="zh-CN"/>
        </w:rPr>
        <w:t xml:space="preserve">  </w:t>
      </w:r>
      <w:r>
        <w:rPr>
          <w:rFonts w:hint="eastAsia"/>
          <w:sz w:val="32"/>
          <w:szCs w:val="32"/>
          <w:lang w:val="en-US" w:eastAsia="zh-CN"/>
        </w:rPr>
        <w:t xml:space="preserve"> </w:t>
      </w:r>
    </w:p>
    <w:p>
      <w:pPr>
        <w:rPr>
          <w:rFonts w:hint="eastAsia"/>
          <w:sz w:val="32"/>
          <w:szCs w:val="32"/>
          <w:lang w:val="en-US" w:eastAsia="zh-CN"/>
        </w:rPr>
      </w:pPr>
    </w:p>
    <w:p>
      <w:pPr>
        <w:rPr>
          <w:rFonts w:hint="eastAsia"/>
          <w:sz w:val="32"/>
          <w:szCs w:val="32"/>
          <w:lang w:val="en-US" w:eastAsia="zh-CN"/>
        </w:rPr>
      </w:pPr>
    </w:p>
    <w:p>
      <w:pPr>
        <w:ind w:firstLine="3200" w:firstLineChars="1000"/>
        <w:rPr>
          <w:rFonts w:hint="eastAsia"/>
          <w:sz w:val="32"/>
          <w:szCs w:val="32"/>
          <w:lang w:val="en-US" w:eastAsia="zh-CN"/>
        </w:rPr>
      </w:pPr>
    </w:p>
    <w:p>
      <w:pPr>
        <w:ind w:firstLine="3200" w:firstLineChars="1000"/>
        <w:rPr>
          <w:rFonts w:hint="eastAsia"/>
          <w:sz w:val="32"/>
          <w:szCs w:val="32"/>
          <w:lang w:val="en-US" w:eastAsia="zh-CN"/>
        </w:rPr>
      </w:pPr>
    </w:p>
    <w:p>
      <w:pPr>
        <w:ind w:firstLine="3200" w:firstLineChars="1000"/>
        <w:rPr>
          <w:rFonts w:hint="eastAsia"/>
          <w:sz w:val="32"/>
          <w:szCs w:val="32"/>
          <w:lang w:val="en-US" w:eastAsia="zh-CN"/>
        </w:rPr>
      </w:pPr>
    </w:p>
    <w:p>
      <w:pPr>
        <w:ind w:firstLine="3200" w:firstLineChars="1000"/>
        <w:rPr>
          <w:rFonts w:hint="default"/>
          <w:sz w:val="32"/>
          <w:szCs w:val="32"/>
          <w:lang w:val="en-US" w:eastAsia="zh-CN"/>
        </w:rPr>
      </w:pPr>
      <w:r>
        <w:rPr>
          <w:rFonts w:hint="eastAsia"/>
          <w:sz w:val="32"/>
          <w:szCs w:val="32"/>
          <w:lang w:val="en-US" w:eastAsia="zh-CN"/>
        </w:rPr>
        <w:t>Reference</w:t>
      </w:r>
    </w:p>
    <w:p>
      <w:pPr>
        <w:keepNext w:val="0"/>
        <w:keepLines w:val="0"/>
        <w:widowControl/>
        <w:suppressLineNumbers w:val="0"/>
        <w:jc w:val="left"/>
        <w:rPr>
          <w:rFonts w:hint="default" w:ascii="Calibri" w:hAnsi="Calibri" w:eastAsia="宋体" w:cs="Calibri"/>
          <w:color w:val="000000"/>
          <w:kern w:val="0"/>
          <w:sz w:val="18"/>
          <w:szCs w:val="18"/>
          <w:lang w:val="en-US" w:eastAsia="zh-CN" w:bidi="ar"/>
        </w:rPr>
      </w:pPr>
    </w:p>
    <w:p>
      <w:pPr>
        <w:keepNext w:val="0"/>
        <w:keepLines w:val="0"/>
        <w:widowControl/>
        <w:suppressLineNumbers w:val="0"/>
        <w:jc w:val="left"/>
        <w:rPr>
          <w:rFonts w:hint="default" w:ascii="Calibri" w:hAnsi="Calibri" w:eastAsia="宋体" w:cs="Calibri"/>
          <w:color w:val="000000"/>
          <w:kern w:val="0"/>
          <w:sz w:val="18"/>
          <w:szCs w:val="18"/>
          <w:lang w:val="en-US" w:eastAsia="zh-CN" w:bidi="ar"/>
        </w:rPr>
      </w:pPr>
      <w:r>
        <w:rPr>
          <w:rFonts w:hint="default" w:ascii="Calibri" w:hAnsi="Calibri" w:eastAsia="宋体" w:cs="Calibri"/>
          <w:color w:val="000000"/>
          <w:kern w:val="0"/>
          <w:sz w:val="18"/>
          <w:szCs w:val="18"/>
          <w:lang w:val="en-US" w:eastAsia="zh-CN" w:bidi="ar"/>
        </w:rPr>
        <w:t>[</w:t>
      </w:r>
      <w:r>
        <w:rPr>
          <w:rFonts w:hint="eastAsia" w:ascii="Calibri" w:hAnsi="Calibri" w:eastAsia="宋体" w:cs="Calibri"/>
          <w:color w:val="000000"/>
          <w:kern w:val="0"/>
          <w:sz w:val="18"/>
          <w:szCs w:val="18"/>
          <w:lang w:val="en-US" w:eastAsia="zh-CN" w:bidi="ar"/>
        </w:rPr>
        <w:t>1</w:t>
      </w:r>
      <w:r>
        <w:rPr>
          <w:rFonts w:hint="default" w:ascii="Calibri" w:hAnsi="Calibri" w:eastAsia="宋体" w:cs="Calibri"/>
          <w:color w:val="000000"/>
          <w:kern w:val="0"/>
          <w:sz w:val="18"/>
          <w:szCs w:val="18"/>
          <w:lang w:val="en-US" w:eastAsia="zh-CN" w:bidi="ar"/>
        </w:rPr>
        <w:t>]Larsen-Freeman, D.&amp; Long, M.H.. And Introduction to Second Language Acquisition Research. London: Longman. 1991.</w:t>
      </w:r>
    </w:p>
    <w:p>
      <w:pPr>
        <w:keepNext w:val="0"/>
        <w:keepLines w:val="0"/>
        <w:widowControl/>
        <w:suppressLineNumbers w:val="0"/>
        <w:jc w:val="left"/>
        <w:rPr>
          <w:rFonts w:hint="default" w:ascii="Calibri" w:hAnsi="Calibri" w:eastAsia="宋体" w:cs="Calibri"/>
          <w:color w:val="000000"/>
          <w:kern w:val="0"/>
          <w:sz w:val="18"/>
          <w:szCs w:val="18"/>
          <w:lang w:val="en-US" w:eastAsia="zh-CN" w:bidi="ar"/>
        </w:rPr>
      </w:pPr>
      <w:r>
        <w:rPr>
          <w:rFonts w:hint="default" w:ascii="Calibri" w:hAnsi="Calibri" w:eastAsia="宋体" w:cs="Calibri"/>
          <w:color w:val="000000"/>
          <w:kern w:val="0"/>
          <w:sz w:val="18"/>
          <w:szCs w:val="18"/>
          <w:lang w:val="en-US" w:eastAsia="zh-CN" w:bidi="ar"/>
        </w:rPr>
        <w:t>[2]Lightbown, P.M. &amp; Spada, N.. How Languages Are Learned. Oxford: Oxford University Press. 1993.</w:t>
      </w:r>
    </w:p>
    <w:p>
      <w:pPr>
        <w:keepNext w:val="0"/>
        <w:keepLines w:val="0"/>
        <w:widowControl/>
        <w:suppressLineNumbers w:val="0"/>
        <w:jc w:val="left"/>
        <w:rPr>
          <w:rFonts w:hint="default" w:ascii="Times New Roman" w:hAnsi="Times New Roman" w:eastAsia="宋体" w:cs="Times New Roman"/>
          <w:color w:val="000000"/>
          <w:kern w:val="0"/>
          <w:sz w:val="18"/>
          <w:szCs w:val="18"/>
          <w:lang w:val="en-US" w:eastAsia="zh-CN" w:bidi="ar"/>
        </w:rPr>
      </w:pPr>
      <w:r>
        <w:rPr>
          <w:rFonts w:hint="default" w:ascii="Calibri" w:hAnsi="Calibri" w:eastAsia="宋体" w:cs="Calibri"/>
          <w:color w:val="000000"/>
          <w:kern w:val="0"/>
          <w:sz w:val="18"/>
          <w:szCs w:val="18"/>
          <w:lang w:val="en-US" w:eastAsia="zh-CN" w:bidi="ar"/>
        </w:rPr>
        <w:t>[</w:t>
      </w:r>
      <w:r>
        <w:rPr>
          <w:rFonts w:hint="eastAsia" w:ascii="Calibri" w:hAnsi="Calibri" w:eastAsia="宋体" w:cs="Calibri"/>
          <w:color w:val="000000"/>
          <w:kern w:val="0"/>
          <w:sz w:val="18"/>
          <w:szCs w:val="18"/>
          <w:lang w:val="en-US" w:eastAsia="zh-CN" w:bidi="ar"/>
        </w:rPr>
        <w:t>3</w:t>
      </w:r>
      <w:r>
        <w:rPr>
          <w:rFonts w:hint="default" w:ascii="Calibri" w:hAnsi="Calibri" w:eastAsia="宋体" w:cs="Calibri"/>
          <w:color w:val="000000"/>
          <w:kern w:val="0"/>
          <w:sz w:val="18"/>
          <w:szCs w:val="18"/>
          <w:lang w:val="en-US" w:eastAsia="zh-CN" w:bidi="ar"/>
        </w:rPr>
        <w:t>]</w:t>
      </w:r>
      <w:r>
        <w:rPr>
          <w:rFonts w:hint="default" w:ascii="Times New Roman" w:hAnsi="Times New Roman" w:eastAsia="宋体" w:cs="Times New Roman"/>
          <w:color w:val="000000"/>
          <w:kern w:val="0"/>
          <w:sz w:val="18"/>
          <w:szCs w:val="18"/>
          <w:lang w:val="en-US" w:eastAsia="zh-CN" w:bidi="ar"/>
        </w:rPr>
        <w:t>Ellis, R. The Study of Second Language Acquisition (2</w:t>
      </w:r>
      <w:r>
        <w:rPr>
          <w:rFonts w:hint="eastAsia" w:ascii="Times New Roman" w:hAnsi="Times New Roman" w:eastAsia="宋体" w:cs="Times New Roman"/>
          <w:color w:val="000000"/>
          <w:kern w:val="0"/>
          <w:sz w:val="18"/>
          <w:szCs w:val="18"/>
          <w:lang w:val="en-US" w:eastAsia="zh-CN" w:bidi="ar"/>
        </w:rPr>
        <w:t xml:space="preserve">nd </w:t>
      </w:r>
      <w:r>
        <w:rPr>
          <w:rFonts w:hint="default" w:ascii="Times New Roman" w:hAnsi="Times New Roman" w:eastAsia="宋体" w:cs="Times New Roman"/>
          <w:color w:val="000000"/>
          <w:kern w:val="0"/>
          <w:sz w:val="18"/>
          <w:szCs w:val="18"/>
          <w:lang w:val="en-US" w:eastAsia="zh-CN" w:bidi="ar"/>
        </w:rPr>
        <w:t xml:space="preserve">edition) [M] . Oxford: Oxford University Press, 2008 </w:t>
      </w:r>
    </w:p>
    <w:p>
      <w:pPr>
        <w:keepNext w:val="0"/>
        <w:keepLines w:val="0"/>
        <w:widowControl/>
        <w:suppressLineNumbers w:val="0"/>
        <w:jc w:val="left"/>
        <w:rPr>
          <w:rFonts w:hint="eastAsia"/>
          <w:lang w:val="en-US" w:eastAsia="zh-CN"/>
        </w:rPr>
      </w:pPr>
      <w:r>
        <w:rPr>
          <w:rFonts w:hint="eastAsia"/>
          <w:lang w:val="en-US" w:eastAsia="zh-CN"/>
        </w:rPr>
        <w:t>Carroll J.Twenty-five years of research on foreign language aptitude[A]. Diller. [C].1981:1081.</w:t>
      </w:r>
    </w:p>
    <w:p>
      <w:pPr>
        <w:keepNext w:val="0"/>
        <w:keepLines w:val="0"/>
        <w:widowControl/>
        <w:suppressLineNumbers w:val="0"/>
        <w:jc w:val="left"/>
        <w:rPr>
          <w:rFonts w:hint="default" w:ascii="Calibri" w:hAnsi="Calibri" w:eastAsia="宋体" w:cs="Calibri"/>
          <w:color w:val="000000"/>
          <w:kern w:val="0"/>
          <w:sz w:val="18"/>
          <w:szCs w:val="18"/>
          <w:lang w:val="en-US" w:eastAsia="zh-CN" w:bidi="ar"/>
        </w:rPr>
      </w:pPr>
      <w:r>
        <w:rPr>
          <w:rFonts w:hint="default" w:ascii="Calibri" w:hAnsi="Calibri" w:eastAsia="宋体" w:cs="Calibri"/>
          <w:color w:val="000000"/>
          <w:kern w:val="0"/>
          <w:sz w:val="18"/>
          <w:szCs w:val="18"/>
          <w:lang w:val="en-US" w:eastAsia="zh-CN" w:bidi="ar"/>
        </w:rPr>
        <w:t>[</w:t>
      </w:r>
      <w:r>
        <w:rPr>
          <w:rFonts w:hint="eastAsia" w:ascii="Calibri" w:hAnsi="Calibri" w:eastAsia="宋体" w:cs="Calibri"/>
          <w:color w:val="000000"/>
          <w:kern w:val="0"/>
          <w:sz w:val="18"/>
          <w:szCs w:val="18"/>
          <w:lang w:val="en-US" w:eastAsia="zh-CN" w:bidi="ar"/>
        </w:rPr>
        <w:t>4</w:t>
      </w:r>
      <w:r>
        <w:rPr>
          <w:rFonts w:hint="default" w:ascii="Calibri" w:hAnsi="Calibri" w:eastAsia="宋体" w:cs="Calibri"/>
          <w:color w:val="000000"/>
          <w:kern w:val="0"/>
          <w:sz w:val="18"/>
          <w:szCs w:val="18"/>
          <w:lang w:val="en-US" w:eastAsia="zh-CN" w:bidi="ar"/>
        </w:rPr>
        <w:t>]Gardner,R.C.,&amp;Lambert,W.E.(1972).Attitudes and motivation</w:t>
      </w:r>
      <w:r>
        <w:rPr>
          <w:rFonts w:hint="eastAsia" w:ascii="Calibri" w:hAnsi="Calibri" w:eastAsia="宋体" w:cs="Calibri"/>
          <w:color w:val="000000"/>
          <w:kern w:val="0"/>
          <w:sz w:val="18"/>
          <w:szCs w:val="18"/>
          <w:lang w:val="en-US" w:eastAsia="zh-CN" w:bidi="ar"/>
        </w:rPr>
        <w:t xml:space="preserve"> </w:t>
      </w:r>
      <w:r>
        <w:rPr>
          <w:rFonts w:hint="default" w:ascii="Calibri" w:hAnsi="Calibri" w:eastAsia="宋体" w:cs="Calibri"/>
          <w:color w:val="000000"/>
          <w:kern w:val="0"/>
          <w:sz w:val="18"/>
          <w:szCs w:val="18"/>
          <w:lang w:val="en-US" w:eastAsia="zh-CN" w:bidi="ar"/>
        </w:rPr>
        <w:t xml:space="preserve">in second-language learning.Academic Achievement. </w:t>
      </w:r>
    </w:p>
    <w:p>
      <w:pPr>
        <w:keepNext w:val="0"/>
        <w:keepLines w:val="0"/>
        <w:widowControl/>
        <w:suppressLineNumbers w:val="0"/>
        <w:jc w:val="left"/>
        <w:rPr>
          <w:rFonts w:hint="default" w:ascii="Calibri" w:hAnsi="Calibri" w:eastAsia="宋体" w:cs="Calibri"/>
          <w:color w:val="000000"/>
          <w:kern w:val="0"/>
          <w:sz w:val="18"/>
          <w:szCs w:val="18"/>
          <w:lang w:val="en-US" w:eastAsia="zh-CN" w:bidi="ar"/>
        </w:rPr>
      </w:pPr>
      <w:r>
        <w:rPr>
          <w:rFonts w:hint="default" w:ascii="Calibri" w:hAnsi="Calibri" w:eastAsia="宋体" w:cs="Calibri"/>
          <w:color w:val="000000"/>
          <w:kern w:val="0"/>
          <w:sz w:val="18"/>
          <w:szCs w:val="18"/>
          <w:lang w:val="en-US" w:eastAsia="zh-CN" w:bidi="ar"/>
        </w:rPr>
        <w:t>[</w:t>
      </w:r>
      <w:r>
        <w:rPr>
          <w:rFonts w:hint="eastAsia" w:ascii="Calibri" w:hAnsi="Calibri" w:eastAsia="宋体" w:cs="Calibri"/>
          <w:color w:val="000000"/>
          <w:kern w:val="0"/>
          <w:sz w:val="18"/>
          <w:szCs w:val="18"/>
          <w:lang w:val="en-US" w:eastAsia="zh-CN" w:bidi="ar"/>
        </w:rPr>
        <w:t>5</w:t>
      </w:r>
      <w:r>
        <w:rPr>
          <w:rFonts w:hint="default" w:ascii="Calibri" w:hAnsi="Calibri" w:eastAsia="宋体" w:cs="Calibri"/>
          <w:color w:val="000000"/>
          <w:kern w:val="0"/>
          <w:sz w:val="18"/>
          <w:szCs w:val="18"/>
          <w:lang w:val="en-US" w:eastAsia="zh-CN" w:bidi="ar"/>
        </w:rPr>
        <w:t>]Krashen,S.(1981).Second language Acquisition and Second Language Learning.Oxford:Pergamon Press.</w:t>
      </w: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p>
    <w:p>
      <w:pPr>
        <w:numPr>
          <w:ilvl w:val="0"/>
          <w:numId w:val="0"/>
        </w:numPr>
        <w:jc w:val="both"/>
        <w:rPr>
          <w:rFonts w:hint="default" w:ascii="Segoe UI" w:hAnsi="Segoe UI" w:eastAsia="Segoe UI" w:cs="Segoe UI"/>
          <w:i w:val="0"/>
          <w:iCs w:val="0"/>
          <w:caps w:val="0"/>
          <w:color w:val="101214"/>
          <w:spacing w:val="0"/>
          <w:sz w:val="21"/>
          <w:szCs w:val="21"/>
          <w:lang w:val="en-US" w:eastAsia="zh-CN"/>
        </w:rPr>
      </w:pPr>
    </w:p>
    <w:p>
      <w:pPr>
        <w:jc w:val="center"/>
        <w:rPr>
          <w:rFonts w:hint="default" w:ascii="Times New Roman" w:hAnsi="Times New Roman" w:cs="Times New Roman"/>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5A53D4"/>
    <w:multiLevelType w:val="singleLevel"/>
    <w:tmpl w:val="965A53D4"/>
    <w:lvl w:ilvl="0" w:tentative="0">
      <w:start w:val="1"/>
      <w:numFmt w:val="decimal"/>
      <w:suff w:val="space"/>
      <w:lvlText w:val="%1."/>
      <w:lvlJc w:val="left"/>
    </w:lvl>
  </w:abstractNum>
  <w:abstractNum w:abstractNumId="1">
    <w:nsid w:val="1A04CB74"/>
    <w:multiLevelType w:val="singleLevel"/>
    <w:tmpl w:val="1A04CB74"/>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4ODYzZTMyZGYyYzY5M2ExOWJmMzg1MmQ1MTIxNDYifQ=="/>
  </w:docVars>
  <w:rsids>
    <w:rsidRoot w:val="00000000"/>
    <w:rsid w:val="00B1108B"/>
    <w:rsid w:val="00E13486"/>
    <w:rsid w:val="14C54AC6"/>
    <w:rsid w:val="173351DE"/>
    <w:rsid w:val="3010525E"/>
    <w:rsid w:val="39E76710"/>
    <w:rsid w:val="4662434C"/>
    <w:rsid w:val="4A9466D0"/>
    <w:rsid w:val="5D3A784E"/>
    <w:rsid w:val="601E4DCC"/>
    <w:rsid w:val="6160234A"/>
    <w:rsid w:val="6A4B6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2478</Words>
  <Characters>14373</Characters>
  <Lines>0</Lines>
  <Paragraphs>0</Paragraphs>
  <TotalTime>1</TotalTime>
  <ScaleCrop>false</ScaleCrop>
  <LinksUpToDate>false</LinksUpToDate>
  <CharactersWithSpaces>16839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2023-03-27T17:00:00Z</dcterms:created>
  <dc:creator>YHXX</dc:creator>
  <cp:lastModifiedBy>英语课堂</cp:lastModifiedBy>
  <dcterms:modified xsi:type="dcterms:W3CDTF">2023-03-28T03:34:19Z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C1BBFEDCA0B34AA3BCA5A6C763A467FF_12</vt:lpwstr>
  </property>
</Properties>
</file>