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EE4B17" w14:textId="26CC7396" w:rsidR="008E2185" w:rsidRPr="008E2185" w:rsidRDefault="008E2185" w:rsidP="008E2185">
      <w:pPr>
        <w:jc w:val="center"/>
        <w:rPr>
          <w:rFonts w:ascii="Arial" w:hAnsi="Arial" w:cs="Arial"/>
          <w:sz w:val="96"/>
          <w:szCs w:val="96"/>
        </w:rPr>
      </w:pPr>
      <w:r w:rsidRPr="008E2185">
        <w:rPr>
          <w:rFonts w:ascii="Arial" w:hAnsi="Arial" w:cs="Arial"/>
          <w:sz w:val="96"/>
          <w:szCs w:val="96"/>
        </w:rPr>
        <w:t>European Law</w:t>
      </w:r>
    </w:p>
    <w:p w14:paraId="0C7B0C6D" w14:textId="77777777" w:rsidR="008E2185" w:rsidRPr="008E2185" w:rsidRDefault="008E2185" w:rsidP="008E2185">
      <w:pPr>
        <w:jc w:val="center"/>
        <w:rPr>
          <w:rFonts w:ascii="Arial" w:hAnsi="Arial" w:cs="Arial"/>
          <w:sz w:val="96"/>
          <w:szCs w:val="96"/>
        </w:rPr>
      </w:pPr>
    </w:p>
    <w:p w14:paraId="34ABD3E9" w14:textId="77777777" w:rsidR="008E2185" w:rsidRPr="008E2185" w:rsidRDefault="008E2185" w:rsidP="008E2185">
      <w:pPr>
        <w:jc w:val="center"/>
        <w:rPr>
          <w:rFonts w:ascii="Arial" w:hAnsi="Arial" w:cs="Arial"/>
          <w:sz w:val="96"/>
          <w:szCs w:val="96"/>
        </w:rPr>
      </w:pPr>
      <w:r w:rsidRPr="008E2185">
        <w:rPr>
          <w:rFonts w:ascii="Arial" w:hAnsi="Arial" w:cs="Arial"/>
          <w:sz w:val="96"/>
          <w:szCs w:val="96"/>
        </w:rPr>
        <w:t>Assignment 1</w:t>
      </w:r>
    </w:p>
    <w:p w14:paraId="34AEAC51" w14:textId="77777777" w:rsidR="008E2185" w:rsidRPr="008E2185" w:rsidRDefault="008E2185" w:rsidP="008E2185">
      <w:pPr>
        <w:jc w:val="center"/>
        <w:rPr>
          <w:rFonts w:ascii="Arial" w:hAnsi="Arial" w:cs="Arial"/>
          <w:sz w:val="96"/>
          <w:szCs w:val="96"/>
        </w:rPr>
      </w:pPr>
    </w:p>
    <w:p w14:paraId="17F05A57" w14:textId="3EED67AA" w:rsidR="008E2185" w:rsidRPr="008E2185" w:rsidRDefault="008E2185" w:rsidP="008E2185">
      <w:pPr>
        <w:jc w:val="center"/>
        <w:rPr>
          <w:rFonts w:ascii="Arial" w:hAnsi="Arial" w:cs="Arial"/>
          <w:sz w:val="144"/>
          <w:szCs w:val="144"/>
        </w:rPr>
      </w:pPr>
      <w:r w:rsidRPr="008E2185">
        <w:rPr>
          <w:rFonts w:ascii="Arial" w:hAnsi="Arial" w:cs="Arial"/>
          <w:sz w:val="96"/>
          <w:szCs w:val="96"/>
        </w:rPr>
        <w:t>Chloe Reynolds</w:t>
      </w:r>
    </w:p>
    <w:p w14:paraId="1F165876" w14:textId="7A4A6F44" w:rsidR="008E2185" w:rsidRDefault="008E2185">
      <w:pPr>
        <w:rPr>
          <w:rFonts w:ascii="Arial" w:hAnsi="Arial" w:cs="Arial"/>
        </w:rPr>
      </w:pPr>
    </w:p>
    <w:p w14:paraId="149B7812" w14:textId="2B5A0177" w:rsidR="008E2185" w:rsidRDefault="008E2185">
      <w:pPr>
        <w:rPr>
          <w:rFonts w:ascii="Arial" w:hAnsi="Arial" w:cs="Arial"/>
        </w:rPr>
      </w:pPr>
    </w:p>
    <w:p w14:paraId="36F6EB2D" w14:textId="39A8F8FC" w:rsidR="008E2185" w:rsidRDefault="008E2185">
      <w:pPr>
        <w:rPr>
          <w:rFonts w:ascii="Arial" w:hAnsi="Arial" w:cs="Arial"/>
        </w:rPr>
      </w:pPr>
    </w:p>
    <w:p w14:paraId="2264BB02" w14:textId="0D66FEF1" w:rsidR="008E2185" w:rsidRDefault="008E2185">
      <w:pPr>
        <w:rPr>
          <w:rFonts w:ascii="Arial" w:hAnsi="Arial" w:cs="Arial"/>
        </w:rPr>
      </w:pPr>
    </w:p>
    <w:p w14:paraId="434F1467" w14:textId="4BCE9DBE" w:rsidR="008E2185" w:rsidRDefault="008E2185">
      <w:pPr>
        <w:rPr>
          <w:rFonts w:ascii="Arial" w:hAnsi="Arial" w:cs="Arial"/>
        </w:rPr>
      </w:pPr>
    </w:p>
    <w:p w14:paraId="50865232" w14:textId="4C0C2FA4" w:rsidR="008E2185" w:rsidRDefault="008E2185">
      <w:pPr>
        <w:rPr>
          <w:rFonts w:ascii="Arial" w:hAnsi="Arial" w:cs="Arial"/>
        </w:rPr>
      </w:pPr>
    </w:p>
    <w:p w14:paraId="0A8C7A80" w14:textId="4A4444C2" w:rsidR="008E2185" w:rsidRDefault="008E2185">
      <w:pPr>
        <w:rPr>
          <w:rFonts w:ascii="Arial" w:hAnsi="Arial" w:cs="Arial"/>
        </w:rPr>
      </w:pPr>
    </w:p>
    <w:p w14:paraId="380EB286" w14:textId="26E395AC" w:rsidR="008E2185" w:rsidRDefault="008E2185">
      <w:pPr>
        <w:rPr>
          <w:rFonts w:ascii="Arial" w:hAnsi="Arial" w:cs="Arial"/>
        </w:rPr>
      </w:pPr>
    </w:p>
    <w:p w14:paraId="03F1BCE8" w14:textId="6BE8C674" w:rsidR="008E2185" w:rsidRDefault="008E2185">
      <w:pPr>
        <w:rPr>
          <w:rFonts w:ascii="Arial" w:hAnsi="Arial" w:cs="Arial"/>
        </w:rPr>
      </w:pPr>
    </w:p>
    <w:p w14:paraId="5C12367E" w14:textId="41C15E68" w:rsidR="008E2185" w:rsidRDefault="008E2185">
      <w:pPr>
        <w:rPr>
          <w:rFonts w:ascii="Arial" w:hAnsi="Arial" w:cs="Arial"/>
        </w:rPr>
      </w:pPr>
    </w:p>
    <w:p w14:paraId="324FA56E" w14:textId="348A4B26" w:rsidR="008E2185" w:rsidRDefault="008E2185">
      <w:pPr>
        <w:rPr>
          <w:rFonts w:ascii="Arial" w:hAnsi="Arial" w:cs="Arial"/>
        </w:rPr>
      </w:pPr>
    </w:p>
    <w:p w14:paraId="3871B0A5" w14:textId="7C927A7C" w:rsidR="008E2185" w:rsidRDefault="008E2185">
      <w:pPr>
        <w:rPr>
          <w:rFonts w:ascii="Arial" w:hAnsi="Arial" w:cs="Arial"/>
        </w:rPr>
      </w:pPr>
    </w:p>
    <w:p w14:paraId="1A71F15E" w14:textId="2045629D" w:rsidR="008E2185" w:rsidRDefault="008E2185">
      <w:pPr>
        <w:rPr>
          <w:rFonts w:ascii="Arial" w:hAnsi="Arial" w:cs="Arial"/>
        </w:rPr>
      </w:pPr>
    </w:p>
    <w:p w14:paraId="20E4F51B" w14:textId="0A9BDF02" w:rsidR="008E2185" w:rsidRDefault="008E2185">
      <w:pPr>
        <w:rPr>
          <w:rFonts w:ascii="Arial" w:hAnsi="Arial" w:cs="Arial"/>
        </w:rPr>
      </w:pPr>
    </w:p>
    <w:p w14:paraId="18C70D2C" w14:textId="2751025D" w:rsidR="008E2185" w:rsidRDefault="008E2185">
      <w:pPr>
        <w:rPr>
          <w:rFonts w:ascii="Arial" w:hAnsi="Arial" w:cs="Arial"/>
        </w:rPr>
      </w:pPr>
    </w:p>
    <w:p w14:paraId="69D47828" w14:textId="17129696" w:rsidR="008E2185" w:rsidRDefault="008E2185">
      <w:pPr>
        <w:rPr>
          <w:rFonts w:ascii="Arial" w:hAnsi="Arial" w:cs="Arial"/>
        </w:rPr>
      </w:pPr>
    </w:p>
    <w:p w14:paraId="6573D576" w14:textId="77777777" w:rsidR="008E2185" w:rsidRPr="008E2185" w:rsidRDefault="008E2185">
      <w:pPr>
        <w:rPr>
          <w:rFonts w:ascii="Arial" w:hAnsi="Arial" w:cs="Arial"/>
        </w:rPr>
      </w:pPr>
    </w:p>
    <w:p w14:paraId="71D3ADAA" w14:textId="0FC11E34" w:rsidR="005146BD" w:rsidRPr="00FB147C" w:rsidRDefault="005146BD">
      <w:pPr>
        <w:rPr>
          <w:rFonts w:ascii="Arial" w:hAnsi="Arial" w:cs="Arial"/>
          <w:sz w:val="24"/>
          <w:szCs w:val="24"/>
        </w:rPr>
      </w:pPr>
      <w:r w:rsidRPr="00FB147C">
        <w:rPr>
          <w:rFonts w:ascii="Arial" w:hAnsi="Arial" w:cs="Arial"/>
          <w:sz w:val="24"/>
          <w:szCs w:val="24"/>
        </w:rPr>
        <w:lastRenderedPageBreak/>
        <w:t xml:space="preserve">In this assignment, there will be a detailed account of the European Union. It will also give a systemic examination of the contributing factors that these specific principles of direct effect, indirect effect and member state liability have on the success of the EU law. </w:t>
      </w:r>
    </w:p>
    <w:p w14:paraId="753E7043" w14:textId="13E89B7C" w:rsidR="00DB0962" w:rsidRPr="00FB147C" w:rsidRDefault="00CE6A9B">
      <w:pPr>
        <w:rPr>
          <w:rFonts w:ascii="Arial" w:hAnsi="Arial" w:cs="Arial"/>
          <w:sz w:val="24"/>
          <w:szCs w:val="24"/>
        </w:rPr>
      </w:pPr>
      <w:r w:rsidRPr="00FB147C">
        <w:rPr>
          <w:rFonts w:ascii="Arial" w:hAnsi="Arial" w:cs="Arial"/>
          <w:sz w:val="24"/>
          <w:szCs w:val="24"/>
        </w:rPr>
        <w:t xml:space="preserve">The European </w:t>
      </w:r>
      <w:r w:rsidR="000C6AD1" w:rsidRPr="00FB147C">
        <w:rPr>
          <w:rFonts w:ascii="Arial" w:hAnsi="Arial" w:cs="Arial"/>
          <w:sz w:val="24"/>
          <w:szCs w:val="24"/>
        </w:rPr>
        <w:t>Union</w:t>
      </w:r>
      <w:r w:rsidR="00A07CFC" w:rsidRPr="00FB147C">
        <w:rPr>
          <w:rFonts w:ascii="Arial" w:hAnsi="Arial" w:cs="Arial"/>
          <w:sz w:val="24"/>
          <w:szCs w:val="24"/>
        </w:rPr>
        <w:t xml:space="preserve"> </w:t>
      </w:r>
      <w:r w:rsidR="00987A6E" w:rsidRPr="00FB147C">
        <w:rPr>
          <w:rFonts w:ascii="Arial" w:hAnsi="Arial" w:cs="Arial"/>
          <w:sz w:val="24"/>
          <w:szCs w:val="24"/>
        </w:rPr>
        <w:t>was created a</w:t>
      </w:r>
      <w:r w:rsidR="000C6AD1" w:rsidRPr="00FB147C">
        <w:rPr>
          <w:rFonts w:ascii="Arial" w:hAnsi="Arial" w:cs="Arial"/>
          <w:sz w:val="24"/>
          <w:szCs w:val="24"/>
        </w:rPr>
        <w:t>s a unity,</w:t>
      </w:r>
      <w:r w:rsidR="00A07CFC" w:rsidRPr="00FB147C">
        <w:rPr>
          <w:rFonts w:ascii="Arial" w:hAnsi="Arial" w:cs="Arial"/>
          <w:sz w:val="24"/>
          <w:szCs w:val="24"/>
        </w:rPr>
        <w:t xml:space="preserve"> with the </w:t>
      </w:r>
      <w:r w:rsidR="000C6AD1" w:rsidRPr="00FB147C">
        <w:rPr>
          <w:rFonts w:ascii="Arial" w:hAnsi="Arial" w:cs="Arial"/>
          <w:sz w:val="24"/>
          <w:szCs w:val="24"/>
        </w:rPr>
        <w:t xml:space="preserve">main </w:t>
      </w:r>
      <w:r w:rsidR="00A07CFC" w:rsidRPr="00FB147C">
        <w:rPr>
          <w:rFonts w:ascii="Arial" w:hAnsi="Arial" w:cs="Arial"/>
          <w:sz w:val="24"/>
          <w:szCs w:val="24"/>
        </w:rPr>
        <w:t xml:space="preserve">aim of avoiding war in </w:t>
      </w:r>
      <w:r w:rsidR="009F4C99" w:rsidRPr="00FB147C">
        <w:rPr>
          <w:rFonts w:ascii="Arial" w:hAnsi="Arial" w:cs="Arial"/>
          <w:sz w:val="24"/>
          <w:szCs w:val="24"/>
        </w:rPr>
        <w:t xml:space="preserve">Europe. After the second World War occurred there was a stronger need </w:t>
      </w:r>
      <w:r w:rsidR="00C2357F" w:rsidRPr="00FB147C">
        <w:rPr>
          <w:rFonts w:ascii="Arial" w:hAnsi="Arial" w:cs="Arial"/>
          <w:sz w:val="24"/>
          <w:szCs w:val="24"/>
        </w:rPr>
        <w:t xml:space="preserve">for conflicts to be avoided for the future of all countries. </w:t>
      </w:r>
      <w:r w:rsidR="000313A2" w:rsidRPr="00FB147C">
        <w:rPr>
          <w:rFonts w:ascii="Arial" w:hAnsi="Arial" w:cs="Arial"/>
          <w:sz w:val="24"/>
          <w:szCs w:val="24"/>
        </w:rPr>
        <w:t xml:space="preserve">The initial aim of the European Union was to create a single market that </w:t>
      </w:r>
      <w:r w:rsidR="002C44C1" w:rsidRPr="00FB147C">
        <w:rPr>
          <w:rFonts w:ascii="Arial" w:hAnsi="Arial" w:cs="Arial"/>
          <w:sz w:val="24"/>
          <w:szCs w:val="24"/>
        </w:rPr>
        <w:t>distributed</w:t>
      </w:r>
      <w:r w:rsidR="000313A2" w:rsidRPr="00FB147C">
        <w:rPr>
          <w:rFonts w:ascii="Arial" w:hAnsi="Arial" w:cs="Arial"/>
          <w:sz w:val="24"/>
          <w:szCs w:val="24"/>
        </w:rPr>
        <w:t xml:space="preserve"> goods, service, </w:t>
      </w:r>
      <w:r w:rsidR="002C44C1" w:rsidRPr="00FB147C">
        <w:rPr>
          <w:rFonts w:ascii="Arial" w:hAnsi="Arial" w:cs="Arial"/>
          <w:sz w:val="24"/>
          <w:szCs w:val="24"/>
        </w:rPr>
        <w:t>capital</w:t>
      </w:r>
      <w:r w:rsidR="000313A2" w:rsidRPr="00FB147C">
        <w:rPr>
          <w:rFonts w:ascii="Arial" w:hAnsi="Arial" w:cs="Arial"/>
          <w:sz w:val="24"/>
          <w:szCs w:val="24"/>
        </w:rPr>
        <w:t xml:space="preserve"> and labou</w:t>
      </w:r>
      <w:r w:rsidR="006B75A4" w:rsidRPr="00FB147C">
        <w:rPr>
          <w:rFonts w:ascii="Arial" w:hAnsi="Arial" w:cs="Arial"/>
          <w:sz w:val="24"/>
          <w:szCs w:val="24"/>
        </w:rPr>
        <w:t xml:space="preserve">r, this would destroy any </w:t>
      </w:r>
      <w:r w:rsidR="00EA30B0" w:rsidRPr="00FB147C">
        <w:rPr>
          <w:rFonts w:ascii="Arial" w:hAnsi="Arial" w:cs="Arial"/>
          <w:sz w:val="24"/>
          <w:szCs w:val="24"/>
        </w:rPr>
        <w:t>barriers</w:t>
      </w:r>
      <w:r w:rsidR="006B75A4" w:rsidRPr="00FB147C">
        <w:rPr>
          <w:rFonts w:ascii="Arial" w:hAnsi="Arial" w:cs="Arial"/>
          <w:sz w:val="24"/>
          <w:szCs w:val="24"/>
        </w:rPr>
        <w:t xml:space="preserve"> and allow for free trade between the members</w:t>
      </w:r>
      <w:r w:rsidR="000C6AD1" w:rsidRPr="00FB147C">
        <w:rPr>
          <w:rFonts w:ascii="Arial" w:hAnsi="Arial" w:cs="Arial"/>
          <w:sz w:val="24"/>
          <w:szCs w:val="24"/>
        </w:rPr>
        <w:t xml:space="preserve"> of the union</w:t>
      </w:r>
      <w:r w:rsidR="0038370A" w:rsidRPr="00FB147C">
        <w:rPr>
          <w:rFonts w:ascii="Arial" w:hAnsi="Arial" w:cs="Arial"/>
          <w:sz w:val="24"/>
          <w:szCs w:val="24"/>
        </w:rPr>
        <w:t>.</w:t>
      </w:r>
      <w:r w:rsidR="00586F3D" w:rsidRPr="00FB147C">
        <w:rPr>
          <w:rFonts w:ascii="Arial" w:hAnsi="Arial" w:cs="Arial"/>
          <w:sz w:val="24"/>
          <w:szCs w:val="24"/>
        </w:rPr>
        <w:t xml:space="preserve"> </w:t>
      </w:r>
      <w:r w:rsidR="0038370A" w:rsidRPr="00FB147C">
        <w:rPr>
          <w:rFonts w:ascii="Arial" w:hAnsi="Arial" w:cs="Arial"/>
          <w:sz w:val="24"/>
          <w:szCs w:val="24"/>
        </w:rPr>
        <w:t>The European Union previously has 28 members until 2020 when the U</w:t>
      </w:r>
      <w:r w:rsidR="00364FA4" w:rsidRPr="00FB147C">
        <w:rPr>
          <w:rFonts w:ascii="Arial" w:hAnsi="Arial" w:cs="Arial"/>
          <w:sz w:val="24"/>
          <w:szCs w:val="24"/>
        </w:rPr>
        <w:t xml:space="preserve">nited </w:t>
      </w:r>
      <w:r w:rsidR="0038370A" w:rsidRPr="00FB147C">
        <w:rPr>
          <w:rFonts w:ascii="Arial" w:hAnsi="Arial" w:cs="Arial"/>
          <w:sz w:val="24"/>
          <w:szCs w:val="24"/>
        </w:rPr>
        <w:t>K</w:t>
      </w:r>
      <w:r w:rsidR="00364FA4" w:rsidRPr="00FB147C">
        <w:rPr>
          <w:rFonts w:ascii="Arial" w:hAnsi="Arial" w:cs="Arial"/>
          <w:sz w:val="24"/>
          <w:szCs w:val="24"/>
        </w:rPr>
        <w:t>ingdom</w:t>
      </w:r>
      <w:r w:rsidR="0038370A" w:rsidRPr="00FB147C">
        <w:rPr>
          <w:rFonts w:ascii="Arial" w:hAnsi="Arial" w:cs="Arial"/>
          <w:sz w:val="24"/>
          <w:szCs w:val="24"/>
        </w:rPr>
        <w:t xml:space="preserve"> left </w:t>
      </w:r>
      <w:r w:rsidR="000C6AD1" w:rsidRPr="00FB147C">
        <w:rPr>
          <w:rFonts w:ascii="Arial" w:hAnsi="Arial" w:cs="Arial"/>
          <w:sz w:val="24"/>
          <w:szCs w:val="24"/>
        </w:rPr>
        <w:t>when Brexit occurred</w:t>
      </w:r>
      <w:r w:rsidR="00364FA4" w:rsidRPr="00FB147C">
        <w:rPr>
          <w:rFonts w:ascii="Arial" w:hAnsi="Arial" w:cs="Arial"/>
          <w:sz w:val="24"/>
          <w:szCs w:val="24"/>
        </w:rPr>
        <w:t xml:space="preserve"> (BBC News,2020)</w:t>
      </w:r>
      <w:r w:rsidR="000C6AD1" w:rsidRPr="00FB147C">
        <w:rPr>
          <w:rFonts w:ascii="Arial" w:hAnsi="Arial" w:cs="Arial"/>
          <w:sz w:val="24"/>
          <w:szCs w:val="24"/>
        </w:rPr>
        <w:t>,</w:t>
      </w:r>
      <w:r w:rsidR="0038370A" w:rsidRPr="00FB147C">
        <w:rPr>
          <w:rFonts w:ascii="Arial" w:hAnsi="Arial" w:cs="Arial"/>
          <w:sz w:val="24"/>
          <w:szCs w:val="24"/>
        </w:rPr>
        <w:t xml:space="preserve"> i</w:t>
      </w:r>
      <w:r w:rsidR="00586F3D" w:rsidRPr="00FB147C">
        <w:rPr>
          <w:rFonts w:ascii="Arial" w:hAnsi="Arial" w:cs="Arial"/>
          <w:sz w:val="24"/>
          <w:szCs w:val="24"/>
        </w:rPr>
        <w:t xml:space="preserve">t now </w:t>
      </w:r>
      <w:r w:rsidR="0038370A" w:rsidRPr="00FB147C">
        <w:rPr>
          <w:rFonts w:ascii="Arial" w:hAnsi="Arial" w:cs="Arial"/>
          <w:sz w:val="24"/>
          <w:szCs w:val="24"/>
        </w:rPr>
        <w:t xml:space="preserve">only </w:t>
      </w:r>
      <w:r w:rsidR="00586F3D" w:rsidRPr="00FB147C">
        <w:rPr>
          <w:rFonts w:ascii="Arial" w:hAnsi="Arial" w:cs="Arial"/>
          <w:sz w:val="24"/>
          <w:szCs w:val="24"/>
        </w:rPr>
        <w:t>has 27</w:t>
      </w:r>
      <w:r w:rsidR="00420874" w:rsidRPr="00FB147C">
        <w:rPr>
          <w:rFonts w:ascii="Arial" w:hAnsi="Arial" w:cs="Arial"/>
          <w:sz w:val="24"/>
          <w:szCs w:val="24"/>
        </w:rPr>
        <w:t xml:space="preserve"> members</w:t>
      </w:r>
      <w:r w:rsidR="006B75A4" w:rsidRPr="00FB147C">
        <w:rPr>
          <w:rFonts w:ascii="Arial" w:hAnsi="Arial" w:cs="Arial"/>
          <w:sz w:val="24"/>
          <w:szCs w:val="24"/>
        </w:rPr>
        <w:t>.</w:t>
      </w:r>
      <w:r w:rsidR="00420874" w:rsidRPr="00FB147C">
        <w:rPr>
          <w:rFonts w:ascii="Arial" w:hAnsi="Arial" w:cs="Arial"/>
          <w:sz w:val="24"/>
          <w:szCs w:val="24"/>
        </w:rPr>
        <w:t xml:space="preserve"> This means that 27 different countries have become members and are abiding by the </w:t>
      </w:r>
      <w:r w:rsidR="000C6AD1" w:rsidRPr="00FB147C">
        <w:rPr>
          <w:rFonts w:ascii="Arial" w:hAnsi="Arial" w:cs="Arial"/>
          <w:sz w:val="24"/>
          <w:szCs w:val="24"/>
        </w:rPr>
        <w:t xml:space="preserve">EU </w:t>
      </w:r>
      <w:r w:rsidR="00420874" w:rsidRPr="00FB147C">
        <w:rPr>
          <w:rFonts w:ascii="Arial" w:hAnsi="Arial" w:cs="Arial"/>
          <w:sz w:val="24"/>
          <w:szCs w:val="24"/>
        </w:rPr>
        <w:t xml:space="preserve">law. </w:t>
      </w:r>
      <w:r w:rsidR="006B75A4" w:rsidRPr="00FB147C">
        <w:rPr>
          <w:rFonts w:ascii="Arial" w:hAnsi="Arial" w:cs="Arial"/>
          <w:sz w:val="24"/>
          <w:szCs w:val="24"/>
        </w:rPr>
        <w:t xml:space="preserve"> </w:t>
      </w:r>
      <w:r w:rsidR="00420874" w:rsidRPr="00FB147C">
        <w:rPr>
          <w:rFonts w:ascii="Arial" w:hAnsi="Arial" w:cs="Arial"/>
          <w:sz w:val="24"/>
          <w:szCs w:val="24"/>
        </w:rPr>
        <w:t xml:space="preserve">The European Union </w:t>
      </w:r>
      <w:r w:rsidR="00B50C55" w:rsidRPr="00FB147C">
        <w:rPr>
          <w:rFonts w:ascii="Arial" w:hAnsi="Arial" w:cs="Arial"/>
          <w:sz w:val="24"/>
          <w:szCs w:val="24"/>
        </w:rPr>
        <w:t xml:space="preserve">was created as a way of achieving </w:t>
      </w:r>
      <w:r w:rsidR="009851E6" w:rsidRPr="00FB147C">
        <w:rPr>
          <w:rFonts w:ascii="Arial" w:hAnsi="Arial" w:cs="Arial"/>
          <w:sz w:val="24"/>
          <w:szCs w:val="24"/>
        </w:rPr>
        <w:t>mutual</w:t>
      </w:r>
      <w:r w:rsidR="00B50C55" w:rsidRPr="00FB147C">
        <w:rPr>
          <w:rFonts w:ascii="Arial" w:hAnsi="Arial" w:cs="Arial"/>
          <w:sz w:val="24"/>
          <w:szCs w:val="24"/>
        </w:rPr>
        <w:t xml:space="preserve"> agreements between the different countries</w:t>
      </w:r>
      <w:r w:rsidR="00074B3C" w:rsidRPr="00FB147C">
        <w:rPr>
          <w:rFonts w:ascii="Arial" w:hAnsi="Arial" w:cs="Arial"/>
          <w:sz w:val="24"/>
          <w:szCs w:val="24"/>
        </w:rPr>
        <w:t xml:space="preserve"> (EU,2019)</w:t>
      </w:r>
      <w:r w:rsidR="00B50C55" w:rsidRPr="00FB147C">
        <w:rPr>
          <w:rFonts w:ascii="Arial" w:hAnsi="Arial" w:cs="Arial"/>
          <w:sz w:val="24"/>
          <w:szCs w:val="24"/>
        </w:rPr>
        <w:t xml:space="preserve">. </w:t>
      </w:r>
      <w:r w:rsidR="00B94AAC" w:rsidRPr="00FB147C">
        <w:rPr>
          <w:rFonts w:ascii="Arial" w:hAnsi="Arial" w:cs="Arial"/>
          <w:sz w:val="24"/>
          <w:szCs w:val="24"/>
        </w:rPr>
        <w:t xml:space="preserve">This is because most countries have a different economic and political </w:t>
      </w:r>
      <w:r w:rsidR="00A14F4B" w:rsidRPr="00FB147C">
        <w:rPr>
          <w:rFonts w:ascii="Arial" w:hAnsi="Arial" w:cs="Arial"/>
          <w:sz w:val="24"/>
          <w:szCs w:val="24"/>
        </w:rPr>
        <w:t>priorities</w:t>
      </w:r>
      <w:r w:rsidR="00573069" w:rsidRPr="00FB147C">
        <w:rPr>
          <w:rFonts w:ascii="Arial" w:hAnsi="Arial" w:cs="Arial"/>
          <w:sz w:val="24"/>
          <w:szCs w:val="24"/>
        </w:rPr>
        <w:t>. To be able to function and make decision</w:t>
      </w:r>
      <w:r w:rsidR="000971A3" w:rsidRPr="00FB147C">
        <w:rPr>
          <w:rFonts w:ascii="Arial" w:hAnsi="Arial" w:cs="Arial"/>
          <w:sz w:val="24"/>
          <w:szCs w:val="24"/>
        </w:rPr>
        <w:t>s</w:t>
      </w:r>
      <w:r w:rsidR="000C6AD1" w:rsidRPr="00FB147C">
        <w:rPr>
          <w:rFonts w:ascii="Arial" w:hAnsi="Arial" w:cs="Arial"/>
          <w:sz w:val="24"/>
          <w:szCs w:val="24"/>
        </w:rPr>
        <w:t xml:space="preserve">, </w:t>
      </w:r>
      <w:r w:rsidR="00364FA4" w:rsidRPr="00FB147C">
        <w:rPr>
          <w:rFonts w:ascii="Arial" w:hAnsi="Arial" w:cs="Arial"/>
          <w:sz w:val="24"/>
          <w:szCs w:val="24"/>
        </w:rPr>
        <w:t xml:space="preserve">the EEC announced </w:t>
      </w:r>
      <w:r w:rsidR="000971A3" w:rsidRPr="00FB147C">
        <w:rPr>
          <w:rFonts w:ascii="Arial" w:hAnsi="Arial" w:cs="Arial"/>
          <w:sz w:val="24"/>
          <w:szCs w:val="24"/>
        </w:rPr>
        <w:t>in th</w:t>
      </w:r>
      <w:r w:rsidR="000C6AD1" w:rsidRPr="00FB147C">
        <w:rPr>
          <w:rFonts w:ascii="Arial" w:hAnsi="Arial" w:cs="Arial"/>
          <w:sz w:val="24"/>
          <w:szCs w:val="24"/>
        </w:rPr>
        <w:t xml:space="preserve">e </w:t>
      </w:r>
      <w:r w:rsidR="000971A3" w:rsidRPr="00FB147C">
        <w:rPr>
          <w:rFonts w:ascii="Arial" w:hAnsi="Arial" w:cs="Arial"/>
          <w:sz w:val="24"/>
          <w:szCs w:val="24"/>
        </w:rPr>
        <w:t>1960</w:t>
      </w:r>
      <w:r w:rsidR="00364FA4" w:rsidRPr="00FB147C">
        <w:rPr>
          <w:rFonts w:ascii="Arial" w:hAnsi="Arial" w:cs="Arial"/>
          <w:sz w:val="24"/>
          <w:szCs w:val="24"/>
        </w:rPr>
        <w:t>, any decision made will be done</w:t>
      </w:r>
      <w:r w:rsidR="00A14F4B" w:rsidRPr="00FB147C">
        <w:rPr>
          <w:rFonts w:ascii="Arial" w:hAnsi="Arial" w:cs="Arial"/>
          <w:sz w:val="24"/>
          <w:szCs w:val="24"/>
        </w:rPr>
        <w:t xml:space="preserve"> based on a qualified majority vote</w:t>
      </w:r>
      <w:r w:rsidR="00CF5224" w:rsidRPr="00FB147C">
        <w:rPr>
          <w:rFonts w:ascii="Arial" w:hAnsi="Arial" w:cs="Arial"/>
          <w:sz w:val="24"/>
          <w:szCs w:val="24"/>
        </w:rPr>
        <w:t xml:space="preserve"> rather than unani</w:t>
      </w:r>
      <w:r w:rsidR="0055031D" w:rsidRPr="00FB147C">
        <w:rPr>
          <w:rFonts w:ascii="Arial" w:hAnsi="Arial" w:cs="Arial"/>
          <w:sz w:val="24"/>
          <w:szCs w:val="24"/>
        </w:rPr>
        <w:t>mity</w:t>
      </w:r>
      <w:r w:rsidR="00364FA4" w:rsidRPr="00FB147C">
        <w:rPr>
          <w:rFonts w:ascii="Arial" w:hAnsi="Arial" w:cs="Arial"/>
          <w:sz w:val="24"/>
          <w:szCs w:val="24"/>
        </w:rPr>
        <w:t xml:space="preserve"> (GOV,2020)</w:t>
      </w:r>
      <w:r w:rsidR="0055031D" w:rsidRPr="00FB147C">
        <w:rPr>
          <w:rFonts w:ascii="Arial" w:hAnsi="Arial" w:cs="Arial"/>
          <w:sz w:val="24"/>
          <w:szCs w:val="24"/>
        </w:rPr>
        <w:t>.</w:t>
      </w:r>
    </w:p>
    <w:p w14:paraId="2B03D75B" w14:textId="258C63BF" w:rsidR="00D7342C" w:rsidRPr="00FB147C" w:rsidRDefault="009147AB">
      <w:pPr>
        <w:rPr>
          <w:rFonts w:ascii="Arial" w:hAnsi="Arial" w:cs="Arial"/>
          <w:sz w:val="24"/>
          <w:szCs w:val="24"/>
        </w:rPr>
      </w:pPr>
      <w:r w:rsidRPr="00FB147C">
        <w:rPr>
          <w:rFonts w:ascii="Arial" w:hAnsi="Arial" w:cs="Arial"/>
          <w:sz w:val="24"/>
          <w:szCs w:val="24"/>
        </w:rPr>
        <w:t xml:space="preserve">The EU law imposes </w:t>
      </w:r>
      <w:r w:rsidR="004D1D87" w:rsidRPr="00FB147C">
        <w:rPr>
          <w:rFonts w:ascii="Arial" w:hAnsi="Arial" w:cs="Arial"/>
          <w:sz w:val="24"/>
          <w:szCs w:val="24"/>
        </w:rPr>
        <w:t xml:space="preserve">a range of obligation on </w:t>
      </w:r>
      <w:r w:rsidR="00364FA4" w:rsidRPr="00FB147C">
        <w:rPr>
          <w:rFonts w:ascii="Arial" w:hAnsi="Arial" w:cs="Arial"/>
          <w:sz w:val="24"/>
          <w:szCs w:val="24"/>
        </w:rPr>
        <w:t>M</w:t>
      </w:r>
      <w:r w:rsidR="004D1D87" w:rsidRPr="00FB147C">
        <w:rPr>
          <w:rFonts w:ascii="Arial" w:hAnsi="Arial" w:cs="Arial"/>
          <w:sz w:val="24"/>
          <w:szCs w:val="24"/>
        </w:rPr>
        <w:t>ember States</w:t>
      </w:r>
      <w:r w:rsidR="008159C0" w:rsidRPr="00FB147C">
        <w:rPr>
          <w:rFonts w:ascii="Arial" w:hAnsi="Arial" w:cs="Arial"/>
          <w:sz w:val="24"/>
          <w:szCs w:val="24"/>
        </w:rPr>
        <w:t xml:space="preserve"> for the benefit of other individuals. If these</w:t>
      </w:r>
      <w:r w:rsidR="008B36EB" w:rsidRPr="00FB147C">
        <w:rPr>
          <w:rFonts w:ascii="Arial" w:hAnsi="Arial" w:cs="Arial"/>
          <w:sz w:val="24"/>
          <w:szCs w:val="24"/>
        </w:rPr>
        <w:t xml:space="preserve"> </w:t>
      </w:r>
      <w:r w:rsidR="008159C0" w:rsidRPr="00FB147C">
        <w:rPr>
          <w:rFonts w:ascii="Arial" w:hAnsi="Arial" w:cs="Arial"/>
          <w:sz w:val="24"/>
          <w:szCs w:val="24"/>
        </w:rPr>
        <w:t>obligation</w:t>
      </w:r>
      <w:r w:rsidR="008B36EB" w:rsidRPr="00FB147C">
        <w:rPr>
          <w:rFonts w:ascii="Arial" w:hAnsi="Arial" w:cs="Arial"/>
          <w:sz w:val="24"/>
          <w:szCs w:val="24"/>
        </w:rPr>
        <w:t>s</w:t>
      </w:r>
      <w:r w:rsidR="008159C0" w:rsidRPr="00FB147C">
        <w:rPr>
          <w:rFonts w:ascii="Arial" w:hAnsi="Arial" w:cs="Arial"/>
          <w:sz w:val="24"/>
          <w:szCs w:val="24"/>
        </w:rPr>
        <w:t xml:space="preserve"> are not carried out</w:t>
      </w:r>
      <w:r w:rsidR="001C40EF" w:rsidRPr="00FB147C">
        <w:rPr>
          <w:rFonts w:ascii="Arial" w:hAnsi="Arial" w:cs="Arial"/>
          <w:sz w:val="24"/>
          <w:szCs w:val="24"/>
        </w:rPr>
        <w:t>, then the Member of Stat</w:t>
      </w:r>
      <w:r w:rsidR="00364FA4" w:rsidRPr="00FB147C">
        <w:rPr>
          <w:rFonts w:ascii="Arial" w:hAnsi="Arial" w:cs="Arial"/>
          <w:sz w:val="24"/>
          <w:szCs w:val="24"/>
        </w:rPr>
        <w:t>es</w:t>
      </w:r>
      <w:r w:rsidR="001C40EF" w:rsidRPr="00FB147C">
        <w:rPr>
          <w:rFonts w:ascii="Arial" w:hAnsi="Arial" w:cs="Arial"/>
          <w:sz w:val="24"/>
          <w:szCs w:val="24"/>
        </w:rPr>
        <w:t xml:space="preserve"> have breached the EU law. </w:t>
      </w:r>
      <w:r w:rsidR="008B36EB" w:rsidRPr="00FB147C">
        <w:rPr>
          <w:rFonts w:ascii="Arial" w:hAnsi="Arial" w:cs="Arial"/>
          <w:sz w:val="24"/>
          <w:szCs w:val="24"/>
        </w:rPr>
        <w:t>This occurred because there was no reference in the initial Treaties</w:t>
      </w:r>
      <w:r w:rsidR="00214C76" w:rsidRPr="00FB147C">
        <w:rPr>
          <w:rFonts w:ascii="Arial" w:hAnsi="Arial" w:cs="Arial"/>
          <w:sz w:val="24"/>
          <w:szCs w:val="24"/>
        </w:rPr>
        <w:t xml:space="preserve">, giving individuals the </w:t>
      </w:r>
      <w:r w:rsidR="00FB6D72" w:rsidRPr="00FB147C">
        <w:rPr>
          <w:rFonts w:ascii="Arial" w:hAnsi="Arial" w:cs="Arial"/>
          <w:sz w:val="24"/>
          <w:szCs w:val="24"/>
        </w:rPr>
        <w:t>ability to enforce their own rights against a breach of the EU</w:t>
      </w:r>
      <w:r w:rsidR="006D0178" w:rsidRPr="00FB147C">
        <w:rPr>
          <w:rFonts w:ascii="Arial" w:hAnsi="Arial" w:cs="Arial"/>
          <w:sz w:val="24"/>
          <w:szCs w:val="24"/>
        </w:rPr>
        <w:t>. However</w:t>
      </w:r>
      <w:r w:rsidR="003300C8" w:rsidRPr="00FB147C">
        <w:rPr>
          <w:rFonts w:ascii="Arial" w:hAnsi="Arial" w:cs="Arial"/>
          <w:sz w:val="24"/>
          <w:szCs w:val="24"/>
        </w:rPr>
        <w:t>, the Treaty o</w:t>
      </w:r>
      <w:r w:rsidR="00E2589C" w:rsidRPr="00FB147C">
        <w:rPr>
          <w:rFonts w:ascii="Arial" w:hAnsi="Arial" w:cs="Arial"/>
          <w:sz w:val="24"/>
          <w:szCs w:val="24"/>
        </w:rPr>
        <w:t>n the</w:t>
      </w:r>
      <w:r w:rsidR="005E5413" w:rsidRPr="00FB147C">
        <w:rPr>
          <w:rFonts w:ascii="Arial" w:hAnsi="Arial" w:cs="Arial"/>
          <w:sz w:val="24"/>
          <w:szCs w:val="24"/>
        </w:rPr>
        <w:t xml:space="preserve"> f</w:t>
      </w:r>
      <w:r w:rsidR="00E2589C" w:rsidRPr="00FB147C">
        <w:rPr>
          <w:rFonts w:ascii="Arial" w:hAnsi="Arial" w:cs="Arial"/>
          <w:sz w:val="24"/>
          <w:szCs w:val="24"/>
        </w:rPr>
        <w:t>unctioning of the E</w:t>
      </w:r>
      <w:r w:rsidR="00097EE9" w:rsidRPr="00FB147C">
        <w:rPr>
          <w:rFonts w:ascii="Arial" w:hAnsi="Arial" w:cs="Arial"/>
          <w:sz w:val="24"/>
          <w:szCs w:val="24"/>
        </w:rPr>
        <w:t>uropean Union (T</w:t>
      </w:r>
      <w:r w:rsidR="005E5413" w:rsidRPr="00FB147C">
        <w:rPr>
          <w:rFonts w:ascii="Arial" w:hAnsi="Arial" w:cs="Arial"/>
          <w:sz w:val="24"/>
          <w:szCs w:val="24"/>
        </w:rPr>
        <w:t>FE</w:t>
      </w:r>
      <w:r w:rsidR="00097EE9" w:rsidRPr="00FB147C">
        <w:rPr>
          <w:rFonts w:ascii="Arial" w:hAnsi="Arial" w:cs="Arial"/>
          <w:sz w:val="24"/>
          <w:szCs w:val="24"/>
        </w:rPr>
        <w:t>U) was granted a proc</w:t>
      </w:r>
      <w:r w:rsidR="009770C3" w:rsidRPr="00FB147C">
        <w:rPr>
          <w:rFonts w:ascii="Arial" w:hAnsi="Arial" w:cs="Arial"/>
          <w:sz w:val="24"/>
          <w:szCs w:val="24"/>
        </w:rPr>
        <w:t>edure under the article 258 T</w:t>
      </w:r>
      <w:r w:rsidR="005E5413" w:rsidRPr="00FB147C">
        <w:rPr>
          <w:rFonts w:ascii="Arial" w:hAnsi="Arial" w:cs="Arial"/>
          <w:sz w:val="24"/>
          <w:szCs w:val="24"/>
        </w:rPr>
        <w:t>FE</w:t>
      </w:r>
      <w:r w:rsidR="009770C3" w:rsidRPr="00FB147C">
        <w:rPr>
          <w:rFonts w:ascii="Arial" w:hAnsi="Arial" w:cs="Arial"/>
          <w:sz w:val="24"/>
          <w:szCs w:val="24"/>
        </w:rPr>
        <w:t xml:space="preserve">U, which could be used </w:t>
      </w:r>
      <w:r w:rsidR="00B5351E" w:rsidRPr="00FB147C">
        <w:rPr>
          <w:rFonts w:ascii="Arial" w:hAnsi="Arial" w:cs="Arial"/>
          <w:sz w:val="24"/>
          <w:szCs w:val="24"/>
        </w:rPr>
        <w:t xml:space="preserve">to enforce EU laws. </w:t>
      </w:r>
      <w:r w:rsidR="00FF30B8" w:rsidRPr="00FB147C">
        <w:rPr>
          <w:rFonts w:ascii="Arial" w:hAnsi="Arial" w:cs="Arial"/>
          <w:sz w:val="24"/>
          <w:szCs w:val="24"/>
        </w:rPr>
        <w:t xml:space="preserve">This does not provide </w:t>
      </w:r>
      <w:r w:rsidR="001A5E89" w:rsidRPr="00FB147C">
        <w:rPr>
          <w:rFonts w:ascii="Arial" w:hAnsi="Arial" w:cs="Arial"/>
          <w:sz w:val="24"/>
          <w:szCs w:val="24"/>
        </w:rPr>
        <w:t>individuals</w:t>
      </w:r>
      <w:r w:rsidR="00FF30B8" w:rsidRPr="00FB147C">
        <w:rPr>
          <w:rFonts w:ascii="Arial" w:hAnsi="Arial" w:cs="Arial"/>
          <w:sz w:val="24"/>
          <w:szCs w:val="24"/>
        </w:rPr>
        <w:t xml:space="preserve"> with any </w:t>
      </w:r>
      <w:r w:rsidR="00C13730" w:rsidRPr="00FB147C">
        <w:rPr>
          <w:rFonts w:ascii="Arial" w:hAnsi="Arial" w:cs="Arial"/>
          <w:sz w:val="24"/>
          <w:szCs w:val="24"/>
        </w:rPr>
        <w:t>compensation from the breach</w:t>
      </w:r>
      <w:r w:rsidR="00A10148" w:rsidRPr="00FB147C">
        <w:rPr>
          <w:rFonts w:ascii="Arial" w:hAnsi="Arial" w:cs="Arial"/>
          <w:sz w:val="24"/>
          <w:szCs w:val="24"/>
        </w:rPr>
        <w:t xml:space="preserve"> (</w:t>
      </w:r>
      <w:r w:rsidR="00EB6CC0" w:rsidRPr="00FB147C">
        <w:rPr>
          <w:rFonts w:ascii="Arial" w:hAnsi="Arial" w:cs="Arial"/>
          <w:sz w:val="24"/>
          <w:szCs w:val="24"/>
        </w:rPr>
        <w:t>Halpennny,</w:t>
      </w:r>
      <w:r w:rsidR="00AE184D" w:rsidRPr="00FB147C">
        <w:rPr>
          <w:rFonts w:ascii="Arial" w:hAnsi="Arial" w:cs="Arial"/>
          <w:sz w:val="24"/>
          <w:szCs w:val="24"/>
        </w:rPr>
        <w:t>2012)</w:t>
      </w:r>
      <w:r w:rsidR="00C13730" w:rsidRPr="00FB147C">
        <w:rPr>
          <w:rFonts w:ascii="Arial" w:hAnsi="Arial" w:cs="Arial"/>
          <w:sz w:val="24"/>
          <w:szCs w:val="24"/>
        </w:rPr>
        <w:t xml:space="preserve">. </w:t>
      </w:r>
      <w:r w:rsidR="001A5E89" w:rsidRPr="00FB147C">
        <w:rPr>
          <w:rFonts w:ascii="Arial" w:hAnsi="Arial" w:cs="Arial"/>
          <w:sz w:val="24"/>
          <w:szCs w:val="24"/>
        </w:rPr>
        <w:t xml:space="preserve">This then resulted in the </w:t>
      </w:r>
      <w:r w:rsidR="0080606E" w:rsidRPr="00FB147C">
        <w:rPr>
          <w:rFonts w:ascii="Arial" w:hAnsi="Arial" w:cs="Arial"/>
          <w:sz w:val="24"/>
          <w:szCs w:val="24"/>
        </w:rPr>
        <w:t xml:space="preserve">Court of justice </w:t>
      </w:r>
      <w:r w:rsidR="001A5E89" w:rsidRPr="00FB147C">
        <w:rPr>
          <w:rFonts w:ascii="Arial" w:hAnsi="Arial" w:cs="Arial"/>
          <w:sz w:val="24"/>
          <w:szCs w:val="24"/>
        </w:rPr>
        <w:t xml:space="preserve">being </w:t>
      </w:r>
      <w:r w:rsidR="0080606E" w:rsidRPr="00FB147C">
        <w:rPr>
          <w:rFonts w:ascii="Arial" w:hAnsi="Arial" w:cs="Arial"/>
          <w:sz w:val="24"/>
          <w:szCs w:val="24"/>
        </w:rPr>
        <w:t xml:space="preserve">left to develop principles such as </w:t>
      </w:r>
      <w:r w:rsidR="00F86352" w:rsidRPr="00FB147C">
        <w:rPr>
          <w:rFonts w:ascii="Arial" w:hAnsi="Arial" w:cs="Arial"/>
          <w:sz w:val="24"/>
          <w:szCs w:val="24"/>
        </w:rPr>
        <w:t>direct effect, indirect effect and state liability</w:t>
      </w:r>
      <w:r w:rsidR="006E7998" w:rsidRPr="00FB147C">
        <w:rPr>
          <w:rFonts w:ascii="Arial" w:hAnsi="Arial" w:cs="Arial"/>
          <w:sz w:val="24"/>
          <w:szCs w:val="24"/>
        </w:rPr>
        <w:t xml:space="preserve">, </w:t>
      </w:r>
      <w:r w:rsidR="003327D2" w:rsidRPr="00FB147C">
        <w:rPr>
          <w:rFonts w:ascii="Arial" w:hAnsi="Arial" w:cs="Arial"/>
          <w:sz w:val="24"/>
          <w:szCs w:val="24"/>
        </w:rPr>
        <w:t xml:space="preserve">to be able to allow individuals to enforce their EU rights in their national courts. </w:t>
      </w:r>
      <w:r w:rsidR="00A97076" w:rsidRPr="00FB147C">
        <w:rPr>
          <w:rFonts w:ascii="Arial" w:hAnsi="Arial" w:cs="Arial"/>
          <w:sz w:val="24"/>
          <w:szCs w:val="24"/>
        </w:rPr>
        <w:t xml:space="preserve">These principles </w:t>
      </w:r>
      <w:r w:rsidR="00592C76" w:rsidRPr="00FB147C">
        <w:rPr>
          <w:rFonts w:ascii="Arial" w:hAnsi="Arial" w:cs="Arial"/>
          <w:sz w:val="24"/>
          <w:szCs w:val="24"/>
        </w:rPr>
        <w:t>now determine the use and practical importance of the key EU rights</w:t>
      </w:r>
      <w:r w:rsidR="00A41447" w:rsidRPr="00FB147C">
        <w:rPr>
          <w:rFonts w:ascii="Arial" w:hAnsi="Arial" w:cs="Arial"/>
          <w:sz w:val="24"/>
          <w:szCs w:val="24"/>
        </w:rPr>
        <w:t xml:space="preserve"> that individuals are granted. </w:t>
      </w:r>
      <w:r w:rsidR="00814CE7" w:rsidRPr="00FB147C">
        <w:rPr>
          <w:rFonts w:ascii="Arial" w:hAnsi="Arial" w:cs="Arial"/>
          <w:sz w:val="24"/>
          <w:szCs w:val="24"/>
        </w:rPr>
        <w:t>These principles are also important because they reflect the supremacy of EU law and the importance of the market integration</w:t>
      </w:r>
      <w:r w:rsidR="00CC77DE" w:rsidRPr="00FB147C">
        <w:rPr>
          <w:rFonts w:ascii="Arial" w:hAnsi="Arial" w:cs="Arial"/>
          <w:sz w:val="24"/>
          <w:szCs w:val="24"/>
        </w:rPr>
        <w:t xml:space="preserve"> (</w:t>
      </w:r>
      <w:r w:rsidR="00AA4D02" w:rsidRPr="00FB147C">
        <w:rPr>
          <w:rFonts w:ascii="Arial" w:hAnsi="Arial" w:cs="Arial"/>
          <w:sz w:val="24"/>
          <w:szCs w:val="24"/>
        </w:rPr>
        <w:t>Albors-Llorens,2016)</w:t>
      </w:r>
      <w:r w:rsidR="00814CE7" w:rsidRPr="00FB147C">
        <w:rPr>
          <w:rFonts w:ascii="Arial" w:hAnsi="Arial" w:cs="Arial"/>
          <w:sz w:val="24"/>
          <w:szCs w:val="24"/>
        </w:rPr>
        <w:t xml:space="preserve">. </w:t>
      </w:r>
    </w:p>
    <w:p w14:paraId="11C872D2" w14:textId="0E0B7B04" w:rsidR="006A62D8" w:rsidRPr="00FB147C" w:rsidRDefault="00400D99">
      <w:pPr>
        <w:rPr>
          <w:rFonts w:ascii="Arial" w:hAnsi="Arial" w:cs="Arial"/>
          <w:sz w:val="24"/>
          <w:szCs w:val="24"/>
        </w:rPr>
      </w:pPr>
      <w:r w:rsidRPr="00FB147C">
        <w:rPr>
          <w:rFonts w:ascii="Arial" w:hAnsi="Arial" w:cs="Arial"/>
          <w:sz w:val="24"/>
          <w:szCs w:val="24"/>
        </w:rPr>
        <w:t>Direct</w:t>
      </w:r>
      <w:r w:rsidR="00EF55E3" w:rsidRPr="00FB147C">
        <w:rPr>
          <w:rFonts w:ascii="Arial" w:hAnsi="Arial" w:cs="Arial"/>
          <w:sz w:val="24"/>
          <w:szCs w:val="24"/>
        </w:rPr>
        <w:t xml:space="preserve"> </w:t>
      </w:r>
      <w:r w:rsidR="005765FC" w:rsidRPr="00FB147C">
        <w:rPr>
          <w:rFonts w:ascii="Arial" w:hAnsi="Arial" w:cs="Arial"/>
          <w:sz w:val="24"/>
          <w:szCs w:val="24"/>
        </w:rPr>
        <w:t xml:space="preserve">effect is a legislation </w:t>
      </w:r>
      <w:r w:rsidR="005E5564" w:rsidRPr="00FB147C">
        <w:rPr>
          <w:rFonts w:ascii="Arial" w:hAnsi="Arial" w:cs="Arial"/>
          <w:sz w:val="24"/>
          <w:szCs w:val="24"/>
        </w:rPr>
        <w:t>instituted</w:t>
      </w:r>
      <w:r w:rsidR="006E20CD" w:rsidRPr="00FB147C">
        <w:rPr>
          <w:rFonts w:ascii="Arial" w:hAnsi="Arial" w:cs="Arial"/>
          <w:sz w:val="24"/>
          <w:szCs w:val="24"/>
        </w:rPr>
        <w:t xml:space="preserve"> </w:t>
      </w:r>
      <w:r w:rsidR="00470C07" w:rsidRPr="00FB147C">
        <w:rPr>
          <w:rFonts w:ascii="Arial" w:hAnsi="Arial" w:cs="Arial"/>
          <w:sz w:val="24"/>
          <w:szCs w:val="24"/>
        </w:rPr>
        <w:t>that was created</w:t>
      </w:r>
      <w:r w:rsidR="006E20CD" w:rsidRPr="00FB147C">
        <w:rPr>
          <w:rFonts w:ascii="Arial" w:hAnsi="Arial" w:cs="Arial"/>
          <w:sz w:val="24"/>
          <w:szCs w:val="24"/>
        </w:rPr>
        <w:t xml:space="preserve"> </w:t>
      </w:r>
      <w:r w:rsidR="00901EE5" w:rsidRPr="00FB147C">
        <w:rPr>
          <w:rFonts w:ascii="Arial" w:hAnsi="Arial" w:cs="Arial"/>
          <w:sz w:val="24"/>
          <w:szCs w:val="24"/>
        </w:rPr>
        <w:t xml:space="preserve">for </w:t>
      </w:r>
      <w:r w:rsidR="006E20CD" w:rsidRPr="00FB147C">
        <w:rPr>
          <w:rFonts w:ascii="Arial" w:hAnsi="Arial" w:cs="Arial"/>
          <w:sz w:val="24"/>
          <w:szCs w:val="24"/>
        </w:rPr>
        <w:t xml:space="preserve">the European </w:t>
      </w:r>
      <w:r w:rsidR="00844CFD" w:rsidRPr="00FB147C">
        <w:rPr>
          <w:rFonts w:ascii="Arial" w:hAnsi="Arial" w:cs="Arial"/>
          <w:sz w:val="24"/>
          <w:szCs w:val="24"/>
        </w:rPr>
        <w:t>Union l</w:t>
      </w:r>
      <w:r w:rsidR="00AA39C1" w:rsidRPr="00FB147C">
        <w:rPr>
          <w:rFonts w:ascii="Arial" w:hAnsi="Arial" w:cs="Arial"/>
          <w:sz w:val="24"/>
          <w:szCs w:val="24"/>
        </w:rPr>
        <w:t>aw</w:t>
      </w:r>
      <w:r w:rsidR="00901EE5" w:rsidRPr="00FB147C">
        <w:rPr>
          <w:rFonts w:ascii="Arial" w:hAnsi="Arial" w:cs="Arial"/>
          <w:sz w:val="24"/>
          <w:szCs w:val="24"/>
        </w:rPr>
        <w:t xml:space="preserve">, it was established </w:t>
      </w:r>
      <w:r w:rsidR="004B69E4" w:rsidRPr="00FB147C">
        <w:rPr>
          <w:rFonts w:ascii="Arial" w:hAnsi="Arial" w:cs="Arial"/>
          <w:sz w:val="24"/>
          <w:szCs w:val="24"/>
        </w:rPr>
        <w:t xml:space="preserve">by the Court of justice </w:t>
      </w:r>
      <w:r w:rsidR="00533C8F" w:rsidRPr="00FB147C">
        <w:rPr>
          <w:rFonts w:ascii="Arial" w:hAnsi="Arial" w:cs="Arial"/>
          <w:sz w:val="24"/>
          <w:szCs w:val="24"/>
        </w:rPr>
        <w:t>when dealing with a case law</w:t>
      </w:r>
      <w:r w:rsidR="00E622A3" w:rsidRPr="00FB147C">
        <w:rPr>
          <w:rFonts w:ascii="Arial" w:hAnsi="Arial" w:cs="Arial"/>
          <w:sz w:val="24"/>
          <w:szCs w:val="24"/>
        </w:rPr>
        <w:t xml:space="preserve">. </w:t>
      </w:r>
      <w:r w:rsidR="00477B49" w:rsidRPr="00FB147C">
        <w:rPr>
          <w:rFonts w:ascii="Arial" w:hAnsi="Arial" w:cs="Arial"/>
          <w:sz w:val="24"/>
          <w:szCs w:val="24"/>
        </w:rPr>
        <w:t xml:space="preserve">Direct effect can occur </w:t>
      </w:r>
      <w:r w:rsidR="008959F6" w:rsidRPr="00FB147C">
        <w:rPr>
          <w:rFonts w:ascii="Arial" w:hAnsi="Arial" w:cs="Arial"/>
          <w:sz w:val="24"/>
          <w:szCs w:val="24"/>
        </w:rPr>
        <w:t xml:space="preserve">when an </w:t>
      </w:r>
      <w:r w:rsidR="00444DB5" w:rsidRPr="00FB147C">
        <w:rPr>
          <w:rFonts w:ascii="Arial" w:hAnsi="Arial" w:cs="Arial"/>
          <w:sz w:val="24"/>
          <w:szCs w:val="24"/>
        </w:rPr>
        <w:t xml:space="preserve">individual </w:t>
      </w:r>
      <w:r w:rsidR="00AE541C" w:rsidRPr="00FB147C">
        <w:rPr>
          <w:rFonts w:ascii="Arial" w:hAnsi="Arial" w:cs="Arial"/>
          <w:sz w:val="24"/>
          <w:szCs w:val="24"/>
        </w:rPr>
        <w:t>tr</w:t>
      </w:r>
      <w:r w:rsidR="008959F6" w:rsidRPr="00FB147C">
        <w:rPr>
          <w:rFonts w:ascii="Arial" w:hAnsi="Arial" w:cs="Arial"/>
          <w:sz w:val="24"/>
          <w:szCs w:val="24"/>
        </w:rPr>
        <w:t>ies</w:t>
      </w:r>
      <w:r w:rsidR="00AE541C" w:rsidRPr="00FB147C">
        <w:rPr>
          <w:rFonts w:ascii="Arial" w:hAnsi="Arial" w:cs="Arial"/>
          <w:sz w:val="24"/>
          <w:szCs w:val="24"/>
        </w:rPr>
        <w:t xml:space="preserve"> to enforce the EU laws in their own national courts.</w:t>
      </w:r>
      <w:r w:rsidR="00692AFC" w:rsidRPr="00FB147C">
        <w:rPr>
          <w:rFonts w:ascii="Arial" w:hAnsi="Arial" w:cs="Arial"/>
          <w:sz w:val="24"/>
          <w:szCs w:val="24"/>
        </w:rPr>
        <w:t xml:space="preserve"> </w:t>
      </w:r>
      <w:r w:rsidR="00C90637" w:rsidRPr="00FB147C">
        <w:rPr>
          <w:rFonts w:ascii="Arial" w:hAnsi="Arial" w:cs="Arial"/>
          <w:sz w:val="24"/>
          <w:szCs w:val="24"/>
        </w:rPr>
        <w:t>I</w:t>
      </w:r>
      <w:r w:rsidR="00E8402C" w:rsidRPr="00FB147C">
        <w:rPr>
          <w:rFonts w:ascii="Arial" w:hAnsi="Arial" w:cs="Arial"/>
          <w:sz w:val="24"/>
          <w:szCs w:val="24"/>
        </w:rPr>
        <w:t xml:space="preserve">n order to be effective </w:t>
      </w:r>
      <w:r w:rsidR="008059EB" w:rsidRPr="00FB147C">
        <w:rPr>
          <w:rFonts w:ascii="Arial" w:hAnsi="Arial" w:cs="Arial"/>
          <w:sz w:val="24"/>
          <w:szCs w:val="24"/>
        </w:rPr>
        <w:t xml:space="preserve">in the eyes of </w:t>
      </w:r>
      <w:r w:rsidR="00E8402C" w:rsidRPr="00FB147C">
        <w:rPr>
          <w:rFonts w:ascii="Arial" w:hAnsi="Arial" w:cs="Arial"/>
          <w:sz w:val="24"/>
          <w:szCs w:val="24"/>
        </w:rPr>
        <w:t>the EU law</w:t>
      </w:r>
      <w:r w:rsidR="00F92313" w:rsidRPr="00FB147C">
        <w:rPr>
          <w:rFonts w:ascii="Arial" w:hAnsi="Arial" w:cs="Arial"/>
          <w:sz w:val="24"/>
          <w:szCs w:val="24"/>
        </w:rPr>
        <w:t>, these rights must be capable of direct effect</w:t>
      </w:r>
      <w:r w:rsidR="007E74B4" w:rsidRPr="00FB147C">
        <w:rPr>
          <w:rFonts w:ascii="Arial" w:hAnsi="Arial" w:cs="Arial"/>
          <w:sz w:val="24"/>
          <w:szCs w:val="24"/>
        </w:rPr>
        <w:t xml:space="preserve"> by meeting the Van Gend en Loo </w:t>
      </w:r>
      <w:r w:rsidR="007405B6" w:rsidRPr="00FB147C">
        <w:rPr>
          <w:rFonts w:ascii="Arial" w:hAnsi="Arial" w:cs="Arial"/>
          <w:sz w:val="24"/>
          <w:szCs w:val="24"/>
        </w:rPr>
        <w:t>test</w:t>
      </w:r>
      <w:r w:rsidR="00F92313" w:rsidRPr="00FB147C">
        <w:rPr>
          <w:rFonts w:ascii="Arial" w:hAnsi="Arial" w:cs="Arial"/>
          <w:sz w:val="24"/>
          <w:szCs w:val="24"/>
        </w:rPr>
        <w:t xml:space="preserve">. </w:t>
      </w:r>
      <w:r w:rsidR="002749F3" w:rsidRPr="00FB147C">
        <w:rPr>
          <w:rFonts w:ascii="Arial" w:hAnsi="Arial" w:cs="Arial"/>
          <w:sz w:val="24"/>
          <w:szCs w:val="24"/>
        </w:rPr>
        <w:t>This is demonstrated in the case of Van Gend</w:t>
      </w:r>
      <w:r w:rsidR="00336ADF" w:rsidRPr="00FB147C">
        <w:rPr>
          <w:rFonts w:ascii="Arial" w:hAnsi="Arial" w:cs="Arial"/>
          <w:sz w:val="24"/>
          <w:szCs w:val="24"/>
        </w:rPr>
        <w:t xml:space="preserve"> </w:t>
      </w:r>
      <w:r w:rsidR="002749F3" w:rsidRPr="00FB147C">
        <w:rPr>
          <w:rFonts w:ascii="Arial" w:hAnsi="Arial" w:cs="Arial"/>
          <w:sz w:val="24"/>
          <w:szCs w:val="24"/>
        </w:rPr>
        <w:t>en Loos v Nederlandse Administratie der Belastingen (Case 26/62) [</w:t>
      </w:r>
      <w:r w:rsidR="00153F9E" w:rsidRPr="00FB147C">
        <w:rPr>
          <w:rFonts w:ascii="Arial" w:hAnsi="Arial" w:cs="Arial"/>
          <w:sz w:val="24"/>
          <w:szCs w:val="24"/>
        </w:rPr>
        <w:t>1963]</w:t>
      </w:r>
      <w:r w:rsidR="00E649F3" w:rsidRPr="00FB147C">
        <w:rPr>
          <w:rFonts w:ascii="Arial" w:hAnsi="Arial" w:cs="Arial"/>
          <w:sz w:val="24"/>
          <w:szCs w:val="24"/>
        </w:rPr>
        <w:t>. Van Gend</w:t>
      </w:r>
      <w:r w:rsidR="00FE4DFC" w:rsidRPr="00FB147C">
        <w:rPr>
          <w:rFonts w:ascii="Arial" w:hAnsi="Arial" w:cs="Arial"/>
          <w:sz w:val="24"/>
          <w:szCs w:val="24"/>
        </w:rPr>
        <w:t xml:space="preserve"> </w:t>
      </w:r>
      <w:r w:rsidR="00E649F3" w:rsidRPr="00FB147C">
        <w:rPr>
          <w:rFonts w:ascii="Arial" w:hAnsi="Arial" w:cs="Arial"/>
          <w:sz w:val="24"/>
          <w:szCs w:val="24"/>
        </w:rPr>
        <w:t xml:space="preserve">en Loos was expected by the Dutch Law to </w:t>
      </w:r>
      <w:r w:rsidR="00CA4465" w:rsidRPr="00FB147C">
        <w:rPr>
          <w:rFonts w:ascii="Arial" w:hAnsi="Arial" w:cs="Arial"/>
          <w:sz w:val="24"/>
          <w:szCs w:val="24"/>
        </w:rPr>
        <w:t>pay</w:t>
      </w:r>
      <w:r w:rsidR="00801A5D" w:rsidRPr="00FB147C">
        <w:rPr>
          <w:rFonts w:ascii="Arial" w:hAnsi="Arial" w:cs="Arial"/>
          <w:sz w:val="24"/>
          <w:szCs w:val="24"/>
        </w:rPr>
        <w:t xml:space="preserve"> an increased </w:t>
      </w:r>
      <w:r w:rsidR="00CA4465" w:rsidRPr="00FB147C">
        <w:rPr>
          <w:rFonts w:ascii="Arial" w:hAnsi="Arial" w:cs="Arial"/>
          <w:sz w:val="24"/>
          <w:szCs w:val="24"/>
        </w:rPr>
        <w:t>sum</w:t>
      </w:r>
      <w:r w:rsidR="00801A5D" w:rsidRPr="00FB147C">
        <w:rPr>
          <w:rFonts w:ascii="Arial" w:hAnsi="Arial" w:cs="Arial"/>
          <w:sz w:val="24"/>
          <w:szCs w:val="24"/>
        </w:rPr>
        <w:t xml:space="preserve"> </w:t>
      </w:r>
      <w:r w:rsidR="00F6047A" w:rsidRPr="00FB147C">
        <w:rPr>
          <w:rFonts w:ascii="Arial" w:hAnsi="Arial" w:cs="Arial"/>
          <w:sz w:val="24"/>
          <w:szCs w:val="24"/>
        </w:rPr>
        <w:t>on the things he imports</w:t>
      </w:r>
      <w:r w:rsidR="00801A5D" w:rsidRPr="00FB147C">
        <w:rPr>
          <w:rFonts w:ascii="Arial" w:hAnsi="Arial" w:cs="Arial"/>
          <w:sz w:val="24"/>
          <w:szCs w:val="24"/>
        </w:rPr>
        <w:t xml:space="preserve">. </w:t>
      </w:r>
      <w:r w:rsidR="00D231C4" w:rsidRPr="00FB147C">
        <w:rPr>
          <w:rFonts w:ascii="Arial" w:hAnsi="Arial" w:cs="Arial"/>
          <w:sz w:val="24"/>
          <w:szCs w:val="24"/>
        </w:rPr>
        <w:t xml:space="preserve">It was argued in the Dutch Courts that </w:t>
      </w:r>
      <w:r w:rsidR="00117471" w:rsidRPr="00FB147C">
        <w:rPr>
          <w:rFonts w:ascii="Arial" w:hAnsi="Arial" w:cs="Arial"/>
          <w:sz w:val="24"/>
          <w:szCs w:val="24"/>
        </w:rPr>
        <w:t xml:space="preserve">this was a </w:t>
      </w:r>
      <w:r w:rsidR="00B25A80" w:rsidRPr="00FB147C">
        <w:rPr>
          <w:rFonts w:ascii="Arial" w:hAnsi="Arial" w:cs="Arial"/>
          <w:sz w:val="24"/>
          <w:szCs w:val="24"/>
        </w:rPr>
        <w:t>breach</w:t>
      </w:r>
      <w:r w:rsidR="00117471" w:rsidRPr="00FB147C">
        <w:rPr>
          <w:rFonts w:ascii="Arial" w:hAnsi="Arial" w:cs="Arial"/>
          <w:sz w:val="24"/>
          <w:szCs w:val="24"/>
        </w:rPr>
        <w:t xml:space="preserve"> of </w:t>
      </w:r>
      <w:r w:rsidR="00190E44" w:rsidRPr="00FB147C">
        <w:rPr>
          <w:rFonts w:ascii="Arial" w:hAnsi="Arial" w:cs="Arial"/>
          <w:sz w:val="24"/>
          <w:szCs w:val="24"/>
        </w:rPr>
        <w:t>E</w:t>
      </w:r>
      <w:r w:rsidR="00FE1125" w:rsidRPr="00FB147C">
        <w:rPr>
          <w:rFonts w:ascii="Arial" w:hAnsi="Arial" w:cs="Arial"/>
          <w:sz w:val="24"/>
          <w:szCs w:val="24"/>
        </w:rPr>
        <w:t xml:space="preserve">stablishing the European Economic community </w:t>
      </w:r>
      <w:r w:rsidR="00190E44" w:rsidRPr="00FB147C">
        <w:rPr>
          <w:rFonts w:ascii="Arial" w:hAnsi="Arial" w:cs="Arial"/>
          <w:sz w:val="24"/>
          <w:szCs w:val="24"/>
        </w:rPr>
        <w:t>Treaty article 12, which has no</w:t>
      </w:r>
      <w:r w:rsidR="004E1EC7" w:rsidRPr="00FB147C">
        <w:rPr>
          <w:rFonts w:ascii="Arial" w:hAnsi="Arial" w:cs="Arial"/>
          <w:sz w:val="24"/>
          <w:szCs w:val="24"/>
        </w:rPr>
        <w:t>w</w:t>
      </w:r>
      <w:r w:rsidR="00190E44" w:rsidRPr="00FB147C">
        <w:rPr>
          <w:rFonts w:ascii="Arial" w:hAnsi="Arial" w:cs="Arial"/>
          <w:sz w:val="24"/>
          <w:szCs w:val="24"/>
        </w:rPr>
        <w:t xml:space="preserve"> evolved to Article 30</w:t>
      </w:r>
      <w:r w:rsidR="009D0FBE" w:rsidRPr="00FB147C">
        <w:rPr>
          <w:rFonts w:ascii="Arial" w:hAnsi="Arial" w:cs="Arial"/>
          <w:sz w:val="24"/>
          <w:szCs w:val="24"/>
        </w:rPr>
        <w:t xml:space="preserve">, </w:t>
      </w:r>
      <w:r w:rsidR="00190E44" w:rsidRPr="00FB147C">
        <w:rPr>
          <w:rFonts w:ascii="Arial" w:hAnsi="Arial" w:cs="Arial"/>
          <w:sz w:val="24"/>
          <w:szCs w:val="24"/>
        </w:rPr>
        <w:t>T</w:t>
      </w:r>
      <w:r w:rsidR="009D0FBE" w:rsidRPr="00FB147C">
        <w:rPr>
          <w:rFonts w:ascii="Arial" w:hAnsi="Arial" w:cs="Arial"/>
          <w:sz w:val="24"/>
          <w:szCs w:val="24"/>
        </w:rPr>
        <w:t xml:space="preserve">reaty of the </w:t>
      </w:r>
      <w:r w:rsidR="00190E44" w:rsidRPr="00FB147C">
        <w:rPr>
          <w:rFonts w:ascii="Arial" w:hAnsi="Arial" w:cs="Arial"/>
          <w:sz w:val="24"/>
          <w:szCs w:val="24"/>
        </w:rPr>
        <w:t>F</w:t>
      </w:r>
      <w:r w:rsidR="009D0FBE" w:rsidRPr="00FB147C">
        <w:rPr>
          <w:rFonts w:ascii="Arial" w:hAnsi="Arial" w:cs="Arial"/>
          <w:sz w:val="24"/>
          <w:szCs w:val="24"/>
        </w:rPr>
        <w:t xml:space="preserve">unctioning of the </w:t>
      </w:r>
      <w:r w:rsidR="00190E44" w:rsidRPr="00FB147C">
        <w:rPr>
          <w:rFonts w:ascii="Arial" w:hAnsi="Arial" w:cs="Arial"/>
          <w:sz w:val="24"/>
          <w:szCs w:val="24"/>
        </w:rPr>
        <w:t>E</w:t>
      </w:r>
      <w:r w:rsidR="009D0FBE" w:rsidRPr="00FB147C">
        <w:rPr>
          <w:rFonts w:ascii="Arial" w:hAnsi="Arial" w:cs="Arial"/>
          <w:sz w:val="24"/>
          <w:szCs w:val="24"/>
        </w:rPr>
        <w:t xml:space="preserve">uropean </w:t>
      </w:r>
      <w:r w:rsidR="00190E44" w:rsidRPr="00FB147C">
        <w:rPr>
          <w:rFonts w:ascii="Arial" w:hAnsi="Arial" w:cs="Arial"/>
          <w:sz w:val="24"/>
          <w:szCs w:val="24"/>
        </w:rPr>
        <w:t>U</w:t>
      </w:r>
      <w:r w:rsidR="009D0FBE" w:rsidRPr="00FB147C">
        <w:rPr>
          <w:rFonts w:ascii="Arial" w:hAnsi="Arial" w:cs="Arial"/>
          <w:sz w:val="24"/>
          <w:szCs w:val="24"/>
        </w:rPr>
        <w:t>nion</w:t>
      </w:r>
      <w:r w:rsidR="00190E44" w:rsidRPr="00FB147C">
        <w:rPr>
          <w:rFonts w:ascii="Arial" w:hAnsi="Arial" w:cs="Arial"/>
          <w:sz w:val="24"/>
          <w:szCs w:val="24"/>
        </w:rPr>
        <w:t xml:space="preserve"> </w:t>
      </w:r>
      <w:r w:rsidR="004E1B00" w:rsidRPr="00FB147C">
        <w:rPr>
          <w:rFonts w:ascii="Arial" w:hAnsi="Arial" w:cs="Arial"/>
          <w:sz w:val="24"/>
          <w:szCs w:val="24"/>
        </w:rPr>
        <w:t xml:space="preserve">which states that member states </w:t>
      </w:r>
      <w:r w:rsidR="00492C7D" w:rsidRPr="00FB147C">
        <w:rPr>
          <w:rFonts w:ascii="Arial" w:hAnsi="Arial" w:cs="Arial"/>
          <w:sz w:val="24"/>
          <w:szCs w:val="24"/>
        </w:rPr>
        <w:t xml:space="preserve">should not increase </w:t>
      </w:r>
      <w:r w:rsidR="002260B8" w:rsidRPr="00FB147C">
        <w:rPr>
          <w:rFonts w:ascii="Arial" w:hAnsi="Arial" w:cs="Arial"/>
          <w:sz w:val="24"/>
          <w:szCs w:val="24"/>
        </w:rPr>
        <w:t>charges on imports</w:t>
      </w:r>
      <w:r w:rsidR="00C33CB1" w:rsidRPr="00FB147C">
        <w:rPr>
          <w:rFonts w:ascii="Arial" w:hAnsi="Arial" w:cs="Arial"/>
          <w:sz w:val="24"/>
          <w:szCs w:val="24"/>
        </w:rPr>
        <w:t xml:space="preserve"> (Claes,2020)</w:t>
      </w:r>
      <w:r w:rsidR="002260B8" w:rsidRPr="00FB147C">
        <w:rPr>
          <w:rFonts w:ascii="Arial" w:hAnsi="Arial" w:cs="Arial"/>
          <w:sz w:val="24"/>
          <w:szCs w:val="24"/>
        </w:rPr>
        <w:t>.</w:t>
      </w:r>
      <w:r w:rsidR="00EB639A" w:rsidRPr="00FB147C">
        <w:rPr>
          <w:rFonts w:ascii="Arial" w:hAnsi="Arial" w:cs="Arial"/>
          <w:sz w:val="24"/>
          <w:szCs w:val="24"/>
        </w:rPr>
        <w:t xml:space="preserve"> The Dutch Court referred to the Court of Justice </w:t>
      </w:r>
      <w:r w:rsidR="00F65F65" w:rsidRPr="00FB147C">
        <w:rPr>
          <w:rFonts w:ascii="Arial" w:hAnsi="Arial" w:cs="Arial"/>
          <w:sz w:val="24"/>
          <w:szCs w:val="24"/>
        </w:rPr>
        <w:t xml:space="preserve">of whether a litigant before the national court could rely directly on </w:t>
      </w:r>
      <w:r w:rsidR="00A20E99" w:rsidRPr="00FB147C">
        <w:rPr>
          <w:rFonts w:ascii="Arial" w:hAnsi="Arial" w:cs="Arial"/>
          <w:sz w:val="24"/>
          <w:szCs w:val="24"/>
        </w:rPr>
        <w:t>provisions</w:t>
      </w:r>
      <w:r w:rsidR="00F65F65" w:rsidRPr="00FB147C">
        <w:rPr>
          <w:rFonts w:ascii="Arial" w:hAnsi="Arial" w:cs="Arial"/>
          <w:sz w:val="24"/>
          <w:szCs w:val="24"/>
        </w:rPr>
        <w:t xml:space="preserve"> of an EU treaty</w:t>
      </w:r>
      <w:r w:rsidR="00A20E99" w:rsidRPr="00FB147C">
        <w:rPr>
          <w:rFonts w:ascii="Arial" w:hAnsi="Arial" w:cs="Arial"/>
          <w:sz w:val="24"/>
          <w:szCs w:val="24"/>
        </w:rPr>
        <w:t>.</w:t>
      </w:r>
      <w:r w:rsidR="00B65807" w:rsidRPr="00FB147C">
        <w:rPr>
          <w:rFonts w:ascii="Arial" w:hAnsi="Arial" w:cs="Arial"/>
          <w:sz w:val="24"/>
          <w:szCs w:val="24"/>
        </w:rPr>
        <w:t xml:space="preserve"> The </w:t>
      </w:r>
      <w:r w:rsidR="00701416" w:rsidRPr="00FB147C">
        <w:rPr>
          <w:rFonts w:ascii="Arial" w:hAnsi="Arial" w:cs="Arial"/>
          <w:sz w:val="24"/>
          <w:szCs w:val="24"/>
        </w:rPr>
        <w:t xml:space="preserve">Court of Justice </w:t>
      </w:r>
      <w:r w:rsidR="00B65807" w:rsidRPr="00FB147C">
        <w:rPr>
          <w:rFonts w:ascii="Arial" w:hAnsi="Arial" w:cs="Arial"/>
          <w:sz w:val="24"/>
          <w:szCs w:val="24"/>
        </w:rPr>
        <w:t>held that</w:t>
      </w:r>
      <w:r w:rsidR="00DB4028" w:rsidRPr="00FB147C">
        <w:rPr>
          <w:rFonts w:ascii="Arial" w:hAnsi="Arial" w:cs="Arial"/>
          <w:sz w:val="24"/>
          <w:szCs w:val="24"/>
        </w:rPr>
        <w:t xml:space="preserve"> the European treaties gave rise to the rights </w:t>
      </w:r>
      <w:r w:rsidR="00856E8B" w:rsidRPr="00FB147C">
        <w:rPr>
          <w:rFonts w:ascii="Arial" w:hAnsi="Arial" w:cs="Arial"/>
          <w:sz w:val="24"/>
          <w:szCs w:val="24"/>
        </w:rPr>
        <w:t xml:space="preserve">of legal and natural persons. The Court of Justice held that the European Community law </w:t>
      </w:r>
      <w:r w:rsidR="00961469" w:rsidRPr="00FB147C">
        <w:rPr>
          <w:rFonts w:ascii="Arial" w:hAnsi="Arial" w:cs="Arial"/>
          <w:sz w:val="24"/>
          <w:szCs w:val="24"/>
        </w:rPr>
        <w:t xml:space="preserve">imposes </w:t>
      </w:r>
      <w:r w:rsidR="00961469" w:rsidRPr="00FB147C">
        <w:rPr>
          <w:rFonts w:ascii="Arial" w:hAnsi="Arial" w:cs="Arial"/>
          <w:sz w:val="24"/>
          <w:szCs w:val="24"/>
        </w:rPr>
        <w:lastRenderedPageBreak/>
        <w:t>obligation not only on individuals but intended to confer upon them rights</w:t>
      </w:r>
      <w:r w:rsidR="001A2937" w:rsidRPr="00FB147C">
        <w:rPr>
          <w:rFonts w:ascii="Arial" w:hAnsi="Arial" w:cs="Arial"/>
          <w:sz w:val="24"/>
          <w:szCs w:val="24"/>
        </w:rPr>
        <w:t xml:space="preserve"> </w:t>
      </w:r>
      <w:r w:rsidR="004E7DD5" w:rsidRPr="00FB147C">
        <w:rPr>
          <w:rFonts w:ascii="Arial" w:hAnsi="Arial" w:cs="Arial"/>
          <w:sz w:val="24"/>
          <w:szCs w:val="24"/>
        </w:rPr>
        <w:t>(</w:t>
      </w:r>
      <w:r w:rsidR="00802227" w:rsidRPr="00FB147C">
        <w:rPr>
          <w:rFonts w:ascii="Arial" w:hAnsi="Arial" w:cs="Arial"/>
          <w:sz w:val="24"/>
          <w:szCs w:val="24"/>
        </w:rPr>
        <w:t>Pavone,201</w:t>
      </w:r>
      <w:r w:rsidR="001C18C4" w:rsidRPr="00FB147C">
        <w:rPr>
          <w:rFonts w:ascii="Arial" w:hAnsi="Arial" w:cs="Arial"/>
          <w:sz w:val="24"/>
          <w:szCs w:val="24"/>
        </w:rPr>
        <w:t>4</w:t>
      </w:r>
      <w:r w:rsidR="00802227" w:rsidRPr="00FB147C">
        <w:rPr>
          <w:rFonts w:ascii="Arial" w:hAnsi="Arial" w:cs="Arial"/>
          <w:sz w:val="24"/>
          <w:szCs w:val="24"/>
        </w:rPr>
        <w:t>)</w:t>
      </w:r>
      <w:r w:rsidR="00AF6F27" w:rsidRPr="00FB147C">
        <w:rPr>
          <w:rFonts w:ascii="Arial" w:hAnsi="Arial" w:cs="Arial"/>
          <w:sz w:val="24"/>
          <w:szCs w:val="24"/>
        </w:rPr>
        <w:t xml:space="preserve">. This </w:t>
      </w:r>
      <w:r w:rsidR="007C4BE0" w:rsidRPr="00FB147C">
        <w:rPr>
          <w:rFonts w:ascii="Arial" w:hAnsi="Arial" w:cs="Arial"/>
          <w:sz w:val="24"/>
          <w:szCs w:val="24"/>
        </w:rPr>
        <w:t xml:space="preserve">case shows that the European treaty has </w:t>
      </w:r>
      <w:r w:rsidR="00B44CDD" w:rsidRPr="00FB147C">
        <w:rPr>
          <w:rFonts w:ascii="Arial" w:hAnsi="Arial" w:cs="Arial"/>
          <w:sz w:val="24"/>
          <w:szCs w:val="24"/>
        </w:rPr>
        <w:t>a</w:t>
      </w:r>
      <w:r w:rsidR="006B3C5E" w:rsidRPr="00FB147C">
        <w:rPr>
          <w:rFonts w:ascii="Arial" w:hAnsi="Arial" w:cs="Arial"/>
          <w:sz w:val="24"/>
          <w:szCs w:val="24"/>
        </w:rPr>
        <w:t xml:space="preserve"> </w:t>
      </w:r>
      <w:r w:rsidR="007C4BE0" w:rsidRPr="00FB147C">
        <w:rPr>
          <w:rFonts w:ascii="Arial" w:hAnsi="Arial" w:cs="Arial"/>
          <w:sz w:val="24"/>
          <w:szCs w:val="24"/>
        </w:rPr>
        <w:t xml:space="preserve">direct effect against </w:t>
      </w:r>
      <w:r w:rsidR="00A275FF" w:rsidRPr="00FB147C">
        <w:rPr>
          <w:rFonts w:ascii="Arial" w:hAnsi="Arial" w:cs="Arial"/>
          <w:sz w:val="24"/>
          <w:szCs w:val="24"/>
        </w:rPr>
        <w:t xml:space="preserve">the </w:t>
      </w:r>
      <w:r w:rsidR="007C4BE0" w:rsidRPr="00FB147C">
        <w:rPr>
          <w:rFonts w:ascii="Arial" w:hAnsi="Arial" w:cs="Arial"/>
          <w:sz w:val="24"/>
          <w:szCs w:val="24"/>
        </w:rPr>
        <w:t xml:space="preserve">Member </w:t>
      </w:r>
      <w:r w:rsidR="000D3DCD" w:rsidRPr="00FB147C">
        <w:rPr>
          <w:rFonts w:ascii="Arial" w:hAnsi="Arial" w:cs="Arial"/>
          <w:sz w:val="24"/>
          <w:szCs w:val="24"/>
        </w:rPr>
        <w:t>States</w:t>
      </w:r>
      <w:r w:rsidR="00795B61" w:rsidRPr="00FB147C">
        <w:rPr>
          <w:rFonts w:ascii="Arial" w:hAnsi="Arial" w:cs="Arial"/>
          <w:sz w:val="24"/>
          <w:szCs w:val="24"/>
        </w:rPr>
        <w:t xml:space="preserve"> because </w:t>
      </w:r>
      <w:r w:rsidR="001D03D2" w:rsidRPr="00FB147C">
        <w:rPr>
          <w:rFonts w:ascii="Arial" w:hAnsi="Arial" w:cs="Arial"/>
          <w:sz w:val="24"/>
          <w:szCs w:val="24"/>
        </w:rPr>
        <w:t>they are legally</w:t>
      </w:r>
      <w:r w:rsidR="006A62D8" w:rsidRPr="00FB147C">
        <w:rPr>
          <w:rFonts w:ascii="Arial" w:hAnsi="Arial" w:cs="Arial"/>
          <w:sz w:val="24"/>
          <w:szCs w:val="24"/>
        </w:rPr>
        <w:t xml:space="preserve"> bound by provisions to </w:t>
      </w:r>
      <w:r w:rsidR="0062283F" w:rsidRPr="00FB147C">
        <w:rPr>
          <w:rFonts w:ascii="Arial" w:hAnsi="Arial" w:cs="Arial"/>
          <w:sz w:val="24"/>
          <w:szCs w:val="24"/>
        </w:rPr>
        <w:t xml:space="preserve">directly </w:t>
      </w:r>
      <w:r w:rsidR="006A62D8" w:rsidRPr="00FB147C">
        <w:rPr>
          <w:rFonts w:ascii="Arial" w:hAnsi="Arial" w:cs="Arial"/>
          <w:sz w:val="24"/>
          <w:szCs w:val="24"/>
        </w:rPr>
        <w:t xml:space="preserve">follow the EU law. </w:t>
      </w:r>
      <w:r w:rsidR="00F543D3" w:rsidRPr="00FB147C">
        <w:rPr>
          <w:rFonts w:ascii="Arial" w:hAnsi="Arial" w:cs="Arial"/>
          <w:sz w:val="24"/>
          <w:szCs w:val="24"/>
        </w:rPr>
        <w:t xml:space="preserve"> As a result of th</w:t>
      </w:r>
      <w:r w:rsidR="00943669" w:rsidRPr="00FB147C">
        <w:rPr>
          <w:rFonts w:ascii="Arial" w:hAnsi="Arial" w:cs="Arial"/>
          <w:sz w:val="24"/>
          <w:szCs w:val="24"/>
        </w:rPr>
        <w:t xml:space="preserve">e ruling </w:t>
      </w:r>
      <w:r w:rsidR="00434E4E" w:rsidRPr="00FB147C">
        <w:rPr>
          <w:rFonts w:ascii="Arial" w:hAnsi="Arial" w:cs="Arial"/>
          <w:sz w:val="24"/>
          <w:szCs w:val="24"/>
        </w:rPr>
        <w:t>of</w:t>
      </w:r>
      <w:r w:rsidR="00943669" w:rsidRPr="00FB147C">
        <w:rPr>
          <w:rFonts w:ascii="Arial" w:hAnsi="Arial" w:cs="Arial"/>
          <w:sz w:val="24"/>
          <w:szCs w:val="24"/>
        </w:rPr>
        <w:t xml:space="preserve"> the Van Gend en Loos case, the Court of justice </w:t>
      </w:r>
      <w:r w:rsidR="00064CC3" w:rsidRPr="00FB147C">
        <w:rPr>
          <w:rFonts w:ascii="Arial" w:hAnsi="Arial" w:cs="Arial"/>
          <w:sz w:val="24"/>
          <w:szCs w:val="24"/>
        </w:rPr>
        <w:t>implemented the extension of</w:t>
      </w:r>
      <w:r w:rsidR="00943669" w:rsidRPr="00FB147C">
        <w:rPr>
          <w:rFonts w:ascii="Arial" w:hAnsi="Arial" w:cs="Arial"/>
          <w:sz w:val="24"/>
          <w:szCs w:val="24"/>
        </w:rPr>
        <w:t xml:space="preserve"> the </w:t>
      </w:r>
      <w:r w:rsidR="00E3429D" w:rsidRPr="00FB147C">
        <w:rPr>
          <w:rFonts w:ascii="Arial" w:hAnsi="Arial" w:cs="Arial"/>
          <w:sz w:val="24"/>
          <w:szCs w:val="24"/>
        </w:rPr>
        <w:t>principle</w:t>
      </w:r>
      <w:r w:rsidR="00064CC3" w:rsidRPr="00FB147C">
        <w:rPr>
          <w:rFonts w:ascii="Arial" w:hAnsi="Arial" w:cs="Arial"/>
          <w:sz w:val="24"/>
          <w:szCs w:val="24"/>
        </w:rPr>
        <w:t>s</w:t>
      </w:r>
      <w:r w:rsidR="00E3429D" w:rsidRPr="00FB147C">
        <w:rPr>
          <w:rFonts w:ascii="Arial" w:hAnsi="Arial" w:cs="Arial"/>
          <w:sz w:val="24"/>
          <w:szCs w:val="24"/>
        </w:rPr>
        <w:t xml:space="preserve"> of direct effect</w:t>
      </w:r>
      <w:r w:rsidR="00A6168E" w:rsidRPr="00FB147C">
        <w:rPr>
          <w:rFonts w:ascii="Arial" w:hAnsi="Arial" w:cs="Arial"/>
          <w:sz w:val="24"/>
          <w:szCs w:val="24"/>
        </w:rPr>
        <w:t xml:space="preserve"> (Cuyvers,2017). </w:t>
      </w:r>
    </w:p>
    <w:p w14:paraId="74724965" w14:textId="4C4D6AC6" w:rsidR="001430A0" w:rsidRPr="00FB147C" w:rsidRDefault="001D06AE">
      <w:pPr>
        <w:rPr>
          <w:rFonts w:ascii="Arial" w:hAnsi="Arial" w:cs="Arial"/>
          <w:sz w:val="24"/>
          <w:szCs w:val="24"/>
        </w:rPr>
      </w:pPr>
      <w:r w:rsidRPr="00FB147C">
        <w:rPr>
          <w:rFonts w:ascii="Arial" w:hAnsi="Arial" w:cs="Arial"/>
          <w:sz w:val="24"/>
          <w:szCs w:val="24"/>
        </w:rPr>
        <w:t xml:space="preserve">The conditions that </w:t>
      </w:r>
      <w:r w:rsidR="00E87B85" w:rsidRPr="00FB147C">
        <w:rPr>
          <w:rFonts w:ascii="Arial" w:hAnsi="Arial" w:cs="Arial"/>
          <w:sz w:val="24"/>
          <w:szCs w:val="24"/>
        </w:rPr>
        <w:t>need</w:t>
      </w:r>
      <w:r w:rsidR="004A5C49" w:rsidRPr="00FB147C">
        <w:rPr>
          <w:rFonts w:ascii="Arial" w:hAnsi="Arial" w:cs="Arial"/>
          <w:sz w:val="24"/>
          <w:szCs w:val="24"/>
        </w:rPr>
        <w:t xml:space="preserve"> to be met in order for a piece of EU law to have direct effect </w:t>
      </w:r>
      <w:r w:rsidR="00D20127" w:rsidRPr="00FB147C">
        <w:rPr>
          <w:rFonts w:ascii="Arial" w:hAnsi="Arial" w:cs="Arial"/>
          <w:sz w:val="24"/>
          <w:szCs w:val="24"/>
        </w:rPr>
        <w:t>vary. However, in</w:t>
      </w:r>
      <w:r w:rsidR="00E87B85" w:rsidRPr="00FB147C">
        <w:rPr>
          <w:rFonts w:ascii="Arial" w:hAnsi="Arial" w:cs="Arial"/>
          <w:sz w:val="24"/>
          <w:szCs w:val="24"/>
        </w:rPr>
        <w:t xml:space="preserve"> relation to Treaty Articles the </w:t>
      </w:r>
      <w:r w:rsidR="00500D07" w:rsidRPr="00FB147C">
        <w:rPr>
          <w:rFonts w:ascii="Arial" w:hAnsi="Arial" w:cs="Arial"/>
          <w:sz w:val="24"/>
          <w:szCs w:val="24"/>
        </w:rPr>
        <w:t xml:space="preserve">only condition this has is </w:t>
      </w:r>
      <w:r w:rsidRPr="00FB147C">
        <w:rPr>
          <w:rFonts w:ascii="Arial" w:hAnsi="Arial" w:cs="Arial"/>
          <w:sz w:val="24"/>
          <w:szCs w:val="24"/>
        </w:rPr>
        <w:t>that th</w:t>
      </w:r>
      <w:r w:rsidR="000B6198" w:rsidRPr="00FB147C">
        <w:rPr>
          <w:rFonts w:ascii="Arial" w:hAnsi="Arial" w:cs="Arial"/>
          <w:sz w:val="24"/>
          <w:szCs w:val="24"/>
        </w:rPr>
        <w:t>e provision in question must be sufficiently clear, precise and unconditional</w:t>
      </w:r>
      <w:r w:rsidR="001004F0" w:rsidRPr="00FB147C">
        <w:rPr>
          <w:rFonts w:ascii="Arial" w:hAnsi="Arial" w:cs="Arial"/>
          <w:sz w:val="24"/>
          <w:szCs w:val="24"/>
        </w:rPr>
        <w:t xml:space="preserve">. It must have these for it to have reliance placed on it in the national courts. </w:t>
      </w:r>
      <w:r w:rsidR="003E06F6" w:rsidRPr="00FB147C">
        <w:rPr>
          <w:rFonts w:ascii="Arial" w:hAnsi="Arial" w:cs="Arial"/>
          <w:sz w:val="24"/>
          <w:szCs w:val="24"/>
        </w:rPr>
        <w:t xml:space="preserve">For example, in the Defrenne v Sabena </w:t>
      </w:r>
      <w:r w:rsidR="000D2FB5" w:rsidRPr="00FB147C">
        <w:rPr>
          <w:rFonts w:ascii="Arial" w:hAnsi="Arial" w:cs="Arial"/>
          <w:sz w:val="24"/>
          <w:szCs w:val="24"/>
        </w:rPr>
        <w:t xml:space="preserve">1976 case that involves an argument </w:t>
      </w:r>
      <w:r w:rsidR="001C5CF9" w:rsidRPr="00FB147C">
        <w:rPr>
          <w:rFonts w:ascii="Arial" w:hAnsi="Arial" w:cs="Arial"/>
          <w:sz w:val="24"/>
          <w:szCs w:val="24"/>
        </w:rPr>
        <w:t xml:space="preserve">of </w:t>
      </w:r>
      <w:r w:rsidR="00B25E21" w:rsidRPr="00FB147C">
        <w:rPr>
          <w:rFonts w:ascii="Arial" w:hAnsi="Arial" w:cs="Arial"/>
          <w:sz w:val="24"/>
          <w:szCs w:val="24"/>
        </w:rPr>
        <w:t xml:space="preserve">a </w:t>
      </w:r>
      <w:r w:rsidR="001C5CF9" w:rsidRPr="00FB147C">
        <w:rPr>
          <w:rFonts w:ascii="Arial" w:hAnsi="Arial" w:cs="Arial"/>
          <w:sz w:val="24"/>
          <w:szCs w:val="24"/>
        </w:rPr>
        <w:t>polic</w:t>
      </w:r>
      <w:r w:rsidR="00B25E21" w:rsidRPr="00FB147C">
        <w:rPr>
          <w:rFonts w:ascii="Arial" w:hAnsi="Arial" w:cs="Arial"/>
          <w:sz w:val="24"/>
          <w:szCs w:val="24"/>
        </w:rPr>
        <w:t>y</w:t>
      </w:r>
      <w:r w:rsidR="001C5CF9" w:rsidRPr="00FB147C">
        <w:rPr>
          <w:rFonts w:ascii="Arial" w:hAnsi="Arial" w:cs="Arial"/>
          <w:sz w:val="24"/>
          <w:szCs w:val="24"/>
        </w:rPr>
        <w:t xml:space="preserve"> at the Be</w:t>
      </w:r>
      <w:r w:rsidR="0048540E" w:rsidRPr="00FB147C">
        <w:rPr>
          <w:rFonts w:ascii="Arial" w:hAnsi="Arial" w:cs="Arial"/>
          <w:sz w:val="24"/>
          <w:szCs w:val="24"/>
        </w:rPr>
        <w:t>lgian airline</w:t>
      </w:r>
      <w:r w:rsidR="00E928DB" w:rsidRPr="00FB147C">
        <w:rPr>
          <w:rFonts w:ascii="Arial" w:hAnsi="Arial" w:cs="Arial"/>
          <w:sz w:val="24"/>
          <w:szCs w:val="24"/>
        </w:rPr>
        <w:t xml:space="preserve"> Sabena</w:t>
      </w:r>
      <w:r w:rsidR="0048540E" w:rsidRPr="00FB147C">
        <w:rPr>
          <w:rFonts w:ascii="Arial" w:hAnsi="Arial" w:cs="Arial"/>
          <w:sz w:val="24"/>
          <w:szCs w:val="24"/>
        </w:rPr>
        <w:t xml:space="preserve">. </w:t>
      </w:r>
      <w:r w:rsidR="00193207" w:rsidRPr="00FB147C">
        <w:rPr>
          <w:rFonts w:ascii="Arial" w:hAnsi="Arial" w:cs="Arial"/>
          <w:sz w:val="24"/>
          <w:szCs w:val="24"/>
        </w:rPr>
        <w:t>This case involves a woman named Gabriella Defrenne</w:t>
      </w:r>
      <w:r w:rsidR="00C15C33" w:rsidRPr="00FB147C">
        <w:rPr>
          <w:rFonts w:ascii="Arial" w:hAnsi="Arial" w:cs="Arial"/>
          <w:sz w:val="24"/>
          <w:szCs w:val="24"/>
        </w:rPr>
        <w:t xml:space="preserve"> who was a flight attendant for the </w:t>
      </w:r>
      <w:r w:rsidR="00F366E2" w:rsidRPr="00FB147C">
        <w:rPr>
          <w:rFonts w:ascii="Arial" w:hAnsi="Arial" w:cs="Arial"/>
          <w:sz w:val="24"/>
          <w:szCs w:val="24"/>
        </w:rPr>
        <w:t>airline</w:t>
      </w:r>
      <w:r w:rsidR="00494AB2" w:rsidRPr="00FB147C">
        <w:rPr>
          <w:rFonts w:ascii="Arial" w:hAnsi="Arial" w:cs="Arial"/>
          <w:sz w:val="24"/>
          <w:szCs w:val="24"/>
        </w:rPr>
        <w:t xml:space="preserve"> and was forced to retire at the age of 40 b</w:t>
      </w:r>
      <w:r w:rsidR="00522E82" w:rsidRPr="00FB147C">
        <w:rPr>
          <w:rFonts w:ascii="Arial" w:hAnsi="Arial" w:cs="Arial"/>
          <w:sz w:val="24"/>
          <w:szCs w:val="24"/>
        </w:rPr>
        <w:t>ecause of her age whereas the men was not obliged to retire</w:t>
      </w:r>
      <w:r w:rsidR="00F366E2" w:rsidRPr="00FB147C">
        <w:rPr>
          <w:rFonts w:ascii="Arial" w:hAnsi="Arial" w:cs="Arial"/>
          <w:sz w:val="24"/>
          <w:szCs w:val="24"/>
        </w:rPr>
        <w:t>.</w:t>
      </w:r>
      <w:r w:rsidR="00156DCE" w:rsidRPr="00FB147C">
        <w:rPr>
          <w:rFonts w:ascii="Arial" w:hAnsi="Arial" w:cs="Arial"/>
          <w:sz w:val="24"/>
          <w:szCs w:val="24"/>
        </w:rPr>
        <w:t xml:space="preserve"> Defrenne argued that the l</w:t>
      </w:r>
      <w:r w:rsidR="00A82AF0" w:rsidRPr="00FB147C">
        <w:rPr>
          <w:rFonts w:ascii="Arial" w:hAnsi="Arial" w:cs="Arial"/>
          <w:sz w:val="24"/>
          <w:szCs w:val="24"/>
        </w:rPr>
        <w:t xml:space="preserve">ower pension rights that this entailed violated her rights to </w:t>
      </w:r>
      <w:r w:rsidR="00EF0C5C" w:rsidRPr="00FB147C">
        <w:rPr>
          <w:rFonts w:ascii="Arial" w:hAnsi="Arial" w:cs="Arial"/>
          <w:sz w:val="24"/>
          <w:szCs w:val="24"/>
        </w:rPr>
        <w:t>be treated equal under</w:t>
      </w:r>
      <w:r w:rsidR="00795B61" w:rsidRPr="00FB147C">
        <w:rPr>
          <w:rFonts w:ascii="Arial" w:hAnsi="Arial" w:cs="Arial"/>
          <w:sz w:val="24"/>
          <w:szCs w:val="24"/>
        </w:rPr>
        <w:t xml:space="preserve"> the</w:t>
      </w:r>
      <w:r w:rsidR="001251F1" w:rsidRPr="00FB147C">
        <w:rPr>
          <w:rFonts w:ascii="Arial" w:hAnsi="Arial" w:cs="Arial"/>
          <w:sz w:val="24"/>
          <w:szCs w:val="24"/>
        </w:rPr>
        <w:t xml:space="preserve"> article 119 of the Treaty of the European Community. This article </w:t>
      </w:r>
      <w:r w:rsidR="006972EC" w:rsidRPr="00FB147C">
        <w:rPr>
          <w:rFonts w:ascii="Arial" w:hAnsi="Arial" w:cs="Arial"/>
          <w:sz w:val="24"/>
          <w:szCs w:val="24"/>
        </w:rPr>
        <w:t xml:space="preserve">that can now be </w:t>
      </w:r>
      <w:r w:rsidR="001251F1" w:rsidRPr="00FB147C">
        <w:rPr>
          <w:rFonts w:ascii="Arial" w:hAnsi="Arial" w:cs="Arial"/>
          <w:sz w:val="24"/>
          <w:szCs w:val="24"/>
        </w:rPr>
        <w:t xml:space="preserve">referred to as </w:t>
      </w:r>
      <w:r w:rsidR="00A30CED" w:rsidRPr="00FB147C">
        <w:rPr>
          <w:rFonts w:ascii="Arial" w:hAnsi="Arial" w:cs="Arial"/>
          <w:sz w:val="24"/>
          <w:szCs w:val="24"/>
        </w:rPr>
        <w:t>article</w:t>
      </w:r>
      <w:r w:rsidR="001251F1" w:rsidRPr="00FB147C">
        <w:rPr>
          <w:rFonts w:ascii="Arial" w:hAnsi="Arial" w:cs="Arial"/>
          <w:sz w:val="24"/>
          <w:szCs w:val="24"/>
        </w:rPr>
        <w:t xml:space="preserve"> 157 </w:t>
      </w:r>
      <w:r w:rsidR="00855C77" w:rsidRPr="00FB147C">
        <w:rPr>
          <w:rFonts w:ascii="Arial" w:hAnsi="Arial" w:cs="Arial"/>
          <w:sz w:val="24"/>
          <w:szCs w:val="24"/>
        </w:rPr>
        <w:t xml:space="preserve">of </w:t>
      </w:r>
      <w:r w:rsidR="001251F1" w:rsidRPr="00FB147C">
        <w:rPr>
          <w:rFonts w:ascii="Arial" w:hAnsi="Arial" w:cs="Arial"/>
          <w:sz w:val="24"/>
          <w:szCs w:val="24"/>
        </w:rPr>
        <w:t>the Treaty on the Functioning of the European Union</w:t>
      </w:r>
      <w:r w:rsidR="00A30CED" w:rsidRPr="00FB147C">
        <w:rPr>
          <w:rFonts w:ascii="Arial" w:hAnsi="Arial" w:cs="Arial"/>
          <w:sz w:val="24"/>
          <w:szCs w:val="24"/>
        </w:rPr>
        <w:t xml:space="preserve">. </w:t>
      </w:r>
      <w:r w:rsidR="00855C77" w:rsidRPr="00FB147C">
        <w:rPr>
          <w:rFonts w:ascii="Arial" w:hAnsi="Arial" w:cs="Arial"/>
          <w:sz w:val="24"/>
          <w:szCs w:val="24"/>
        </w:rPr>
        <w:t xml:space="preserve">The Court of Justice </w:t>
      </w:r>
      <w:r w:rsidR="00704433" w:rsidRPr="00FB147C">
        <w:rPr>
          <w:rFonts w:ascii="Arial" w:hAnsi="Arial" w:cs="Arial"/>
          <w:sz w:val="24"/>
          <w:szCs w:val="24"/>
        </w:rPr>
        <w:t xml:space="preserve">found </w:t>
      </w:r>
      <w:r w:rsidR="00855C77" w:rsidRPr="00FB147C">
        <w:rPr>
          <w:rFonts w:ascii="Arial" w:hAnsi="Arial" w:cs="Arial"/>
          <w:sz w:val="24"/>
          <w:szCs w:val="24"/>
        </w:rPr>
        <w:t xml:space="preserve">that </w:t>
      </w:r>
      <w:r w:rsidR="004F5285" w:rsidRPr="00FB147C">
        <w:rPr>
          <w:rFonts w:ascii="Arial" w:hAnsi="Arial" w:cs="Arial"/>
          <w:sz w:val="24"/>
          <w:szCs w:val="24"/>
        </w:rPr>
        <w:t>the article imposed</w:t>
      </w:r>
      <w:r w:rsidR="00F45B1E" w:rsidRPr="00FB147C">
        <w:rPr>
          <w:rFonts w:ascii="Arial" w:hAnsi="Arial" w:cs="Arial"/>
          <w:sz w:val="24"/>
          <w:szCs w:val="24"/>
        </w:rPr>
        <w:t xml:space="preserve"> a clear and unconditional prohibition on direct discrimination</w:t>
      </w:r>
      <w:r w:rsidR="001839EB" w:rsidRPr="00FB147C">
        <w:rPr>
          <w:rFonts w:ascii="Arial" w:hAnsi="Arial" w:cs="Arial"/>
          <w:sz w:val="24"/>
          <w:szCs w:val="24"/>
        </w:rPr>
        <w:t xml:space="preserve"> </w:t>
      </w:r>
      <w:r w:rsidR="000B10BF" w:rsidRPr="00FB147C">
        <w:rPr>
          <w:rFonts w:ascii="Arial" w:hAnsi="Arial" w:cs="Arial"/>
          <w:sz w:val="24"/>
          <w:szCs w:val="24"/>
        </w:rPr>
        <w:t>of someone’s gender</w:t>
      </w:r>
      <w:r w:rsidR="00612ABC" w:rsidRPr="00FB147C">
        <w:rPr>
          <w:rFonts w:ascii="Arial" w:hAnsi="Arial" w:cs="Arial"/>
          <w:sz w:val="24"/>
          <w:szCs w:val="24"/>
        </w:rPr>
        <w:t xml:space="preserve">, </w:t>
      </w:r>
      <w:r w:rsidR="000A66DC" w:rsidRPr="00FB147C">
        <w:rPr>
          <w:rFonts w:ascii="Arial" w:hAnsi="Arial" w:cs="Arial"/>
          <w:sz w:val="24"/>
          <w:szCs w:val="24"/>
        </w:rPr>
        <w:t xml:space="preserve">as a result of these </w:t>
      </w:r>
      <w:r w:rsidR="001D724E" w:rsidRPr="00FB147C">
        <w:rPr>
          <w:rFonts w:ascii="Arial" w:hAnsi="Arial" w:cs="Arial"/>
          <w:sz w:val="24"/>
          <w:szCs w:val="24"/>
        </w:rPr>
        <w:t>it was found to have the direct effect</w:t>
      </w:r>
      <w:r w:rsidR="002C4C8E" w:rsidRPr="00FB147C">
        <w:rPr>
          <w:rFonts w:ascii="Arial" w:hAnsi="Arial" w:cs="Arial"/>
          <w:sz w:val="24"/>
          <w:szCs w:val="24"/>
        </w:rPr>
        <w:t xml:space="preserve"> </w:t>
      </w:r>
      <w:r w:rsidR="00F34624" w:rsidRPr="00FB147C">
        <w:rPr>
          <w:rFonts w:ascii="Arial" w:hAnsi="Arial" w:cs="Arial"/>
          <w:sz w:val="24"/>
          <w:szCs w:val="24"/>
        </w:rPr>
        <w:t>(</w:t>
      </w:r>
      <w:r w:rsidR="009649F3" w:rsidRPr="00FB147C">
        <w:rPr>
          <w:rFonts w:ascii="Arial" w:hAnsi="Arial" w:cs="Arial"/>
          <w:sz w:val="24"/>
          <w:szCs w:val="24"/>
        </w:rPr>
        <w:t>Legilsation.gov</w:t>
      </w:r>
      <w:r w:rsidR="000E3811" w:rsidRPr="00FB147C">
        <w:rPr>
          <w:rFonts w:ascii="Arial" w:hAnsi="Arial" w:cs="Arial"/>
          <w:sz w:val="24"/>
          <w:szCs w:val="24"/>
        </w:rPr>
        <w:t>, 2021)</w:t>
      </w:r>
      <w:r w:rsidR="009649F3" w:rsidRPr="00FB147C">
        <w:rPr>
          <w:rFonts w:ascii="Arial" w:hAnsi="Arial" w:cs="Arial"/>
          <w:sz w:val="24"/>
          <w:szCs w:val="24"/>
        </w:rPr>
        <w:t xml:space="preserve">. </w:t>
      </w:r>
    </w:p>
    <w:p w14:paraId="10638B94" w14:textId="02FE0F87" w:rsidR="00494E47" w:rsidRPr="00FB147C" w:rsidRDefault="004F5285">
      <w:pPr>
        <w:rPr>
          <w:rFonts w:ascii="Arial" w:hAnsi="Arial" w:cs="Arial"/>
          <w:sz w:val="24"/>
          <w:szCs w:val="24"/>
        </w:rPr>
      </w:pPr>
      <w:r w:rsidRPr="00FB147C">
        <w:rPr>
          <w:rFonts w:ascii="Arial" w:hAnsi="Arial" w:cs="Arial"/>
          <w:sz w:val="24"/>
          <w:szCs w:val="24"/>
        </w:rPr>
        <w:t xml:space="preserve"> </w:t>
      </w:r>
      <w:r w:rsidR="004E17A7" w:rsidRPr="00FB147C">
        <w:rPr>
          <w:rFonts w:ascii="Arial" w:hAnsi="Arial" w:cs="Arial"/>
          <w:sz w:val="24"/>
          <w:szCs w:val="24"/>
        </w:rPr>
        <w:t>Direct effect has two form</w:t>
      </w:r>
      <w:r w:rsidR="00F34624" w:rsidRPr="00FB147C">
        <w:rPr>
          <w:rFonts w:ascii="Arial" w:hAnsi="Arial" w:cs="Arial"/>
          <w:sz w:val="24"/>
          <w:szCs w:val="24"/>
        </w:rPr>
        <w:t>s</w:t>
      </w:r>
      <w:r w:rsidR="00251453" w:rsidRPr="00FB147C">
        <w:rPr>
          <w:rFonts w:ascii="Arial" w:hAnsi="Arial" w:cs="Arial"/>
          <w:sz w:val="24"/>
          <w:szCs w:val="24"/>
        </w:rPr>
        <w:t xml:space="preserve">, the first one is vertical direct effect. </w:t>
      </w:r>
      <w:r w:rsidR="004D73F4" w:rsidRPr="00FB147C">
        <w:rPr>
          <w:rFonts w:ascii="Arial" w:hAnsi="Arial" w:cs="Arial"/>
          <w:sz w:val="24"/>
          <w:szCs w:val="24"/>
        </w:rPr>
        <w:t>Verti</w:t>
      </w:r>
      <w:r w:rsidR="003E6354" w:rsidRPr="00FB147C">
        <w:rPr>
          <w:rFonts w:ascii="Arial" w:hAnsi="Arial" w:cs="Arial"/>
          <w:sz w:val="24"/>
          <w:szCs w:val="24"/>
        </w:rPr>
        <w:t>cal direct effect</w:t>
      </w:r>
      <w:r w:rsidR="00B87B7D" w:rsidRPr="00FB147C">
        <w:rPr>
          <w:rFonts w:ascii="Arial" w:hAnsi="Arial" w:cs="Arial"/>
          <w:sz w:val="24"/>
          <w:szCs w:val="24"/>
        </w:rPr>
        <w:t xml:space="preserve"> involves</w:t>
      </w:r>
      <w:r w:rsidR="003E6354" w:rsidRPr="00FB147C">
        <w:rPr>
          <w:rFonts w:ascii="Arial" w:hAnsi="Arial" w:cs="Arial"/>
          <w:sz w:val="24"/>
          <w:szCs w:val="24"/>
        </w:rPr>
        <w:t xml:space="preserve"> itself with the relationship between EU law and National Law</w:t>
      </w:r>
      <w:r w:rsidR="00B15386" w:rsidRPr="00FB147C">
        <w:rPr>
          <w:rFonts w:ascii="Arial" w:hAnsi="Arial" w:cs="Arial"/>
          <w:sz w:val="24"/>
          <w:szCs w:val="24"/>
        </w:rPr>
        <w:t xml:space="preserve">. Vertical direct effect </w:t>
      </w:r>
      <w:r w:rsidR="00F51880" w:rsidRPr="00FB147C">
        <w:rPr>
          <w:rFonts w:ascii="Arial" w:hAnsi="Arial" w:cs="Arial"/>
          <w:sz w:val="24"/>
          <w:szCs w:val="24"/>
        </w:rPr>
        <w:t xml:space="preserve">concerns itself with the states obligation </w:t>
      </w:r>
      <w:r w:rsidR="00090813" w:rsidRPr="00FB147C">
        <w:rPr>
          <w:rFonts w:ascii="Arial" w:hAnsi="Arial" w:cs="Arial"/>
          <w:sz w:val="24"/>
          <w:szCs w:val="24"/>
        </w:rPr>
        <w:t xml:space="preserve">to ensure </w:t>
      </w:r>
      <w:r w:rsidR="00F51880" w:rsidRPr="00FB147C">
        <w:rPr>
          <w:rFonts w:ascii="Arial" w:hAnsi="Arial" w:cs="Arial"/>
          <w:sz w:val="24"/>
          <w:szCs w:val="24"/>
        </w:rPr>
        <w:t xml:space="preserve">its observance </w:t>
      </w:r>
      <w:r w:rsidR="00090813" w:rsidRPr="00FB147C">
        <w:rPr>
          <w:rFonts w:ascii="Arial" w:hAnsi="Arial" w:cs="Arial"/>
          <w:sz w:val="24"/>
          <w:szCs w:val="24"/>
        </w:rPr>
        <w:t>and compatibility with the EU law</w:t>
      </w:r>
      <w:r w:rsidR="006B1D50" w:rsidRPr="00FB147C">
        <w:rPr>
          <w:rFonts w:ascii="Arial" w:hAnsi="Arial" w:cs="Arial"/>
          <w:sz w:val="24"/>
          <w:szCs w:val="24"/>
        </w:rPr>
        <w:t xml:space="preserve">. This allows people to rely on it in action taken against the state </w:t>
      </w:r>
      <w:r w:rsidR="00494E47" w:rsidRPr="00FB147C">
        <w:rPr>
          <w:rFonts w:ascii="Arial" w:hAnsi="Arial" w:cs="Arial"/>
          <w:sz w:val="24"/>
          <w:szCs w:val="24"/>
        </w:rPr>
        <w:t>to enforce their rights</w:t>
      </w:r>
      <w:r w:rsidR="00B953FA" w:rsidRPr="00FB147C">
        <w:rPr>
          <w:rFonts w:ascii="Arial" w:hAnsi="Arial" w:cs="Arial"/>
          <w:sz w:val="24"/>
          <w:szCs w:val="24"/>
        </w:rPr>
        <w:t xml:space="preserve"> </w:t>
      </w:r>
      <w:r w:rsidR="00C3673C" w:rsidRPr="00FB147C">
        <w:rPr>
          <w:rFonts w:ascii="Arial" w:hAnsi="Arial" w:cs="Arial"/>
          <w:sz w:val="24"/>
          <w:szCs w:val="24"/>
        </w:rPr>
        <w:t>(</w:t>
      </w:r>
      <w:r w:rsidR="009A5DF0" w:rsidRPr="00FB147C">
        <w:rPr>
          <w:rFonts w:ascii="Arial" w:hAnsi="Arial" w:cs="Arial"/>
          <w:sz w:val="24"/>
          <w:szCs w:val="24"/>
        </w:rPr>
        <w:t>Dougan,2001)</w:t>
      </w:r>
      <w:r w:rsidR="00494E47" w:rsidRPr="00FB147C">
        <w:rPr>
          <w:rFonts w:ascii="Arial" w:hAnsi="Arial" w:cs="Arial"/>
          <w:sz w:val="24"/>
          <w:szCs w:val="24"/>
        </w:rPr>
        <w:t xml:space="preserve">. </w:t>
      </w:r>
      <w:r w:rsidR="00251453" w:rsidRPr="00FB147C">
        <w:rPr>
          <w:rFonts w:ascii="Arial" w:hAnsi="Arial" w:cs="Arial"/>
          <w:sz w:val="24"/>
          <w:szCs w:val="24"/>
        </w:rPr>
        <w:t>The second f</w:t>
      </w:r>
      <w:r w:rsidR="00494E47" w:rsidRPr="00FB147C">
        <w:rPr>
          <w:rFonts w:ascii="Arial" w:hAnsi="Arial" w:cs="Arial"/>
          <w:sz w:val="24"/>
          <w:szCs w:val="24"/>
        </w:rPr>
        <w:t>orm of direct effect</w:t>
      </w:r>
      <w:r w:rsidR="00251453" w:rsidRPr="00FB147C">
        <w:rPr>
          <w:rFonts w:ascii="Arial" w:hAnsi="Arial" w:cs="Arial"/>
          <w:sz w:val="24"/>
          <w:szCs w:val="24"/>
        </w:rPr>
        <w:t xml:space="preserve"> is horizontal direct effect. The horizontal effect </w:t>
      </w:r>
      <w:r w:rsidR="00501597" w:rsidRPr="00FB147C">
        <w:rPr>
          <w:rFonts w:ascii="Arial" w:hAnsi="Arial" w:cs="Arial"/>
          <w:sz w:val="24"/>
          <w:szCs w:val="24"/>
        </w:rPr>
        <w:t xml:space="preserve">concerns the relationship between individuals </w:t>
      </w:r>
      <w:r w:rsidR="000A797E" w:rsidRPr="00FB147C">
        <w:rPr>
          <w:rFonts w:ascii="Arial" w:hAnsi="Arial" w:cs="Arial"/>
          <w:sz w:val="24"/>
          <w:szCs w:val="24"/>
        </w:rPr>
        <w:t xml:space="preserve">or organisations. This form allows people to </w:t>
      </w:r>
      <w:r w:rsidR="00C378EE" w:rsidRPr="00FB147C">
        <w:rPr>
          <w:rFonts w:ascii="Arial" w:hAnsi="Arial" w:cs="Arial"/>
          <w:sz w:val="24"/>
          <w:szCs w:val="24"/>
        </w:rPr>
        <w:t>rely on provisions from the EU law against another individual</w:t>
      </w:r>
      <w:r w:rsidR="00AF7BBF" w:rsidRPr="00FB147C">
        <w:rPr>
          <w:rFonts w:ascii="Arial" w:hAnsi="Arial" w:cs="Arial"/>
          <w:sz w:val="24"/>
          <w:szCs w:val="24"/>
        </w:rPr>
        <w:t xml:space="preserve"> or organisation before the national court. </w:t>
      </w:r>
      <w:r w:rsidR="00B538EA" w:rsidRPr="00FB147C">
        <w:rPr>
          <w:rFonts w:ascii="Arial" w:hAnsi="Arial" w:cs="Arial"/>
          <w:sz w:val="24"/>
          <w:szCs w:val="24"/>
        </w:rPr>
        <w:t>These obligations</w:t>
      </w:r>
      <w:r w:rsidR="00B747F3" w:rsidRPr="00FB147C">
        <w:rPr>
          <w:rFonts w:ascii="Arial" w:hAnsi="Arial" w:cs="Arial"/>
          <w:sz w:val="24"/>
          <w:szCs w:val="24"/>
        </w:rPr>
        <w:t xml:space="preserve"> can</w:t>
      </w:r>
      <w:r w:rsidR="00B538EA" w:rsidRPr="00FB147C">
        <w:rPr>
          <w:rFonts w:ascii="Arial" w:hAnsi="Arial" w:cs="Arial"/>
          <w:sz w:val="24"/>
          <w:szCs w:val="24"/>
        </w:rPr>
        <w:t xml:space="preserve"> create or impose rights on individuals in the Member State.</w:t>
      </w:r>
      <w:r w:rsidR="008D6251" w:rsidRPr="00FB147C">
        <w:rPr>
          <w:rFonts w:ascii="Arial" w:hAnsi="Arial" w:cs="Arial"/>
          <w:sz w:val="24"/>
          <w:szCs w:val="24"/>
        </w:rPr>
        <w:t xml:space="preserve"> It is names horizontal direct effect because it enables an individual to enforce their rights </w:t>
      </w:r>
      <w:r w:rsidR="00C3673C" w:rsidRPr="00FB147C">
        <w:rPr>
          <w:rFonts w:ascii="Arial" w:hAnsi="Arial" w:cs="Arial"/>
          <w:sz w:val="24"/>
          <w:szCs w:val="24"/>
        </w:rPr>
        <w:t>by other people that are on the same level as them</w:t>
      </w:r>
      <w:r w:rsidR="009C5B58" w:rsidRPr="00FB147C">
        <w:rPr>
          <w:rFonts w:ascii="Arial" w:hAnsi="Arial" w:cs="Arial"/>
          <w:sz w:val="24"/>
          <w:szCs w:val="24"/>
        </w:rPr>
        <w:t xml:space="preserve"> (Folkard,2015)</w:t>
      </w:r>
      <w:r w:rsidR="00C3673C" w:rsidRPr="00FB147C">
        <w:rPr>
          <w:rFonts w:ascii="Arial" w:hAnsi="Arial" w:cs="Arial"/>
          <w:sz w:val="24"/>
          <w:szCs w:val="24"/>
        </w:rPr>
        <w:t xml:space="preserve">. </w:t>
      </w:r>
    </w:p>
    <w:p w14:paraId="3D6D2B60" w14:textId="6833448B" w:rsidR="00446FCF" w:rsidRPr="00FB147C" w:rsidRDefault="000C1058">
      <w:pPr>
        <w:rPr>
          <w:rFonts w:ascii="Arial" w:hAnsi="Arial" w:cs="Arial"/>
          <w:sz w:val="24"/>
          <w:szCs w:val="24"/>
        </w:rPr>
      </w:pPr>
      <w:r w:rsidRPr="00FB147C">
        <w:rPr>
          <w:rFonts w:ascii="Arial" w:hAnsi="Arial" w:cs="Arial"/>
          <w:sz w:val="24"/>
          <w:szCs w:val="24"/>
        </w:rPr>
        <w:t xml:space="preserve">To establish if a directive </w:t>
      </w:r>
      <w:r w:rsidR="0016425A" w:rsidRPr="00FB147C">
        <w:rPr>
          <w:rFonts w:ascii="Arial" w:hAnsi="Arial" w:cs="Arial"/>
          <w:sz w:val="24"/>
          <w:szCs w:val="24"/>
        </w:rPr>
        <w:t xml:space="preserve">is capable of direct effect </w:t>
      </w:r>
      <w:r w:rsidR="003E4DFF" w:rsidRPr="00FB147C">
        <w:rPr>
          <w:rFonts w:ascii="Arial" w:hAnsi="Arial" w:cs="Arial"/>
          <w:sz w:val="24"/>
          <w:szCs w:val="24"/>
        </w:rPr>
        <w:t xml:space="preserve">has been a part of great debate and judicial development. </w:t>
      </w:r>
      <w:r w:rsidR="00AC3945" w:rsidRPr="00FB147C">
        <w:rPr>
          <w:rFonts w:ascii="Arial" w:hAnsi="Arial" w:cs="Arial"/>
          <w:sz w:val="24"/>
          <w:szCs w:val="24"/>
        </w:rPr>
        <w:t xml:space="preserve">Under article 288 </w:t>
      </w:r>
      <w:r w:rsidR="009D0FBE" w:rsidRPr="00FB147C">
        <w:rPr>
          <w:rFonts w:ascii="Arial" w:hAnsi="Arial" w:cs="Arial"/>
          <w:sz w:val="24"/>
          <w:szCs w:val="24"/>
        </w:rPr>
        <w:t xml:space="preserve">of the </w:t>
      </w:r>
      <w:r w:rsidR="00AC3945" w:rsidRPr="00FB147C">
        <w:rPr>
          <w:rFonts w:ascii="Arial" w:hAnsi="Arial" w:cs="Arial"/>
          <w:sz w:val="24"/>
          <w:szCs w:val="24"/>
        </w:rPr>
        <w:t xml:space="preserve">TFEU a directive can create a </w:t>
      </w:r>
      <w:r w:rsidR="00F160C9" w:rsidRPr="00FB147C">
        <w:rPr>
          <w:rFonts w:ascii="Arial" w:hAnsi="Arial" w:cs="Arial"/>
          <w:sz w:val="24"/>
          <w:szCs w:val="24"/>
        </w:rPr>
        <w:t>binding</w:t>
      </w:r>
      <w:r w:rsidR="00AC3945" w:rsidRPr="00FB147C">
        <w:rPr>
          <w:rFonts w:ascii="Arial" w:hAnsi="Arial" w:cs="Arial"/>
          <w:sz w:val="24"/>
          <w:szCs w:val="24"/>
        </w:rPr>
        <w:t xml:space="preserve"> obligation </w:t>
      </w:r>
      <w:r w:rsidR="000D16F1" w:rsidRPr="00FB147C">
        <w:rPr>
          <w:rFonts w:ascii="Arial" w:hAnsi="Arial" w:cs="Arial"/>
          <w:sz w:val="24"/>
          <w:szCs w:val="24"/>
        </w:rPr>
        <w:t xml:space="preserve">on the Member States to enact a law by a specific date. </w:t>
      </w:r>
      <w:r w:rsidR="002F14E0" w:rsidRPr="00FB147C">
        <w:rPr>
          <w:rFonts w:ascii="Arial" w:hAnsi="Arial" w:cs="Arial"/>
          <w:sz w:val="24"/>
          <w:szCs w:val="24"/>
        </w:rPr>
        <w:t xml:space="preserve">The original assumption was that because directives are not directly applicable because they require legislation at the national level that they could not </w:t>
      </w:r>
      <w:r w:rsidR="00452792" w:rsidRPr="00FB147C">
        <w:rPr>
          <w:rFonts w:ascii="Arial" w:hAnsi="Arial" w:cs="Arial"/>
          <w:sz w:val="24"/>
          <w:szCs w:val="24"/>
        </w:rPr>
        <w:t>be directly effective. T</w:t>
      </w:r>
      <w:r w:rsidR="00D7597F" w:rsidRPr="00FB147C">
        <w:rPr>
          <w:rFonts w:ascii="Arial" w:hAnsi="Arial" w:cs="Arial"/>
          <w:sz w:val="24"/>
          <w:szCs w:val="24"/>
        </w:rPr>
        <w:t xml:space="preserve">he </w:t>
      </w:r>
      <w:r w:rsidR="00F160C9" w:rsidRPr="00FB147C">
        <w:rPr>
          <w:rFonts w:ascii="Arial" w:hAnsi="Arial" w:cs="Arial"/>
          <w:sz w:val="24"/>
          <w:szCs w:val="24"/>
        </w:rPr>
        <w:t>main idea</w:t>
      </w:r>
      <w:r w:rsidR="00D7597F" w:rsidRPr="00FB147C">
        <w:rPr>
          <w:rFonts w:ascii="Arial" w:hAnsi="Arial" w:cs="Arial"/>
          <w:sz w:val="24"/>
          <w:szCs w:val="24"/>
        </w:rPr>
        <w:t xml:space="preserve"> of this was that people receive their enforceable rights through the national legislation rather than the directive. </w:t>
      </w:r>
      <w:r w:rsidR="00F160C9" w:rsidRPr="00FB147C">
        <w:rPr>
          <w:rFonts w:ascii="Arial" w:hAnsi="Arial" w:cs="Arial"/>
          <w:sz w:val="24"/>
          <w:szCs w:val="24"/>
        </w:rPr>
        <w:t xml:space="preserve">However, the court of justice adopted a wider approach towards the enforcement of directives. </w:t>
      </w:r>
      <w:r w:rsidR="00171843" w:rsidRPr="00FB147C">
        <w:rPr>
          <w:rFonts w:ascii="Arial" w:hAnsi="Arial" w:cs="Arial"/>
          <w:sz w:val="24"/>
          <w:szCs w:val="24"/>
        </w:rPr>
        <w:t xml:space="preserve"> This can be seen</w:t>
      </w:r>
      <w:r w:rsidR="00446FCF" w:rsidRPr="00FB147C">
        <w:rPr>
          <w:rFonts w:ascii="Arial" w:hAnsi="Arial" w:cs="Arial"/>
          <w:sz w:val="24"/>
          <w:szCs w:val="24"/>
        </w:rPr>
        <w:t xml:space="preserve"> </w:t>
      </w:r>
      <w:r w:rsidR="00171843" w:rsidRPr="00FB147C">
        <w:rPr>
          <w:rFonts w:ascii="Arial" w:hAnsi="Arial" w:cs="Arial"/>
          <w:sz w:val="24"/>
          <w:szCs w:val="24"/>
        </w:rPr>
        <w:t xml:space="preserve">in </w:t>
      </w:r>
      <w:r w:rsidR="00446FCF" w:rsidRPr="00FB147C">
        <w:rPr>
          <w:rFonts w:ascii="Arial" w:hAnsi="Arial" w:cs="Arial"/>
          <w:sz w:val="24"/>
          <w:szCs w:val="24"/>
        </w:rPr>
        <w:t>the Van Duyn v Home office [1974]</w:t>
      </w:r>
      <w:r w:rsidR="00171843" w:rsidRPr="00FB147C">
        <w:rPr>
          <w:rFonts w:ascii="Arial" w:hAnsi="Arial" w:cs="Arial"/>
          <w:sz w:val="24"/>
          <w:szCs w:val="24"/>
        </w:rPr>
        <w:t xml:space="preserve"> case. Where Miss Van Duyn </w:t>
      </w:r>
      <w:r w:rsidR="002E2070" w:rsidRPr="00FB147C">
        <w:rPr>
          <w:rFonts w:ascii="Arial" w:hAnsi="Arial" w:cs="Arial"/>
          <w:sz w:val="24"/>
          <w:szCs w:val="24"/>
        </w:rPr>
        <w:t>who was from a Dutch national</w:t>
      </w:r>
      <w:r w:rsidR="00570E0A" w:rsidRPr="00FB147C">
        <w:rPr>
          <w:rFonts w:ascii="Arial" w:hAnsi="Arial" w:cs="Arial"/>
          <w:sz w:val="24"/>
          <w:szCs w:val="24"/>
        </w:rPr>
        <w:t xml:space="preserve">, got refused entry into Britain because she was a member of the Church of Scientology. </w:t>
      </w:r>
      <w:r w:rsidR="00DE041C" w:rsidRPr="00FB147C">
        <w:rPr>
          <w:rFonts w:ascii="Arial" w:hAnsi="Arial" w:cs="Arial"/>
          <w:sz w:val="24"/>
          <w:szCs w:val="24"/>
        </w:rPr>
        <w:t xml:space="preserve">She argued that the UK was in breach of </w:t>
      </w:r>
      <w:r w:rsidR="003F48DD" w:rsidRPr="00FB147C">
        <w:rPr>
          <w:rFonts w:ascii="Arial" w:hAnsi="Arial" w:cs="Arial"/>
          <w:sz w:val="24"/>
          <w:szCs w:val="24"/>
        </w:rPr>
        <w:t>article 48 TEEC now known as article 4</w:t>
      </w:r>
      <w:r w:rsidR="00121D3F" w:rsidRPr="00FB147C">
        <w:rPr>
          <w:rFonts w:ascii="Arial" w:hAnsi="Arial" w:cs="Arial"/>
          <w:sz w:val="24"/>
          <w:szCs w:val="24"/>
        </w:rPr>
        <w:t>5</w:t>
      </w:r>
      <w:r w:rsidR="00523B84" w:rsidRPr="00FB147C">
        <w:rPr>
          <w:rFonts w:ascii="Arial" w:hAnsi="Arial" w:cs="Arial"/>
          <w:sz w:val="24"/>
          <w:szCs w:val="24"/>
        </w:rPr>
        <w:t xml:space="preserve"> T</w:t>
      </w:r>
      <w:r w:rsidR="00E93980" w:rsidRPr="00FB147C">
        <w:rPr>
          <w:rFonts w:ascii="Arial" w:hAnsi="Arial" w:cs="Arial"/>
          <w:sz w:val="24"/>
          <w:szCs w:val="24"/>
        </w:rPr>
        <w:t xml:space="preserve">reaty of the </w:t>
      </w:r>
      <w:r w:rsidR="00523B84" w:rsidRPr="00FB147C">
        <w:rPr>
          <w:rFonts w:ascii="Arial" w:hAnsi="Arial" w:cs="Arial"/>
          <w:sz w:val="24"/>
          <w:szCs w:val="24"/>
        </w:rPr>
        <w:t>F</w:t>
      </w:r>
      <w:r w:rsidR="00E93980" w:rsidRPr="00FB147C">
        <w:rPr>
          <w:rFonts w:ascii="Arial" w:hAnsi="Arial" w:cs="Arial"/>
          <w:sz w:val="24"/>
          <w:szCs w:val="24"/>
        </w:rPr>
        <w:t xml:space="preserve">unctioning of the </w:t>
      </w:r>
      <w:r w:rsidR="00523B84" w:rsidRPr="00FB147C">
        <w:rPr>
          <w:rFonts w:ascii="Arial" w:hAnsi="Arial" w:cs="Arial"/>
          <w:sz w:val="24"/>
          <w:szCs w:val="24"/>
        </w:rPr>
        <w:t>E</w:t>
      </w:r>
      <w:r w:rsidR="00E93980" w:rsidRPr="00FB147C">
        <w:rPr>
          <w:rFonts w:ascii="Arial" w:hAnsi="Arial" w:cs="Arial"/>
          <w:sz w:val="24"/>
          <w:szCs w:val="24"/>
        </w:rPr>
        <w:t xml:space="preserve">uropean </w:t>
      </w:r>
      <w:r w:rsidR="00523B84" w:rsidRPr="00FB147C">
        <w:rPr>
          <w:rFonts w:ascii="Arial" w:hAnsi="Arial" w:cs="Arial"/>
          <w:sz w:val="24"/>
          <w:szCs w:val="24"/>
        </w:rPr>
        <w:t>U</w:t>
      </w:r>
      <w:r w:rsidR="00E93980" w:rsidRPr="00FB147C">
        <w:rPr>
          <w:rFonts w:ascii="Arial" w:hAnsi="Arial" w:cs="Arial"/>
          <w:sz w:val="24"/>
          <w:szCs w:val="24"/>
        </w:rPr>
        <w:t>nion</w:t>
      </w:r>
      <w:r w:rsidR="00523B84" w:rsidRPr="00FB147C">
        <w:rPr>
          <w:rFonts w:ascii="Arial" w:hAnsi="Arial" w:cs="Arial"/>
          <w:sz w:val="24"/>
          <w:szCs w:val="24"/>
        </w:rPr>
        <w:t xml:space="preserve"> that requires the free movement of workers. </w:t>
      </w:r>
      <w:r w:rsidR="006E25FA" w:rsidRPr="00FB147C">
        <w:rPr>
          <w:rFonts w:ascii="Arial" w:hAnsi="Arial" w:cs="Arial"/>
          <w:sz w:val="24"/>
          <w:szCs w:val="24"/>
        </w:rPr>
        <w:t>The main directive she relied on was Directive 64/221</w:t>
      </w:r>
      <w:r w:rsidR="00DB111C" w:rsidRPr="00FB147C">
        <w:rPr>
          <w:rFonts w:ascii="Arial" w:hAnsi="Arial" w:cs="Arial"/>
          <w:sz w:val="24"/>
          <w:szCs w:val="24"/>
        </w:rPr>
        <w:t xml:space="preserve">, a directive that the UK had not implemented. The court of justice held that </w:t>
      </w:r>
      <w:r w:rsidR="008F1AE8" w:rsidRPr="00FB147C">
        <w:rPr>
          <w:rFonts w:ascii="Arial" w:hAnsi="Arial" w:cs="Arial"/>
          <w:sz w:val="24"/>
          <w:szCs w:val="24"/>
        </w:rPr>
        <w:t>it was indeed possible to rely on the directive because the directive w</w:t>
      </w:r>
      <w:r w:rsidR="0066691A" w:rsidRPr="00FB147C">
        <w:rPr>
          <w:rFonts w:ascii="Arial" w:hAnsi="Arial" w:cs="Arial"/>
          <w:sz w:val="24"/>
          <w:szCs w:val="24"/>
        </w:rPr>
        <w:t>a</w:t>
      </w:r>
      <w:r w:rsidR="008F1AE8" w:rsidRPr="00FB147C">
        <w:rPr>
          <w:rFonts w:ascii="Arial" w:hAnsi="Arial" w:cs="Arial"/>
          <w:sz w:val="24"/>
          <w:szCs w:val="24"/>
        </w:rPr>
        <w:t xml:space="preserve">s capable of </w:t>
      </w:r>
      <w:r w:rsidR="008F1AE8" w:rsidRPr="00FB147C">
        <w:rPr>
          <w:rFonts w:ascii="Arial" w:hAnsi="Arial" w:cs="Arial"/>
          <w:sz w:val="24"/>
          <w:szCs w:val="24"/>
        </w:rPr>
        <w:lastRenderedPageBreak/>
        <w:t>producing direct effects</w:t>
      </w:r>
      <w:r w:rsidR="00924748" w:rsidRPr="00FB147C">
        <w:rPr>
          <w:rFonts w:ascii="Arial" w:hAnsi="Arial" w:cs="Arial"/>
          <w:sz w:val="24"/>
          <w:szCs w:val="24"/>
        </w:rPr>
        <w:t>. However</w:t>
      </w:r>
      <w:r w:rsidR="0066691A" w:rsidRPr="00FB147C">
        <w:rPr>
          <w:rFonts w:ascii="Arial" w:hAnsi="Arial" w:cs="Arial"/>
          <w:sz w:val="24"/>
          <w:szCs w:val="24"/>
        </w:rPr>
        <w:t>,</w:t>
      </w:r>
      <w:r w:rsidR="00924748" w:rsidRPr="00FB147C">
        <w:rPr>
          <w:rFonts w:ascii="Arial" w:hAnsi="Arial" w:cs="Arial"/>
          <w:sz w:val="24"/>
          <w:szCs w:val="24"/>
        </w:rPr>
        <w:t xml:space="preserve"> </w:t>
      </w:r>
      <w:r w:rsidR="002A5617" w:rsidRPr="00FB147C">
        <w:rPr>
          <w:rFonts w:ascii="Arial" w:hAnsi="Arial" w:cs="Arial"/>
          <w:sz w:val="24"/>
          <w:szCs w:val="24"/>
        </w:rPr>
        <w:t xml:space="preserve">Van </w:t>
      </w:r>
      <w:proofErr w:type="spellStart"/>
      <w:r w:rsidR="002A5617" w:rsidRPr="00FB147C">
        <w:rPr>
          <w:rFonts w:ascii="Arial" w:hAnsi="Arial" w:cs="Arial"/>
          <w:sz w:val="24"/>
          <w:szCs w:val="24"/>
        </w:rPr>
        <w:t>Duyn</w:t>
      </w:r>
      <w:proofErr w:type="spellEnd"/>
      <w:r w:rsidR="002A5617" w:rsidRPr="00FB147C">
        <w:rPr>
          <w:rFonts w:ascii="Arial" w:hAnsi="Arial" w:cs="Arial"/>
          <w:sz w:val="24"/>
          <w:szCs w:val="24"/>
        </w:rPr>
        <w:t xml:space="preserve"> lost </w:t>
      </w:r>
      <w:r w:rsidR="00FB147C" w:rsidRPr="00FB147C">
        <w:rPr>
          <w:rFonts w:ascii="Arial" w:hAnsi="Arial" w:cs="Arial"/>
          <w:sz w:val="24"/>
          <w:szCs w:val="24"/>
        </w:rPr>
        <w:t xml:space="preserve">the case when </w:t>
      </w:r>
      <w:r w:rsidR="002A5617" w:rsidRPr="00FB147C">
        <w:rPr>
          <w:rFonts w:ascii="Arial" w:hAnsi="Arial" w:cs="Arial"/>
          <w:sz w:val="24"/>
          <w:szCs w:val="24"/>
        </w:rPr>
        <w:t xml:space="preserve">court </w:t>
      </w:r>
      <w:r w:rsidR="00FB147C" w:rsidRPr="00FB147C">
        <w:rPr>
          <w:rFonts w:ascii="Arial" w:hAnsi="Arial" w:cs="Arial"/>
          <w:sz w:val="24"/>
          <w:szCs w:val="24"/>
        </w:rPr>
        <w:t xml:space="preserve">decided </w:t>
      </w:r>
      <w:r w:rsidR="002A5617" w:rsidRPr="00FB147C">
        <w:rPr>
          <w:rFonts w:ascii="Arial" w:hAnsi="Arial" w:cs="Arial"/>
          <w:sz w:val="24"/>
          <w:szCs w:val="24"/>
        </w:rPr>
        <w:t xml:space="preserve">that the personal conduct could </w:t>
      </w:r>
      <w:r w:rsidR="0066691A" w:rsidRPr="00FB147C">
        <w:rPr>
          <w:rFonts w:ascii="Arial" w:hAnsi="Arial" w:cs="Arial"/>
          <w:sz w:val="24"/>
          <w:szCs w:val="24"/>
        </w:rPr>
        <w:t>be a membership of a</w:t>
      </w:r>
      <w:r w:rsidR="00FB147C" w:rsidRPr="00FB147C">
        <w:rPr>
          <w:rFonts w:ascii="Arial" w:hAnsi="Arial" w:cs="Arial"/>
          <w:sz w:val="24"/>
          <w:szCs w:val="24"/>
        </w:rPr>
        <w:t>ny</w:t>
      </w:r>
      <w:r w:rsidR="0066691A" w:rsidRPr="00FB147C">
        <w:rPr>
          <w:rFonts w:ascii="Arial" w:hAnsi="Arial" w:cs="Arial"/>
          <w:sz w:val="24"/>
          <w:szCs w:val="24"/>
        </w:rPr>
        <w:t xml:space="preserve"> particular organisation</w:t>
      </w:r>
      <w:r w:rsidR="00AC61C2" w:rsidRPr="00FB147C">
        <w:rPr>
          <w:rFonts w:ascii="Arial" w:hAnsi="Arial" w:cs="Arial"/>
          <w:sz w:val="24"/>
          <w:szCs w:val="24"/>
        </w:rPr>
        <w:t xml:space="preserve"> (</w:t>
      </w:r>
      <w:r w:rsidR="00A63F46" w:rsidRPr="00FB147C">
        <w:rPr>
          <w:rFonts w:ascii="Arial" w:hAnsi="Arial" w:cs="Arial"/>
          <w:sz w:val="24"/>
          <w:szCs w:val="24"/>
        </w:rPr>
        <w:t>Simmonds,1974)</w:t>
      </w:r>
    </w:p>
    <w:p w14:paraId="2FECE25F" w14:textId="70C91B02" w:rsidR="00074B3C" w:rsidRPr="00FB147C" w:rsidRDefault="00236702">
      <w:pPr>
        <w:rPr>
          <w:rFonts w:ascii="Arial" w:hAnsi="Arial" w:cs="Arial"/>
          <w:sz w:val="24"/>
          <w:szCs w:val="24"/>
        </w:rPr>
      </w:pPr>
      <w:r w:rsidRPr="00FB147C">
        <w:rPr>
          <w:rFonts w:ascii="Arial" w:hAnsi="Arial" w:cs="Arial"/>
          <w:sz w:val="24"/>
          <w:szCs w:val="24"/>
        </w:rPr>
        <w:t>Ema</w:t>
      </w:r>
      <w:r w:rsidR="00FF36A6" w:rsidRPr="00FB147C">
        <w:rPr>
          <w:rFonts w:ascii="Arial" w:hAnsi="Arial" w:cs="Arial"/>
          <w:sz w:val="24"/>
          <w:szCs w:val="24"/>
        </w:rPr>
        <w:t>na</w:t>
      </w:r>
      <w:r w:rsidRPr="00FB147C">
        <w:rPr>
          <w:rFonts w:ascii="Arial" w:hAnsi="Arial" w:cs="Arial"/>
          <w:sz w:val="24"/>
          <w:szCs w:val="24"/>
        </w:rPr>
        <w:t xml:space="preserve">tion </w:t>
      </w:r>
      <w:r w:rsidR="00D6783C" w:rsidRPr="00FB147C">
        <w:rPr>
          <w:rFonts w:ascii="Arial" w:hAnsi="Arial" w:cs="Arial"/>
          <w:sz w:val="24"/>
          <w:szCs w:val="24"/>
        </w:rPr>
        <w:t>of state</w:t>
      </w:r>
      <w:r w:rsidR="001C48FC" w:rsidRPr="00FB147C">
        <w:rPr>
          <w:rFonts w:ascii="Arial" w:hAnsi="Arial" w:cs="Arial"/>
          <w:sz w:val="24"/>
          <w:szCs w:val="24"/>
        </w:rPr>
        <w:t xml:space="preserve"> is the term used to </w:t>
      </w:r>
      <w:r w:rsidR="00E07138" w:rsidRPr="00FB147C">
        <w:rPr>
          <w:rFonts w:ascii="Arial" w:hAnsi="Arial" w:cs="Arial"/>
          <w:sz w:val="24"/>
          <w:szCs w:val="24"/>
        </w:rPr>
        <w:t>d</w:t>
      </w:r>
      <w:r w:rsidR="000A153A" w:rsidRPr="00FB147C">
        <w:rPr>
          <w:rFonts w:ascii="Arial" w:hAnsi="Arial" w:cs="Arial"/>
          <w:sz w:val="24"/>
          <w:szCs w:val="24"/>
        </w:rPr>
        <w:t>escribe a</w:t>
      </w:r>
      <w:r w:rsidR="00720A59" w:rsidRPr="00FB147C">
        <w:rPr>
          <w:rFonts w:ascii="Arial" w:hAnsi="Arial" w:cs="Arial"/>
          <w:sz w:val="24"/>
          <w:szCs w:val="24"/>
        </w:rPr>
        <w:t xml:space="preserve"> </w:t>
      </w:r>
      <w:r w:rsidR="00AB688B" w:rsidRPr="00FB147C">
        <w:rPr>
          <w:rFonts w:ascii="Arial" w:hAnsi="Arial" w:cs="Arial"/>
          <w:sz w:val="24"/>
          <w:szCs w:val="24"/>
        </w:rPr>
        <w:t>public sector employer</w:t>
      </w:r>
      <w:r w:rsidR="007C4AB6" w:rsidRPr="00FB147C">
        <w:rPr>
          <w:rFonts w:ascii="Arial" w:hAnsi="Arial" w:cs="Arial"/>
          <w:sz w:val="24"/>
          <w:szCs w:val="24"/>
        </w:rPr>
        <w:t xml:space="preserve"> which was defined by the European court of justice</w:t>
      </w:r>
      <w:r w:rsidR="000549CC" w:rsidRPr="00FB147C">
        <w:rPr>
          <w:rFonts w:ascii="Arial" w:hAnsi="Arial" w:cs="Arial"/>
          <w:sz w:val="24"/>
          <w:szCs w:val="24"/>
        </w:rPr>
        <w:t xml:space="preserve"> in th</w:t>
      </w:r>
      <w:r w:rsidR="002C62B5" w:rsidRPr="00FB147C">
        <w:rPr>
          <w:rFonts w:ascii="Arial" w:hAnsi="Arial" w:cs="Arial"/>
          <w:sz w:val="24"/>
          <w:szCs w:val="24"/>
        </w:rPr>
        <w:t xml:space="preserve">e </w:t>
      </w:r>
      <w:r w:rsidR="00D44A26" w:rsidRPr="00FB147C">
        <w:rPr>
          <w:rFonts w:ascii="Arial" w:hAnsi="Arial" w:cs="Arial"/>
          <w:sz w:val="24"/>
          <w:szCs w:val="24"/>
        </w:rPr>
        <w:t xml:space="preserve">case of </w:t>
      </w:r>
      <w:r w:rsidR="002C62B5" w:rsidRPr="00FB147C">
        <w:rPr>
          <w:rFonts w:ascii="Arial" w:hAnsi="Arial" w:cs="Arial"/>
          <w:sz w:val="24"/>
          <w:szCs w:val="24"/>
        </w:rPr>
        <w:t>Foster, A and others v British ‘gas plc</w:t>
      </w:r>
      <w:r w:rsidR="00A6168E" w:rsidRPr="00FB147C">
        <w:rPr>
          <w:rFonts w:ascii="Arial" w:hAnsi="Arial" w:cs="Arial"/>
          <w:sz w:val="24"/>
          <w:szCs w:val="24"/>
        </w:rPr>
        <w:t xml:space="preserve"> (1990)</w:t>
      </w:r>
      <w:r w:rsidR="00D44A26" w:rsidRPr="00FB147C">
        <w:rPr>
          <w:rFonts w:ascii="Arial" w:hAnsi="Arial" w:cs="Arial"/>
          <w:sz w:val="24"/>
          <w:szCs w:val="24"/>
        </w:rPr>
        <w:t xml:space="preserve">. Emanation of the state acts as a body that has been made responsible for the adoption of measures made by the state. To provide a public service authorised by the state.  This is most commonly used in the doctrine of the vertical direct effect </w:t>
      </w:r>
      <w:r w:rsidR="00A63F46" w:rsidRPr="00FB147C">
        <w:rPr>
          <w:rFonts w:ascii="Arial" w:hAnsi="Arial" w:cs="Arial"/>
          <w:sz w:val="24"/>
          <w:szCs w:val="24"/>
        </w:rPr>
        <w:t>(</w:t>
      </w:r>
      <w:r w:rsidR="00D44A26" w:rsidRPr="00FB147C">
        <w:rPr>
          <w:rFonts w:ascii="Arial" w:hAnsi="Arial" w:cs="Arial"/>
          <w:sz w:val="24"/>
          <w:szCs w:val="24"/>
        </w:rPr>
        <w:t>Grimmeisen,2011</w:t>
      </w:r>
      <w:r w:rsidR="00A63F46" w:rsidRPr="00FB147C">
        <w:rPr>
          <w:rFonts w:ascii="Arial" w:hAnsi="Arial" w:cs="Arial"/>
          <w:sz w:val="24"/>
          <w:szCs w:val="24"/>
        </w:rPr>
        <w:t>)</w:t>
      </w:r>
    </w:p>
    <w:p w14:paraId="743CC8E1" w14:textId="728C4330" w:rsidR="00400D99" w:rsidRPr="00FB147C" w:rsidRDefault="00A007BD">
      <w:pPr>
        <w:rPr>
          <w:rFonts w:ascii="Arial" w:hAnsi="Arial" w:cs="Arial"/>
          <w:b/>
          <w:bCs/>
          <w:sz w:val="24"/>
          <w:szCs w:val="24"/>
        </w:rPr>
      </w:pPr>
      <w:r w:rsidRPr="00FB147C">
        <w:rPr>
          <w:rFonts w:ascii="Arial" w:hAnsi="Arial" w:cs="Arial"/>
          <w:sz w:val="24"/>
          <w:szCs w:val="24"/>
        </w:rPr>
        <w:t xml:space="preserve">Indirect effect </w:t>
      </w:r>
      <w:r w:rsidR="003033FB" w:rsidRPr="00FB147C">
        <w:rPr>
          <w:rFonts w:ascii="Arial" w:hAnsi="Arial" w:cs="Arial"/>
          <w:sz w:val="24"/>
          <w:szCs w:val="24"/>
        </w:rPr>
        <w:t xml:space="preserve">is the term </w:t>
      </w:r>
      <w:r w:rsidR="008A2E35" w:rsidRPr="00FB147C">
        <w:rPr>
          <w:rFonts w:ascii="Arial" w:hAnsi="Arial" w:cs="Arial"/>
          <w:sz w:val="24"/>
          <w:szCs w:val="24"/>
        </w:rPr>
        <w:t xml:space="preserve">used to refer to the obligations on the national courts to interpret nation law consistent with the EU law. </w:t>
      </w:r>
      <w:r w:rsidR="007542BC" w:rsidRPr="00FB147C">
        <w:rPr>
          <w:rFonts w:ascii="Arial" w:hAnsi="Arial" w:cs="Arial"/>
          <w:sz w:val="24"/>
          <w:szCs w:val="24"/>
        </w:rPr>
        <w:t>Indirect effect is most important</w:t>
      </w:r>
      <w:r w:rsidR="00487F9C" w:rsidRPr="00FB147C">
        <w:rPr>
          <w:rFonts w:ascii="Arial" w:hAnsi="Arial" w:cs="Arial"/>
          <w:sz w:val="24"/>
          <w:szCs w:val="24"/>
        </w:rPr>
        <w:t xml:space="preserve"> in relation to directives. It is </w:t>
      </w:r>
      <w:r w:rsidR="007118C1" w:rsidRPr="00FB147C">
        <w:rPr>
          <w:rFonts w:ascii="Arial" w:hAnsi="Arial" w:cs="Arial"/>
          <w:sz w:val="24"/>
          <w:szCs w:val="24"/>
        </w:rPr>
        <w:t>limited to those directives that are clea</w:t>
      </w:r>
      <w:r w:rsidR="002D306D" w:rsidRPr="00FB147C">
        <w:rPr>
          <w:rFonts w:ascii="Arial" w:hAnsi="Arial" w:cs="Arial"/>
          <w:sz w:val="24"/>
          <w:szCs w:val="24"/>
        </w:rPr>
        <w:t>r and unconditional, it may on</w:t>
      </w:r>
      <w:r w:rsidR="000572B2" w:rsidRPr="00FB147C">
        <w:rPr>
          <w:rFonts w:ascii="Arial" w:hAnsi="Arial" w:cs="Arial"/>
          <w:sz w:val="24"/>
          <w:szCs w:val="24"/>
        </w:rPr>
        <w:t xml:space="preserve">ly be relied upon against the state </w:t>
      </w:r>
      <w:r w:rsidR="00CE165C" w:rsidRPr="00FB147C">
        <w:rPr>
          <w:rFonts w:ascii="Arial" w:hAnsi="Arial" w:cs="Arial"/>
          <w:sz w:val="24"/>
          <w:szCs w:val="24"/>
        </w:rPr>
        <w:t>o</w:t>
      </w:r>
      <w:r w:rsidR="000572B2" w:rsidRPr="00FB147C">
        <w:rPr>
          <w:rFonts w:ascii="Arial" w:hAnsi="Arial" w:cs="Arial"/>
          <w:sz w:val="24"/>
          <w:szCs w:val="24"/>
        </w:rPr>
        <w:t>r emanation of the state</w:t>
      </w:r>
      <w:r w:rsidR="00CE165C" w:rsidRPr="00FB147C">
        <w:rPr>
          <w:rFonts w:ascii="Arial" w:hAnsi="Arial" w:cs="Arial"/>
          <w:sz w:val="24"/>
          <w:szCs w:val="24"/>
        </w:rPr>
        <w:t xml:space="preserve"> (</w:t>
      </w:r>
      <w:r w:rsidR="005127A6" w:rsidRPr="00FB147C">
        <w:rPr>
          <w:rFonts w:ascii="Arial" w:hAnsi="Arial" w:cs="Arial"/>
          <w:sz w:val="24"/>
          <w:szCs w:val="24"/>
        </w:rPr>
        <w:t>Reuters,</w:t>
      </w:r>
      <w:r w:rsidR="00351A21" w:rsidRPr="00FB147C">
        <w:rPr>
          <w:rFonts w:ascii="Arial" w:hAnsi="Arial" w:cs="Arial"/>
          <w:sz w:val="24"/>
          <w:szCs w:val="24"/>
        </w:rPr>
        <w:t>2021)</w:t>
      </w:r>
      <w:r w:rsidR="000572B2" w:rsidRPr="00FB147C">
        <w:rPr>
          <w:rFonts w:ascii="Arial" w:hAnsi="Arial" w:cs="Arial"/>
          <w:sz w:val="24"/>
          <w:szCs w:val="24"/>
        </w:rPr>
        <w:t xml:space="preserve">. </w:t>
      </w:r>
      <w:r w:rsidR="00D673DC" w:rsidRPr="00FB147C">
        <w:rPr>
          <w:rFonts w:ascii="Arial" w:hAnsi="Arial" w:cs="Arial"/>
          <w:sz w:val="24"/>
          <w:szCs w:val="24"/>
        </w:rPr>
        <w:t xml:space="preserve">For indirect effect to occur the directive must not be able to meet the Van Gend en </w:t>
      </w:r>
      <w:r w:rsidR="00364FA4" w:rsidRPr="00FB147C">
        <w:rPr>
          <w:rFonts w:ascii="Arial" w:hAnsi="Arial" w:cs="Arial"/>
          <w:sz w:val="24"/>
          <w:szCs w:val="24"/>
        </w:rPr>
        <w:t>L</w:t>
      </w:r>
      <w:r w:rsidR="00D673DC" w:rsidRPr="00FB147C">
        <w:rPr>
          <w:rFonts w:ascii="Arial" w:hAnsi="Arial" w:cs="Arial"/>
          <w:sz w:val="24"/>
          <w:szCs w:val="24"/>
        </w:rPr>
        <w:t>oo test, or the implementation date must have passed. This can be demonstrated in the V</w:t>
      </w:r>
      <w:r w:rsidR="00AC61C2" w:rsidRPr="00FB147C">
        <w:rPr>
          <w:rFonts w:ascii="Arial" w:hAnsi="Arial" w:cs="Arial"/>
          <w:sz w:val="24"/>
          <w:szCs w:val="24"/>
        </w:rPr>
        <w:t>o</w:t>
      </w:r>
      <w:r w:rsidR="00D673DC" w:rsidRPr="00FB147C">
        <w:rPr>
          <w:rFonts w:ascii="Arial" w:hAnsi="Arial" w:cs="Arial"/>
          <w:sz w:val="24"/>
          <w:szCs w:val="24"/>
        </w:rPr>
        <w:t xml:space="preserve">n Colson </w:t>
      </w:r>
      <w:r w:rsidR="00AC61C2" w:rsidRPr="00FB147C">
        <w:rPr>
          <w:rFonts w:ascii="Arial" w:hAnsi="Arial" w:cs="Arial"/>
          <w:sz w:val="24"/>
          <w:szCs w:val="24"/>
        </w:rPr>
        <w:t xml:space="preserve">and Kamann </w:t>
      </w:r>
      <w:r w:rsidR="00D673DC" w:rsidRPr="00FB147C">
        <w:rPr>
          <w:rFonts w:ascii="Arial" w:hAnsi="Arial" w:cs="Arial"/>
          <w:sz w:val="24"/>
          <w:szCs w:val="24"/>
        </w:rPr>
        <w:t xml:space="preserve">v Land Nordrhein-Westfalen [1985] case where 2 men got a job a social worker over 2 women. These girls alleged that they were discriminated against under the Directive 76/207; also known as the Equal Treatment Directive. The case got referred to the CJ, </w:t>
      </w:r>
      <w:r w:rsidR="00AC61C2" w:rsidRPr="00FB147C">
        <w:rPr>
          <w:rFonts w:ascii="Arial" w:hAnsi="Arial" w:cs="Arial"/>
          <w:sz w:val="24"/>
          <w:szCs w:val="24"/>
        </w:rPr>
        <w:t xml:space="preserve">the Court held that the provision of the directive was not sufficient to be a direct effect. This then lead on to become an indirect effect because national law should have been interpreted due to the provisions, that required an effective result (Gorry,2019). </w:t>
      </w:r>
    </w:p>
    <w:p w14:paraId="17FD6AD9" w14:textId="5C30B936" w:rsidR="00D37566" w:rsidRPr="00FB147C" w:rsidRDefault="00A007BD">
      <w:pPr>
        <w:rPr>
          <w:rFonts w:ascii="Arial" w:hAnsi="Arial" w:cs="Arial"/>
          <w:sz w:val="24"/>
          <w:szCs w:val="24"/>
        </w:rPr>
      </w:pPr>
      <w:r w:rsidRPr="00FB147C">
        <w:rPr>
          <w:rFonts w:ascii="Arial" w:hAnsi="Arial" w:cs="Arial"/>
          <w:sz w:val="24"/>
          <w:szCs w:val="24"/>
        </w:rPr>
        <w:t>Member state liability</w:t>
      </w:r>
      <w:r w:rsidR="00C61435" w:rsidRPr="00FB147C">
        <w:rPr>
          <w:rFonts w:ascii="Arial" w:hAnsi="Arial" w:cs="Arial"/>
          <w:sz w:val="24"/>
          <w:szCs w:val="24"/>
        </w:rPr>
        <w:t xml:space="preserve"> can be held liable for a </w:t>
      </w:r>
      <w:r w:rsidR="00334D22" w:rsidRPr="00FB147C">
        <w:rPr>
          <w:rFonts w:ascii="Arial" w:hAnsi="Arial" w:cs="Arial"/>
          <w:sz w:val="24"/>
          <w:szCs w:val="24"/>
        </w:rPr>
        <w:t>breach of EU law, this enables individuals t</w:t>
      </w:r>
      <w:r w:rsidR="00B74F60" w:rsidRPr="00FB147C">
        <w:rPr>
          <w:rFonts w:ascii="Arial" w:hAnsi="Arial" w:cs="Arial"/>
          <w:sz w:val="24"/>
          <w:szCs w:val="24"/>
        </w:rPr>
        <w:t>o</w:t>
      </w:r>
      <w:r w:rsidR="00334D22" w:rsidRPr="00FB147C">
        <w:rPr>
          <w:rFonts w:ascii="Arial" w:hAnsi="Arial" w:cs="Arial"/>
          <w:sz w:val="24"/>
          <w:szCs w:val="24"/>
        </w:rPr>
        <w:t xml:space="preserve"> claim compensation when their rights are infringed. </w:t>
      </w:r>
      <w:r w:rsidR="000C1657" w:rsidRPr="00FB147C">
        <w:rPr>
          <w:rFonts w:ascii="Arial" w:hAnsi="Arial" w:cs="Arial"/>
          <w:sz w:val="24"/>
          <w:szCs w:val="24"/>
        </w:rPr>
        <w:t>Member state Liability is need</w:t>
      </w:r>
      <w:r w:rsidR="00364FA4" w:rsidRPr="00FB147C">
        <w:rPr>
          <w:rFonts w:ascii="Arial" w:hAnsi="Arial" w:cs="Arial"/>
          <w:sz w:val="24"/>
          <w:szCs w:val="24"/>
        </w:rPr>
        <w:t>ed</w:t>
      </w:r>
      <w:r w:rsidR="000C1657" w:rsidRPr="00FB147C">
        <w:rPr>
          <w:rFonts w:ascii="Arial" w:hAnsi="Arial" w:cs="Arial"/>
          <w:sz w:val="24"/>
          <w:szCs w:val="24"/>
        </w:rPr>
        <w:t xml:space="preserve"> because the doctrines of direct and indirect effects have limitations and only ensure the effectiveness of the EU Law</w:t>
      </w:r>
      <w:r w:rsidR="00DD29DA" w:rsidRPr="00FB147C">
        <w:rPr>
          <w:rFonts w:ascii="Arial" w:hAnsi="Arial" w:cs="Arial"/>
          <w:sz w:val="24"/>
          <w:szCs w:val="24"/>
        </w:rPr>
        <w:t xml:space="preserve"> (</w:t>
      </w:r>
      <w:r w:rsidR="00AA4D02" w:rsidRPr="00FB147C">
        <w:rPr>
          <w:rFonts w:ascii="Arial" w:hAnsi="Arial" w:cs="Arial"/>
          <w:sz w:val="24"/>
          <w:szCs w:val="24"/>
        </w:rPr>
        <w:t>Stewart,2006)</w:t>
      </w:r>
      <w:r w:rsidR="00DD29DA" w:rsidRPr="00FB147C">
        <w:rPr>
          <w:rFonts w:ascii="Arial" w:hAnsi="Arial" w:cs="Arial"/>
          <w:sz w:val="24"/>
          <w:szCs w:val="24"/>
        </w:rPr>
        <w:t>)</w:t>
      </w:r>
      <w:r w:rsidR="000C1657" w:rsidRPr="00FB147C">
        <w:rPr>
          <w:rFonts w:ascii="Arial" w:hAnsi="Arial" w:cs="Arial"/>
          <w:sz w:val="24"/>
          <w:szCs w:val="24"/>
        </w:rPr>
        <w:t xml:space="preserve">. </w:t>
      </w:r>
    </w:p>
    <w:p w14:paraId="3691C5A7" w14:textId="6371A670" w:rsidR="00C61435" w:rsidRPr="00FB147C" w:rsidRDefault="000C1657">
      <w:pPr>
        <w:rPr>
          <w:rFonts w:ascii="Arial" w:hAnsi="Arial" w:cs="Arial"/>
          <w:sz w:val="24"/>
          <w:szCs w:val="24"/>
        </w:rPr>
      </w:pPr>
      <w:r w:rsidRPr="00FB147C">
        <w:rPr>
          <w:rFonts w:ascii="Arial" w:hAnsi="Arial" w:cs="Arial"/>
          <w:sz w:val="24"/>
          <w:szCs w:val="24"/>
        </w:rPr>
        <w:t xml:space="preserve">The reasons for this can be seen the joined cases of Francovich and Bonifaci </w:t>
      </w:r>
      <w:r w:rsidR="005146BD" w:rsidRPr="00FB147C">
        <w:rPr>
          <w:rFonts w:ascii="Arial" w:hAnsi="Arial" w:cs="Arial"/>
          <w:sz w:val="24"/>
          <w:szCs w:val="24"/>
        </w:rPr>
        <w:t>v</w:t>
      </w:r>
      <w:r w:rsidRPr="00FB147C">
        <w:rPr>
          <w:rFonts w:ascii="Arial" w:hAnsi="Arial" w:cs="Arial"/>
          <w:sz w:val="24"/>
          <w:szCs w:val="24"/>
        </w:rPr>
        <w:t xml:space="preserve"> Italy [1991]. The case consists of Mr Francovich and other employee were left with their salaries unpaid when the company went into liquation. Mr Francovich under the provision of Directive 80/987 applied for compensation</w:t>
      </w:r>
      <w:r w:rsidR="00A63F46" w:rsidRPr="00FB147C">
        <w:rPr>
          <w:rFonts w:ascii="Arial" w:hAnsi="Arial" w:cs="Arial"/>
          <w:sz w:val="24"/>
          <w:szCs w:val="24"/>
        </w:rPr>
        <w:t xml:space="preserve"> (</w:t>
      </w:r>
      <w:r w:rsidR="00A6168E" w:rsidRPr="00FB147C">
        <w:rPr>
          <w:rFonts w:ascii="Arial" w:hAnsi="Arial" w:cs="Arial"/>
          <w:sz w:val="24"/>
          <w:szCs w:val="24"/>
        </w:rPr>
        <w:t>Szyszczak, 1992)</w:t>
      </w:r>
      <w:r w:rsidRPr="00FB147C">
        <w:rPr>
          <w:rFonts w:ascii="Arial" w:hAnsi="Arial" w:cs="Arial"/>
          <w:sz w:val="24"/>
          <w:szCs w:val="24"/>
        </w:rPr>
        <w:t xml:space="preserve">. This directive required the Member State to institute compensation measures for such purposes. The Italian government did not </w:t>
      </w:r>
      <w:r w:rsidR="00D37566" w:rsidRPr="00FB147C">
        <w:rPr>
          <w:rFonts w:ascii="Arial" w:hAnsi="Arial" w:cs="Arial"/>
          <w:sz w:val="24"/>
          <w:szCs w:val="24"/>
        </w:rPr>
        <w:t>institute</w:t>
      </w:r>
      <w:r w:rsidRPr="00FB147C">
        <w:rPr>
          <w:rFonts w:ascii="Arial" w:hAnsi="Arial" w:cs="Arial"/>
          <w:sz w:val="24"/>
          <w:szCs w:val="24"/>
        </w:rPr>
        <w:t xml:space="preserve"> such measure, so the case was referred to the Courts of ruling. While there, the court found that the wording of the directive was not sufficient enough to invoke the direct effect principle. </w:t>
      </w:r>
      <w:r w:rsidR="00D37566" w:rsidRPr="00FB147C">
        <w:rPr>
          <w:rFonts w:ascii="Arial" w:hAnsi="Arial" w:cs="Arial"/>
          <w:sz w:val="24"/>
          <w:szCs w:val="24"/>
        </w:rPr>
        <w:t xml:space="preserve">However, the court could not deny the claimants justice because of the deficiency because it would violate the utility of the EU law that was created go provide adequate compensation. </w:t>
      </w:r>
      <w:r w:rsidRPr="00FB147C">
        <w:rPr>
          <w:rFonts w:ascii="Arial" w:hAnsi="Arial" w:cs="Arial"/>
          <w:sz w:val="24"/>
          <w:szCs w:val="24"/>
        </w:rPr>
        <w:t xml:space="preserve"> </w:t>
      </w:r>
      <w:r w:rsidR="00D37566" w:rsidRPr="00FB147C">
        <w:rPr>
          <w:rFonts w:ascii="Arial" w:hAnsi="Arial" w:cs="Arial"/>
          <w:sz w:val="24"/>
          <w:szCs w:val="24"/>
        </w:rPr>
        <w:t xml:space="preserve">Even though, there was an absent in the sufficiency of applicable directives, it was deemed that there was an obligation under the provisions of Article 5 TEEC (Mads,2019) to compensate </w:t>
      </w:r>
      <w:r w:rsidR="003353F8" w:rsidRPr="00FB147C">
        <w:rPr>
          <w:rFonts w:ascii="Arial" w:hAnsi="Arial" w:cs="Arial"/>
          <w:sz w:val="24"/>
          <w:szCs w:val="24"/>
        </w:rPr>
        <w:t xml:space="preserve">anyone who </w:t>
      </w:r>
      <w:r w:rsidR="00AC4773" w:rsidRPr="00FB147C">
        <w:rPr>
          <w:rFonts w:ascii="Arial" w:hAnsi="Arial" w:cs="Arial"/>
          <w:sz w:val="24"/>
          <w:szCs w:val="24"/>
        </w:rPr>
        <w:t xml:space="preserve">may have </w:t>
      </w:r>
      <w:r w:rsidR="00D37566" w:rsidRPr="00FB147C">
        <w:rPr>
          <w:rFonts w:ascii="Arial" w:hAnsi="Arial" w:cs="Arial"/>
          <w:sz w:val="24"/>
          <w:szCs w:val="24"/>
        </w:rPr>
        <w:t>suffered due to the failure of Member S</w:t>
      </w:r>
      <w:r w:rsidR="003353F8" w:rsidRPr="00FB147C">
        <w:rPr>
          <w:rFonts w:ascii="Arial" w:hAnsi="Arial" w:cs="Arial"/>
          <w:sz w:val="24"/>
          <w:szCs w:val="24"/>
        </w:rPr>
        <w:t>t</w:t>
      </w:r>
      <w:r w:rsidR="00D37566" w:rsidRPr="00FB147C">
        <w:rPr>
          <w:rFonts w:ascii="Arial" w:hAnsi="Arial" w:cs="Arial"/>
          <w:sz w:val="24"/>
          <w:szCs w:val="24"/>
        </w:rPr>
        <w:t xml:space="preserve">ate to implement Community law. Regardless, the courts held that the individuals had the right to compensation because there was a </w:t>
      </w:r>
      <w:r w:rsidR="00565801" w:rsidRPr="00FB147C">
        <w:rPr>
          <w:rFonts w:ascii="Arial" w:hAnsi="Arial" w:cs="Arial"/>
          <w:sz w:val="24"/>
          <w:szCs w:val="24"/>
        </w:rPr>
        <w:t>negligence</w:t>
      </w:r>
      <w:r w:rsidR="00D37566" w:rsidRPr="00FB147C">
        <w:rPr>
          <w:rFonts w:ascii="Arial" w:hAnsi="Arial" w:cs="Arial"/>
          <w:sz w:val="24"/>
          <w:szCs w:val="24"/>
        </w:rPr>
        <w:t xml:space="preserve"> of a Member States duty to implement Community law. </w:t>
      </w:r>
      <w:r w:rsidR="00A91FF0" w:rsidRPr="00FB147C">
        <w:rPr>
          <w:rFonts w:ascii="Arial" w:hAnsi="Arial" w:cs="Arial"/>
          <w:sz w:val="24"/>
          <w:szCs w:val="24"/>
        </w:rPr>
        <w:t xml:space="preserve">This meant that Italy was liable for damages that occurred to an individual who </w:t>
      </w:r>
      <w:r w:rsidR="00EB6DBC" w:rsidRPr="00FB147C">
        <w:rPr>
          <w:rFonts w:ascii="Arial" w:hAnsi="Arial" w:cs="Arial"/>
          <w:sz w:val="24"/>
          <w:szCs w:val="24"/>
        </w:rPr>
        <w:t>underwent</w:t>
      </w:r>
      <w:r w:rsidR="00A91FF0" w:rsidRPr="00FB147C">
        <w:rPr>
          <w:rFonts w:ascii="Arial" w:hAnsi="Arial" w:cs="Arial"/>
          <w:sz w:val="24"/>
          <w:szCs w:val="24"/>
        </w:rPr>
        <w:t xml:space="preserve"> a loss because the failure of implementing the aforementioned criteria. </w:t>
      </w:r>
    </w:p>
    <w:p w14:paraId="2E366D36" w14:textId="58AAED54" w:rsidR="00A91FF0" w:rsidRPr="00FB147C" w:rsidRDefault="00A91FF0">
      <w:pPr>
        <w:rPr>
          <w:rFonts w:ascii="Arial" w:hAnsi="Arial" w:cs="Arial"/>
          <w:b/>
          <w:bCs/>
          <w:sz w:val="24"/>
          <w:szCs w:val="24"/>
        </w:rPr>
      </w:pPr>
      <w:r w:rsidRPr="00FB147C">
        <w:rPr>
          <w:rFonts w:ascii="Arial" w:hAnsi="Arial" w:cs="Arial"/>
          <w:sz w:val="24"/>
          <w:szCs w:val="24"/>
        </w:rPr>
        <w:lastRenderedPageBreak/>
        <w:t xml:space="preserve">The Member state liability was introduced because there was no remedy in place for </w:t>
      </w:r>
      <w:r w:rsidR="00DD29DA" w:rsidRPr="00FB147C">
        <w:rPr>
          <w:rFonts w:ascii="Arial" w:hAnsi="Arial" w:cs="Arial"/>
          <w:sz w:val="24"/>
          <w:szCs w:val="24"/>
        </w:rPr>
        <w:t>individuals</w:t>
      </w:r>
      <w:r w:rsidRPr="00FB147C">
        <w:rPr>
          <w:rFonts w:ascii="Arial" w:hAnsi="Arial" w:cs="Arial"/>
          <w:sz w:val="24"/>
          <w:szCs w:val="24"/>
        </w:rPr>
        <w:t xml:space="preserve"> who could not re</w:t>
      </w:r>
      <w:r w:rsidR="00DD29DA" w:rsidRPr="00FB147C">
        <w:rPr>
          <w:rFonts w:ascii="Arial" w:hAnsi="Arial" w:cs="Arial"/>
          <w:sz w:val="24"/>
          <w:szCs w:val="24"/>
        </w:rPr>
        <w:t>l</w:t>
      </w:r>
      <w:r w:rsidRPr="00FB147C">
        <w:rPr>
          <w:rFonts w:ascii="Arial" w:hAnsi="Arial" w:cs="Arial"/>
          <w:sz w:val="24"/>
          <w:szCs w:val="24"/>
        </w:rPr>
        <w:t xml:space="preserve">y upon the direct or indirect effect. </w:t>
      </w:r>
      <w:r w:rsidR="00DD29DA" w:rsidRPr="00FB147C">
        <w:rPr>
          <w:rFonts w:ascii="Arial" w:hAnsi="Arial" w:cs="Arial"/>
          <w:sz w:val="24"/>
          <w:szCs w:val="24"/>
        </w:rPr>
        <w:t xml:space="preserve">There was a great need for the EU law to be effective for individuals following a breach by a Member State. </w:t>
      </w:r>
      <w:r w:rsidR="00D7300A" w:rsidRPr="00FB147C">
        <w:rPr>
          <w:rFonts w:ascii="Arial" w:hAnsi="Arial" w:cs="Arial"/>
          <w:sz w:val="24"/>
          <w:szCs w:val="24"/>
        </w:rPr>
        <w:t xml:space="preserve">The basic principles of the Member of state </w:t>
      </w:r>
      <w:r w:rsidR="00364FA4" w:rsidRPr="00FB147C">
        <w:rPr>
          <w:rFonts w:ascii="Arial" w:hAnsi="Arial" w:cs="Arial"/>
          <w:sz w:val="24"/>
          <w:szCs w:val="24"/>
        </w:rPr>
        <w:t>are</w:t>
      </w:r>
      <w:r w:rsidR="00D7300A" w:rsidRPr="00FB147C">
        <w:rPr>
          <w:rFonts w:ascii="Arial" w:hAnsi="Arial" w:cs="Arial"/>
          <w:sz w:val="24"/>
          <w:szCs w:val="24"/>
        </w:rPr>
        <w:t xml:space="preserve"> now found in Article 4(3) TEU. This consists of the cooperation clause that is not sufficient enough to be a direct effect but is able to offer the Court of justice leeway to be creative</w:t>
      </w:r>
      <w:r w:rsidR="00CC77DE" w:rsidRPr="00FB147C">
        <w:rPr>
          <w:rFonts w:ascii="Arial" w:hAnsi="Arial" w:cs="Arial"/>
          <w:sz w:val="24"/>
          <w:szCs w:val="24"/>
        </w:rPr>
        <w:t xml:space="preserve"> (Dobbs,2014)</w:t>
      </w:r>
      <w:r w:rsidR="00D7300A" w:rsidRPr="00FB147C">
        <w:rPr>
          <w:rFonts w:ascii="Arial" w:hAnsi="Arial" w:cs="Arial"/>
          <w:sz w:val="24"/>
          <w:szCs w:val="24"/>
        </w:rPr>
        <w:t xml:space="preserve">. </w:t>
      </w:r>
      <w:r w:rsidR="00CC77DE" w:rsidRPr="00FB147C">
        <w:rPr>
          <w:rFonts w:ascii="Arial" w:hAnsi="Arial" w:cs="Arial"/>
          <w:sz w:val="24"/>
          <w:szCs w:val="24"/>
        </w:rPr>
        <w:t xml:space="preserve">However, this has been largely criticised because it has been observed that the principle shows </w:t>
      </w:r>
      <w:r w:rsidR="00AC61C2" w:rsidRPr="00FB147C">
        <w:rPr>
          <w:rFonts w:ascii="Arial" w:hAnsi="Arial" w:cs="Arial"/>
          <w:sz w:val="24"/>
          <w:szCs w:val="24"/>
        </w:rPr>
        <w:t>an</w:t>
      </w:r>
      <w:r w:rsidR="00CC77DE" w:rsidRPr="00FB147C">
        <w:rPr>
          <w:rFonts w:ascii="Arial" w:hAnsi="Arial" w:cs="Arial"/>
          <w:sz w:val="24"/>
          <w:szCs w:val="24"/>
        </w:rPr>
        <w:t xml:space="preserve"> excessive degree of intervention by the Court of Justice when the treaty originally never mentioned any state liability. The argument evolved from the fact that the community existed for over 30 years before the principle of state liability was introduced (</w:t>
      </w:r>
      <w:r w:rsidR="00AA4D02" w:rsidRPr="00FB147C">
        <w:rPr>
          <w:rFonts w:ascii="Arial" w:hAnsi="Arial" w:cs="Arial"/>
          <w:sz w:val="24"/>
          <w:szCs w:val="24"/>
        </w:rPr>
        <w:t>Young,2019)</w:t>
      </w:r>
      <w:r w:rsidR="00CC77DE" w:rsidRPr="00FB147C">
        <w:rPr>
          <w:rFonts w:ascii="Arial" w:hAnsi="Arial" w:cs="Arial"/>
          <w:sz w:val="24"/>
          <w:szCs w:val="24"/>
        </w:rPr>
        <w:t xml:space="preserve">. </w:t>
      </w:r>
    </w:p>
    <w:p w14:paraId="04D786F2" w14:textId="30847959" w:rsidR="00C6480B" w:rsidRPr="00FB147C" w:rsidRDefault="00E9191E">
      <w:pPr>
        <w:rPr>
          <w:rFonts w:ascii="Arial" w:hAnsi="Arial" w:cs="Arial"/>
          <w:sz w:val="24"/>
          <w:szCs w:val="24"/>
        </w:rPr>
      </w:pPr>
      <w:r w:rsidRPr="00FB147C">
        <w:rPr>
          <w:rFonts w:ascii="Arial" w:hAnsi="Arial" w:cs="Arial"/>
          <w:sz w:val="24"/>
          <w:szCs w:val="24"/>
        </w:rPr>
        <w:t xml:space="preserve">To summary everything </w:t>
      </w:r>
      <w:r w:rsidR="000C1657" w:rsidRPr="00FB147C">
        <w:rPr>
          <w:rFonts w:ascii="Arial" w:hAnsi="Arial" w:cs="Arial"/>
          <w:sz w:val="24"/>
          <w:szCs w:val="24"/>
        </w:rPr>
        <w:t xml:space="preserve">that have been </w:t>
      </w:r>
      <w:r w:rsidRPr="00FB147C">
        <w:rPr>
          <w:rFonts w:ascii="Arial" w:hAnsi="Arial" w:cs="Arial"/>
          <w:sz w:val="24"/>
          <w:szCs w:val="24"/>
        </w:rPr>
        <w:t xml:space="preserve">said in this essay, </w:t>
      </w:r>
      <w:r w:rsidR="00B74F60" w:rsidRPr="00FB147C">
        <w:rPr>
          <w:rFonts w:ascii="Arial" w:hAnsi="Arial" w:cs="Arial"/>
          <w:sz w:val="24"/>
          <w:szCs w:val="24"/>
        </w:rPr>
        <w:t>the European union sets out laws that members must follow to be able to live in unity. The</w:t>
      </w:r>
      <w:r w:rsidR="00205F1E" w:rsidRPr="00FB147C">
        <w:rPr>
          <w:rFonts w:ascii="Arial" w:hAnsi="Arial" w:cs="Arial"/>
          <w:sz w:val="24"/>
          <w:szCs w:val="24"/>
        </w:rPr>
        <w:t xml:space="preserve"> EU was created to stop another World War from occurring and to provide </w:t>
      </w:r>
      <w:r w:rsidR="00364FA4" w:rsidRPr="00FB147C">
        <w:rPr>
          <w:rFonts w:ascii="Arial" w:hAnsi="Arial" w:cs="Arial"/>
          <w:sz w:val="24"/>
          <w:szCs w:val="24"/>
        </w:rPr>
        <w:t>the lives of many with</w:t>
      </w:r>
      <w:r w:rsidR="00205F1E" w:rsidRPr="00FB147C">
        <w:rPr>
          <w:rFonts w:ascii="Arial" w:hAnsi="Arial" w:cs="Arial"/>
          <w:sz w:val="24"/>
          <w:szCs w:val="24"/>
        </w:rPr>
        <w:t xml:space="preserve"> strength</w:t>
      </w:r>
      <w:r w:rsidR="00364FA4" w:rsidRPr="00FB147C">
        <w:rPr>
          <w:rFonts w:ascii="Arial" w:hAnsi="Arial" w:cs="Arial"/>
          <w:sz w:val="24"/>
          <w:szCs w:val="24"/>
        </w:rPr>
        <w:t xml:space="preserve">, unity </w:t>
      </w:r>
      <w:r w:rsidR="00205F1E" w:rsidRPr="00FB147C">
        <w:rPr>
          <w:rFonts w:ascii="Arial" w:hAnsi="Arial" w:cs="Arial"/>
          <w:sz w:val="24"/>
          <w:szCs w:val="24"/>
        </w:rPr>
        <w:t xml:space="preserve">and peace to the world. </w:t>
      </w:r>
      <w:r w:rsidR="00C6480B" w:rsidRPr="00FB147C">
        <w:rPr>
          <w:rFonts w:ascii="Arial" w:hAnsi="Arial" w:cs="Arial"/>
          <w:sz w:val="24"/>
          <w:szCs w:val="24"/>
        </w:rPr>
        <w:t>The EU law was put in place as a guideline and allows people to understand their rights. It allows th</w:t>
      </w:r>
      <w:r w:rsidR="00364FA4" w:rsidRPr="00FB147C">
        <w:rPr>
          <w:rFonts w:ascii="Arial" w:hAnsi="Arial" w:cs="Arial"/>
          <w:sz w:val="24"/>
          <w:szCs w:val="24"/>
        </w:rPr>
        <w:t>e</w:t>
      </w:r>
      <w:r w:rsidR="00C6480B" w:rsidRPr="00FB147C">
        <w:rPr>
          <w:rFonts w:ascii="Arial" w:hAnsi="Arial" w:cs="Arial"/>
          <w:sz w:val="24"/>
          <w:szCs w:val="24"/>
        </w:rPr>
        <w:t xml:space="preserve"> people </w:t>
      </w:r>
      <w:r w:rsidR="00364FA4" w:rsidRPr="00FB147C">
        <w:rPr>
          <w:rFonts w:ascii="Arial" w:hAnsi="Arial" w:cs="Arial"/>
          <w:sz w:val="24"/>
          <w:szCs w:val="24"/>
        </w:rPr>
        <w:t xml:space="preserve">that have wronged </w:t>
      </w:r>
      <w:r w:rsidR="00C6480B" w:rsidRPr="00FB147C">
        <w:rPr>
          <w:rFonts w:ascii="Arial" w:hAnsi="Arial" w:cs="Arial"/>
          <w:sz w:val="24"/>
          <w:szCs w:val="24"/>
        </w:rPr>
        <w:t xml:space="preserve">to challenge </w:t>
      </w:r>
      <w:r w:rsidR="00364FA4" w:rsidRPr="00FB147C">
        <w:rPr>
          <w:rFonts w:ascii="Arial" w:hAnsi="Arial" w:cs="Arial"/>
          <w:sz w:val="24"/>
          <w:szCs w:val="24"/>
        </w:rPr>
        <w:t xml:space="preserve">these </w:t>
      </w:r>
      <w:r w:rsidR="00C6480B" w:rsidRPr="00FB147C">
        <w:rPr>
          <w:rFonts w:ascii="Arial" w:hAnsi="Arial" w:cs="Arial"/>
          <w:sz w:val="24"/>
          <w:szCs w:val="24"/>
        </w:rPr>
        <w:t xml:space="preserve">things and </w:t>
      </w:r>
      <w:r w:rsidR="009D0FBE" w:rsidRPr="00FB147C">
        <w:rPr>
          <w:rFonts w:ascii="Arial" w:hAnsi="Arial" w:cs="Arial"/>
          <w:sz w:val="24"/>
          <w:szCs w:val="24"/>
        </w:rPr>
        <w:t xml:space="preserve">receive justice for any </w:t>
      </w:r>
      <w:r w:rsidR="00D96071" w:rsidRPr="00FB147C">
        <w:rPr>
          <w:rFonts w:ascii="Arial" w:hAnsi="Arial" w:cs="Arial"/>
          <w:sz w:val="24"/>
          <w:szCs w:val="24"/>
        </w:rPr>
        <w:t>wrongdoing.</w:t>
      </w:r>
      <w:r w:rsidR="009D0FBE" w:rsidRPr="00FB147C">
        <w:rPr>
          <w:rFonts w:ascii="Arial" w:hAnsi="Arial" w:cs="Arial"/>
          <w:sz w:val="24"/>
          <w:szCs w:val="24"/>
        </w:rPr>
        <w:t xml:space="preserve"> This was demonstrated in the Van Gend en Loo case because they were successful in their case. It is useful to know the terms such as direct effect because it gives people a fighting chance to enforce their rights. </w:t>
      </w:r>
      <w:r w:rsidR="00D96071" w:rsidRPr="00FB147C">
        <w:rPr>
          <w:rFonts w:ascii="Arial" w:hAnsi="Arial" w:cs="Arial"/>
          <w:sz w:val="24"/>
          <w:szCs w:val="24"/>
        </w:rPr>
        <w:t xml:space="preserve">It also sets out guidelines for Member states as they know that their actions or lack of; has consequences. </w:t>
      </w:r>
      <w:r w:rsidR="009D0FBE" w:rsidRPr="00FB147C">
        <w:rPr>
          <w:rFonts w:ascii="Arial" w:hAnsi="Arial" w:cs="Arial"/>
          <w:sz w:val="24"/>
          <w:szCs w:val="24"/>
        </w:rPr>
        <w:t xml:space="preserve">Furthermore, in recent event </w:t>
      </w:r>
      <w:r w:rsidR="00205F1E" w:rsidRPr="00FB147C">
        <w:rPr>
          <w:rFonts w:ascii="Arial" w:hAnsi="Arial" w:cs="Arial"/>
          <w:sz w:val="24"/>
          <w:szCs w:val="24"/>
        </w:rPr>
        <w:t>the U</w:t>
      </w:r>
      <w:r w:rsidR="00D96071" w:rsidRPr="00FB147C">
        <w:rPr>
          <w:rFonts w:ascii="Arial" w:hAnsi="Arial" w:cs="Arial"/>
          <w:sz w:val="24"/>
          <w:szCs w:val="24"/>
        </w:rPr>
        <w:t xml:space="preserve">nited </w:t>
      </w:r>
      <w:r w:rsidR="00205F1E" w:rsidRPr="00FB147C">
        <w:rPr>
          <w:rFonts w:ascii="Arial" w:hAnsi="Arial" w:cs="Arial"/>
          <w:sz w:val="24"/>
          <w:szCs w:val="24"/>
        </w:rPr>
        <w:t>K</w:t>
      </w:r>
      <w:r w:rsidR="00D96071" w:rsidRPr="00FB147C">
        <w:rPr>
          <w:rFonts w:ascii="Arial" w:hAnsi="Arial" w:cs="Arial"/>
          <w:sz w:val="24"/>
          <w:szCs w:val="24"/>
        </w:rPr>
        <w:t>ingdom</w:t>
      </w:r>
      <w:r w:rsidR="00205F1E" w:rsidRPr="00FB147C">
        <w:rPr>
          <w:rFonts w:ascii="Arial" w:hAnsi="Arial" w:cs="Arial"/>
          <w:sz w:val="24"/>
          <w:szCs w:val="24"/>
        </w:rPr>
        <w:t xml:space="preserve"> </w:t>
      </w:r>
      <w:r w:rsidR="009D0FBE" w:rsidRPr="00FB147C">
        <w:rPr>
          <w:rFonts w:ascii="Arial" w:hAnsi="Arial" w:cs="Arial"/>
          <w:sz w:val="24"/>
          <w:szCs w:val="24"/>
        </w:rPr>
        <w:t xml:space="preserve">is no longer a member of </w:t>
      </w:r>
      <w:r w:rsidR="00205F1E" w:rsidRPr="00FB147C">
        <w:rPr>
          <w:rFonts w:ascii="Arial" w:hAnsi="Arial" w:cs="Arial"/>
          <w:sz w:val="24"/>
          <w:szCs w:val="24"/>
        </w:rPr>
        <w:t>the E</w:t>
      </w:r>
      <w:r w:rsidR="009D0FBE" w:rsidRPr="00FB147C">
        <w:rPr>
          <w:rFonts w:ascii="Arial" w:hAnsi="Arial" w:cs="Arial"/>
          <w:sz w:val="24"/>
          <w:szCs w:val="24"/>
        </w:rPr>
        <w:t xml:space="preserve">uropean </w:t>
      </w:r>
      <w:r w:rsidR="00205F1E" w:rsidRPr="00FB147C">
        <w:rPr>
          <w:rFonts w:ascii="Arial" w:hAnsi="Arial" w:cs="Arial"/>
          <w:sz w:val="24"/>
          <w:szCs w:val="24"/>
        </w:rPr>
        <w:t>U</w:t>
      </w:r>
      <w:r w:rsidR="009D0FBE" w:rsidRPr="00FB147C">
        <w:rPr>
          <w:rFonts w:ascii="Arial" w:hAnsi="Arial" w:cs="Arial"/>
          <w:sz w:val="24"/>
          <w:szCs w:val="24"/>
        </w:rPr>
        <w:t>nion</w:t>
      </w:r>
      <w:r w:rsidR="00205F1E" w:rsidRPr="00FB147C">
        <w:rPr>
          <w:rFonts w:ascii="Arial" w:hAnsi="Arial" w:cs="Arial"/>
          <w:sz w:val="24"/>
          <w:szCs w:val="24"/>
        </w:rPr>
        <w:t xml:space="preserve"> because the British people </w:t>
      </w:r>
      <w:r w:rsidR="009D0FBE" w:rsidRPr="00FB147C">
        <w:rPr>
          <w:rFonts w:ascii="Arial" w:hAnsi="Arial" w:cs="Arial"/>
          <w:sz w:val="24"/>
          <w:szCs w:val="24"/>
        </w:rPr>
        <w:t>voted to leave.</w:t>
      </w:r>
      <w:r w:rsidR="00D96071" w:rsidRPr="00FB147C">
        <w:rPr>
          <w:rFonts w:ascii="Arial" w:hAnsi="Arial" w:cs="Arial"/>
          <w:sz w:val="24"/>
          <w:szCs w:val="24"/>
        </w:rPr>
        <w:t xml:space="preserve"> According, to the statistics that were taken 51.9% voted to leave, this means that the remaining 16,141,241 votes were to stay in the union (BBC, 2020).  Surprising, 62,0% of people </w:t>
      </w:r>
      <w:r w:rsidR="002F1B62" w:rsidRPr="00FB147C">
        <w:rPr>
          <w:rFonts w:ascii="Arial" w:hAnsi="Arial" w:cs="Arial"/>
          <w:sz w:val="24"/>
          <w:szCs w:val="24"/>
        </w:rPr>
        <w:t xml:space="preserve">of Scotland voted to stay, England has the less percentage of people wanting to remain in the EU (The Electoral Commisison,2019). </w:t>
      </w:r>
      <w:r w:rsidR="009D0FBE" w:rsidRPr="00FB147C">
        <w:rPr>
          <w:rFonts w:ascii="Arial" w:hAnsi="Arial" w:cs="Arial"/>
          <w:sz w:val="24"/>
          <w:szCs w:val="24"/>
        </w:rPr>
        <w:t>The UK departure from the Union on the 31</w:t>
      </w:r>
      <w:r w:rsidR="009D0FBE" w:rsidRPr="00FB147C">
        <w:rPr>
          <w:rFonts w:ascii="Arial" w:hAnsi="Arial" w:cs="Arial"/>
          <w:sz w:val="24"/>
          <w:szCs w:val="24"/>
          <w:vertAlign w:val="superscript"/>
        </w:rPr>
        <w:t>st</w:t>
      </w:r>
      <w:r w:rsidR="009D0FBE" w:rsidRPr="00FB147C">
        <w:rPr>
          <w:rFonts w:ascii="Arial" w:hAnsi="Arial" w:cs="Arial"/>
          <w:sz w:val="24"/>
          <w:szCs w:val="24"/>
        </w:rPr>
        <w:t xml:space="preserve"> of December 2020, it is said that the British people voted to leave Brexit out of </w:t>
      </w:r>
      <w:r w:rsidR="00205F1E" w:rsidRPr="00FB147C">
        <w:rPr>
          <w:rFonts w:ascii="Arial" w:hAnsi="Arial" w:cs="Arial"/>
          <w:sz w:val="24"/>
          <w:szCs w:val="24"/>
        </w:rPr>
        <w:t>fear</w:t>
      </w:r>
      <w:r w:rsidR="009D0FBE" w:rsidRPr="00FB147C">
        <w:rPr>
          <w:rFonts w:ascii="Arial" w:hAnsi="Arial" w:cs="Arial"/>
          <w:sz w:val="24"/>
          <w:szCs w:val="24"/>
        </w:rPr>
        <w:t xml:space="preserve"> of </w:t>
      </w:r>
      <w:r w:rsidR="00205F1E" w:rsidRPr="00FB147C">
        <w:rPr>
          <w:rFonts w:ascii="Arial" w:hAnsi="Arial" w:cs="Arial"/>
          <w:sz w:val="24"/>
          <w:szCs w:val="24"/>
        </w:rPr>
        <w:t>immigration according to a British Social Attitude survey (Bulman,2017).</w:t>
      </w:r>
      <w:r w:rsidR="00C6480B" w:rsidRPr="00FB147C">
        <w:rPr>
          <w:rFonts w:ascii="Arial" w:hAnsi="Arial" w:cs="Arial"/>
          <w:sz w:val="24"/>
          <w:szCs w:val="24"/>
        </w:rPr>
        <w:t xml:space="preserve"> Regardless of the reason, the UK is now no longer apart of the EU and now face a no deal Brexit (Edgington,2020). </w:t>
      </w:r>
    </w:p>
    <w:p w14:paraId="5D409F44" w14:textId="132AC9CC" w:rsidR="009C5B58" w:rsidRPr="00A63F46" w:rsidRDefault="009C5B58">
      <w:pPr>
        <w:rPr>
          <w:rFonts w:ascii="Arial" w:hAnsi="Arial" w:cs="Arial"/>
          <w:b/>
          <w:bCs/>
          <w:sz w:val="24"/>
          <w:szCs w:val="24"/>
        </w:rPr>
      </w:pPr>
    </w:p>
    <w:p w14:paraId="6B8C65A2" w14:textId="0423DF7B" w:rsidR="009C5B58" w:rsidRPr="00A63F46" w:rsidRDefault="009C5B58">
      <w:pPr>
        <w:rPr>
          <w:rFonts w:ascii="Arial" w:hAnsi="Arial" w:cs="Arial"/>
          <w:b/>
          <w:bCs/>
          <w:sz w:val="24"/>
          <w:szCs w:val="24"/>
        </w:rPr>
      </w:pPr>
    </w:p>
    <w:p w14:paraId="6F412D40" w14:textId="3271D99A" w:rsidR="009C5B58" w:rsidRPr="00A63F46" w:rsidRDefault="009C5B58">
      <w:pPr>
        <w:rPr>
          <w:rFonts w:ascii="Arial" w:hAnsi="Arial" w:cs="Arial"/>
          <w:b/>
          <w:bCs/>
          <w:sz w:val="24"/>
          <w:szCs w:val="24"/>
        </w:rPr>
      </w:pPr>
    </w:p>
    <w:p w14:paraId="54B5AB68" w14:textId="587D930A" w:rsidR="009C5B58" w:rsidRPr="00A63F46" w:rsidRDefault="009C5B58">
      <w:pPr>
        <w:rPr>
          <w:rFonts w:ascii="Arial" w:hAnsi="Arial" w:cs="Arial"/>
          <w:b/>
          <w:bCs/>
          <w:sz w:val="24"/>
          <w:szCs w:val="24"/>
        </w:rPr>
      </w:pPr>
    </w:p>
    <w:p w14:paraId="647ED3CD" w14:textId="70905243" w:rsidR="009C5B58" w:rsidRPr="00A63F46" w:rsidRDefault="009C5B58">
      <w:pPr>
        <w:rPr>
          <w:rFonts w:ascii="Arial" w:hAnsi="Arial" w:cs="Arial"/>
          <w:b/>
          <w:bCs/>
          <w:sz w:val="24"/>
          <w:szCs w:val="24"/>
        </w:rPr>
      </w:pPr>
    </w:p>
    <w:p w14:paraId="6BB0B8AB" w14:textId="75A95A59" w:rsidR="009C5B58" w:rsidRPr="00A63F46" w:rsidRDefault="009C5B58">
      <w:pPr>
        <w:rPr>
          <w:rFonts w:ascii="Arial" w:hAnsi="Arial" w:cs="Arial"/>
          <w:b/>
          <w:bCs/>
          <w:sz w:val="24"/>
          <w:szCs w:val="24"/>
        </w:rPr>
      </w:pPr>
    </w:p>
    <w:p w14:paraId="7CFC0DA0" w14:textId="6CA3B8B8" w:rsidR="009C5B58" w:rsidRPr="00A63F46" w:rsidRDefault="009C5B58">
      <w:pPr>
        <w:rPr>
          <w:rFonts w:ascii="Arial" w:hAnsi="Arial" w:cs="Arial"/>
          <w:b/>
          <w:bCs/>
          <w:sz w:val="24"/>
          <w:szCs w:val="24"/>
        </w:rPr>
      </w:pPr>
    </w:p>
    <w:p w14:paraId="5FF265F3" w14:textId="713E05E6" w:rsidR="009C5B58" w:rsidRPr="00A63F46" w:rsidRDefault="009C5B58">
      <w:pPr>
        <w:rPr>
          <w:rFonts w:ascii="Arial" w:hAnsi="Arial" w:cs="Arial"/>
          <w:b/>
          <w:bCs/>
          <w:sz w:val="24"/>
          <w:szCs w:val="24"/>
        </w:rPr>
      </w:pPr>
    </w:p>
    <w:p w14:paraId="73753499" w14:textId="726FCF16" w:rsidR="009C5B58" w:rsidRPr="00A63F46" w:rsidRDefault="009C5B58">
      <w:pPr>
        <w:rPr>
          <w:rFonts w:ascii="Arial" w:hAnsi="Arial" w:cs="Arial"/>
          <w:b/>
          <w:bCs/>
          <w:sz w:val="24"/>
          <w:szCs w:val="24"/>
        </w:rPr>
      </w:pPr>
    </w:p>
    <w:p w14:paraId="19311C2E" w14:textId="77777777" w:rsidR="00D96071" w:rsidRPr="00A63F46" w:rsidRDefault="00D96071" w:rsidP="005146BD">
      <w:pPr>
        <w:rPr>
          <w:rFonts w:ascii="Arial" w:hAnsi="Arial" w:cs="Arial"/>
          <w:b/>
          <w:bCs/>
          <w:sz w:val="24"/>
          <w:szCs w:val="24"/>
        </w:rPr>
      </w:pPr>
    </w:p>
    <w:p w14:paraId="00F1EEC9" w14:textId="4F2DDC30" w:rsidR="00AE184D" w:rsidRPr="00A63F46" w:rsidRDefault="00AE184D">
      <w:pPr>
        <w:rPr>
          <w:rFonts w:ascii="Arial" w:hAnsi="Arial" w:cs="Arial"/>
          <w:b/>
          <w:bCs/>
          <w:i/>
          <w:iCs/>
          <w:sz w:val="24"/>
          <w:szCs w:val="24"/>
          <w:u w:val="single"/>
        </w:rPr>
      </w:pPr>
      <w:r w:rsidRPr="00A63F46">
        <w:rPr>
          <w:rFonts w:ascii="Arial" w:hAnsi="Arial" w:cs="Arial"/>
          <w:b/>
          <w:bCs/>
          <w:i/>
          <w:iCs/>
          <w:sz w:val="24"/>
          <w:szCs w:val="24"/>
          <w:u w:val="single"/>
        </w:rPr>
        <w:lastRenderedPageBreak/>
        <w:t>Reference</w:t>
      </w:r>
    </w:p>
    <w:p w14:paraId="2D64F93A" w14:textId="2D598127" w:rsidR="00AA4D02" w:rsidRPr="00FB147C" w:rsidRDefault="00AA4D02">
      <w:pPr>
        <w:rPr>
          <w:rFonts w:ascii="Arial" w:hAnsi="Arial" w:cs="Arial"/>
        </w:rPr>
      </w:pPr>
      <w:r w:rsidRPr="00FB147C">
        <w:rPr>
          <w:rFonts w:ascii="Arial" w:hAnsi="Arial" w:cs="Arial"/>
        </w:rPr>
        <w:t xml:space="preserve">Albors-Llorens, A (2016) how the EU works, EU law and the UK. Available at URL </w:t>
      </w:r>
      <w:hyperlink r:id="rId4" w:history="1">
        <w:r w:rsidRPr="00FB147C">
          <w:rPr>
            <w:rStyle w:val="Hyperlink"/>
            <w:rFonts w:ascii="Arial" w:hAnsi="Arial" w:cs="Arial"/>
          </w:rPr>
          <w:t>https://fullfact.org/europe/eu-law-and-uk/</w:t>
        </w:r>
      </w:hyperlink>
      <w:r w:rsidRPr="00FB147C">
        <w:rPr>
          <w:rFonts w:ascii="Arial" w:hAnsi="Arial" w:cs="Arial"/>
        </w:rPr>
        <w:t xml:space="preserve"> [Accessed 27</w:t>
      </w:r>
      <w:r w:rsidRPr="00FB147C">
        <w:rPr>
          <w:rFonts w:ascii="Arial" w:hAnsi="Arial" w:cs="Arial"/>
          <w:vertAlign w:val="superscript"/>
        </w:rPr>
        <w:t>th</w:t>
      </w:r>
      <w:r w:rsidRPr="00FB147C">
        <w:rPr>
          <w:rFonts w:ascii="Arial" w:hAnsi="Arial" w:cs="Arial"/>
        </w:rPr>
        <w:t xml:space="preserve"> February 2021] </w:t>
      </w:r>
    </w:p>
    <w:p w14:paraId="4A9C38F8" w14:textId="44B43694" w:rsidR="008B38FB" w:rsidRPr="00FB147C" w:rsidRDefault="008B38FB">
      <w:pPr>
        <w:rPr>
          <w:rFonts w:ascii="Arial" w:hAnsi="Arial" w:cs="Arial"/>
        </w:rPr>
      </w:pPr>
      <w:r w:rsidRPr="00FB147C">
        <w:rPr>
          <w:rFonts w:ascii="Arial" w:hAnsi="Arial" w:cs="Arial"/>
        </w:rPr>
        <w:t>BBC News (2020) B</w:t>
      </w:r>
      <w:r w:rsidR="005109BC" w:rsidRPr="00FB147C">
        <w:rPr>
          <w:rFonts w:ascii="Arial" w:hAnsi="Arial" w:cs="Arial"/>
        </w:rPr>
        <w:t xml:space="preserve">rexit: What you need to know about the UK leaving the EU. Available at URL </w:t>
      </w:r>
      <w:hyperlink r:id="rId5" w:history="1">
        <w:r w:rsidR="00E3799A" w:rsidRPr="00FB147C">
          <w:rPr>
            <w:rStyle w:val="Hyperlink"/>
            <w:rFonts w:ascii="Arial" w:hAnsi="Arial" w:cs="Arial"/>
          </w:rPr>
          <w:t>https://www.bbc.co.uk/news/uk-politics-32810887</w:t>
        </w:r>
      </w:hyperlink>
      <w:r w:rsidR="00E3799A" w:rsidRPr="00FB147C">
        <w:rPr>
          <w:rFonts w:ascii="Arial" w:hAnsi="Arial" w:cs="Arial"/>
        </w:rPr>
        <w:t xml:space="preserve"> [</w:t>
      </w:r>
      <w:r w:rsidR="009C5B58" w:rsidRPr="00FB147C">
        <w:rPr>
          <w:rFonts w:ascii="Arial" w:hAnsi="Arial" w:cs="Arial"/>
        </w:rPr>
        <w:t>Accessed;</w:t>
      </w:r>
      <w:r w:rsidR="00E3799A" w:rsidRPr="00FB147C">
        <w:rPr>
          <w:rFonts w:ascii="Arial" w:hAnsi="Arial" w:cs="Arial"/>
        </w:rPr>
        <w:t xml:space="preserve"> 27</w:t>
      </w:r>
      <w:r w:rsidR="00E3799A" w:rsidRPr="00FB147C">
        <w:rPr>
          <w:rFonts w:ascii="Arial" w:hAnsi="Arial" w:cs="Arial"/>
          <w:vertAlign w:val="superscript"/>
        </w:rPr>
        <w:t>th</w:t>
      </w:r>
      <w:r w:rsidR="00E3799A" w:rsidRPr="00FB147C">
        <w:rPr>
          <w:rFonts w:ascii="Arial" w:hAnsi="Arial" w:cs="Arial"/>
        </w:rPr>
        <w:t xml:space="preserve"> February 2021]</w:t>
      </w:r>
    </w:p>
    <w:p w14:paraId="5B1C8622" w14:textId="02AD40FA" w:rsidR="00D96071" w:rsidRPr="00FB147C" w:rsidRDefault="00D96071">
      <w:pPr>
        <w:rPr>
          <w:rFonts w:ascii="Arial" w:hAnsi="Arial" w:cs="Arial"/>
        </w:rPr>
      </w:pPr>
      <w:r w:rsidRPr="00FB147C">
        <w:rPr>
          <w:rFonts w:ascii="Arial" w:hAnsi="Arial" w:cs="Arial"/>
        </w:rPr>
        <w:t xml:space="preserve">BBC News (2020) EU Referendum. Available at URL </w:t>
      </w:r>
      <w:hyperlink r:id="rId6" w:history="1">
        <w:r w:rsidRPr="00FB147C">
          <w:rPr>
            <w:rStyle w:val="Hyperlink"/>
            <w:rFonts w:ascii="Arial" w:hAnsi="Arial" w:cs="Arial"/>
          </w:rPr>
          <w:t>https://www.bbc.com/news/politics/eu_referendum/results</w:t>
        </w:r>
      </w:hyperlink>
      <w:r w:rsidRPr="00FB147C">
        <w:rPr>
          <w:rFonts w:ascii="Arial" w:hAnsi="Arial" w:cs="Arial"/>
        </w:rPr>
        <w:t xml:space="preserve"> [Accessed; 1</w:t>
      </w:r>
      <w:r w:rsidRPr="00FB147C">
        <w:rPr>
          <w:rFonts w:ascii="Arial" w:hAnsi="Arial" w:cs="Arial"/>
          <w:vertAlign w:val="superscript"/>
        </w:rPr>
        <w:t>st</w:t>
      </w:r>
      <w:r w:rsidRPr="00FB147C">
        <w:rPr>
          <w:rFonts w:ascii="Arial" w:hAnsi="Arial" w:cs="Arial"/>
        </w:rPr>
        <w:t xml:space="preserve"> March 2021]</w:t>
      </w:r>
    </w:p>
    <w:p w14:paraId="3419AD2D" w14:textId="3AF1AE00" w:rsidR="00205F1E" w:rsidRPr="00FB147C" w:rsidRDefault="00205F1E">
      <w:pPr>
        <w:rPr>
          <w:rFonts w:ascii="Arial" w:hAnsi="Arial" w:cs="Arial"/>
        </w:rPr>
      </w:pPr>
      <w:r w:rsidRPr="00FB147C">
        <w:rPr>
          <w:rFonts w:ascii="Arial" w:hAnsi="Arial" w:cs="Arial"/>
        </w:rPr>
        <w:t xml:space="preserve">Bulman, M (2017) Brexit; People voted to leave EU because they feared immigration, major survey finds. Available at URL </w:t>
      </w:r>
      <w:hyperlink r:id="rId7" w:history="1">
        <w:r w:rsidRPr="00FB147C">
          <w:rPr>
            <w:rStyle w:val="Hyperlink"/>
            <w:rFonts w:ascii="Arial" w:hAnsi="Arial" w:cs="Arial"/>
          </w:rPr>
          <w:t>https://www.independent.co.uk/news/uk/home-news/brexit-latest-news-leave-eu-immigration-main-reason-european-union-survey-a7811651.html</w:t>
        </w:r>
      </w:hyperlink>
      <w:r w:rsidRPr="00FB147C">
        <w:rPr>
          <w:rFonts w:ascii="Arial" w:hAnsi="Arial" w:cs="Arial"/>
        </w:rPr>
        <w:t xml:space="preserve"> [Accessed; 28</w:t>
      </w:r>
      <w:r w:rsidRPr="00FB147C">
        <w:rPr>
          <w:rFonts w:ascii="Arial" w:hAnsi="Arial" w:cs="Arial"/>
          <w:vertAlign w:val="superscript"/>
        </w:rPr>
        <w:t>th</w:t>
      </w:r>
      <w:r w:rsidRPr="00FB147C">
        <w:rPr>
          <w:rFonts w:ascii="Arial" w:hAnsi="Arial" w:cs="Arial"/>
        </w:rPr>
        <w:t xml:space="preserve"> February 2021] </w:t>
      </w:r>
    </w:p>
    <w:p w14:paraId="15D99661" w14:textId="37EA683F" w:rsidR="00C33CB1" w:rsidRPr="00FB147C" w:rsidRDefault="00C33CB1">
      <w:pPr>
        <w:rPr>
          <w:rFonts w:ascii="Arial" w:hAnsi="Arial" w:cs="Arial"/>
        </w:rPr>
      </w:pPr>
      <w:r w:rsidRPr="00FB147C">
        <w:rPr>
          <w:rFonts w:ascii="Arial" w:hAnsi="Arial" w:cs="Arial"/>
        </w:rPr>
        <w:t xml:space="preserve">Claes, M (2020) Van Gend en Loos Case. Available at URL </w:t>
      </w:r>
      <w:hyperlink r:id="rId8" w:history="1">
        <w:r w:rsidR="008A234B" w:rsidRPr="00FB147C">
          <w:rPr>
            <w:rStyle w:val="Hyperlink"/>
            <w:rFonts w:ascii="Arial" w:hAnsi="Arial" w:cs="Arial"/>
          </w:rPr>
          <w:t>https://www.maastrichtuniversity.nl/blog/2020/09/van-gend-en-loos-case</w:t>
        </w:r>
      </w:hyperlink>
      <w:r w:rsidR="008A234B" w:rsidRPr="00FB147C">
        <w:rPr>
          <w:rFonts w:ascii="Arial" w:hAnsi="Arial" w:cs="Arial"/>
        </w:rPr>
        <w:t xml:space="preserve"> [</w:t>
      </w:r>
      <w:r w:rsidR="009C5B58" w:rsidRPr="00FB147C">
        <w:rPr>
          <w:rFonts w:ascii="Arial" w:hAnsi="Arial" w:cs="Arial"/>
        </w:rPr>
        <w:t>Accessed;</w:t>
      </w:r>
      <w:r w:rsidR="008A234B" w:rsidRPr="00FB147C">
        <w:rPr>
          <w:rFonts w:ascii="Arial" w:hAnsi="Arial" w:cs="Arial"/>
        </w:rPr>
        <w:t xml:space="preserve"> 27</w:t>
      </w:r>
      <w:r w:rsidR="008A234B" w:rsidRPr="00FB147C">
        <w:rPr>
          <w:rFonts w:ascii="Arial" w:hAnsi="Arial" w:cs="Arial"/>
          <w:vertAlign w:val="superscript"/>
        </w:rPr>
        <w:t>th</w:t>
      </w:r>
      <w:r w:rsidR="008A234B" w:rsidRPr="00FB147C">
        <w:rPr>
          <w:rFonts w:ascii="Arial" w:hAnsi="Arial" w:cs="Arial"/>
        </w:rPr>
        <w:t xml:space="preserve"> February 2021]</w:t>
      </w:r>
    </w:p>
    <w:p w14:paraId="36AE058A" w14:textId="0A9CFB03" w:rsidR="00A6168E" w:rsidRPr="00FB147C" w:rsidRDefault="00A6168E">
      <w:pPr>
        <w:rPr>
          <w:rFonts w:ascii="Arial" w:hAnsi="Arial" w:cs="Arial"/>
        </w:rPr>
      </w:pPr>
      <w:r w:rsidRPr="00FB147C">
        <w:rPr>
          <w:rFonts w:ascii="Arial" w:hAnsi="Arial" w:cs="Arial"/>
        </w:rPr>
        <w:t xml:space="preserve">Cuyvers, A (2017) </w:t>
      </w:r>
      <w:r w:rsidRPr="00FB147C">
        <w:rPr>
          <w:rFonts w:ascii="Arial" w:hAnsi="Arial" w:cs="Arial"/>
          <w:color w:val="000000"/>
          <w:spacing w:val="-4"/>
        </w:rPr>
        <w:t>CHAPTER 4A The Scope, Nature and Effect of EU Law, Brill pp. 161-181</w:t>
      </w:r>
    </w:p>
    <w:p w14:paraId="6D2C4AC7" w14:textId="2D2816E5" w:rsidR="00CC77DE" w:rsidRPr="00FB147C" w:rsidRDefault="00CC77DE">
      <w:pPr>
        <w:rPr>
          <w:rFonts w:ascii="Arial" w:hAnsi="Arial" w:cs="Arial"/>
        </w:rPr>
      </w:pPr>
      <w:r w:rsidRPr="00FB147C">
        <w:rPr>
          <w:rFonts w:ascii="Arial" w:hAnsi="Arial" w:cs="Arial"/>
        </w:rPr>
        <w:t xml:space="preserve">Dobbs, M (2014) article 4 TEU and the respect of national identities. Available at URL </w:t>
      </w:r>
      <w:hyperlink r:id="rId9" w:history="1">
        <w:r w:rsidRPr="00FB147C">
          <w:rPr>
            <w:rStyle w:val="Hyperlink"/>
            <w:rFonts w:ascii="Arial" w:hAnsi="Arial" w:cs="Arial"/>
          </w:rPr>
          <w:t>https://academic.oup.com/yel/article-abstract/33/1/298/1683959</w:t>
        </w:r>
      </w:hyperlink>
      <w:r w:rsidRPr="00FB147C">
        <w:rPr>
          <w:rFonts w:ascii="Arial" w:hAnsi="Arial" w:cs="Arial"/>
        </w:rPr>
        <w:t xml:space="preserve"> [Accessed; 1</w:t>
      </w:r>
      <w:r w:rsidRPr="00FB147C">
        <w:rPr>
          <w:rFonts w:ascii="Arial" w:hAnsi="Arial" w:cs="Arial"/>
          <w:vertAlign w:val="superscript"/>
        </w:rPr>
        <w:t>st</w:t>
      </w:r>
      <w:r w:rsidRPr="00FB147C">
        <w:rPr>
          <w:rFonts w:ascii="Arial" w:hAnsi="Arial" w:cs="Arial"/>
        </w:rPr>
        <w:t xml:space="preserve"> March 2021] </w:t>
      </w:r>
    </w:p>
    <w:p w14:paraId="041CCE29" w14:textId="14364ECD" w:rsidR="009A5DF0" w:rsidRPr="00FB147C" w:rsidRDefault="009A5DF0">
      <w:pPr>
        <w:rPr>
          <w:rFonts w:ascii="Arial" w:hAnsi="Arial" w:cs="Arial"/>
        </w:rPr>
      </w:pPr>
      <w:r w:rsidRPr="00FB147C">
        <w:rPr>
          <w:rFonts w:ascii="Arial" w:hAnsi="Arial" w:cs="Arial"/>
        </w:rPr>
        <w:t>Dougan, M (2001) Vertical Direct Effect of Directives?</w:t>
      </w:r>
      <w:r w:rsidR="00EF15E2" w:rsidRPr="00FB147C">
        <w:rPr>
          <w:rFonts w:ascii="Arial" w:hAnsi="Arial" w:cs="Arial"/>
        </w:rPr>
        <w:t xml:space="preserve"> Available at URL </w:t>
      </w:r>
      <w:hyperlink r:id="rId10" w:history="1">
        <w:r w:rsidR="00022144" w:rsidRPr="00FB147C">
          <w:rPr>
            <w:rStyle w:val="Hyperlink"/>
            <w:rFonts w:ascii="Arial" w:hAnsi="Arial" w:cs="Arial"/>
          </w:rPr>
          <w:t>https://www.cambridge.org/core/journals/cambridge-law-journal/article/abs/disguised-vertical-direct-effect-of-directives/C2A7577E08F02E392703C19F20AEF909</w:t>
        </w:r>
      </w:hyperlink>
      <w:r w:rsidR="00022144" w:rsidRPr="00FB147C">
        <w:rPr>
          <w:rFonts w:ascii="Arial" w:hAnsi="Arial" w:cs="Arial"/>
        </w:rPr>
        <w:t xml:space="preserve"> [</w:t>
      </w:r>
      <w:r w:rsidR="009C5B58" w:rsidRPr="00FB147C">
        <w:rPr>
          <w:rFonts w:ascii="Arial" w:hAnsi="Arial" w:cs="Arial"/>
        </w:rPr>
        <w:t>Accessed;</w:t>
      </w:r>
      <w:r w:rsidR="00022144" w:rsidRPr="00FB147C">
        <w:rPr>
          <w:rFonts w:ascii="Arial" w:hAnsi="Arial" w:cs="Arial"/>
        </w:rPr>
        <w:t xml:space="preserve"> 28th February 2021]</w:t>
      </w:r>
    </w:p>
    <w:p w14:paraId="0279C03B" w14:textId="58B9F029" w:rsidR="00C6480B" w:rsidRPr="00FB147C" w:rsidRDefault="00C6480B">
      <w:pPr>
        <w:rPr>
          <w:rFonts w:ascii="Arial" w:hAnsi="Arial" w:cs="Arial"/>
        </w:rPr>
      </w:pPr>
      <w:r w:rsidRPr="00FB147C">
        <w:rPr>
          <w:rFonts w:ascii="Arial" w:hAnsi="Arial" w:cs="Arial"/>
        </w:rPr>
        <w:t xml:space="preserve">Edgington, T (2020) Brexit; what are the key points of the </w:t>
      </w:r>
      <w:r w:rsidR="00D918E6" w:rsidRPr="00FB147C">
        <w:rPr>
          <w:rFonts w:ascii="Arial" w:hAnsi="Arial" w:cs="Arial"/>
        </w:rPr>
        <w:t>deal?</w:t>
      </w:r>
      <w:r w:rsidRPr="00FB147C">
        <w:rPr>
          <w:rFonts w:ascii="Arial" w:hAnsi="Arial" w:cs="Arial"/>
        </w:rPr>
        <w:t xml:space="preserve"> Available at URL </w:t>
      </w:r>
      <w:hyperlink r:id="rId11" w:history="1">
        <w:r w:rsidRPr="00FB147C">
          <w:rPr>
            <w:rStyle w:val="Hyperlink"/>
            <w:rFonts w:ascii="Arial" w:hAnsi="Arial" w:cs="Arial"/>
          </w:rPr>
          <w:t>https://www.bbc.co.uk/news/explainers-55180293</w:t>
        </w:r>
      </w:hyperlink>
      <w:r w:rsidRPr="00FB147C">
        <w:rPr>
          <w:rFonts w:ascii="Arial" w:hAnsi="Arial" w:cs="Arial"/>
        </w:rPr>
        <w:t xml:space="preserve"> [Assessed; 28</w:t>
      </w:r>
      <w:r w:rsidRPr="00FB147C">
        <w:rPr>
          <w:rFonts w:ascii="Arial" w:hAnsi="Arial" w:cs="Arial"/>
          <w:vertAlign w:val="superscript"/>
        </w:rPr>
        <w:t>th</w:t>
      </w:r>
      <w:r w:rsidRPr="00FB147C">
        <w:rPr>
          <w:rFonts w:ascii="Arial" w:hAnsi="Arial" w:cs="Arial"/>
        </w:rPr>
        <w:t xml:space="preserve"> February 2020]</w:t>
      </w:r>
    </w:p>
    <w:p w14:paraId="7DBF201C" w14:textId="70723F6A" w:rsidR="00074B3C" w:rsidRPr="00FB147C" w:rsidRDefault="00074B3C">
      <w:pPr>
        <w:rPr>
          <w:rFonts w:ascii="Arial" w:hAnsi="Arial" w:cs="Arial"/>
        </w:rPr>
      </w:pPr>
      <w:r w:rsidRPr="00FB147C">
        <w:rPr>
          <w:rFonts w:ascii="Arial" w:hAnsi="Arial" w:cs="Arial"/>
        </w:rPr>
        <w:t xml:space="preserve">European Union (2019) EU Law. Available at URL </w:t>
      </w:r>
      <w:hyperlink r:id="rId12" w:history="1">
        <w:r w:rsidRPr="00FB147C">
          <w:rPr>
            <w:rStyle w:val="Hyperlink"/>
            <w:rFonts w:ascii="Arial" w:hAnsi="Arial" w:cs="Arial"/>
          </w:rPr>
          <w:t>https://europa.eu/european-union/law_en</w:t>
        </w:r>
      </w:hyperlink>
      <w:r w:rsidRPr="00FB147C">
        <w:rPr>
          <w:rFonts w:ascii="Arial" w:hAnsi="Arial" w:cs="Arial"/>
        </w:rPr>
        <w:t xml:space="preserve"> [Accessed; 28</w:t>
      </w:r>
      <w:r w:rsidRPr="00FB147C">
        <w:rPr>
          <w:rFonts w:ascii="Arial" w:hAnsi="Arial" w:cs="Arial"/>
          <w:vertAlign w:val="superscript"/>
        </w:rPr>
        <w:t>th</w:t>
      </w:r>
      <w:r w:rsidRPr="00FB147C">
        <w:rPr>
          <w:rFonts w:ascii="Arial" w:hAnsi="Arial" w:cs="Arial"/>
        </w:rPr>
        <w:t xml:space="preserve"> February 2021]</w:t>
      </w:r>
    </w:p>
    <w:p w14:paraId="602CFE82" w14:textId="6E1E1256" w:rsidR="009C5B58" w:rsidRPr="00FB147C" w:rsidRDefault="009C5B58">
      <w:pPr>
        <w:rPr>
          <w:rFonts w:ascii="Arial" w:hAnsi="Arial" w:cs="Arial"/>
        </w:rPr>
      </w:pPr>
      <w:r w:rsidRPr="00FB147C">
        <w:rPr>
          <w:rFonts w:ascii="Arial" w:hAnsi="Arial" w:cs="Arial"/>
        </w:rPr>
        <w:t xml:space="preserve">Folkard, J (2015) Horizontal direct effect of the EU. Available at URL </w:t>
      </w:r>
      <w:hyperlink r:id="rId13" w:history="1">
        <w:r w:rsidRPr="00FB147C">
          <w:rPr>
            <w:rStyle w:val="Hyperlink"/>
            <w:rFonts w:ascii="Arial" w:hAnsi="Arial" w:cs="Arial"/>
          </w:rPr>
          <w:t>https://ukconstitutionallaw.org/2015/09/23/joshua-folkard-horizontal-direct-effect-of-the-eu-charter-of-fundamental-rights-in-the-english-courts/</w:t>
        </w:r>
      </w:hyperlink>
      <w:r w:rsidRPr="00FB147C">
        <w:rPr>
          <w:rFonts w:ascii="Arial" w:hAnsi="Arial" w:cs="Arial"/>
        </w:rPr>
        <w:t xml:space="preserve"> [Accessed; 28</w:t>
      </w:r>
      <w:r w:rsidRPr="00FB147C">
        <w:rPr>
          <w:rFonts w:ascii="Arial" w:hAnsi="Arial" w:cs="Arial"/>
          <w:vertAlign w:val="superscript"/>
        </w:rPr>
        <w:t>th</w:t>
      </w:r>
      <w:r w:rsidRPr="00FB147C">
        <w:rPr>
          <w:rFonts w:ascii="Arial" w:hAnsi="Arial" w:cs="Arial"/>
        </w:rPr>
        <w:t xml:space="preserve"> February 2021]</w:t>
      </w:r>
    </w:p>
    <w:p w14:paraId="12B2674E" w14:textId="587D9C5F" w:rsidR="00D44A26" w:rsidRPr="00FB147C" w:rsidRDefault="00D44A26">
      <w:pPr>
        <w:rPr>
          <w:rFonts w:ascii="Arial" w:hAnsi="Arial" w:cs="Arial"/>
        </w:rPr>
      </w:pPr>
      <w:r w:rsidRPr="00FB147C">
        <w:rPr>
          <w:rFonts w:ascii="Arial" w:hAnsi="Arial" w:cs="Arial"/>
        </w:rPr>
        <w:t xml:space="preserve">Grimmeisen, M (2011) Emanations of the state. Available at URL </w:t>
      </w:r>
      <w:hyperlink r:id="rId14" w:history="1">
        <w:r w:rsidR="00415A5A" w:rsidRPr="00FB147C">
          <w:rPr>
            <w:rStyle w:val="Hyperlink"/>
            <w:rFonts w:ascii="Arial" w:hAnsi="Arial" w:cs="Arial"/>
          </w:rPr>
          <w:t>https://www.eurofound.europa.eu/observatories/eurwork/industrial-relations-dictionary/emanations-of-the-state</w:t>
        </w:r>
      </w:hyperlink>
      <w:r w:rsidR="00415A5A" w:rsidRPr="00FB147C">
        <w:rPr>
          <w:rFonts w:ascii="Arial" w:hAnsi="Arial" w:cs="Arial"/>
        </w:rPr>
        <w:t xml:space="preserve"> [Accessed; 1</w:t>
      </w:r>
      <w:r w:rsidR="00415A5A" w:rsidRPr="00FB147C">
        <w:rPr>
          <w:rFonts w:ascii="Arial" w:hAnsi="Arial" w:cs="Arial"/>
          <w:vertAlign w:val="superscript"/>
        </w:rPr>
        <w:t>st</w:t>
      </w:r>
      <w:r w:rsidR="00415A5A" w:rsidRPr="00FB147C">
        <w:rPr>
          <w:rFonts w:ascii="Arial" w:hAnsi="Arial" w:cs="Arial"/>
        </w:rPr>
        <w:t xml:space="preserve"> of March 2021]</w:t>
      </w:r>
    </w:p>
    <w:p w14:paraId="513B0994" w14:textId="6B0AB120" w:rsidR="00AC61C2" w:rsidRPr="00FB147C" w:rsidRDefault="00AC61C2">
      <w:pPr>
        <w:rPr>
          <w:rFonts w:ascii="Arial" w:hAnsi="Arial" w:cs="Arial"/>
        </w:rPr>
      </w:pPr>
      <w:r w:rsidRPr="00FB147C">
        <w:rPr>
          <w:rFonts w:ascii="Arial" w:hAnsi="Arial" w:cs="Arial"/>
        </w:rPr>
        <w:t xml:space="preserve">Gorry, T (2019) Vol Colson and Kamann- Establishing the principles of indirect effect. Available at URL </w:t>
      </w:r>
      <w:hyperlink r:id="rId15" w:history="1">
        <w:r w:rsidRPr="00FB147C">
          <w:rPr>
            <w:rStyle w:val="Hyperlink"/>
            <w:rFonts w:ascii="Arial" w:hAnsi="Arial" w:cs="Arial"/>
          </w:rPr>
          <w:t>https://employmentrightsireland.com/von-colson-and-kamann-establishing-the-principle-of-indirect-effect/</w:t>
        </w:r>
      </w:hyperlink>
      <w:r w:rsidRPr="00FB147C">
        <w:rPr>
          <w:rFonts w:ascii="Arial" w:hAnsi="Arial" w:cs="Arial"/>
        </w:rPr>
        <w:t xml:space="preserve"> [Accessed; 1</w:t>
      </w:r>
      <w:r w:rsidRPr="00FB147C">
        <w:rPr>
          <w:rFonts w:ascii="Arial" w:hAnsi="Arial" w:cs="Arial"/>
          <w:vertAlign w:val="superscript"/>
        </w:rPr>
        <w:t>st</w:t>
      </w:r>
      <w:r w:rsidRPr="00FB147C">
        <w:rPr>
          <w:rFonts w:ascii="Arial" w:hAnsi="Arial" w:cs="Arial"/>
        </w:rPr>
        <w:t xml:space="preserve"> March 2021] </w:t>
      </w:r>
    </w:p>
    <w:p w14:paraId="73A5E726" w14:textId="614E0696" w:rsidR="00AA5B7E" w:rsidRPr="00FB147C" w:rsidRDefault="00AA5B7E">
      <w:pPr>
        <w:rPr>
          <w:rFonts w:ascii="Arial" w:hAnsi="Arial" w:cs="Arial"/>
        </w:rPr>
      </w:pPr>
      <w:r w:rsidRPr="00FB147C">
        <w:rPr>
          <w:rFonts w:ascii="Arial" w:hAnsi="Arial" w:cs="Arial"/>
        </w:rPr>
        <w:t>GOV</w:t>
      </w:r>
      <w:r w:rsidR="003B76A5" w:rsidRPr="00FB147C">
        <w:rPr>
          <w:rFonts w:ascii="Arial" w:hAnsi="Arial" w:cs="Arial"/>
        </w:rPr>
        <w:t xml:space="preserve">.UK (2020) Countries in the EU and EEA. Available at URL </w:t>
      </w:r>
      <w:hyperlink r:id="rId16" w:history="1">
        <w:r w:rsidR="00EA49B3" w:rsidRPr="00FB147C">
          <w:rPr>
            <w:rStyle w:val="Hyperlink"/>
            <w:rFonts w:ascii="Arial" w:hAnsi="Arial" w:cs="Arial"/>
          </w:rPr>
          <w:t>https://www.gov.uk/eu-eea</w:t>
        </w:r>
      </w:hyperlink>
      <w:r w:rsidR="00EA49B3" w:rsidRPr="00FB147C">
        <w:rPr>
          <w:rFonts w:ascii="Arial" w:hAnsi="Arial" w:cs="Arial"/>
        </w:rPr>
        <w:t xml:space="preserve"> [</w:t>
      </w:r>
      <w:r w:rsidR="009C5B58" w:rsidRPr="00FB147C">
        <w:rPr>
          <w:rFonts w:ascii="Arial" w:hAnsi="Arial" w:cs="Arial"/>
        </w:rPr>
        <w:t>Accessed;</w:t>
      </w:r>
      <w:r w:rsidR="00EA49B3" w:rsidRPr="00FB147C">
        <w:rPr>
          <w:rFonts w:ascii="Arial" w:hAnsi="Arial" w:cs="Arial"/>
        </w:rPr>
        <w:t xml:space="preserve"> 27th February 2021]</w:t>
      </w:r>
    </w:p>
    <w:p w14:paraId="3B304BBB" w14:textId="40C99853" w:rsidR="00E3530C" w:rsidRPr="00FB147C" w:rsidRDefault="00EB6CC0">
      <w:pPr>
        <w:rPr>
          <w:rFonts w:ascii="Arial" w:hAnsi="Arial" w:cs="Arial"/>
        </w:rPr>
      </w:pPr>
      <w:r w:rsidRPr="00FB147C">
        <w:rPr>
          <w:rFonts w:ascii="Arial" w:hAnsi="Arial" w:cs="Arial"/>
        </w:rPr>
        <w:t>Halpenny, J</w:t>
      </w:r>
      <w:r w:rsidR="00AE184D" w:rsidRPr="00FB147C">
        <w:rPr>
          <w:rFonts w:ascii="Arial" w:hAnsi="Arial" w:cs="Arial"/>
        </w:rPr>
        <w:t xml:space="preserve"> (2012) Treaty on the Functioning of the European Union. </w:t>
      </w:r>
      <w:r w:rsidR="00C05AF9" w:rsidRPr="00FB147C">
        <w:rPr>
          <w:rFonts w:ascii="Arial" w:hAnsi="Arial" w:cs="Arial"/>
        </w:rPr>
        <w:t xml:space="preserve">Available at URL </w:t>
      </w:r>
      <w:hyperlink r:id="rId17" w:history="1">
        <w:r w:rsidR="008B38FB" w:rsidRPr="00FB147C">
          <w:rPr>
            <w:rStyle w:val="Hyperlink"/>
            <w:rFonts w:ascii="Arial" w:hAnsi="Arial" w:cs="Arial"/>
          </w:rPr>
          <w:t>https://www.eurofound.europa.eu/observatories/eurwork/industrial-relations-dictionary/treaty-on-the-functioning-of-the-european-union</w:t>
        </w:r>
      </w:hyperlink>
      <w:r w:rsidR="00C05AF9" w:rsidRPr="00FB147C">
        <w:rPr>
          <w:rFonts w:ascii="Arial" w:hAnsi="Arial" w:cs="Arial"/>
        </w:rPr>
        <w:t xml:space="preserve"> [</w:t>
      </w:r>
      <w:r w:rsidR="009C5B58" w:rsidRPr="00FB147C">
        <w:rPr>
          <w:rFonts w:ascii="Arial" w:hAnsi="Arial" w:cs="Arial"/>
        </w:rPr>
        <w:t>Accessed;</w:t>
      </w:r>
      <w:r w:rsidR="00C05AF9" w:rsidRPr="00FB147C">
        <w:rPr>
          <w:rFonts w:ascii="Arial" w:hAnsi="Arial" w:cs="Arial"/>
        </w:rPr>
        <w:t xml:space="preserve"> 27th Feb</w:t>
      </w:r>
      <w:r w:rsidR="005B0AE8" w:rsidRPr="00FB147C">
        <w:rPr>
          <w:rFonts w:ascii="Arial" w:hAnsi="Arial" w:cs="Arial"/>
        </w:rPr>
        <w:t>ruary 2021]</w:t>
      </w:r>
    </w:p>
    <w:p w14:paraId="0DF464C1" w14:textId="7F98AC6B" w:rsidR="00A6270B" w:rsidRPr="00FB147C" w:rsidRDefault="00E3530C">
      <w:pPr>
        <w:rPr>
          <w:rFonts w:ascii="Arial" w:hAnsi="Arial" w:cs="Arial"/>
        </w:rPr>
      </w:pPr>
      <w:r w:rsidRPr="00FB147C">
        <w:rPr>
          <w:rFonts w:ascii="Arial" w:hAnsi="Arial" w:cs="Arial"/>
        </w:rPr>
        <w:t xml:space="preserve">Legislation.Gov.uk Treaty on the Functioning of the European Union. Available at URL </w:t>
      </w:r>
      <w:hyperlink r:id="rId18" w:history="1">
        <w:r w:rsidR="009649F3" w:rsidRPr="00FB147C">
          <w:rPr>
            <w:rStyle w:val="Hyperlink"/>
            <w:rFonts w:ascii="Arial" w:hAnsi="Arial" w:cs="Arial"/>
          </w:rPr>
          <w:t>https://www.legislation.gov.uk/eut/teec/article/157</w:t>
        </w:r>
      </w:hyperlink>
      <w:r w:rsidR="009649F3" w:rsidRPr="00FB147C">
        <w:rPr>
          <w:rFonts w:ascii="Arial" w:hAnsi="Arial" w:cs="Arial"/>
        </w:rPr>
        <w:t xml:space="preserve"> [</w:t>
      </w:r>
      <w:r w:rsidR="009C5B58" w:rsidRPr="00FB147C">
        <w:rPr>
          <w:rFonts w:ascii="Arial" w:hAnsi="Arial" w:cs="Arial"/>
        </w:rPr>
        <w:t>Accessed;</w:t>
      </w:r>
      <w:r w:rsidR="009649F3" w:rsidRPr="00FB147C">
        <w:rPr>
          <w:rFonts w:ascii="Arial" w:hAnsi="Arial" w:cs="Arial"/>
        </w:rPr>
        <w:t xml:space="preserve"> 27</w:t>
      </w:r>
      <w:r w:rsidR="009649F3" w:rsidRPr="00FB147C">
        <w:rPr>
          <w:rFonts w:ascii="Arial" w:hAnsi="Arial" w:cs="Arial"/>
          <w:vertAlign w:val="superscript"/>
        </w:rPr>
        <w:t>th</w:t>
      </w:r>
      <w:r w:rsidR="009649F3" w:rsidRPr="00FB147C">
        <w:rPr>
          <w:rFonts w:ascii="Arial" w:hAnsi="Arial" w:cs="Arial"/>
        </w:rPr>
        <w:t xml:space="preserve"> February 2021]</w:t>
      </w:r>
      <w:r w:rsidR="005B0AE8" w:rsidRPr="00FB147C">
        <w:rPr>
          <w:rFonts w:ascii="Arial" w:hAnsi="Arial" w:cs="Arial"/>
        </w:rPr>
        <w:t xml:space="preserve"> </w:t>
      </w:r>
    </w:p>
    <w:p w14:paraId="547B60EB" w14:textId="76CC56EE" w:rsidR="00A91FF0" w:rsidRPr="00FB147C" w:rsidRDefault="00A91FF0">
      <w:pPr>
        <w:rPr>
          <w:rFonts w:ascii="Arial" w:hAnsi="Arial" w:cs="Arial"/>
        </w:rPr>
      </w:pPr>
      <w:r w:rsidRPr="00FB147C">
        <w:rPr>
          <w:rFonts w:ascii="Arial" w:hAnsi="Arial" w:cs="Arial"/>
        </w:rPr>
        <w:lastRenderedPageBreak/>
        <w:t xml:space="preserve">Mads, A (2019) Treaty on European Union. Available at URL </w:t>
      </w:r>
      <w:hyperlink r:id="rId19" w:history="1">
        <w:r w:rsidRPr="00FB147C">
          <w:rPr>
            <w:rStyle w:val="Hyperlink"/>
            <w:rFonts w:ascii="Arial" w:hAnsi="Arial" w:cs="Arial"/>
          </w:rPr>
          <w:t>https://www.jus.uio.no/english/services/library/treaties/14/14-03/teu_cons.xml</w:t>
        </w:r>
      </w:hyperlink>
      <w:r w:rsidRPr="00FB147C">
        <w:rPr>
          <w:rFonts w:ascii="Arial" w:hAnsi="Arial" w:cs="Arial"/>
        </w:rPr>
        <w:t xml:space="preserve"> [Accessed; 28</w:t>
      </w:r>
      <w:r w:rsidRPr="00FB147C">
        <w:rPr>
          <w:rFonts w:ascii="Arial" w:hAnsi="Arial" w:cs="Arial"/>
          <w:vertAlign w:val="superscript"/>
        </w:rPr>
        <w:t>th</w:t>
      </w:r>
      <w:r w:rsidRPr="00FB147C">
        <w:rPr>
          <w:rFonts w:ascii="Arial" w:hAnsi="Arial" w:cs="Arial"/>
        </w:rPr>
        <w:t xml:space="preserve"> February 2021]  </w:t>
      </w:r>
    </w:p>
    <w:p w14:paraId="24F1C0C6" w14:textId="07635C17" w:rsidR="00A6270B" w:rsidRPr="00FB147C" w:rsidRDefault="00802227">
      <w:pPr>
        <w:rPr>
          <w:rFonts w:ascii="Arial" w:hAnsi="Arial" w:cs="Arial"/>
        </w:rPr>
      </w:pPr>
      <w:r w:rsidRPr="00FB147C">
        <w:rPr>
          <w:rFonts w:ascii="Arial" w:hAnsi="Arial" w:cs="Arial"/>
        </w:rPr>
        <w:t>Pavone, T (201</w:t>
      </w:r>
      <w:r w:rsidR="00266307" w:rsidRPr="00FB147C">
        <w:rPr>
          <w:rFonts w:ascii="Arial" w:hAnsi="Arial" w:cs="Arial"/>
        </w:rPr>
        <w:t>4</w:t>
      </w:r>
      <w:r w:rsidRPr="00FB147C">
        <w:rPr>
          <w:rFonts w:ascii="Arial" w:hAnsi="Arial" w:cs="Arial"/>
        </w:rPr>
        <w:t>) EU Case Law outline</w:t>
      </w:r>
      <w:r w:rsidR="00266307" w:rsidRPr="00FB147C">
        <w:rPr>
          <w:rFonts w:ascii="Arial" w:hAnsi="Arial" w:cs="Arial"/>
        </w:rPr>
        <w:t xml:space="preserve">, Available at URL </w:t>
      </w:r>
      <w:hyperlink r:id="rId20" w:anchor=":~:text=Summary:%20Van%20Gend%20en%20Loos,%20a%20postal%20and,Gend%20paid%20the%20tariff%20but%20then%20sought%20reimbursement" w:history="1">
        <w:r w:rsidR="00266307" w:rsidRPr="00FB147C">
          <w:rPr>
            <w:rStyle w:val="Hyperlink"/>
            <w:rFonts w:ascii="Arial" w:hAnsi="Arial" w:cs="Arial"/>
          </w:rPr>
          <w:t>https://scholar.princeton.edu/sites/default/files/tpavone/files/eu_case_law_outline_based_on_craig_de_burca_2011.pdf#:~:text=Summary:%20Van%20Gend%20en%20Loos,%20a%20postal%20and,Gend%20paid%20the%20tariff%20but%20then%20sought%20reimbursement</w:t>
        </w:r>
      </w:hyperlink>
      <w:r w:rsidR="00266307" w:rsidRPr="00FB147C">
        <w:rPr>
          <w:rFonts w:ascii="Arial" w:hAnsi="Arial" w:cs="Arial"/>
        </w:rPr>
        <w:t xml:space="preserve"> </w:t>
      </w:r>
      <w:r w:rsidR="001C18C4" w:rsidRPr="00FB147C">
        <w:rPr>
          <w:rFonts w:ascii="Arial" w:hAnsi="Arial" w:cs="Arial"/>
        </w:rPr>
        <w:t>[</w:t>
      </w:r>
      <w:r w:rsidR="009C5B58" w:rsidRPr="00FB147C">
        <w:rPr>
          <w:rFonts w:ascii="Arial" w:hAnsi="Arial" w:cs="Arial"/>
        </w:rPr>
        <w:t>Accessed</w:t>
      </w:r>
      <w:r w:rsidR="001C18C4" w:rsidRPr="00FB147C">
        <w:rPr>
          <w:rFonts w:ascii="Arial" w:hAnsi="Arial" w:cs="Arial"/>
        </w:rPr>
        <w:t>; 27</w:t>
      </w:r>
      <w:r w:rsidR="001C18C4" w:rsidRPr="00FB147C">
        <w:rPr>
          <w:rFonts w:ascii="Arial" w:hAnsi="Arial" w:cs="Arial"/>
          <w:vertAlign w:val="superscript"/>
        </w:rPr>
        <w:t>th</w:t>
      </w:r>
      <w:r w:rsidR="001C18C4" w:rsidRPr="00FB147C">
        <w:rPr>
          <w:rFonts w:ascii="Arial" w:hAnsi="Arial" w:cs="Arial"/>
        </w:rPr>
        <w:t xml:space="preserve"> February 2021]</w:t>
      </w:r>
    </w:p>
    <w:p w14:paraId="1620E53A" w14:textId="65B992D6" w:rsidR="008E2185" w:rsidRPr="00FB147C" w:rsidRDefault="002B313F">
      <w:pPr>
        <w:rPr>
          <w:rFonts w:ascii="Arial" w:hAnsi="Arial" w:cs="Arial"/>
        </w:rPr>
      </w:pPr>
      <w:r w:rsidRPr="00FB147C">
        <w:rPr>
          <w:rFonts w:ascii="Arial" w:hAnsi="Arial" w:cs="Arial"/>
        </w:rPr>
        <w:t>R</w:t>
      </w:r>
      <w:r w:rsidR="00C260BD" w:rsidRPr="00FB147C">
        <w:rPr>
          <w:rFonts w:ascii="Arial" w:hAnsi="Arial" w:cs="Arial"/>
        </w:rPr>
        <w:t>euters, T (2021) Indirect effect (EU)</w:t>
      </w:r>
      <w:r w:rsidR="00722A74" w:rsidRPr="00FB147C">
        <w:rPr>
          <w:rFonts w:ascii="Arial" w:hAnsi="Arial" w:cs="Arial"/>
        </w:rPr>
        <w:t xml:space="preserve">. Available at URL </w:t>
      </w:r>
      <w:hyperlink r:id="rId21" w:history="1">
        <w:r w:rsidR="00722A74" w:rsidRPr="00FB147C">
          <w:rPr>
            <w:rStyle w:val="Hyperlink"/>
            <w:rFonts w:ascii="Arial" w:hAnsi="Arial" w:cs="Arial"/>
          </w:rPr>
          <w:t>https://uk.practicallaw.thomsonreuters.com/7-107-6712?contextData=(sc.Default)&amp;transitionType=Default&amp;firstPage=true</w:t>
        </w:r>
      </w:hyperlink>
      <w:r w:rsidR="00722A74" w:rsidRPr="00FB147C">
        <w:rPr>
          <w:rFonts w:ascii="Arial" w:hAnsi="Arial" w:cs="Arial"/>
        </w:rPr>
        <w:t xml:space="preserve"> </w:t>
      </w:r>
      <w:r w:rsidR="00B000EE" w:rsidRPr="00FB147C">
        <w:rPr>
          <w:rFonts w:ascii="Arial" w:hAnsi="Arial" w:cs="Arial"/>
        </w:rPr>
        <w:t>[Accessed; 28</w:t>
      </w:r>
      <w:r w:rsidR="00B000EE" w:rsidRPr="00FB147C">
        <w:rPr>
          <w:rFonts w:ascii="Arial" w:hAnsi="Arial" w:cs="Arial"/>
          <w:vertAlign w:val="superscript"/>
        </w:rPr>
        <w:t>th</w:t>
      </w:r>
      <w:r w:rsidR="00B000EE" w:rsidRPr="00FB147C">
        <w:rPr>
          <w:rFonts w:ascii="Arial" w:hAnsi="Arial" w:cs="Arial"/>
        </w:rPr>
        <w:t xml:space="preserve"> February 2021] </w:t>
      </w:r>
    </w:p>
    <w:p w14:paraId="1B43065E" w14:textId="369046D5" w:rsidR="00AA4D02" w:rsidRPr="00FB147C" w:rsidRDefault="00A63F46">
      <w:pPr>
        <w:rPr>
          <w:rFonts w:ascii="Arial" w:hAnsi="Arial" w:cs="Arial"/>
        </w:rPr>
      </w:pPr>
      <w:r w:rsidRPr="00FB147C">
        <w:rPr>
          <w:rFonts w:ascii="Arial" w:hAnsi="Arial" w:cs="Arial"/>
        </w:rPr>
        <w:t>Stewart</w:t>
      </w:r>
      <w:r w:rsidR="00AA4D02" w:rsidRPr="00FB147C">
        <w:rPr>
          <w:rFonts w:ascii="Arial" w:hAnsi="Arial" w:cs="Arial"/>
        </w:rPr>
        <w:t>.</w:t>
      </w:r>
      <w:r w:rsidRPr="00FB147C">
        <w:rPr>
          <w:rFonts w:ascii="Arial" w:hAnsi="Arial" w:cs="Arial"/>
        </w:rPr>
        <w:t xml:space="preserve"> W</w:t>
      </w:r>
      <w:r w:rsidR="00AA4D02" w:rsidRPr="00FB147C">
        <w:rPr>
          <w:rFonts w:ascii="Arial" w:hAnsi="Arial" w:cs="Arial"/>
        </w:rPr>
        <w:t xml:space="preserve"> J (2006) Member state. Available at URL </w:t>
      </w:r>
      <w:hyperlink r:id="rId22" w:history="1">
        <w:r w:rsidR="00AA4D02" w:rsidRPr="00FB147C">
          <w:rPr>
            <w:rStyle w:val="Hyperlink"/>
            <w:rFonts w:ascii="Arial" w:hAnsi="Arial" w:cs="Arial"/>
          </w:rPr>
          <w:t>https://legal-dictionary.thefreedictionary.com/member+state</w:t>
        </w:r>
      </w:hyperlink>
      <w:r w:rsidR="00AA4D02" w:rsidRPr="00FB147C">
        <w:rPr>
          <w:rFonts w:ascii="Arial" w:hAnsi="Arial" w:cs="Arial"/>
        </w:rPr>
        <w:t xml:space="preserve"> [Accessed; 27</w:t>
      </w:r>
      <w:r w:rsidR="00AA4D02" w:rsidRPr="00FB147C">
        <w:rPr>
          <w:rFonts w:ascii="Arial" w:hAnsi="Arial" w:cs="Arial"/>
          <w:vertAlign w:val="superscript"/>
        </w:rPr>
        <w:t>th</w:t>
      </w:r>
      <w:r w:rsidR="00AA4D02" w:rsidRPr="00FB147C">
        <w:rPr>
          <w:rFonts w:ascii="Arial" w:hAnsi="Arial" w:cs="Arial"/>
        </w:rPr>
        <w:t xml:space="preserve"> February 2021] </w:t>
      </w:r>
    </w:p>
    <w:p w14:paraId="615CBCF2" w14:textId="20406075" w:rsidR="00A63F46" w:rsidRPr="00FB147C" w:rsidRDefault="00A63F46">
      <w:pPr>
        <w:rPr>
          <w:rFonts w:ascii="Arial" w:hAnsi="Arial" w:cs="Arial"/>
          <w:color w:val="000000"/>
          <w:spacing w:val="-4"/>
        </w:rPr>
      </w:pPr>
      <w:r w:rsidRPr="00FB147C">
        <w:rPr>
          <w:rFonts w:ascii="Arial" w:hAnsi="Arial" w:cs="Arial"/>
        </w:rPr>
        <w:t xml:space="preserve">Simmonds, K.R. (1975) </w:t>
      </w:r>
      <w:r w:rsidRPr="00FB147C">
        <w:rPr>
          <w:rFonts w:ascii="Arial" w:hAnsi="Arial" w:cs="Arial"/>
          <w:color w:val="000000"/>
          <w:spacing w:val="-4"/>
        </w:rPr>
        <w:t xml:space="preserve">Van Duyn v. The Home Office: The Direct Effectiveness of Directives, Vol 24, No 3. p, p 419-437 </w:t>
      </w:r>
    </w:p>
    <w:p w14:paraId="039BB453" w14:textId="6822BEF1" w:rsidR="002F1B62" w:rsidRPr="00FB147C" w:rsidRDefault="002F1B62">
      <w:pPr>
        <w:rPr>
          <w:rFonts w:ascii="Arial" w:hAnsi="Arial" w:cs="Arial"/>
          <w:color w:val="000000"/>
          <w:spacing w:val="-4"/>
        </w:rPr>
      </w:pPr>
      <w:r w:rsidRPr="00FB147C">
        <w:rPr>
          <w:rFonts w:ascii="Arial" w:hAnsi="Arial" w:cs="Arial"/>
          <w:color w:val="000000"/>
          <w:spacing w:val="-4"/>
        </w:rPr>
        <w:t xml:space="preserve">The Electoral Commission (2019) Results and turnout at the EU referendum. Available at URL </w:t>
      </w:r>
      <w:hyperlink r:id="rId23" w:history="1">
        <w:r w:rsidRPr="00FB147C">
          <w:rPr>
            <w:rStyle w:val="Hyperlink"/>
            <w:rFonts w:ascii="Arial" w:hAnsi="Arial" w:cs="Arial"/>
            <w:spacing w:val="-4"/>
          </w:rPr>
          <w:t>https://www.electoralcommission.org.uk/who-we-are-and-what-we-do/elections-and-referendums/past-elections-and-referendums/eu-referendum/results-and-turnout-eu-referendum</w:t>
        </w:r>
      </w:hyperlink>
      <w:r w:rsidRPr="00FB147C">
        <w:rPr>
          <w:rFonts w:ascii="Arial" w:hAnsi="Arial" w:cs="Arial"/>
          <w:color w:val="000000"/>
          <w:spacing w:val="-4"/>
        </w:rPr>
        <w:t xml:space="preserve"> [Accessed; 1</w:t>
      </w:r>
      <w:r w:rsidRPr="00FB147C">
        <w:rPr>
          <w:rFonts w:ascii="Arial" w:hAnsi="Arial" w:cs="Arial"/>
          <w:color w:val="000000"/>
          <w:spacing w:val="-4"/>
          <w:vertAlign w:val="superscript"/>
        </w:rPr>
        <w:t>st</w:t>
      </w:r>
      <w:r w:rsidRPr="00FB147C">
        <w:rPr>
          <w:rFonts w:ascii="Arial" w:hAnsi="Arial" w:cs="Arial"/>
          <w:color w:val="000000"/>
          <w:spacing w:val="-4"/>
        </w:rPr>
        <w:t xml:space="preserve"> March 2021] </w:t>
      </w:r>
    </w:p>
    <w:p w14:paraId="2ADA97FD" w14:textId="10628E27" w:rsidR="00AA4D02" w:rsidRPr="00FB147C" w:rsidRDefault="00AA4D02">
      <w:pPr>
        <w:rPr>
          <w:rFonts w:ascii="Arial" w:hAnsi="Arial" w:cs="Arial"/>
        </w:rPr>
      </w:pPr>
      <w:r w:rsidRPr="00FB147C">
        <w:rPr>
          <w:rFonts w:ascii="Arial" w:hAnsi="Arial" w:cs="Arial"/>
        </w:rPr>
        <w:t>Young, G</w:t>
      </w:r>
      <w:r w:rsidR="00A63F46" w:rsidRPr="00FB147C">
        <w:rPr>
          <w:rFonts w:ascii="Arial" w:hAnsi="Arial" w:cs="Arial"/>
        </w:rPr>
        <w:t xml:space="preserve"> </w:t>
      </w:r>
      <w:r w:rsidRPr="00FB147C">
        <w:rPr>
          <w:rFonts w:ascii="Arial" w:hAnsi="Arial" w:cs="Arial"/>
        </w:rPr>
        <w:t xml:space="preserve">(2019) Court of justice of the EU. Available at URL </w:t>
      </w:r>
      <w:hyperlink r:id="rId24" w:history="1">
        <w:r w:rsidRPr="00FB147C">
          <w:rPr>
            <w:rStyle w:val="Hyperlink"/>
            <w:rFonts w:ascii="Arial" w:hAnsi="Arial" w:cs="Arial"/>
          </w:rPr>
          <w:t>https://www.britannica.com/topic/European-Union</w:t>
        </w:r>
      </w:hyperlink>
      <w:r w:rsidRPr="00FB147C">
        <w:rPr>
          <w:rFonts w:ascii="Arial" w:hAnsi="Arial" w:cs="Arial"/>
        </w:rPr>
        <w:t xml:space="preserve"> [Accessed; 28</w:t>
      </w:r>
      <w:r w:rsidRPr="00FB147C">
        <w:rPr>
          <w:rFonts w:ascii="Arial" w:hAnsi="Arial" w:cs="Arial"/>
          <w:vertAlign w:val="superscript"/>
        </w:rPr>
        <w:t>th</w:t>
      </w:r>
      <w:r w:rsidRPr="00FB147C">
        <w:rPr>
          <w:rFonts w:ascii="Arial" w:hAnsi="Arial" w:cs="Arial"/>
        </w:rPr>
        <w:t xml:space="preserve"> February 2021]</w:t>
      </w:r>
    </w:p>
    <w:p w14:paraId="2FF41DAC" w14:textId="23C0D124" w:rsidR="00A6168E" w:rsidRPr="00FB147C" w:rsidRDefault="00A6168E">
      <w:pPr>
        <w:rPr>
          <w:rFonts w:ascii="Arial" w:hAnsi="Arial" w:cs="Arial"/>
        </w:rPr>
      </w:pPr>
      <w:r w:rsidRPr="00FB147C">
        <w:rPr>
          <w:rFonts w:ascii="Arial" w:hAnsi="Arial" w:cs="Arial"/>
        </w:rPr>
        <w:t xml:space="preserve">Szyszczak, E (1992) </w:t>
      </w:r>
      <w:r w:rsidRPr="00FB147C">
        <w:rPr>
          <w:rFonts w:ascii="Arial" w:hAnsi="Arial" w:cs="Arial"/>
          <w:color w:val="000000"/>
          <w:spacing w:val="-4"/>
        </w:rPr>
        <w:t xml:space="preserve">European Community Law: New Remedies, New Directions? Joined Cases C-6/90 and C-9/90, Francovich and </w:t>
      </w:r>
      <w:r w:rsidR="00D918E6" w:rsidRPr="00FB147C">
        <w:rPr>
          <w:rFonts w:ascii="Arial" w:hAnsi="Arial" w:cs="Arial"/>
          <w:color w:val="000000"/>
          <w:spacing w:val="-4"/>
        </w:rPr>
        <w:t>Bonifaci</w:t>
      </w:r>
      <w:r w:rsidRPr="00FB147C">
        <w:rPr>
          <w:rFonts w:ascii="Arial" w:hAnsi="Arial" w:cs="Arial"/>
          <w:color w:val="000000"/>
          <w:spacing w:val="-4"/>
        </w:rPr>
        <w:t xml:space="preserve"> v Italy, Vol 55, No 5. Pp 690-697 </w:t>
      </w:r>
    </w:p>
    <w:p w14:paraId="68D7A99F" w14:textId="40FC55A5" w:rsidR="00DD29DA" w:rsidRPr="00A63F46" w:rsidRDefault="005146BD">
      <w:pPr>
        <w:rPr>
          <w:rFonts w:ascii="Arial" w:hAnsi="Arial" w:cs="Arial"/>
          <w:b/>
          <w:bCs/>
          <w:i/>
          <w:iCs/>
          <w:sz w:val="24"/>
          <w:szCs w:val="24"/>
          <w:u w:val="single"/>
        </w:rPr>
      </w:pPr>
      <w:r w:rsidRPr="00A63F46">
        <w:rPr>
          <w:rFonts w:ascii="Arial" w:hAnsi="Arial" w:cs="Arial"/>
          <w:b/>
          <w:bCs/>
          <w:i/>
          <w:iCs/>
          <w:sz w:val="24"/>
          <w:szCs w:val="24"/>
          <w:u w:val="single"/>
        </w:rPr>
        <w:t>Case Law</w:t>
      </w:r>
    </w:p>
    <w:p w14:paraId="5A14B56B" w14:textId="1599AF7B" w:rsidR="005146BD" w:rsidRPr="002F1B62" w:rsidRDefault="005146BD">
      <w:pPr>
        <w:rPr>
          <w:rFonts w:ascii="Arial" w:hAnsi="Arial" w:cs="Arial"/>
          <w:i/>
          <w:iCs/>
          <w:sz w:val="24"/>
          <w:szCs w:val="24"/>
        </w:rPr>
      </w:pPr>
      <w:r w:rsidRPr="002F1B62">
        <w:rPr>
          <w:rFonts w:ascii="Arial" w:hAnsi="Arial" w:cs="Arial"/>
          <w:i/>
          <w:iCs/>
          <w:sz w:val="24"/>
          <w:szCs w:val="24"/>
        </w:rPr>
        <w:t>Defrenne v Sabena 1976 case</w:t>
      </w:r>
    </w:p>
    <w:p w14:paraId="337ECDED" w14:textId="286A2782" w:rsidR="005146BD" w:rsidRPr="002F1B62" w:rsidRDefault="005146BD" w:rsidP="005146BD">
      <w:pPr>
        <w:rPr>
          <w:rFonts w:ascii="Arial" w:hAnsi="Arial" w:cs="Arial"/>
          <w:b/>
          <w:bCs/>
          <w:i/>
          <w:iCs/>
          <w:sz w:val="24"/>
          <w:szCs w:val="24"/>
        </w:rPr>
      </w:pPr>
      <w:r w:rsidRPr="002F1B62">
        <w:rPr>
          <w:rFonts w:ascii="Arial" w:hAnsi="Arial" w:cs="Arial"/>
          <w:i/>
          <w:iCs/>
          <w:sz w:val="24"/>
          <w:szCs w:val="24"/>
        </w:rPr>
        <w:t xml:space="preserve">Francovich and Bonifaci v Italy [1991] Case </w:t>
      </w:r>
    </w:p>
    <w:p w14:paraId="0E524D55" w14:textId="77777777" w:rsidR="002F1B62" w:rsidRPr="002F1B62" w:rsidRDefault="002F1B62" w:rsidP="002F1B62">
      <w:pPr>
        <w:rPr>
          <w:rFonts w:ascii="Arial" w:hAnsi="Arial" w:cs="Arial"/>
          <w:i/>
          <w:iCs/>
          <w:sz w:val="24"/>
          <w:szCs w:val="24"/>
        </w:rPr>
      </w:pPr>
      <w:r w:rsidRPr="002F1B62">
        <w:rPr>
          <w:rFonts w:ascii="Arial" w:hAnsi="Arial" w:cs="Arial"/>
          <w:i/>
          <w:iCs/>
          <w:sz w:val="24"/>
          <w:szCs w:val="24"/>
        </w:rPr>
        <w:t>Van Duyn v Home office [1974] case</w:t>
      </w:r>
    </w:p>
    <w:p w14:paraId="0DA15D0E" w14:textId="0AE0C340" w:rsidR="00DD29DA" w:rsidRPr="002F1B62" w:rsidRDefault="00DD29DA">
      <w:pPr>
        <w:rPr>
          <w:rFonts w:ascii="Arial" w:hAnsi="Arial" w:cs="Arial"/>
          <w:i/>
          <w:iCs/>
          <w:sz w:val="24"/>
          <w:szCs w:val="24"/>
        </w:rPr>
      </w:pPr>
      <w:r w:rsidRPr="002F1B62">
        <w:rPr>
          <w:rFonts w:ascii="Arial" w:hAnsi="Arial" w:cs="Arial"/>
          <w:i/>
          <w:iCs/>
          <w:sz w:val="24"/>
          <w:szCs w:val="24"/>
        </w:rPr>
        <w:t xml:space="preserve">Van </w:t>
      </w:r>
      <w:r w:rsidR="005146BD" w:rsidRPr="002F1B62">
        <w:rPr>
          <w:rFonts w:ascii="Arial" w:hAnsi="Arial" w:cs="Arial"/>
          <w:i/>
          <w:iCs/>
          <w:sz w:val="24"/>
          <w:szCs w:val="24"/>
        </w:rPr>
        <w:t>Gend en Loss (case 26/62) {1963) case</w:t>
      </w:r>
    </w:p>
    <w:p w14:paraId="046EE2EB" w14:textId="7A38BD29" w:rsidR="005146BD" w:rsidRPr="005146BD" w:rsidRDefault="002F1B62">
      <w:pPr>
        <w:rPr>
          <w:rFonts w:ascii="Arial" w:hAnsi="Arial" w:cs="Arial"/>
          <w:b/>
          <w:bCs/>
          <w:sz w:val="24"/>
          <w:szCs w:val="24"/>
        </w:rPr>
      </w:pPr>
      <w:r w:rsidRPr="002F1B62">
        <w:rPr>
          <w:rFonts w:ascii="Arial" w:hAnsi="Arial" w:cs="Arial"/>
          <w:i/>
          <w:iCs/>
          <w:sz w:val="24"/>
          <w:szCs w:val="24"/>
        </w:rPr>
        <w:t>Von Colson and Kamann [1984] case</w:t>
      </w:r>
    </w:p>
    <w:sectPr w:rsidR="005146BD" w:rsidRPr="005146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185"/>
    <w:rsid w:val="00003284"/>
    <w:rsid w:val="00003C54"/>
    <w:rsid w:val="00011050"/>
    <w:rsid w:val="0002038A"/>
    <w:rsid w:val="00022144"/>
    <w:rsid w:val="000313A2"/>
    <w:rsid w:val="000371CC"/>
    <w:rsid w:val="000549CC"/>
    <w:rsid w:val="000572B2"/>
    <w:rsid w:val="00064CC3"/>
    <w:rsid w:val="00074B3C"/>
    <w:rsid w:val="00090813"/>
    <w:rsid w:val="00095DD3"/>
    <w:rsid w:val="000971A3"/>
    <w:rsid w:val="00097EE9"/>
    <w:rsid w:val="000A153A"/>
    <w:rsid w:val="000A5F6B"/>
    <w:rsid w:val="000A66DC"/>
    <w:rsid w:val="000A797E"/>
    <w:rsid w:val="000B10BF"/>
    <w:rsid w:val="000B6198"/>
    <w:rsid w:val="000C1058"/>
    <w:rsid w:val="000C1657"/>
    <w:rsid w:val="000C6AD1"/>
    <w:rsid w:val="000D16F1"/>
    <w:rsid w:val="000D2FB5"/>
    <w:rsid w:val="000D3DCD"/>
    <w:rsid w:val="000E3811"/>
    <w:rsid w:val="001004F0"/>
    <w:rsid w:val="00117471"/>
    <w:rsid w:val="00121D3F"/>
    <w:rsid w:val="00121FA7"/>
    <w:rsid w:val="001251F1"/>
    <w:rsid w:val="00130BF5"/>
    <w:rsid w:val="001430A0"/>
    <w:rsid w:val="00153F9E"/>
    <w:rsid w:val="00156DCE"/>
    <w:rsid w:val="0016425A"/>
    <w:rsid w:val="00171843"/>
    <w:rsid w:val="001839EB"/>
    <w:rsid w:val="00190E44"/>
    <w:rsid w:val="00193207"/>
    <w:rsid w:val="001A2937"/>
    <w:rsid w:val="001A5E89"/>
    <w:rsid w:val="001A75D9"/>
    <w:rsid w:val="001C18C4"/>
    <w:rsid w:val="001C40EF"/>
    <w:rsid w:val="001C48FC"/>
    <w:rsid w:val="001C5CF9"/>
    <w:rsid w:val="001D03D2"/>
    <w:rsid w:val="001D06AE"/>
    <w:rsid w:val="001D724E"/>
    <w:rsid w:val="00205F1E"/>
    <w:rsid w:val="00214C76"/>
    <w:rsid w:val="002260B8"/>
    <w:rsid w:val="00236702"/>
    <w:rsid w:val="00251453"/>
    <w:rsid w:val="00266307"/>
    <w:rsid w:val="002749F3"/>
    <w:rsid w:val="002A5617"/>
    <w:rsid w:val="002A58B2"/>
    <w:rsid w:val="002B313F"/>
    <w:rsid w:val="002C44C1"/>
    <w:rsid w:val="002C4C8E"/>
    <w:rsid w:val="002C62B5"/>
    <w:rsid w:val="002D306D"/>
    <w:rsid w:val="002E2070"/>
    <w:rsid w:val="002E5EFC"/>
    <w:rsid w:val="002F14E0"/>
    <w:rsid w:val="002F1B62"/>
    <w:rsid w:val="003033FB"/>
    <w:rsid w:val="003300C8"/>
    <w:rsid w:val="003327D2"/>
    <w:rsid w:val="00334D22"/>
    <w:rsid w:val="003353F8"/>
    <w:rsid w:val="00336ADF"/>
    <w:rsid w:val="00351A21"/>
    <w:rsid w:val="00364FA4"/>
    <w:rsid w:val="0038370A"/>
    <w:rsid w:val="00390265"/>
    <w:rsid w:val="003B76A5"/>
    <w:rsid w:val="003C1952"/>
    <w:rsid w:val="003C3487"/>
    <w:rsid w:val="003D2336"/>
    <w:rsid w:val="003D54C6"/>
    <w:rsid w:val="003E06F6"/>
    <w:rsid w:val="003E4DFF"/>
    <w:rsid w:val="003E6354"/>
    <w:rsid w:val="003F48DD"/>
    <w:rsid w:val="00400D99"/>
    <w:rsid w:val="00415A5A"/>
    <w:rsid w:val="00420874"/>
    <w:rsid w:val="00434E4E"/>
    <w:rsid w:val="00444DB5"/>
    <w:rsid w:val="00446FCF"/>
    <w:rsid w:val="00452792"/>
    <w:rsid w:val="00470C07"/>
    <w:rsid w:val="00477B49"/>
    <w:rsid w:val="0048540E"/>
    <w:rsid w:val="00487F9C"/>
    <w:rsid w:val="00492C7D"/>
    <w:rsid w:val="00494AB2"/>
    <w:rsid w:val="00494E47"/>
    <w:rsid w:val="004A5C49"/>
    <w:rsid w:val="004B69E4"/>
    <w:rsid w:val="004C0522"/>
    <w:rsid w:val="004D1D87"/>
    <w:rsid w:val="004D73F4"/>
    <w:rsid w:val="004E17A7"/>
    <w:rsid w:val="004E1B00"/>
    <w:rsid w:val="004E1EC7"/>
    <w:rsid w:val="004E7DD5"/>
    <w:rsid w:val="004F5285"/>
    <w:rsid w:val="00500D07"/>
    <w:rsid w:val="00501597"/>
    <w:rsid w:val="005109BC"/>
    <w:rsid w:val="005127A6"/>
    <w:rsid w:val="005146BD"/>
    <w:rsid w:val="00522E82"/>
    <w:rsid w:val="00523B84"/>
    <w:rsid w:val="00530E88"/>
    <w:rsid w:val="005321AC"/>
    <w:rsid w:val="00533C8F"/>
    <w:rsid w:val="00545771"/>
    <w:rsid w:val="0055031D"/>
    <w:rsid w:val="00565801"/>
    <w:rsid w:val="00570E0A"/>
    <w:rsid w:val="00573069"/>
    <w:rsid w:val="005765FC"/>
    <w:rsid w:val="00582A06"/>
    <w:rsid w:val="00586F3D"/>
    <w:rsid w:val="00592C76"/>
    <w:rsid w:val="005B0AE8"/>
    <w:rsid w:val="005D7BE6"/>
    <w:rsid w:val="005E5413"/>
    <w:rsid w:val="005E5564"/>
    <w:rsid w:val="006032B7"/>
    <w:rsid w:val="00612ABC"/>
    <w:rsid w:val="00615A1A"/>
    <w:rsid w:val="0062283F"/>
    <w:rsid w:val="006471A0"/>
    <w:rsid w:val="00663D30"/>
    <w:rsid w:val="0066691A"/>
    <w:rsid w:val="00667A48"/>
    <w:rsid w:val="00692AFC"/>
    <w:rsid w:val="006972EC"/>
    <w:rsid w:val="006A62D8"/>
    <w:rsid w:val="006B1D50"/>
    <w:rsid w:val="006B3C5E"/>
    <w:rsid w:val="006B75A4"/>
    <w:rsid w:val="006D0178"/>
    <w:rsid w:val="006D405C"/>
    <w:rsid w:val="006D5BDD"/>
    <w:rsid w:val="006E20CD"/>
    <w:rsid w:val="006E25FA"/>
    <w:rsid w:val="006E7998"/>
    <w:rsid w:val="00701416"/>
    <w:rsid w:val="00704433"/>
    <w:rsid w:val="007118C1"/>
    <w:rsid w:val="00720A59"/>
    <w:rsid w:val="00722A74"/>
    <w:rsid w:val="007405B6"/>
    <w:rsid w:val="007542BC"/>
    <w:rsid w:val="00775998"/>
    <w:rsid w:val="0079133C"/>
    <w:rsid w:val="00795B61"/>
    <w:rsid w:val="007C4AB6"/>
    <w:rsid w:val="007C4BE0"/>
    <w:rsid w:val="007D5618"/>
    <w:rsid w:val="007E74B4"/>
    <w:rsid w:val="00801A5D"/>
    <w:rsid w:val="00802227"/>
    <w:rsid w:val="008059EB"/>
    <w:rsid w:val="0080606E"/>
    <w:rsid w:val="008105E3"/>
    <w:rsid w:val="00814CE7"/>
    <w:rsid w:val="008159C0"/>
    <w:rsid w:val="00837DDE"/>
    <w:rsid w:val="00837FB0"/>
    <w:rsid w:val="00844CFD"/>
    <w:rsid w:val="00855C77"/>
    <w:rsid w:val="00856E8B"/>
    <w:rsid w:val="00891D68"/>
    <w:rsid w:val="008946BF"/>
    <w:rsid w:val="008959F6"/>
    <w:rsid w:val="008A08F1"/>
    <w:rsid w:val="008A234B"/>
    <w:rsid w:val="008A2E35"/>
    <w:rsid w:val="008B36EB"/>
    <w:rsid w:val="008B38FB"/>
    <w:rsid w:val="008C2CC8"/>
    <w:rsid w:val="008D6251"/>
    <w:rsid w:val="008E0F1D"/>
    <w:rsid w:val="008E2185"/>
    <w:rsid w:val="008F1AE8"/>
    <w:rsid w:val="00901EE5"/>
    <w:rsid w:val="009147AB"/>
    <w:rsid w:val="009239BF"/>
    <w:rsid w:val="00924748"/>
    <w:rsid w:val="0094284B"/>
    <w:rsid w:val="00943669"/>
    <w:rsid w:val="00957294"/>
    <w:rsid w:val="00961469"/>
    <w:rsid w:val="009649F3"/>
    <w:rsid w:val="00974231"/>
    <w:rsid w:val="009770C3"/>
    <w:rsid w:val="009851E6"/>
    <w:rsid w:val="00987A6E"/>
    <w:rsid w:val="00991A74"/>
    <w:rsid w:val="0099228D"/>
    <w:rsid w:val="009A5DF0"/>
    <w:rsid w:val="009C5B58"/>
    <w:rsid w:val="009D0FBE"/>
    <w:rsid w:val="009D5F47"/>
    <w:rsid w:val="009F4C99"/>
    <w:rsid w:val="00A007BD"/>
    <w:rsid w:val="00A07654"/>
    <w:rsid w:val="00A07CFC"/>
    <w:rsid w:val="00A10148"/>
    <w:rsid w:val="00A14F4B"/>
    <w:rsid w:val="00A20E99"/>
    <w:rsid w:val="00A275FF"/>
    <w:rsid w:val="00A30CED"/>
    <w:rsid w:val="00A41447"/>
    <w:rsid w:val="00A6168E"/>
    <w:rsid w:val="00A6270B"/>
    <w:rsid w:val="00A63F46"/>
    <w:rsid w:val="00A82AF0"/>
    <w:rsid w:val="00A91FF0"/>
    <w:rsid w:val="00A97076"/>
    <w:rsid w:val="00AA39C1"/>
    <w:rsid w:val="00AA4B49"/>
    <w:rsid w:val="00AA4D02"/>
    <w:rsid w:val="00AA5B7E"/>
    <w:rsid w:val="00AB27E2"/>
    <w:rsid w:val="00AB688B"/>
    <w:rsid w:val="00AC3945"/>
    <w:rsid w:val="00AC4773"/>
    <w:rsid w:val="00AC61C2"/>
    <w:rsid w:val="00AE184D"/>
    <w:rsid w:val="00AE541C"/>
    <w:rsid w:val="00AF6F27"/>
    <w:rsid w:val="00AF7BBF"/>
    <w:rsid w:val="00B000EE"/>
    <w:rsid w:val="00B15386"/>
    <w:rsid w:val="00B222EE"/>
    <w:rsid w:val="00B25A80"/>
    <w:rsid w:val="00B25E21"/>
    <w:rsid w:val="00B44CDD"/>
    <w:rsid w:val="00B50C55"/>
    <w:rsid w:val="00B5351E"/>
    <w:rsid w:val="00B538EA"/>
    <w:rsid w:val="00B65807"/>
    <w:rsid w:val="00B71EDA"/>
    <w:rsid w:val="00B747F3"/>
    <w:rsid w:val="00B74F60"/>
    <w:rsid w:val="00B76A9E"/>
    <w:rsid w:val="00B87B7D"/>
    <w:rsid w:val="00B94AAC"/>
    <w:rsid w:val="00B953FA"/>
    <w:rsid w:val="00BA0E36"/>
    <w:rsid w:val="00BC3E09"/>
    <w:rsid w:val="00C05AF9"/>
    <w:rsid w:val="00C13730"/>
    <w:rsid w:val="00C15C33"/>
    <w:rsid w:val="00C2357F"/>
    <w:rsid w:val="00C260BD"/>
    <w:rsid w:val="00C33CB1"/>
    <w:rsid w:val="00C3673C"/>
    <w:rsid w:val="00C377ED"/>
    <w:rsid w:val="00C378EE"/>
    <w:rsid w:val="00C61435"/>
    <w:rsid w:val="00C6480B"/>
    <w:rsid w:val="00C90637"/>
    <w:rsid w:val="00C94797"/>
    <w:rsid w:val="00CA3420"/>
    <w:rsid w:val="00CA4465"/>
    <w:rsid w:val="00CA7319"/>
    <w:rsid w:val="00CC77DE"/>
    <w:rsid w:val="00CE165C"/>
    <w:rsid w:val="00CE6A9B"/>
    <w:rsid w:val="00CF5224"/>
    <w:rsid w:val="00D20127"/>
    <w:rsid w:val="00D231C4"/>
    <w:rsid w:val="00D37566"/>
    <w:rsid w:val="00D44A26"/>
    <w:rsid w:val="00D60C55"/>
    <w:rsid w:val="00D673DC"/>
    <w:rsid w:val="00D6783C"/>
    <w:rsid w:val="00D7300A"/>
    <w:rsid w:val="00D7342C"/>
    <w:rsid w:val="00D7597F"/>
    <w:rsid w:val="00D918E6"/>
    <w:rsid w:val="00D96071"/>
    <w:rsid w:val="00DB0962"/>
    <w:rsid w:val="00DB111C"/>
    <w:rsid w:val="00DB3A92"/>
    <w:rsid w:val="00DB4028"/>
    <w:rsid w:val="00DD29DA"/>
    <w:rsid w:val="00DE041C"/>
    <w:rsid w:val="00DF2F89"/>
    <w:rsid w:val="00E0229C"/>
    <w:rsid w:val="00E07138"/>
    <w:rsid w:val="00E17BB0"/>
    <w:rsid w:val="00E2589C"/>
    <w:rsid w:val="00E31552"/>
    <w:rsid w:val="00E3429D"/>
    <w:rsid w:val="00E3530C"/>
    <w:rsid w:val="00E3799A"/>
    <w:rsid w:val="00E622A3"/>
    <w:rsid w:val="00E649F3"/>
    <w:rsid w:val="00E72707"/>
    <w:rsid w:val="00E8402C"/>
    <w:rsid w:val="00E87B85"/>
    <w:rsid w:val="00E9191E"/>
    <w:rsid w:val="00E928DB"/>
    <w:rsid w:val="00E93980"/>
    <w:rsid w:val="00EA30B0"/>
    <w:rsid w:val="00EA49B3"/>
    <w:rsid w:val="00EB639A"/>
    <w:rsid w:val="00EB6CC0"/>
    <w:rsid w:val="00EB6DBC"/>
    <w:rsid w:val="00EE1B55"/>
    <w:rsid w:val="00EF0C5C"/>
    <w:rsid w:val="00EF15E2"/>
    <w:rsid w:val="00EF55E3"/>
    <w:rsid w:val="00F160C9"/>
    <w:rsid w:val="00F34624"/>
    <w:rsid w:val="00F366E2"/>
    <w:rsid w:val="00F45B1E"/>
    <w:rsid w:val="00F51880"/>
    <w:rsid w:val="00F543D3"/>
    <w:rsid w:val="00F6047A"/>
    <w:rsid w:val="00F65F65"/>
    <w:rsid w:val="00F86352"/>
    <w:rsid w:val="00F92313"/>
    <w:rsid w:val="00F940A4"/>
    <w:rsid w:val="00FA267F"/>
    <w:rsid w:val="00FA5380"/>
    <w:rsid w:val="00FA6A85"/>
    <w:rsid w:val="00FB147C"/>
    <w:rsid w:val="00FB6D72"/>
    <w:rsid w:val="00FE1125"/>
    <w:rsid w:val="00FE1C71"/>
    <w:rsid w:val="00FE4DFC"/>
    <w:rsid w:val="00FF30B8"/>
    <w:rsid w:val="00FF36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AAD25"/>
  <w15:chartTrackingRefBased/>
  <w15:docId w15:val="{E0CFA1DB-934A-46EA-8AA2-6E4A1C66D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5AF9"/>
    <w:rPr>
      <w:color w:val="0563C1" w:themeColor="hyperlink"/>
      <w:u w:val="single"/>
    </w:rPr>
  </w:style>
  <w:style w:type="character" w:styleId="UnresolvedMention">
    <w:name w:val="Unresolved Mention"/>
    <w:basedOn w:val="DefaultParagraphFont"/>
    <w:uiPriority w:val="99"/>
    <w:semiHidden/>
    <w:unhideWhenUsed/>
    <w:rsid w:val="00C05A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4687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astrichtuniversity.nl/blog/2020/09/van-gend-en-loos-case" TargetMode="External"/><Relationship Id="rId13" Type="http://schemas.openxmlformats.org/officeDocument/2006/relationships/hyperlink" Target="https://ukconstitutionallaw.org/2015/09/23/joshua-folkard-horizontal-direct-effect-of-the-eu-charter-of-fundamental-rights-in-the-english-courts/" TargetMode="External"/><Relationship Id="rId18" Type="http://schemas.openxmlformats.org/officeDocument/2006/relationships/hyperlink" Target="https://www.legislation.gov.uk/eut/teec/article/157"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uk.practicallaw.thomsonreuters.com/7-107-6712?contextData=(sc.Default)&amp;transitionType=Default&amp;firstPage=true" TargetMode="External"/><Relationship Id="rId7" Type="http://schemas.openxmlformats.org/officeDocument/2006/relationships/hyperlink" Target="https://www.independent.co.uk/news/uk/home-news/brexit-latest-news-leave-eu-immigration-main-reason-european-union-survey-a7811651.html" TargetMode="External"/><Relationship Id="rId12" Type="http://schemas.openxmlformats.org/officeDocument/2006/relationships/hyperlink" Target="https://europa.eu/european-union/law_en" TargetMode="External"/><Relationship Id="rId17" Type="http://schemas.openxmlformats.org/officeDocument/2006/relationships/hyperlink" Target="https://www.eurofound.europa.eu/observatories/eurwork/industrial-relations-dictionary/treaty-on-the-functioning-of-the-european-union"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gov.uk/eu-eea" TargetMode="External"/><Relationship Id="rId20" Type="http://schemas.openxmlformats.org/officeDocument/2006/relationships/hyperlink" Target="https://scholar.princeton.edu/sites/default/files/tpavone/files/eu_case_law_outline_based_on_craig_de_burca_2011.pdf" TargetMode="External"/><Relationship Id="rId1" Type="http://schemas.openxmlformats.org/officeDocument/2006/relationships/styles" Target="styles.xml"/><Relationship Id="rId6" Type="http://schemas.openxmlformats.org/officeDocument/2006/relationships/hyperlink" Target="https://www.bbc.com/news/politics/eu_referendum/results" TargetMode="External"/><Relationship Id="rId11" Type="http://schemas.openxmlformats.org/officeDocument/2006/relationships/hyperlink" Target="https://www.bbc.co.uk/news/explainers-55180293" TargetMode="External"/><Relationship Id="rId24" Type="http://schemas.openxmlformats.org/officeDocument/2006/relationships/hyperlink" Target="https://www.britannica.com/topic/European-Union" TargetMode="External"/><Relationship Id="rId5" Type="http://schemas.openxmlformats.org/officeDocument/2006/relationships/hyperlink" Target="https://www.bbc.co.uk/news/uk-politics-32810887" TargetMode="External"/><Relationship Id="rId15" Type="http://schemas.openxmlformats.org/officeDocument/2006/relationships/hyperlink" Target="https://employmentrightsireland.com/von-colson-and-kamann-establishing-the-principle-of-indirect-effect/" TargetMode="External"/><Relationship Id="rId23" Type="http://schemas.openxmlformats.org/officeDocument/2006/relationships/hyperlink" Target="https://www.electoralcommission.org.uk/who-we-are-and-what-we-do/elections-and-referendums/past-elections-and-referendums/eu-referendum/results-and-turnout-eu-referendum" TargetMode="External"/><Relationship Id="rId10" Type="http://schemas.openxmlformats.org/officeDocument/2006/relationships/hyperlink" Target="https://www.cambridge.org/core/journals/cambridge-law-journal/article/abs/disguised-vertical-direct-effect-of-directives/C2A7577E08F02E392703C19F20AEF909" TargetMode="External"/><Relationship Id="rId19" Type="http://schemas.openxmlformats.org/officeDocument/2006/relationships/hyperlink" Target="https://www.jus.uio.no/english/services/library/treaties/14/14-03/teu_cons.xml" TargetMode="External"/><Relationship Id="rId4" Type="http://schemas.openxmlformats.org/officeDocument/2006/relationships/hyperlink" Target="https://fullfact.org/europe/eu-law-and-uk/" TargetMode="External"/><Relationship Id="rId9" Type="http://schemas.openxmlformats.org/officeDocument/2006/relationships/hyperlink" Target="https://academic.oup.com/yel/article-abstract/33/1/298/1683959" TargetMode="External"/><Relationship Id="rId14" Type="http://schemas.openxmlformats.org/officeDocument/2006/relationships/hyperlink" Target="https://www.eurofound.europa.eu/observatories/eurwork/industrial-relations-dictionary/emanations-of-the-state" TargetMode="External"/><Relationship Id="rId22" Type="http://schemas.openxmlformats.org/officeDocument/2006/relationships/hyperlink" Target="https://legal-dictionary.thefreedictionary.com/member+st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7</Pages>
  <Words>3023</Words>
  <Characters>17235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Patricia Reynolds (1901311)</dc:creator>
  <cp:keywords/>
  <dc:description/>
  <cp:lastModifiedBy>x-roxy-x91@outlook.com</cp:lastModifiedBy>
  <cp:revision>4</cp:revision>
  <dcterms:created xsi:type="dcterms:W3CDTF">2021-03-04T22:44:00Z</dcterms:created>
  <dcterms:modified xsi:type="dcterms:W3CDTF">2021-03-04T22:53:00Z</dcterms:modified>
</cp:coreProperties>
</file>