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6B410E5B"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 xml:space="preserve">Yr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yr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yr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1DBBCE49" w:rsidR="00AD4EBD" w:rsidRDefault="00441010" w:rsidP="00AE1A4C">
            <w:pPr>
              <w:pStyle w:val="AssignBody"/>
            </w:pPr>
            <w:r>
              <w:t>Check the accuracy of you referencing as noted in text</w:t>
            </w:r>
            <w:r w:rsidR="00A84862">
              <w:t>.</w:t>
            </w:r>
          </w:p>
        </w:tc>
        <w:tc>
          <w:tcPr>
            <w:tcW w:w="3647" w:type="dxa"/>
          </w:tcPr>
          <w:p w14:paraId="5F7F611A" w14:textId="5C0DA070" w:rsidR="00AD4EBD" w:rsidRDefault="00CB77D1" w:rsidP="00AE1A4C">
            <w:pPr>
              <w:pStyle w:val="AssignBody"/>
            </w:pPr>
            <w:r>
              <w:t xml:space="preserve">I tried to find </w:t>
            </w:r>
            <w:proofErr w:type="gramStart"/>
            <w:r>
              <w:t>research</w:t>
            </w:r>
            <w:proofErr w:type="gramEnd"/>
            <w:r>
              <w:t xml:space="preserve"> which was not only relevant, but also as recent as possible.</w:t>
            </w:r>
            <w:r>
              <w:t xml:space="preserve"> </w:t>
            </w:r>
            <w:proofErr w:type="gramStart"/>
            <w:r w:rsidR="00595CBC">
              <w:t>I</w:t>
            </w:r>
            <w:proofErr w:type="gramEnd"/>
            <w:r w:rsidR="00595CBC">
              <w:t xml:space="preserve"> </w:t>
            </w:r>
            <w:r w:rsidR="003A26C6">
              <w:t xml:space="preserve">devoted </w:t>
            </w:r>
            <w:r w:rsidR="00595CBC">
              <w:t xml:space="preserve">an entire study day </w:t>
            </w:r>
            <w:r w:rsidR="003A26C6">
              <w:t xml:space="preserve">to </w:t>
            </w:r>
            <w:r w:rsidR="00595CBC">
              <w:t>my referencing</w:t>
            </w:r>
            <w:r w:rsidR="00BD7257">
              <w:t>. I used the UCL Harvard reference guide</w:t>
            </w:r>
            <w:r w:rsidR="003A26C6">
              <w:t xml:space="preserve"> (I got a 404 message</w:t>
            </w:r>
            <w:r w:rsidR="00985854">
              <w:t xml:space="preserve"> on UWTSD Moodle when I searche</w:t>
            </w:r>
            <w:r>
              <w:t>d</w:t>
            </w:r>
            <w:r w:rsidR="00985854">
              <w:t xml:space="preserve"> for one there)</w:t>
            </w:r>
            <w:r w:rsidR="00BD7257">
              <w:t xml:space="preserve"> and </w:t>
            </w:r>
            <w:r w:rsidR="003A26C6">
              <w:t xml:space="preserve">systematically checked my references section and in-text </w:t>
            </w:r>
            <w:r w:rsidR="00103671">
              <w:t>citations</w:t>
            </w:r>
            <w:r w:rsidR="003A26C6">
              <w:t>.</w:t>
            </w:r>
            <w:r w:rsidR="00EB2DDB">
              <w:t xml:space="preserve">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4D8F2C75" w:rsidR="00AD4EBD" w:rsidRDefault="00A84862" w:rsidP="00AE1A4C">
            <w:pPr>
              <w:pStyle w:val="AssignBody"/>
            </w:pPr>
            <w:r>
              <w:t>Recognise and synthesize complex</w:t>
            </w:r>
            <w:r w:rsidR="006E5A83">
              <w:t xml:space="preserve"> issues related to your assignment</w:t>
            </w:r>
          </w:p>
        </w:tc>
        <w:tc>
          <w:tcPr>
            <w:tcW w:w="3647" w:type="dxa"/>
          </w:tcPr>
          <w:p w14:paraId="54F0029C" w14:textId="4226E235" w:rsidR="00AD4EBD" w:rsidRDefault="00416A7E" w:rsidP="00AE1A4C">
            <w:pPr>
              <w:pStyle w:val="AssignBody"/>
            </w:pPr>
            <w:r>
              <w:t xml:space="preserve">I tried to make </w:t>
            </w:r>
            <w:r w:rsidR="0054565C">
              <w:t xml:space="preserve">the essay as rounded as possible </w:t>
            </w:r>
            <w:r w:rsidR="009F3106">
              <w:t>by giving</w:t>
            </w:r>
            <w:r w:rsidR="0054565C">
              <w:t xml:space="preserve"> detail and background to the points I raised as well as </w:t>
            </w:r>
            <w:r w:rsidR="00C85D11">
              <w:t xml:space="preserve">offering counter arguments. I used references to </w:t>
            </w:r>
            <w:r w:rsidR="009F3106">
              <w:t>support the points made.</w:t>
            </w:r>
            <w:r w:rsidR="00C44BAC">
              <w:t xml:space="preserve">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690ACEE" w:rsidR="00AD4EBD" w:rsidRDefault="006E5A83" w:rsidP="00AE1A4C">
            <w:pPr>
              <w:pStyle w:val="AssignBody"/>
            </w:pPr>
            <w:r>
              <w:t>N/A</w:t>
            </w:r>
          </w:p>
        </w:tc>
        <w:tc>
          <w:tcPr>
            <w:tcW w:w="3647" w:type="dxa"/>
          </w:tcPr>
          <w:p w14:paraId="3697C55C" w14:textId="77777777" w:rsidR="00AD4EBD" w:rsidRDefault="00AD4EBD" w:rsidP="00AE1A4C">
            <w:pPr>
              <w:pStyle w:val="AssignBody"/>
            </w:pPr>
          </w:p>
        </w:tc>
      </w:tr>
    </w:tbl>
    <w:p w14:paraId="45E34BBD" w14:textId="7945EE67" w:rsidR="002229F0" w:rsidRDefault="002229F0" w:rsidP="00E611D9">
      <w:pPr>
        <w:pStyle w:val="AssignBody"/>
      </w:pPr>
    </w:p>
    <w:p w14:paraId="0AD7E493" w14:textId="17689852" w:rsidR="00FD4991" w:rsidRDefault="00FD4991" w:rsidP="00E611D9">
      <w:pPr>
        <w:pStyle w:val="AssignBody"/>
      </w:pPr>
    </w:p>
    <w:p w14:paraId="22A84F1E" w14:textId="2DEFF6C2" w:rsidR="00FD4991" w:rsidRDefault="00FD4991" w:rsidP="00E611D9">
      <w:pPr>
        <w:pStyle w:val="AssignBody"/>
      </w:pPr>
    </w:p>
    <w:p w14:paraId="69DA478A" w14:textId="75F77BE1" w:rsidR="00FD4991" w:rsidRDefault="00FD4991" w:rsidP="00E611D9">
      <w:pPr>
        <w:pStyle w:val="AssignBody"/>
      </w:pPr>
    </w:p>
    <w:p w14:paraId="32586585" w14:textId="043B5FAF" w:rsidR="00FD4991" w:rsidRDefault="00FD4991" w:rsidP="00E611D9">
      <w:pPr>
        <w:pStyle w:val="AssignBody"/>
      </w:pPr>
    </w:p>
    <w:p w14:paraId="74D2712C" w14:textId="484C9274" w:rsidR="00FD4991" w:rsidRDefault="00FD4991" w:rsidP="00E611D9">
      <w:pPr>
        <w:pStyle w:val="AssignBody"/>
      </w:pPr>
    </w:p>
    <w:p w14:paraId="3C9B5484" w14:textId="2E0626C5" w:rsidR="00FD4991" w:rsidRDefault="00FD4991" w:rsidP="00E611D9">
      <w:pPr>
        <w:pStyle w:val="AssignBody"/>
      </w:pPr>
    </w:p>
    <w:p w14:paraId="3D0A0CBD" w14:textId="459778D7" w:rsidR="00FD4991" w:rsidRDefault="00FD4991" w:rsidP="00E611D9">
      <w:pPr>
        <w:pStyle w:val="AssignBody"/>
      </w:pPr>
    </w:p>
    <w:p w14:paraId="5F03A333" w14:textId="2998C63A" w:rsidR="00FD4991" w:rsidRDefault="00FD4991" w:rsidP="00E611D9">
      <w:pPr>
        <w:pStyle w:val="AssignBody"/>
      </w:pPr>
    </w:p>
    <w:p w14:paraId="64F96BB8" w14:textId="4FA66B14" w:rsidR="00FD4991" w:rsidRDefault="00FD4991" w:rsidP="00E611D9">
      <w:pPr>
        <w:pStyle w:val="AssignBody"/>
      </w:pPr>
    </w:p>
    <w:p w14:paraId="3E66B40F" w14:textId="05167C78" w:rsidR="00FD4991" w:rsidRDefault="00FD4991" w:rsidP="00E611D9">
      <w:pPr>
        <w:pStyle w:val="AssignBody"/>
      </w:pPr>
    </w:p>
    <w:p w14:paraId="4AB1B2FA" w14:textId="1E2C012E" w:rsidR="00FD4991" w:rsidRDefault="00FD4991" w:rsidP="00E611D9">
      <w:pPr>
        <w:pStyle w:val="AssignBody"/>
      </w:pPr>
    </w:p>
    <w:p w14:paraId="19360BD1" w14:textId="77777777" w:rsidR="00FD4991" w:rsidRDefault="00FD4991" w:rsidP="00E611D9">
      <w:pPr>
        <w:pStyle w:val="AssignBody"/>
      </w:pPr>
    </w:p>
    <w:p w14:paraId="2997E1BC" w14:textId="73395384" w:rsidR="00D07C43" w:rsidRPr="00451758" w:rsidRDefault="007E782E" w:rsidP="00930E1F">
      <w:pPr>
        <w:pStyle w:val="AssignHeader"/>
        <w:rPr>
          <w:color w:val="000000" w:themeColor="text1"/>
        </w:rPr>
      </w:pPr>
      <w:r w:rsidRPr="000404D1">
        <w:lastRenderedPageBreak/>
        <w:t xml:space="preserve">School Development Plan </w:t>
      </w:r>
      <w:r w:rsidR="000404D1" w:rsidRPr="000404D1">
        <w:t xml:space="preserve">and Community </w:t>
      </w:r>
      <w:r w:rsidR="00FD4991">
        <w:rPr>
          <w:color w:val="000000" w:themeColor="text1"/>
        </w:rPr>
        <w:t>Partnerships</w:t>
      </w:r>
    </w:p>
    <w:p w14:paraId="1378453F" w14:textId="77777777" w:rsidR="008D2C13" w:rsidRDefault="008D2C13" w:rsidP="00451758">
      <w:pPr>
        <w:spacing w:line="360" w:lineRule="auto"/>
        <w:rPr>
          <w:rFonts w:ascii="Arial" w:hAnsi="Arial" w:cs="Arial"/>
          <w:b/>
          <w:bCs/>
          <w:color w:val="000000" w:themeColor="text1"/>
        </w:rPr>
      </w:pPr>
    </w:p>
    <w:p w14:paraId="42BB9FEB" w14:textId="7EA177A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Introduction </w:t>
      </w:r>
    </w:p>
    <w:p w14:paraId="32F2E42C" w14:textId="14051C2F"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In this essay, the </w:t>
      </w:r>
      <w:r w:rsidR="001A224D">
        <w:rPr>
          <w:rFonts w:ascii="Arial" w:hAnsi="Arial" w:cs="Arial"/>
          <w:color w:val="000000" w:themeColor="text1"/>
        </w:rPr>
        <w:t>connection</w:t>
      </w:r>
      <w:r w:rsidRPr="00451758">
        <w:rPr>
          <w:rFonts w:ascii="Arial" w:hAnsi="Arial" w:cs="Arial"/>
          <w:color w:val="000000" w:themeColor="text1"/>
        </w:rPr>
        <w:t xml:space="preserve"> between School Development Plan (SDP) and community partnerships will be explored as </w:t>
      </w:r>
      <w:r w:rsidR="00846FD9">
        <w:rPr>
          <w:rFonts w:ascii="Arial" w:hAnsi="Arial" w:cs="Arial"/>
          <w:color w:val="000000" w:themeColor="text1"/>
        </w:rPr>
        <w:t xml:space="preserve">it has been recognised </w:t>
      </w:r>
      <w:r w:rsidR="00E67ECF">
        <w:rPr>
          <w:rFonts w:ascii="Arial" w:hAnsi="Arial" w:cs="Arial"/>
          <w:color w:val="000000" w:themeColor="text1"/>
        </w:rPr>
        <w:t xml:space="preserve">that this </w:t>
      </w:r>
      <w:r w:rsidR="00EC7B27">
        <w:rPr>
          <w:rFonts w:ascii="Arial" w:hAnsi="Arial" w:cs="Arial"/>
          <w:color w:val="000000" w:themeColor="text1"/>
        </w:rPr>
        <w:t xml:space="preserve">valuable </w:t>
      </w:r>
      <w:r w:rsidR="00E67ECF">
        <w:rPr>
          <w:rFonts w:ascii="Arial" w:hAnsi="Arial" w:cs="Arial"/>
          <w:color w:val="000000" w:themeColor="text1"/>
        </w:rPr>
        <w:t>relationship has been neglected:</w:t>
      </w:r>
    </w:p>
    <w:p w14:paraId="2B2831BF" w14:textId="1AD28907" w:rsidR="00D07C43" w:rsidRDefault="00D07C43" w:rsidP="00451758">
      <w:pPr>
        <w:pStyle w:val="AssignQuote"/>
        <w:rPr>
          <w:rFonts w:cs="Arial"/>
          <w:color w:val="000000" w:themeColor="text1"/>
          <w:lang w:eastAsia="en-GB"/>
        </w:rPr>
      </w:pPr>
      <w:r w:rsidRPr="00451758">
        <w:rPr>
          <w:rFonts w:cs="Arial"/>
          <w:color w:val="000000" w:themeColor="text1"/>
          <w:lang w:eastAsia="en-GB"/>
        </w:rPr>
        <w:t xml:space="preserve">In Wales many schools, especially primary schools, have a good awareness of the range of problems facing the families of their students, however, only a significant minority of schools employ a broad enough range of strategies to engage parents in the learning of their children (Estyn, 2013) </w:t>
      </w:r>
    </w:p>
    <w:p w14:paraId="711F2A6A" w14:textId="77777777" w:rsidR="007261CA" w:rsidRDefault="007261CA" w:rsidP="00451758">
      <w:pPr>
        <w:spacing w:line="360" w:lineRule="auto"/>
        <w:rPr>
          <w:rFonts w:ascii="Arial" w:hAnsi="Arial" w:cs="Arial"/>
          <w:color w:val="000000" w:themeColor="text1"/>
        </w:rPr>
      </w:pPr>
    </w:p>
    <w:p w14:paraId="39B64BD8" w14:textId="441164FF" w:rsidR="00D07C43" w:rsidRPr="00451758" w:rsidRDefault="007261CA" w:rsidP="00451758">
      <w:pPr>
        <w:spacing w:line="360" w:lineRule="auto"/>
        <w:rPr>
          <w:rFonts w:ascii="Arial" w:hAnsi="Arial" w:cs="Arial"/>
          <w:color w:val="000000" w:themeColor="text1"/>
        </w:rPr>
      </w:pPr>
      <w:r w:rsidRPr="00451758">
        <w:rPr>
          <w:rFonts w:ascii="Arial" w:hAnsi="Arial" w:cs="Arial"/>
          <w:color w:val="000000" w:themeColor="text1"/>
        </w:rPr>
        <w:t>F</w:t>
      </w:r>
      <w:r w:rsidR="00D07C43" w:rsidRPr="00451758">
        <w:rPr>
          <w:rFonts w:ascii="Arial" w:hAnsi="Arial" w:cs="Arial"/>
          <w:color w:val="000000" w:themeColor="text1"/>
        </w:rPr>
        <w:t>irstly</w:t>
      </w:r>
      <w:r w:rsidR="00166004">
        <w:rPr>
          <w:rFonts w:ascii="Arial" w:hAnsi="Arial" w:cs="Arial"/>
          <w:color w:val="000000" w:themeColor="text1"/>
        </w:rPr>
        <w:t>,</w:t>
      </w:r>
      <w:r w:rsidR="00D07C43" w:rsidRPr="00451758">
        <w:rPr>
          <w:rFonts w:ascii="Arial" w:hAnsi="Arial" w:cs="Arial"/>
          <w:color w:val="000000" w:themeColor="text1"/>
        </w:rPr>
        <w:t xml:space="preserve"> the formation – and importance – of the SDP</w:t>
      </w:r>
      <w:r>
        <w:rPr>
          <w:rFonts w:ascii="Arial" w:hAnsi="Arial" w:cs="Arial"/>
          <w:color w:val="000000" w:themeColor="text1"/>
        </w:rPr>
        <w:t xml:space="preserve"> will be examined</w:t>
      </w:r>
      <w:r w:rsidR="00D07C43" w:rsidRPr="00451758">
        <w:rPr>
          <w:rFonts w:ascii="Arial" w:hAnsi="Arial" w:cs="Arial"/>
          <w:color w:val="000000" w:themeColor="text1"/>
        </w:rPr>
        <w:t>. Secondly, focus will be upon a specific section of a case school’s SDP: how the target was identified, how it was implemented, how successful it was.</w:t>
      </w:r>
    </w:p>
    <w:p w14:paraId="0BCBBE12" w14:textId="7F9D9D51"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The aspect chosen as the basis for this essay, is the school’s target of improving literacy levels by holding after school family engagement classes on a weekly basis. The case school in question is a primary school in a rural former mining village in South Wales. The area is generally disadvantaged with the Welsh Index of Multiple Deprivation (WIMD) (2020) ranking it </w:t>
      </w:r>
      <w:r w:rsidRPr="00451758">
        <w:rPr>
          <w:rFonts w:ascii="Arial" w:hAnsi="Arial" w:cs="Arial"/>
          <w:color w:val="000000" w:themeColor="text1"/>
          <w:lang w:val="en-US"/>
        </w:rPr>
        <w:t>425, 569 for income and 322 for employment</w:t>
      </w:r>
      <w:r w:rsidRPr="00451758">
        <w:rPr>
          <w:rFonts w:ascii="Arial" w:hAnsi="Arial" w:cs="Arial"/>
          <w:color w:val="000000" w:themeColor="text1"/>
        </w:rPr>
        <w:t>. The school serves 170 pupils aged between three and eleven in six classes, including four that are mixed age group. The majority of pupils are white British and speak English as their first language. 20% of pupils have an additional learning need (ALN) and 28% of pupils are eligible for free school meals (FSM), far higher than the national Welsh average of 18% (Wales, Statistics for Wales, 2019).</w:t>
      </w:r>
    </w:p>
    <w:p w14:paraId="2247826C" w14:textId="49701D0D" w:rsidR="00D07C43" w:rsidRDefault="00D07C43" w:rsidP="00451758">
      <w:pPr>
        <w:spacing w:line="360" w:lineRule="auto"/>
        <w:rPr>
          <w:rFonts w:ascii="Arial" w:hAnsi="Arial" w:cs="Arial"/>
          <w:color w:val="000000" w:themeColor="text1"/>
        </w:rPr>
      </w:pPr>
    </w:p>
    <w:p w14:paraId="6D176A8A" w14:textId="365F22C6" w:rsidR="00FD4991" w:rsidRDefault="00FD4991" w:rsidP="00451758">
      <w:pPr>
        <w:spacing w:line="360" w:lineRule="auto"/>
        <w:rPr>
          <w:rFonts w:ascii="Arial" w:hAnsi="Arial" w:cs="Arial"/>
          <w:color w:val="000000" w:themeColor="text1"/>
        </w:rPr>
      </w:pPr>
    </w:p>
    <w:p w14:paraId="7AC5DC78" w14:textId="13A7DFEE" w:rsidR="00FD4991" w:rsidRDefault="00FD4991" w:rsidP="00451758">
      <w:pPr>
        <w:spacing w:line="360" w:lineRule="auto"/>
        <w:rPr>
          <w:rFonts w:ascii="Arial" w:hAnsi="Arial" w:cs="Arial"/>
          <w:color w:val="000000" w:themeColor="text1"/>
        </w:rPr>
      </w:pPr>
    </w:p>
    <w:p w14:paraId="2A467C83" w14:textId="6D237944" w:rsidR="00FD4991" w:rsidRDefault="00FD4991" w:rsidP="00451758">
      <w:pPr>
        <w:spacing w:line="360" w:lineRule="auto"/>
        <w:rPr>
          <w:rFonts w:ascii="Arial" w:hAnsi="Arial" w:cs="Arial"/>
          <w:color w:val="000000" w:themeColor="text1"/>
        </w:rPr>
      </w:pPr>
    </w:p>
    <w:p w14:paraId="04F01114" w14:textId="08CBEAFC" w:rsidR="00FD4991" w:rsidRDefault="00FD4991" w:rsidP="00451758">
      <w:pPr>
        <w:spacing w:line="360" w:lineRule="auto"/>
        <w:rPr>
          <w:rFonts w:ascii="Arial" w:hAnsi="Arial" w:cs="Arial"/>
          <w:color w:val="000000" w:themeColor="text1"/>
        </w:rPr>
      </w:pPr>
    </w:p>
    <w:p w14:paraId="12027A4D" w14:textId="77777777" w:rsidR="00FD4991" w:rsidRPr="00451758" w:rsidRDefault="00FD4991" w:rsidP="00451758">
      <w:pPr>
        <w:spacing w:line="360" w:lineRule="auto"/>
        <w:rPr>
          <w:rFonts w:ascii="Arial" w:hAnsi="Arial" w:cs="Arial"/>
          <w:color w:val="000000" w:themeColor="text1"/>
        </w:rPr>
      </w:pPr>
    </w:p>
    <w:p w14:paraId="2C632075"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Literature Review </w:t>
      </w:r>
    </w:p>
    <w:p w14:paraId="71E0FD52"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School Development Plan (SDP) </w:t>
      </w:r>
    </w:p>
    <w:p w14:paraId="5F63244E"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An SDP is a strategic plan for improvement developed in-house by each school. As well as identifying the targets, it also outlines how they will be reached in term of methods, resources and funding. (Wales, Department for Education, 2014).</w:t>
      </w:r>
    </w:p>
    <w:p w14:paraId="7974A55D" w14:textId="77777777" w:rsidR="00D07C43" w:rsidRPr="00451758" w:rsidRDefault="00D07C43" w:rsidP="00451758">
      <w:pPr>
        <w:shd w:val="clear" w:color="auto" w:fill="FFFFFF"/>
        <w:spacing w:before="100" w:beforeAutospacing="1" w:after="100" w:afterAutospacing="1" w:line="360" w:lineRule="auto"/>
        <w:rPr>
          <w:rFonts w:ascii="Arial" w:hAnsi="Arial" w:cs="Arial"/>
          <w:color w:val="000000" w:themeColor="text1"/>
        </w:rPr>
      </w:pPr>
      <w:r w:rsidRPr="00451758">
        <w:rPr>
          <w:rFonts w:ascii="Arial" w:hAnsi="Arial" w:cs="Arial"/>
          <w:color w:val="000000" w:themeColor="text1"/>
        </w:rPr>
        <w:t>The content of SDPs was standardised in 2014 following the annual Estyn report for 2012/13 (</w:t>
      </w:r>
      <w:r w:rsidRPr="00451758">
        <w:rPr>
          <w:rFonts w:ascii="Arial" w:eastAsia="Times New Roman" w:hAnsi="Arial" w:cs="Arial"/>
          <w:color w:val="000000" w:themeColor="text1"/>
          <w:lang w:eastAsia="en-GB"/>
        </w:rPr>
        <w:t>Estyn, 2013</w:t>
      </w:r>
      <w:r w:rsidRPr="00451758">
        <w:rPr>
          <w:rFonts w:ascii="Arial" w:hAnsi="Arial" w:cs="Arial"/>
          <w:color w:val="000000" w:themeColor="text1"/>
        </w:rPr>
        <w:t xml:space="preserve">). In just over a quarter of those schools inspected, Estyn reported that there was room for improvement in both self-evaluation and planning for improvement. Welsh Government undertook consultations with experts and stakeholders in schools throughout Wales (Wales, Department for Education, 2013) in order to inform The Education (School Development Plans) (Wales) Regulations 2014 (‘the Regulations’) (Wales, Department for Education, 2014). </w:t>
      </w:r>
      <w:r w:rsidRPr="00451758">
        <w:rPr>
          <w:rFonts w:ascii="Arial" w:hAnsi="Arial" w:cs="Arial"/>
          <w:i/>
          <w:iCs/>
          <w:color w:val="000000" w:themeColor="text1"/>
        </w:rPr>
        <w:t>The Regulations</w:t>
      </w:r>
      <w:r w:rsidRPr="00451758">
        <w:rPr>
          <w:rFonts w:ascii="Arial" w:hAnsi="Arial" w:cs="Arial"/>
          <w:color w:val="000000" w:themeColor="text1"/>
        </w:rPr>
        <w:t xml:space="preserve"> offer detailed guidance on the preparation of SDPs as well as which matters should be addressed in them. Areas prioritised in the targets should be raising the standards of education in relation to literacy and numeracy as well as finding ways to offset the impact of poverty on educational attainment (Wales, Department for Education, 2014). The process undertaken to develop an aspect of an SDP will be detailed later in this essay.</w:t>
      </w:r>
    </w:p>
    <w:p w14:paraId="0A26ACDD" w14:textId="4CAADDD6"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The reason that the government put so much research and value on SDPs is that they are vital in raising the standards of education. The SDP focuses and streamlines a school’s planning through short- and long-term planning that is specific to that school. (Wales, Department for Education, 2014). An SDP is a ‘live document,’ it is continually evolving to reflect the needs of a school.</w:t>
      </w:r>
    </w:p>
    <w:p w14:paraId="212B23A5" w14:textId="5F13FBCA"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As mentioned earlier, an SDP is be created by the immediate stakeholders of that school – which means that stakeholders on a local level, parents and other members of the local community, have more involvement in the education of their children. This is a form of bottom up planning (as opposed to top down planning whereby roles are designated by a higher body with little input from those who will be essentially be implementing the new policies.) Furthermore, immediate stakeholders often have tacit experiential knowledge (</w:t>
      </w:r>
      <w:proofErr w:type="spellStart"/>
      <w:r w:rsidRPr="00451758">
        <w:rPr>
          <w:rFonts w:ascii="Arial" w:hAnsi="Arial" w:cs="Arial"/>
          <w:color w:val="000000" w:themeColor="text1"/>
        </w:rPr>
        <w:t>Smeds</w:t>
      </w:r>
      <w:proofErr w:type="spellEnd"/>
      <w:r w:rsidRPr="00451758">
        <w:rPr>
          <w:rFonts w:ascii="Arial" w:hAnsi="Arial" w:cs="Arial"/>
          <w:color w:val="000000" w:themeColor="text1"/>
        </w:rPr>
        <w:t xml:space="preserve"> et al., 2003) and as such are able to tailor the teaching making it more effective and authentic to the area in which the children live. While new policy may come down from the government, the effective implementation of it will be different from school to school. Finally. </w:t>
      </w:r>
      <w:r w:rsidRPr="00451758">
        <w:rPr>
          <w:rFonts w:ascii="Arial" w:hAnsi="Arial" w:cs="Arial"/>
          <w:color w:val="000000" w:themeColor="text1"/>
        </w:rPr>
        <w:lastRenderedPageBreak/>
        <w:t>The involvement and control afforded by bottom up planning tends to be met with above average levels support when compared with top down planning (</w:t>
      </w:r>
      <w:proofErr w:type="spellStart"/>
      <w:r w:rsidRPr="00451758">
        <w:rPr>
          <w:rFonts w:ascii="Arial" w:hAnsi="Arial" w:cs="Arial"/>
          <w:color w:val="000000" w:themeColor="text1"/>
        </w:rPr>
        <w:t>Heyden</w:t>
      </w:r>
      <w:proofErr w:type="spellEnd"/>
      <w:r w:rsidRPr="00451758">
        <w:rPr>
          <w:rFonts w:ascii="Arial" w:hAnsi="Arial" w:cs="Arial"/>
          <w:color w:val="000000" w:themeColor="text1"/>
        </w:rPr>
        <w:t xml:space="preserve"> et al., 2017)</w:t>
      </w:r>
    </w:p>
    <w:p w14:paraId="0F032818"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It should also be noted that while bottom up planning of an SDP is seen as a boon by many, it may also be viewed as problematic as there is opportunity for not all schools to aim for the same </w:t>
      </w:r>
      <w:r w:rsidRPr="00451758">
        <w:rPr>
          <w:rFonts w:ascii="Arial" w:hAnsi="Arial" w:cs="Arial"/>
          <w:i/>
          <w:iCs/>
          <w:color w:val="000000" w:themeColor="text1"/>
        </w:rPr>
        <w:t>level</w:t>
      </w:r>
      <w:r w:rsidRPr="00451758">
        <w:rPr>
          <w:rFonts w:ascii="Arial" w:hAnsi="Arial" w:cs="Arial"/>
          <w:color w:val="000000" w:themeColor="text1"/>
        </w:rPr>
        <w:t xml:space="preserve"> of challenge in their targets.</w:t>
      </w:r>
    </w:p>
    <w:p w14:paraId="4F7E6887" w14:textId="77777777" w:rsidR="00D07C43" w:rsidRPr="00451758" w:rsidRDefault="00D07C43" w:rsidP="00451758">
      <w:pPr>
        <w:spacing w:line="360" w:lineRule="auto"/>
        <w:rPr>
          <w:rFonts w:ascii="Arial" w:hAnsi="Arial" w:cs="Arial"/>
          <w:color w:val="000000" w:themeColor="text1"/>
        </w:rPr>
      </w:pPr>
    </w:p>
    <w:p w14:paraId="3F7CE3A0"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Parental Involvement </w:t>
      </w:r>
    </w:p>
    <w:p w14:paraId="59500E7A" w14:textId="19C469A5"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There is little doubt that parental involvement in their child’s education increases attainment, both parents and teachers acknowledge this. Therefore, family engagement is playing an increasingly large role in the planning school policy reform (Cavanagh, 2012)</w:t>
      </w:r>
    </w:p>
    <w:p w14:paraId="43EF486A" w14:textId="65EC9D6D"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Home circumstances play a significant role in a pupil’s orientation to literacy, and education in general (Teale and </w:t>
      </w:r>
      <w:proofErr w:type="spellStart"/>
      <w:r w:rsidRPr="00451758">
        <w:rPr>
          <w:rFonts w:ascii="Arial" w:hAnsi="Arial" w:cs="Arial"/>
          <w:color w:val="000000" w:themeColor="text1"/>
        </w:rPr>
        <w:t>Sulzby</w:t>
      </w:r>
      <w:proofErr w:type="spellEnd"/>
      <w:r w:rsidRPr="00451758">
        <w:rPr>
          <w:rFonts w:ascii="Arial" w:hAnsi="Arial" w:cs="Arial"/>
          <w:color w:val="000000" w:themeColor="text1"/>
        </w:rPr>
        <w:t>, 1986). In addition to this, studies have shown that parental involvement in their child’s education has six times more impact on attainment than the quality of the school (</w:t>
      </w:r>
      <w:proofErr w:type="spellStart"/>
      <w:r w:rsidRPr="00451758">
        <w:rPr>
          <w:rFonts w:ascii="Arial" w:hAnsi="Arial" w:cs="Arial"/>
          <w:color w:val="000000" w:themeColor="text1"/>
        </w:rPr>
        <w:t>Desforges</w:t>
      </w:r>
      <w:proofErr w:type="spellEnd"/>
      <w:r w:rsidRPr="00451758">
        <w:rPr>
          <w:rFonts w:ascii="Arial" w:hAnsi="Arial" w:cs="Arial"/>
          <w:color w:val="000000" w:themeColor="text1"/>
        </w:rPr>
        <w:t xml:space="preserve"> and </w:t>
      </w:r>
      <w:proofErr w:type="spellStart"/>
      <w:r w:rsidRPr="00451758">
        <w:rPr>
          <w:rFonts w:ascii="Arial" w:hAnsi="Arial" w:cs="Arial"/>
          <w:color w:val="000000" w:themeColor="text1"/>
        </w:rPr>
        <w:t>Abouchaar</w:t>
      </w:r>
      <w:proofErr w:type="spellEnd"/>
      <w:r w:rsidRPr="00451758">
        <w:rPr>
          <w:rFonts w:ascii="Arial" w:hAnsi="Arial" w:cs="Arial"/>
          <w:color w:val="000000" w:themeColor="text1"/>
        </w:rPr>
        <w:t>, 2003).  Perhaps, it is not only the increased support at home that impacts attainment, but the increased input at school; research has shown that attendance improves for children whose parents attend parent classes (</w:t>
      </w:r>
      <w:proofErr w:type="spellStart"/>
      <w:r w:rsidRPr="00451758">
        <w:rPr>
          <w:rFonts w:ascii="Arial" w:hAnsi="Arial" w:cs="Arial"/>
          <w:color w:val="000000" w:themeColor="text1"/>
        </w:rPr>
        <w:t>Portwood</w:t>
      </w:r>
      <w:proofErr w:type="spellEnd"/>
      <w:r w:rsidRPr="00451758">
        <w:rPr>
          <w:rFonts w:ascii="Arial" w:hAnsi="Arial" w:cs="Arial"/>
          <w:color w:val="000000" w:themeColor="text1"/>
        </w:rPr>
        <w:t xml:space="preserve"> et al, 2015). While in the class, pupils of families who actively support their education exhibit great confidence, motivation and social skills (Wairimu et al., 2016). Even in instances where there is no measurable impact on academic performance, interviews and surveys following family engagement programmes show that parents have increased knowledge of subject and school expectations, and parent-child and parent-school connections are strengthened (Auerbach and Collier, 2012). They can also offer more insight into their child’s motivations or behaviours: </w:t>
      </w:r>
    </w:p>
    <w:p w14:paraId="4DB9EFE3" w14:textId="3DD63EAF" w:rsidR="00D07C43" w:rsidRPr="00451758" w:rsidRDefault="0062458E" w:rsidP="00451758">
      <w:pPr>
        <w:pStyle w:val="AssignQuote"/>
        <w:rPr>
          <w:rFonts w:cs="Arial"/>
          <w:color w:val="000000" w:themeColor="text1"/>
          <w:lang w:eastAsia="en-GB"/>
        </w:rPr>
      </w:pPr>
      <w:r>
        <w:rPr>
          <w:rFonts w:cs="Arial"/>
          <w:color w:val="000000" w:themeColor="text1"/>
          <w:lang w:eastAsia="en-GB"/>
        </w:rPr>
        <w:t>“</w:t>
      </w:r>
      <w:r w:rsidR="00D07C43" w:rsidRPr="00451758">
        <w:rPr>
          <w:rFonts w:cs="Arial"/>
          <w:color w:val="000000" w:themeColor="text1"/>
          <w:lang w:eastAsia="en-GB"/>
        </w:rPr>
        <w:t>While teachers can advise parents on some things, parents also have important information about their child that teachers might not know.</w:t>
      </w:r>
      <w:r>
        <w:rPr>
          <w:rFonts w:cs="Arial"/>
          <w:color w:val="000000" w:themeColor="text1"/>
          <w:lang w:eastAsia="en-GB"/>
        </w:rPr>
        <w:t>”</w:t>
      </w:r>
      <w:r w:rsidRPr="0062458E">
        <w:rPr>
          <w:rFonts w:cs="Arial"/>
          <w:color w:val="000000" w:themeColor="text1"/>
        </w:rPr>
        <w:t xml:space="preserve"> </w:t>
      </w:r>
      <w:r w:rsidRPr="00451758">
        <w:rPr>
          <w:rFonts w:cs="Arial"/>
          <w:color w:val="000000" w:themeColor="text1"/>
        </w:rPr>
        <w:t>Waterford (2018)</w:t>
      </w:r>
    </w:p>
    <w:p w14:paraId="7134A816" w14:textId="77777777" w:rsidR="00D07C43" w:rsidRPr="00451758" w:rsidRDefault="00D07C43" w:rsidP="00451758">
      <w:pPr>
        <w:spacing w:line="360" w:lineRule="auto"/>
        <w:rPr>
          <w:rFonts w:ascii="Arial" w:hAnsi="Arial" w:cs="Arial"/>
          <w:color w:val="000000" w:themeColor="text1"/>
        </w:rPr>
      </w:pPr>
    </w:p>
    <w:p w14:paraId="0C213EEB"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However, the path towards effective family engagement is not free of obstacles. </w:t>
      </w:r>
      <w:r w:rsidRPr="00451758">
        <w:rPr>
          <w:rFonts w:ascii="Arial" w:eastAsia="Times New Roman" w:hAnsi="Arial" w:cs="Arial"/>
          <w:color w:val="000000" w:themeColor="text1"/>
          <w:lang w:eastAsia="en-GB"/>
        </w:rPr>
        <w:t>To begin with, parents may not realise the importance of their participation in their child’s education, or they may have bad memories of when they were at school themselves (</w:t>
      </w:r>
      <w:r w:rsidRPr="00451758">
        <w:rPr>
          <w:rFonts w:ascii="Arial" w:hAnsi="Arial" w:cs="Arial"/>
          <w:color w:val="000000" w:themeColor="text1"/>
        </w:rPr>
        <w:t>Wales, Learner Wellbeing Branch, 2016).</w:t>
      </w:r>
    </w:p>
    <w:p w14:paraId="6C5BF90D" w14:textId="2D23497E" w:rsidR="00D07C43" w:rsidRPr="000F1BD9" w:rsidRDefault="00D07C43" w:rsidP="00451758">
      <w:pPr>
        <w:spacing w:line="360" w:lineRule="auto"/>
        <w:rPr>
          <w:rStyle w:val="ref-lnk"/>
          <w:rFonts w:ascii="Arial" w:hAnsi="Arial" w:cs="Arial"/>
          <w:b/>
          <w:bCs/>
          <w:color w:val="000000" w:themeColor="text1"/>
        </w:rPr>
      </w:pPr>
      <w:r w:rsidRPr="00451758">
        <w:rPr>
          <w:rFonts w:ascii="Arial" w:hAnsi="Arial" w:cs="Arial"/>
          <w:color w:val="000000" w:themeColor="text1"/>
        </w:rPr>
        <w:t xml:space="preserve">There are also parents who don’t want to engage with the school as their family circumstances are complicated and they simply don’t have the ‘mental space’ or energy to </w:t>
      </w:r>
      <w:r w:rsidRPr="00451758">
        <w:rPr>
          <w:rFonts w:ascii="Arial" w:hAnsi="Arial" w:cs="Arial"/>
          <w:color w:val="000000" w:themeColor="text1"/>
        </w:rPr>
        <w:lastRenderedPageBreak/>
        <w:t>further engage with school</w:t>
      </w:r>
      <w:r w:rsidRPr="00451758">
        <w:rPr>
          <w:rFonts w:ascii="Arial" w:hAnsi="Arial" w:cs="Arial"/>
          <w:b/>
          <w:bCs/>
          <w:color w:val="000000" w:themeColor="text1"/>
        </w:rPr>
        <w:t xml:space="preserve"> (</w:t>
      </w:r>
      <w:r w:rsidRPr="00451758">
        <w:rPr>
          <w:rFonts w:ascii="Arial" w:hAnsi="Arial" w:cs="Arial"/>
          <w:color w:val="000000" w:themeColor="text1"/>
        </w:rPr>
        <w:t>Wales, Learner Wellbeing Branch, 2016)</w:t>
      </w:r>
      <w:r w:rsidRPr="00451758">
        <w:rPr>
          <w:rFonts w:ascii="Arial" w:hAnsi="Arial" w:cs="Arial"/>
          <w:b/>
          <w:bCs/>
          <w:color w:val="000000" w:themeColor="text1"/>
        </w:rPr>
        <w:t xml:space="preserve">. </w:t>
      </w:r>
      <w:r w:rsidRPr="00451758">
        <w:rPr>
          <w:rFonts w:ascii="Arial" w:hAnsi="Arial" w:cs="Arial"/>
          <w:color w:val="000000" w:themeColor="text1"/>
        </w:rPr>
        <w:t>Nationwide low</w:t>
      </w:r>
      <w:r w:rsidRPr="00451758">
        <w:rPr>
          <w:rFonts w:ascii="Cambria Math" w:hAnsi="Cambria Math" w:cs="Cambria Math"/>
          <w:color w:val="000000" w:themeColor="text1"/>
        </w:rPr>
        <w:t>‐</w:t>
      </w:r>
      <w:r w:rsidRPr="00451758">
        <w:rPr>
          <w:rFonts w:ascii="Arial" w:hAnsi="Arial" w:cs="Arial"/>
          <w:color w:val="000000" w:themeColor="text1"/>
        </w:rPr>
        <w:t>income parents are significantly more likely than middle</w:t>
      </w:r>
      <w:r w:rsidRPr="00451758">
        <w:rPr>
          <w:rFonts w:ascii="Cambria Math" w:hAnsi="Cambria Math" w:cs="Cambria Math"/>
          <w:color w:val="000000" w:themeColor="text1"/>
        </w:rPr>
        <w:t>‐</w:t>
      </w:r>
      <w:r w:rsidRPr="00451758">
        <w:rPr>
          <w:rFonts w:ascii="Arial" w:hAnsi="Arial" w:cs="Arial"/>
          <w:color w:val="000000" w:themeColor="text1"/>
        </w:rPr>
        <w:t xml:space="preserve"> and upper</w:t>
      </w:r>
      <w:r w:rsidRPr="00451758">
        <w:rPr>
          <w:rFonts w:ascii="Cambria Math" w:hAnsi="Cambria Math" w:cs="Cambria Math"/>
          <w:color w:val="000000" w:themeColor="text1"/>
        </w:rPr>
        <w:t>‐</w:t>
      </w:r>
      <w:r w:rsidRPr="00451758">
        <w:rPr>
          <w:rFonts w:ascii="Arial" w:hAnsi="Arial" w:cs="Arial"/>
          <w:color w:val="000000" w:themeColor="text1"/>
        </w:rPr>
        <w:t xml:space="preserve"> income parents to lack the paid leave and flexibility to help children who are doing poorly academically and children who have frequent behaviour problems. (</w:t>
      </w:r>
      <w:proofErr w:type="spellStart"/>
      <w:r w:rsidRPr="00451758">
        <w:rPr>
          <w:rFonts w:ascii="Arial" w:hAnsi="Arial" w:cs="Arial"/>
          <w:color w:val="000000" w:themeColor="text1"/>
        </w:rPr>
        <w:t>Heymann</w:t>
      </w:r>
      <w:proofErr w:type="spellEnd"/>
      <w:r w:rsidRPr="00451758">
        <w:rPr>
          <w:rFonts w:ascii="Arial" w:hAnsi="Arial" w:cs="Arial"/>
          <w:color w:val="000000" w:themeColor="text1"/>
        </w:rPr>
        <w:t xml:space="preserve"> and Earle,</w:t>
      </w:r>
      <w:r w:rsidRPr="00451758">
        <w:rPr>
          <w:rStyle w:val="apple-converted-space"/>
          <w:rFonts w:ascii="Arial" w:hAnsi="Arial" w:cs="Arial"/>
          <w:color w:val="000000" w:themeColor="text1"/>
        </w:rPr>
        <w:t> </w:t>
      </w:r>
      <w:hyperlink r:id="rId10" w:history="1">
        <w:r w:rsidRPr="00451758">
          <w:rPr>
            <w:rStyle w:val="Hyperlink"/>
            <w:rFonts w:ascii="Arial" w:hAnsi="Arial" w:cs="Arial"/>
            <w:color w:val="000000" w:themeColor="text1"/>
          </w:rPr>
          <w:t>2000</w:t>
        </w:r>
      </w:hyperlink>
      <w:r w:rsidRPr="00451758">
        <w:rPr>
          <w:rStyle w:val="ref-lnk"/>
          <w:rFonts w:ascii="Arial" w:hAnsi="Arial" w:cs="Arial"/>
          <w:color w:val="000000" w:themeColor="text1"/>
        </w:rPr>
        <w:t>)</w:t>
      </w:r>
      <w:r w:rsidRPr="00451758">
        <w:rPr>
          <w:rStyle w:val="ref-lnk"/>
          <w:rFonts w:ascii="Arial" w:hAnsi="Arial" w:cs="Arial"/>
          <w:b/>
          <w:bCs/>
          <w:color w:val="000000" w:themeColor="text1"/>
        </w:rPr>
        <w:t xml:space="preserve">. </w:t>
      </w:r>
      <w:r w:rsidRPr="00451758">
        <w:rPr>
          <w:rFonts w:ascii="Arial" w:eastAsia="Times New Roman" w:hAnsi="Arial" w:cs="Arial"/>
          <w:color w:val="000000" w:themeColor="text1"/>
          <w:lang w:eastAsia="en-GB"/>
        </w:rPr>
        <w:t>Often, the issue of behavioural problems can cause resentment and a breakdown in school-parent communication when parents and teachers may have different concepts of what is ‘best for the child’ (Neuman and Dickinson, 2002).</w:t>
      </w:r>
    </w:p>
    <w:p w14:paraId="1F6E6109" w14:textId="77777777" w:rsidR="00D07C43" w:rsidRPr="00451758" w:rsidRDefault="00D07C43" w:rsidP="00451758">
      <w:pPr>
        <w:spacing w:line="360" w:lineRule="auto"/>
        <w:rPr>
          <w:rFonts w:ascii="Arial" w:eastAsia="Times New Roman" w:hAnsi="Arial" w:cs="Arial"/>
          <w:color w:val="000000" w:themeColor="text1"/>
          <w:lang w:eastAsia="en-GB"/>
        </w:rPr>
      </w:pPr>
      <w:r w:rsidRPr="00451758">
        <w:rPr>
          <w:rFonts w:ascii="Arial" w:hAnsi="Arial" w:cs="Arial"/>
          <w:color w:val="000000" w:themeColor="text1"/>
        </w:rPr>
        <w:t xml:space="preserve">More often than not, though, parents </w:t>
      </w:r>
      <w:r w:rsidRPr="00451758">
        <w:rPr>
          <w:rFonts w:ascii="Arial" w:hAnsi="Arial" w:cs="Arial"/>
          <w:i/>
          <w:iCs/>
          <w:color w:val="000000" w:themeColor="text1"/>
        </w:rPr>
        <w:t>would</w:t>
      </w:r>
      <w:r w:rsidRPr="00451758">
        <w:rPr>
          <w:rFonts w:ascii="Arial" w:hAnsi="Arial" w:cs="Arial"/>
          <w:color w:val="000000" w:themeColor="text1"/>
        </w:rPr>
        <w:t xml:space="preserve"> like to offer help and support their child’s learning, they simply believe that they lack the relevant skills and knowledge to make any meaningful difference (OECD, 2011). Some feel that their lack of knowledge leaves them powerless to stop their child’s </w:t>
      </w:r>
      <w:r w:rsidRPr="00451758">
        <w:rPr>
          <w:rFonts w:ascii="Arial" w:eastAsia="Times New Roman" w:hAnsi="Arial" w:cs="Arial"/>
          <w:color w:val="000000" w:themeColor="text1"/>
          <w:lang w:eastAsia="en-GB"/>
        </w:rPr>
        <w:t>move towards disengagement (Hayes</w:t>
      </w:r>
      <w:r w:rsidRPr="00451758">
        <w:rPr>
          <w:rFonts w:ascii="Arial" w:eastAsia="Times New Roman" w:hAnsi="Arial" w:cs="Arial"/>
          <w:color w:val="000000" w:themeColor="text1"/>
          <w:shd w:val="clear" w:color="auto" w:fill="FFFFFF"/>
          <w:lang w:eastAsia="en-GB"/>
        </w:rPr>
        <w:t xml:space="preserve"> and </w:t>
      </w:r>
      <w:proofErr w:type="spellStart"/>
      <w:r w:rsidRPr="00451758">
        <w:rPr>
          <w:rFonts w:ascii="Arial" w:eastAsia="Times New Roman" w:hAnsi="Arial" w:cs="Arial"/>
          <w:color w:val="000000" w:themeColor="text1"/>
          <w:shd w:val="clear" w:color="auto" w:fill="FFFFFF"/>
          <w:lang w:eastAsia="en-GB"/>
        </w:rPr>
        <w:t>Chodkiewicz</w:t>
      </w:r>
      <w:proofErr w:type="spellEnd"/>
      <w:r w:rsidRPr="00451758">
        <w:rPr>
          <w:rFonts w:ascii="Arial" w:eastAsia="Times New Roman" w:hAnsi="Arial" w:cs="Arial"/>
          <w:color w:val="000000" w:themeColor="text1"/>
          <w:lang w:eastAsia="en-GB"/>
        </w:rPr>
        <w:t>, 2006).</w:t>
      </w:r>
    </w:p>
    <w:p w14:paraId="688D4CBE" w14:textId="77777777" w:rsidR="00D07C43" w:rsidRPr="00451758" w:rsidRDefault="00D07C43" w:rsidP="00451758">
      <w:pPr>
        <w:spacing w:line="360" w:lineRule="auto"/>
        <w:rPr>
          <w:rFonts w:ascii="Arial" w:hAnsi="Arial" w:cs="Arial"/>
          <w:color w:val="000000" w:themeColor="text1"/>
        </w:rPr>
      </w:pPr>
    </w:p>
    <w:p w14:paraId="37B70277" w14:textId="6F3B4D93" w:rsidR="00D07C43" w:rsidRPr="00FB2854"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Developing an Action Point </w:t>
      </w:r>
    </w:p>
    <w:p w14:paraId="02E66C72" w14:textId="77777777" w:rsidR="00D07C43" w:rsidRPr="00451758" w:rsidRDefault="00D07C43" w:rsidP="0062458E">
      <w:pPr>
        <w:pStyle w:val="AssignQuote"/>
      </w:pPr>
      <w:r w:rsidRPr="00451758">
        <w:t>“Planning for improvement is a disciplined process involving honest self-evaluation using qualitative and quantitative data. This is reflected in a continuous cycle in which a school will reflect upon its performance, identify priorities for improvement, develop strategies to address them, take action, and review progress and impact.” (Wales, Department for Education, 2014).</w:t>
      </w:r>
    </w:p>
    <w:p w14:paraId="5CDB0364" w14:textId="77777777" w:rsidR="00D07C43" w:rsidRPr="00451758" w:rsidRDefault="00D07C43" w:rsidP="00451758">
      <w:pPr>
        <w:spacing w:line="360" w:lineRule="auto"/>
        <w:rPr>
          <w:rFonts w:ascii="Arial" w:hAnsi="Arial" w:cs="Arial"/>
          <w:color w:val="000000" w:themeColor="text1"/>
        </w:rPr>
      </w:pPr>
    </w:p>
    <w:p w14:paraId="591DF316"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 xml:space="preserve">Self-Evaluation and Data analysis. </w:t>
      </w:r>
    </w:p>
    <w:p w14:paraId="6D038914"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Self-evaluation of the school was carried out by the senior leadership team (SLT) in Summer 2019. The SLT consisted of three members, the deputy headteacher and two long standing teachers. They gathered quantitative data from attendance lists, numbers of children with adverse childhood experiences (ACEs) and had general discussions highlighting families that they knew – or suspected - to be struggling in one way or another. They recognised that there has been significant transience in the period Autumn 2017 to Summer 2019, and that </w:t>
      </w:r>
      <w:r w:rsidRPr="00451758">
        <w:rPr>
          <w:rFonts w:ascii="Arial" w:hAnsi="Arial" w:cs="Arial"/>
          <w:color w:val="000000" w:themeColor="text1"/>
          <w:lang w:val="en-US"/>
        </w:rPr>
        <w:t xml:space="preserve">43% of pupils EFSM had arrived in that period. </w:t>
      </w:r>
    </w:p>
    <w:p w14:paraId="3BAEA84C"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They further collated this data with figures gathered from pupils’ book scrutiny and individual development ‘trackers.’ Every teacher has individual trackers for the pupils in their class on which they record each pupil’s progress with regards to national outcome levels. They found that the school was not meeting national targets for literacy in Foundation Phase or Key Stage 2. Although the demographic of each community is different, the school did not want </w:t>
      </w:r>
      <w:r w:rsidRPr="00451758">
        <w:rPr>
          <w:rFonts w:ascii="Arial" w:hAnsi="Arial" w:cs="Arial"/>
          <w:color w:val="000000" w:themeColor="text1"/>
        </w:rPr>
        <w:lastRenderedPageBreak/>
        <w:t>to fall too far behind the national standard. They were concerned that pupils would be leaving the primary school ill-equipped for secondary school and would be susceptible to following a downward trajectory as many in the community had before them. Therefore, they set the target of improving literacy levels specifically of pupils in the year 5/6 split class.</w:t>
      </w:r>
    </w:p>
    <w:p w14:paraId="367B31F8" w14:textId="77777777" w:rsidR="00D07C43" w:rsidRPr="00451758" w:rsidRDefault="00D07C43" w:rsidP="00451758">
      <w:pPr>
        <w:spacing w:line="360" w:lineRule="auto"/>
        <w:rPr>
          <w:rFonts w:ascii="Arial" w:hAnsi="Arial" w:cs="Arial"/>
          <w:color w:val="000000" w:themeColor="text1"/>
        </w:rPr>
      </w:pPr>
    </w:p>
    <w:p w14:paraId="2F38C013"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Strategic Planning</w:t>
      </w:r>
    </w:p>
    <w:p w14:paraId="7D1EFA20" w14:textId="615931DB" w:rsidR="00D07C43" w:rsidRPr="00FB2854" w:rsidRDefault="00D07C43" w:rsidP="00451758">
      <w:pPr>
        <w:spacing w:line="360" w:lineRule="auto"/>
        <w:rPr>
          <w:rFonts w:ascii="Arial" w:hAnsi="Arial" w:cs="Arial"/>
          <w:b/>
          <w:bCs/>
          <w:color w:val="000000" w:themeColor="text1"/>
        </w:rPr>
      </w:pPr>
      <w:r w:rsidRPr="00451758">
        <w:rPr>
          <w:rFonts w:ascii="Arial" w:hAnsi="Arial" w:cs="Arial"/>
          <w:color w:val="000000" w:themeColor="text1"/>
        </w:rPr>
        <w:t xml:space="preserve">(From this point on, the term </w:t>
      </w:r>
      <w:r w:rsidRPr="00451758">
        <w:rPr>
          <w:rFonts w:ascii="Arial" w:hAnsi="Arial" w:cs="Arial"/>
          <w:i/>
          <w:iCs/>
          <w:color w:val="000000" w:themeColor="text1"/>
        </w:rPr>
        <w:t>caregivers</w:t>
      </w:r>
      <w:r w:rsidRPr="00451758">
        <w:rPr>
          <w:rFonts w:ascii="Arial" w:hAnsi="Arial" w:cs="Arial"/>
          <w:color w:val="000000" w:themeColor="text1"/>
        </w:rPr>
        <w:t xml:space="preserve">, rather that </w:t>
      </w:r>
      <w:r w:rsidRPr="00451758">
        <w:rPr>
          <w:rFonts w:ascii="Arial" w:hAnsi="Arial" w:cs="Arial"/>
          <w:i/>
          <w:iCs/>
          <w:color w:val="000000" w:themeColor="text1"/>
        </w:rPr>
        <w:t>parents</w:t>
      </w:r>
      <w:r w:rsidRPr="00451758">
        <w:rPr>
          <w:rFonts w:ascii="Arial" w:hAnsi="Arial" w:cs="Arial"/>
          <w:color w:val="000000" w:themeColor="text1"/>
        </w:rPr>
        <w:t>, will be used as the term to encompass all adults who are responsible for the care and safety of the pupils at home. The community in question is quite diverse, for example, two children at the school are young carers, and quite pupils are not living in a nuclear family home.)</w:t>
      </w:r>
    </w:p>
    <w:p w14:paraId="33C9C0DF" w14:textId="393544AF"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Towards the end of the 2019 summer term, the SLT began collecting qualitative data to inform the method by which they would reach their target. by interviewing pupils about how homework is completed and whether they have and help at home. Questionnaires were sent out to all caregivers. They were to be completed anonymously and contained both open-ended and closed questions such as whether they were able to help with pupils’ homework and if they felt the school could offer more support. </w:t>
      </w:r>
    </w:p>
    <w:p w14:paraId="5DF8F830"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Following the analysis of all quantitative and qualitative data, the SLT named their strategy as after school classes for caregivers of all pupils in the year 5/6 split class. Classes were to take place from 4pm as more caregivers said they would be able to attend at that time. The SLT identified that some caregivers’ literacy skills may be minimal and so emphasis was placed on the fact that this was not necessarily a reading class, oracy was a strong focus too. </w:t>
      </w:r>
    </w:p>
    <w:p w14:paraId="335626B9"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They believed that this would not only help develop academics, but also create a sense of community by building a network of trust and support. Although the class was open for everyone, special attention would be paid to ‘target’ families – those with children falling far behind national outcome levels with or with ACEs. </w:t>
      </w:r>
    </w:p>
    <w:p w14:paraId="0B186685" w14:textId="77777777" w:rsidR="00D07C43" w:rsidRPr="00451758" w:rsidRDefault="00D07C43" w:rsidP="00451758">
      <w:pPr>
        <w:spacing w:line="360" w:lineRule="auto"/>
        <w:rPr>
          <w:rFonts w:ascii="Arial" w:hAnsi="Arial" w:cs="Arial"/>
          <w:color w:val="000000" w:themeColor="text1"/>
        </w:rPr>
      </w:pPr>
    </w:p>
    <w:p w14:paraId="4221B197"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How does it Look in Practice?</w:t>
      </w:r>
    </w:p>
    <w:p w14:paraId="171F5FA4" w14:textId="1DCF1D4B" w:rsidR="00D07C43"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‘Family Learning Surgery’ began in October 2019. This was a class in which the topics or homework pertaining to literacy would be covered. The class took place for an hour from 4pm on Wednesday of each week. The year 5/6 teacher was responsible for the running of the class alongside an English language lecturer from the local college who volunteered for each class. The topics covered were those being covered in class with a focus on literacy. </w:t>
      </w:r>
      <w:r w:rsidRPr="00451758">
        <w:rPr>
          <w:rFonts w:ascii="Arial" w:hAnsi="Arial" w:cs="Arial"/>
          <w:color w:val="000000" w:themeColor="text1"/>
        </w:rPr>
        <w:lastRenderedPageBreak/>
        <w:t>During the class, concepts were explained, and caregivers were invited to give verbal feedback or ask any questions they had. Approximately 50% of parents attended the first few sessions, 75% of them being from the target group.</w:t>
      </w:r>
    </w:p>
    <w:p w14:paraId="2DA38616" w14:textId="77777777" w:rsidR="00113C66" w:rsidRPr="00451758" w:rsidRDefault="00113C66" w:rsidP="00451758">
      <w:pPr>
        <w:spacing w:line="360" w:lineRule="auto"/>
        <w:rPr>
          <w:rFonts w:ascii="Arial" w:hAnsi="Arial" w:cs="Arial"/>
          <w:color w:val="000000" w:themeColor="text1"/>
        </w:rPr>
      </w:pPr>
    </w:p>
    <w:p w14:paraId="29A4C76F"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Measuring for Impact</w:t>
      </w:r>
    </w:p>
    <w:p w14:paraId="3183B149"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In December 2019, data collection fell solely on the shoulders of the deputy headteacher, this time to evaluate the impact of the programme. This was undertaken at such a timely juncture so that any teething problems may be remedied. </w:t>
      </w:r>
    </w:p>
    <w:p w14:paraId="24350DB2"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Factors as evidence of impact were identified as:</w:t>
      </w:r>
    </w:p>
    <w:p w14:paraId="225B26C7" w14:textId="77777777" w:rsidR="00D07C43" w:rsidRPr="00451758" w:rsidRDefault="00D07C43" w:rsidP="00451758">
      <w:pPr>
        <w:pStyle w:val="ListParagraph"/>
        <w:numPr>
          <w:ilvl w:val="0"/>
          <w:numId w:val="1"/>
        </w:numPr>
        <w:spacing w:line="360" w:lineRule="auto"/>
        <w:rPr>
          <w:rFonts w:ascii="Arial" w:hAnsi="Arial" w:cs="Arial"/>
          <w:color w:val="000000" w:themeColor="text1"/>
          <w:sz w:val="22"/>
          <w:szCs w:val="22"/>
        </w:rPr>
      </w:pPr>
      <w:r w:rsidRPr="00451758">
        <w:rPr>
          <w:rFonts w:ascii="Arial" w:hAnsi="Arial" w:cs="Arial"/>
          <w:color w:val="000000" w:themeColor="text1"/>
          <w:sz w:val="22"/>
          <w:szCs w:val="22"/>
        </w:rPr>
        <w:t>Improvements in school-caregiver communication.</w:t>
      </w:r>
    </w:p>
    <w:p w14:paraId="1DEB7437" w14:textId="77777777" w:rsidR="00D07C43" w:rsidRPr="00451758" w:rsidRDefault="00D07C43" w:rsidP="00451758">
      <w:pPr>
        <w:pStyle w:val="ListParagraph"/>
        <w:numPr>
          <w:ilvl w:val="0"/>
          <w:numId w:val="1"/>
        </w:numPr>
        <w:spacing w:line="360" w:lineRule="auto"/>
        <w:rPr>
          <w:rFonts w:ascii="Arial" w:hAnsi="Arial" w:cs="Arial"/>
          <w:color w:val="000000" w:themeColor="text1"/>
          <w:sz w:val="22"/>
          <w:szCs w:val="22"/>
        </w:rPr>
      </w:pPr>
      <w:r w:rsidRPr="00451758">
        <w:rPr>
          <w:rFonts w:ascii="Arial" w:hAnsi="Arial" w:cs="Arial"/>
          <w:color w:val="000000" w:themeColor="text1"/>
          <w:sz w:val="22"/>
          <w:szCs w:val="22"/>
        </w:rPr>
        <w:t xml:space="preserve">Consistent attendance of the classes by caregivers in </w:t>
      </w:r>
      <w:r w:rsidRPr="00451758">
        <w:rPr>
          <w:rFonts w:ascii="Arial" w:hAnsi="Arial" w:cs="Arial"/>
          <w:i/>
          <w:iCs/>
          <w:color w:val="000000" w:themeColor="text1"/>
          <w:sz w:val="22"/>
          <w:szCs w:val="22"/>
        </w:rPr>
        <w:t xml:space="preserve">target </w:t>
      </w:r>
      <w:r w:rsidRPr="00451758">
        <w:rPr>
          <w:rFonts w:ascii="Arial" w:hAnsi="Arial" w:cs="Arial"/>
          <w:color w:val="000000" w:themeColor="text1"/>
          <w:sz w:val="22"/>
          <w:szCs w:val="22"/>
        </w:rPr>
        <w:t>families.</w:t>
      </w:r>
    </w:p>
    <w:p w14:paraId="6CD6263D" w14:textId="77777777" w:rsidR="00D07C43" w:rsidRPr="00451758" w:rsidRDefault="00D07C43" w:rsidP="00451758">
      <w:pPr>
        <w:pStyle w:val="ListParagraph"/>
        <w:numPr>
          <w:ilvl w:val="0"/>
          <w:numId w:val="1"/>
        </w:numPr>
        <w:spacing w:line="360" w:lineRule="auto"/>
        <w:rPr>
          <w:rFonts w:ascii="Arial" w:hAnsi="Arial" w:cs="Arial"/>
          <w:color w:val="000000" w:themeColor="text1"/>
          <w:sz w:val="22"/>
          <w:szCs w:val="22"/>
        </w:rPr>
      </w:pPr>
      <w:r w:rsidRPr="00451758">
        <w:rPr>
          <w:rFonts w:ascii="Arial" w:hAnsi="Arial" w:cs="Arial"/>
          <w:color w:val="000000" w:themeColor="text1"/>
          <w:sz w:val="22"/>
          <w:szCs w:val="22"/>
        </w:rPr>
        <w:t xml:space="preserve">Improvements in attendance of </w:t>
      </w:r>
      <w:r w:rsidRPr="00451758">
        <w:rPr>
          <w:rFonts w:ascii="Arial" w:hAnsi="Arial" w:cs="Arial"/>
          <w:i/>
          <w:iCs/>
          <w:color w:val="000000" w:themeColor="text1"/>
          <w:sz w:val="22"/>
          <w:szCs w:val="22"/>
        </w:rPr>
        <w:t xml:space="preserve">target </w:t>
      </w:r>
      <w:r w:rsidRPr="00451758">
        <w:rPr>
          <w:rFonts w:ascii="Arial" w:hAnsi="Arial" w:cs="Arial"/>
          <w:color w:val="000000" w:themeColor="text1"/>
          <w:sz w:val="22"/>
          <w:szCs w:val="22"/>
        </w:rPr>
        <w:t>pupils.</w:t>
      </w:r>
    </w:p>
    <w:p w14:paraId="6E85DE34" w14:textId="77777777" w:rsidR="00D07C43" w:rsidRPr="00451758" w:rsidRDefault="00D07C43" w:rsidP="00451758">
      <w:pPr>
        <w:pStyle w:val="ListParagraph"/>
        <w:numPr>
          <w:ilvl w:val="0"/>
          <w:numId w:val="1"/>
        </w:numPr>
        <w:spacing w:line="360" w:lineRule="auto"/>
        <w:rPr>
          <w:rFonts w:ascii="Arial" w:hAnsi="Arial" w:cs="Arial"/>
          <w:color w:val="000000" w:themeColor="text1"/>
          <w:sz w:val="22"/>
          <w:szCs w:val="22"/>
        </w:rPr>
      </w:pPr>
      <w:r w:rsidRPr="00451758">
        <w:rPr>
          <w:rFonts w:ascii="Arial" w:hAnsi="Arial" w:cs="Arial"/>
          <w:color w:val="000000" w:themeColor="text1"/>
          <w:sz w:val="22"/>
          <w:szCs w:val="22"/>
        </w:rPr>
        <w:t xml:space="preserve">Increased attainment of </w:t>
      </w:r>
      <w:r w:rsidRPr="00451758">
        <w:rPr>
          <w:rFonts w:ascii="Arial" w:hAnsi="Arial" w:cs="Arial"/>
          <w:i/>
          <w:iCs/>
          <w:color w:val="000000" w:themeColor="text1"/>
          <w:sz w:val="22"/>
          <w:szCs w:val="22"/>
        </w:rPr>
        <w:t xml:space="preserve">target </w:t>
      </w:r>
      <w:r w:rsidRPr="00451758">
        <w:rPr>
          <w:rFonts w:ascii="Arial" w:hAnsi="Arial" w:cs="Arial"/>
          <w:color w:val="000000" w:themeColor="text1"/>
          <w:sz w:val="22"/>
          <w:szCs w:val="22"/>
        </w:rPr>
        <w:t>pupils.</w:t>
      </w:r>
    </w:p>
    <w:p w14:paraId="291630AA" w14:textId="030C96BB" w:rsidR="000F1BD9" w:rsidRPr="00FD4991" w:rsidRDefault="00D07C43" w:rsidP="00451758">
      <w:pPr>
        <w:pStyle w:val="ListParagraph"/>
        <w:numPr>
          <w:ilvl w:val="0"/>
          <w:numId w:val="1"/>
        </w:numPr>
        <w:spacing w:line="360" w:lineRule="auto"/>
        <w:rPr>
          <w:rFonts w:ascii="Arial" w:hAnsi="Arial" w:cs="Arial"/>
          <w:color w:val="000000" w:themeColor="text1"/>
          <w:sz w:val="22"/>
          <w:szCs w:val="22"/>
        </w:rPr>
      </w:pPr>
      <w:r w:rsidRPr="00451758">
        <w:rPr>
          <w:rFonts w:ascii="Arial" w:hAnsi="Arial" w:cs="Arial"/>
          <w:color w:val="000000" w:themeColor="text1"/>
          <w:sz w:val="22"/>
          <w:szCs w:val="22"/>
        </w:rPr>
        <w:t>Anonymous feedback from the caregivers and pupils</w:t>
      </w:r>
    </w:p>
    <w:p w14:paraId="18E4FCCC" w14:textId="77777777" w:rsidR="000F1BD9" w:rsidRPr="00451758" w:rsidRDefault="000F1BD9" w:rsidP="00451758">
      <w:pPr>
        <w:spacing w:line="360" w:lineRule="auto"/>
        <w:rPr>
          <w:rFonts w:ascii="Arial" w:hAnsi="Arial" w:cs="Arial"/>
          <w:b/>
          <w:bCs/>
          <w:color w:val="000000" w:themeColor="text1"/>
        </w:rPr>
      </w:pPr>
    </w:p>
    <w:p w14:paraId="702F53A8"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b/>
          <w:bCs/>
          <w:color w:val="000000" w:themeColor="text1"/>
        </w:rPr>
        <w:t xml:space="preserve">Reflection and Evaluation </w:t>
      </w:r>
    </w:p>
    <w:p w14:paraId="62A95235"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color w:val="000000" w:themeColor="text1"/>
        </w:rPr>
        <w:t xml:space="preserve">While the attendance and attainment of </w:t>
      </w:r>
      <w:r w:rsidRPr="00451758">
        <w:rPr>
          <w:rFonts w:ascii="Arial" w:hAnsi="Arial" w:cs="Arial"/>
          <w:i/>
          <w:iCs/>
          <w:color w:val="000000" w:themeColor="text1"/>
        </w:rPr>
        <w:t xml:space="preserve">all </w:t>
      </w:r>
      <w:r w:rsidRPr="00451758">
        <w:rPr>
          <w:rFonts w:ascii="Arial" w:hAnsi="Arial" w:cs="Arial"/>
          <w:color w:val="000000" w:themeColor="text1"/>
        </w:rPr>
        <w:t>pupils is important, the school focused on specifically measuring those pupils targeted to understand how effective their programme genuinely was. Initial uptake of the class was good, of the 26 pupils in the class – 14 being in the target group, 14 caregivers joined up – 8 of those being in the target group. The attitudes of all seemed positive and open to the support on offer.</w:t>
      </w:r>
      <w:r w:rsidRPr="00451758">
        <w:rPr>
          <w:rFonts w:ascii="Arial" w:hAnsi="Arial" w:cs="Arial"/>
          <w:b/>
          <w:bCs/>
          <w:color w:val="000000" w:themeColor="text1"/>
        </w:rPr>
        <w:t xml:space="preserve"> </w:t>
      </w:r>
      <w:r w:rsidRPr="00451758">
        <w:rPr>
          <w:rFonts w:ascii="Arial" w:hAnsi="Arial" w:cs="Arial"/>
          <w:color w:val="000000" w:themeColor="text1"/>
        </w:rPr>
        <w:t>However, caregiver attendance began to decline in November, most gave darker evenings or inclement weather conditions as the reason for absence. The attendance was still good though – on average, 10, 6 from the target group.</w:t>
      </w:r>
    </w:p>
    <w:p w14:paraId="334ED0F0" w14:textId="1121D5D3" w:rsidR="00D07C43" w:rsidRPr="00113C66"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Despite the decline in after-school classes, staff noted that the nature and frequency of caregiver-school communications improved as did attendance of their children. Attainment improved for </w:t>
      </w:r>
      <w:r w:rsidRPr="00451758">
        <w:rPr>
          <w:rFonts w:ascii="Arial" w:hAnsi="Arial" w:cs="Arial"/>
          <w:i/>
          <w:iCs/>
          <w:color w:val="000000" w:themeColor="text1"/>
        </w:rPr>
        <w:t xml:space="preserve">targeted </w:t>
      </w:r>
      <w:r w:rsidRPr="00451758">
        <w:rPr>
          <w:rFonts w:ascii="Arial" w:hAnsi="Arial" w:cs="Arial"/>
          <w:color w:val="000000" w:themeColor="text1"/>
        </w:rPr>
        <w:t xml:space="preserve">pupils and their teachers gave the feedback that even though caregiver attendance had dropped, the pupils’ attitudes towards school had improved. </w:t>
      </w:r>
    </w:p>
    <w:p w14:paraId="71B24B4B"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There are areas for improvement in the development of the SDP. For example, self-evaluation could involve all teaching staff rather than just the SLT. This method has been successful in other schools (Estyn, 2019). Staff could then be split into teams responsible for the development of different areas. This may make it easier to collate the evidence and remain focussed. </w:t>
      </w:r>
    </w:p>
    <w:p w14:paraId="5FFF80B8"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lastRenderedPageBreak/>
        <w:t>There are opportunities to develop the method of delivery for the initiative. Anonymous feedback indicated that more caregivers would attend if the class was held a little later (due to work commitments) and childcare for siblings not in the class was provided.</w:t>
      </w:r>
    </w:p>
    <w:p w14:paraId="67F9F213"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Another option could be online sessions. These could take two forms, pre-recorded so that they could be accessed at any time, or live so that questions could be put to teachers in real-time. Since active participation of all attendees is encouraged, the latter would be preferable. Although, it must be borne in mind that not all pupils will have access to expensive electronic devices at home in which case the school may request a Pupil Deprivation Grant (PDG) to support these pupils.</w:t>
      </w:r>
    </w:p>
    <w:p w14:paraId="022B5D68" w14:textId="2FF52FCF" w:rsidR="00D07C43" w:rsidRDefault="00D07C43" w:rsidP="00451758">
      <w:pPr>
        <w:spacing w:line="360" w:lineRule="auto"/>
        <w:rPr>
          <w:rFonts w:ascii="Arial" w:hAnsi="Arial" w:cs="Arial"/>
          <w:color w:val="000000" w:themeColor="text1"/>
        </w:rPr>
      </w:pPr>
      <w:r w:rsidRPr="00451758">
        <w:rPr>
          <w:rFonts w:ascii="Arial" w:hAnsi="Arial" w:cs="Arial"/>
          <w:color w:val="000000" w:themeColor="text1"/>
        </w:rPr>
        <w:t xml:space="preserve">Another challenge is how the school can reach out to help those pupils whose caregivers are either unable or unwilling to attend classes. Perhaps a separate class could be organised for them as attending the same class as those with pupils and their caregivers could cause resentment. </w:t>
      </w:r>
    </w:p>
    <w:p w14:paraId="03EF392B" w14:textId="77777777" w:rsidR="000F1BD9" w:rsidRPr="00451758" w:rsidRDefault="000F1BD9" w:rsidP="00451758">
      <w:pPr>
        <w:spacing w:line="360" w:lineRule="auto"/>
        <w:rPr>
          <w:rFonts w:ascii="Arial" w:hAnsi="Arial" w:cs="Arial"/>
          <w:color w:val="000000" w:themeColor="text1"/>
        </w:rPr>
      </w:pPr>
    </w:p>
    <w:p w14:paraId="54AB21B1" w14:textId="77777777" w:rsidR="00D07C43" w:rsidRPr="00451758" w:rsidRDefault="00D07C43" w:rsidP="00451758">
      <w:pPr>
        <w:spacing w:line="360" w:lineRule="auto"/>
        <w:rPr>
          <w:rFonts w:ascii="Arial" w:hAnsi="Arial" w:cs="Arial"/>
          <w:b/>
          <w:bCs/>
          <w:color w:val="000000" w:themeColor="text1"/>
        </w:rPr>
      </w:pPr>
      <w:r w:rsidRPr="00451758">
        <w:rPr>
          <w:rFonts w:ascii="Arial" w:hAnsi="Arial" w:cs="Arial"/>
          <w:b/>
          <w:bCs/>
          <w:color w:val="000000" w:themeColor="text1"/>
        </w:rPr>
        <w:t>Conclusion (200)</w:t>
      </w:r>
    </w:p>
    <w:p w14:paraId="44386502"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The aim of this essay was to explore how the case school develops an aspect of its SDP in accordance with government guidelines (Wales, Department for Education, 2014). and critically reflect on the actions, impact and evidence base. Through self-evaluation carried out by the SLT, they were able to identify that the school was falling short of reaching national literacy levels. Several forms of both qualitative and quantitative data collection informed the school’s choice to implement a family engagement class after school for pupils in the year 5/6 split class. The focus of the class was to increase literacy levels. Although attendance did wane slightly, the class could still be considered a success as overall literacy levels did increase and communications between stakeholders strengthened.</w:t>
      </w:r>
    </w:p>
    <w:p w14:paraId="4287E92D" w14:textId="77777777" w:rsidR="00D07C43" w:rsidRPr="00451758" w:rsidRDefault="00D07C43" w:rsidP="00451758">
      <w:pPr>
        <w:spacing w:line="360" w:lineRule="auto"/>
        <w:rPr>
          <w:rFonts w:ascii="Arial" w:hAnsi="Arial" w:cs="Arial"/>
          <w:color w:val="000000" w:themeColor="text1"/>
        </w:rPr>
      </w:pPr>
      <w:r w:rsidRPr="00451758">
        <w:rPr>
          <w:rFonts w:ascii="Arial" w:hAnsi="Arial" w:cs="Arial"/>
          <w:color w:val="000000" w:themeColor="text1"/>
        </w:rPr>
        <w:t>Overall, I was surprised to see how high the uptake figures were. It could be seen to indicate that many families are open to accept support for themselves and would like to support their children academically. I have also learned the value of developing a relationship with caregivers as stakeholders; since so much of what pupils learn occurs beyond the school gates, it would be short sighted not to collaborate with all caregivers and to give them the tools to best help children in their care.</w:t>
      </w:r>
    </w:p>
    <w:p w14:paraId="41750F07" w14:textId="6C37EBF7" w:rsidR="00D07C43" w:rsidRDefault="00D07C43" w:rsidP="00451758">
      <w:pPr>
        <w:spacing w:line="360" w:lineRule="auto"/>
        <w:rPr>
          <w:rFonts w:ascii="Arial" w:hAnsi="Arial" w:cs="Arial"/>
        </w:rPr>
      </w:pPr>
    </w:p>
    <w:p w14:paraId="386465C8" w14:textId="77777777" w:rsidR="008D2C13" w:rsidRPr="00451758" w:rsidRDefault="008D2C13" w:rsidP="00451758">
      <w:pPr>
        <w:spacing w:line="360" w:lineRule="auto"/>
        <w:rPr>
          <w:rFonts w:ascii="Arial" w:hAnsi="Arial" w:cs="Arial"/>
        </w:rPr>
      </w:pPr>
    </w:p>
    <w:p w14:paraId="42CE5915" w14:textId="77777777" w:rsidR="00D07C43" w:rsidRPr="00451758" w:rsidRDefault="00D07C43" w:rsidP="00451758">
      <w:pPr>
        <w:pBdr>
          <w:bottom w:val="single" w:sz="12" w:space="1" w:color="auto"/>
        </w:pBdr>
        <w:spacing w:line="360" w:lineRule="auto"/>
        <w:rPr>
          <w:rFonts w:ascii="Arial" w:hAnsi="Arial" w:cs="Arial"/>
        </w:rPr>
      </w:pPr>
    </w:p>
    <w:p w14:paraId="013C56CB" w14:textId="77777777" w:rsidR="00D07C43" w:rsidRPr="00451758" w:rsidRDefault="00D07C43" w:rsidP="00451758">
      <w:pPr>
        <w:spacing w:line="360" w:lineRule="auto"/>
        <w:rPr>
          <w:rFonts w:ascii="Arial" w:hAnsi="Arial" w:cs="Arial"/>
          <w:b/>
          <w:bCs/>
        </w:rPr>
      </w:pPr>
      <w:r w:rsidRPr="00451758">
        <w:rPr>
          <w:rFonts w:ascii="Arial" w:hAnsi="Arial" w:cs="Arial"/>
          <w:b/>
          <w:bCs/>
        </w:rPr>
        <w:lastRenderedPageBreak/>
        <w:t xml:space="preserve">References </w:t>
      </w:r>
    </w:p>
    <w:p w14:paraId="109E49B5" w14:textId="7B65FEDB" w:rsidR="00D07C43" w:rsidRDefault="00D07C43" w:rsidP="005101AD">
      <w:pPr>
        <w:shd w:val="clear" w:color="auto" w:fill="FFFFFF"/>
        <w:spacing w:before="100" w:beforeAutospacing="1" w:after="100" w:afterAutospacing="1" w:line="360" w:lineRule="auto"/>
        <w:ind w:left="360"/>
        <w:rPr>
          <w:rFonts w:ascii="Arial" w:eastAsia="Times New Roman" w:hAnsi="Arial" w:cs="Arial"/>
          <w:color w:val="000000" w:themeColor="text1"/>
          <w:lang w:eastAsia="en-GB"/>
        </w:rPr>
      </w:pPr>
      <w:r w:rsidRPr="00113C66">
        <w:rPr>
          <w:rFonts w:ascii="Arial" w:eastAsia="Times New Roman" w:hAnsi="Arial" w:cs="Arial"/>
          <w:color w:val="000000" w:themeColor="text1"/>
          <w:lang w:eastAsia="en-GB"/>
        </w:rPr>
        <w:t xml:space="preserve">Cavanagh, S. (2012). ‘Parental engagement proves no easy goal.’ </w:t>
      </w:r>
      <w:r w:rsidRPr="00113C66">
        <w:rPr>
          <w:rFonts w:ascii="Arial" w:eastAsia="Times New Roman" w:hAnsi="Arial" w:cs="Arial"/>
          <w:i/>
          <w:iCs/>
          <w:color w:val="000000" w:themeColor="text1"/>
          <w:lang w:eastAsia="en-GB"/>
        </w:rPr>
        <w:t>Education Week, 31</w:t>
      </w:r>
      <w:r w:rsidRPr="00113C66">
        <w:rPr>
          <w:rFonts w:ascii="Arial" w:eastAsia="Times New Roman" w:hAnsi="Arial" w:cs="Arial"/>
          <w:color w:val="000000" w:themeColor="text1"/>
          <w:lang w:eastAsia="en-GB"/>
        </w:rPr>
        <w:t xml:space="preserve">(27), 1, 16–17. </w:t>
      </w:r>
    </w:p>
    <w:p w14:paraId="12EF1DC2" w14:textId="77777777" w:rsidR="005101AD" w:rsidRPr="005101AD" w:rsidRDefault="005101AD" w:rsidP="005101AD">
      <w:pPr>
        <w:shd w:val="clear" w:color="auto" w:fill="FFFFFF"/>
        <w:spacing w:before="100" w:beforeAutospacing="1" w:after="100" w:afterAutospacing="1" w:line="360" w:lineRule="auto"/>
        <w:ind w:left="360"/>
        <w:rPr>
          <w:rFonts w:ascii="Arial" w:eastAsia="Times New Roman" w:hAnsi="Arial" w:cs="Arial"/>
          <w:color w:val="000000" w:themeColor="text1"/>
          <w:lang w:eastAsia="en-GB"/>
        </w:rPr>
      </w:pPr>
    </w:p>
    <w:p w14:paraId="11F6681F" w14:textId="551FD97B" w:rsidR="00D07C43" w:rsidRDefault="00D07C43" w:rsidP="000850A9">
      <w:pPr>
        <w:spacing w:before="100" w:beforeAutospacing="1" w:after="100" w:afterAutospacing="1" w:line="360" w:lineRule="auto"/>
        <w:ind w:left="360"/>
        <w:rPr>
          <w:rFonts w:ascii="Arial" w:eastAsia="Times New Roman" w:hAnsi="Arial" w:cs="Arial"/>
          <w:lang w:eastAsia="en-GB"/>
        </w:rPr>
      </w:pPr>
      <w:proofErr w:type="spellStart"/>
      <w:r w:rsidRPr="00113C66">
        <w:rPr>
          <w:rFonts w:ascii="Arial" w:eastAsia="Times New Roman" w:hAnsi="Arial" w:cs="Arial"/>
          <w:lang w:eastAsia="en-GB"/>
        </w:rPr>
        <w:t>Desforges</w:t>
      </w:r>
      <w:proofErr w:type="spellEnd"/>
      <w:r w:rsidRPr="00113C66">
        <w:rPr>
          <w:rFonts w:ascii="Arial" w:eastAsia="Times New Roman" w:hAnsi="Arial" w:cs="Arial"/>
          <w:lang w:eastAsia="en-GB"/>
        </w:rPr>
        <w:t xml:space="preserve">, C., </w:t>
      </w:r>
      <w:proofErr w:type="spellStart"/>
      <w:r w:rsidRPr="00113C66">
        <w:rPr>
          <w:rFonts w:ascii="Arial" w:eastAsia="Times New Roman" w:hAnsi="Arial" w:cs="Arial"/>
          <w:lang w:eastAsia="en-GB"/>
        </w:rPr>
        <w:t>Abouchaar</w:t>
      </w:r>
      <w:proofErr w:type="spellEnd"/>
      <w:r w:rsidRPr="00113C66">
        <w:rPr>
          <w:rFonts w:ascii="Arial" w:eastAsia="Times New Roman" w:hAnsi="Arial" w:cs="Arial"/>
          <w:lang w:eastAsia="en-GB"/>
        </w:rPr>
        <w:t xml:space="preserve">, A. (2003) ‘The impact of Parental Involvement, Parental Support and Family Education on Pupil Achievement and Adjustment: A Review of Literature.’ DfES Report no. 433, </w:t>
      </w:r>
    </w:p>
    <w:p w14:paraId="41E72ADC" w14:textId="77777777" w:rsidR="000850A9" w:rsidRPr="000850A9" w:rsidRDefault="000850A9" w:rsidP="000850A9">
      <w:pPr>
        <w:spacing w:before="100" w:beforeAutospacing="1" w:after="100" w:afterAutospacing="1" w:line="360" w:lineRule="auto"/>
        <w:ind w:left="360"/>
        <w:rPr>
          <w:rFonts w:ascii="Arial" w:eastAsia="Times New Roman" w:hAnsi="Arial" w:cs="Arial"/>
          <w:lang w:eastAsia="en-GB"/>
        </w:rPr>
      </w:pPr>
    </w:p>
    <w:p w14:paraId="35052768" w14:textId="77777777" w:rsidR="00D07C43" w:rsidRPr="00113C66" w:rsidRDefault="00D07C43" w:rsidP="00113C66">
      <w:pPr>
        <w:spacing w:line="360" w:lineRule="auto"/>
        <w:ind w:left="360"/>
        <w:rPr>
          <w:rStyle w:val="Hyperlink"/>
          <w:rFonts w:ascii="Arial" w:hAnsi="Arial" w:cs="Arial"/>
        </w:rPr>
      </w:pPr>
      <w:r w:rsidRPr="00113C66">
        <w:rPr>
          <w:rFonts w:ascii="Arial" w:hAnsi="Arial" w:cs="Arial"/>
        </w:rPr>
        <w:t xml:space="preserve">Estyn, (2019), </w:t>
      </w:r>
      <w:r w:rsidRPr="00113C66">
        <w:rPr>
          <w:rFonts w:ascii="Arial" w:hAnsi="Arial" w:cs="Arial"/>
          <w:i/>
          <w:iCs/>
        </w:rPr>
        <w:t>Including Staff in the Self-Evaluation Process</w:t>
      </w:r>
      <w:r w:rsidRPr="00113C66">
        <w:rPr>
          <w:rFonts w:ascii="Arial" w:hAnsi="Arial" w:cs="Arial"/>
        </w:rPr>
        <w:t xml:space="preserve">. Available at: </w:t>
      </w:r>
      <w:hyperlink r:id="rId11" w:history="1">
        <w:r w:rsidRPr="00113C66">
          <w:rPr>
            <w:rStyle w:val="Hyperlink"/>
            <w:rFonts w:ascii="Arial" w:hAnsi="Arial" w:cs="Arial"/>
          </w:rPr>
          <w:t>https://www.estyn.gov.wales/effective-practice/including-all-staff-self-evaluation-process</w:t>
        </w:r>
      </w:hyperlink>
      <w:r w:rsidRPr="00113C66">
        <w:rPr>
          <w:rStyle w:val="Hyperlink"/>
          <w:rFonts w:ascii="Arial" w:hAnsi="Arial" w:cs="Arial"/>
        </w:rPr>
        <w:t xml:space="preserve"> </w:t>
      </w:r>
      <w:r w:rsidRPr="00113C66">
        <w:rPr>
          <w:rStyle w:val="Hyperlink"/>
          <w:rFonts w:ascii="Arial" w:hAnsi="Arial" w:cs="Arial"/>
          <w:color w:val="000000" w:themeColor="text1"/>
        </w:rPr>
        <w:t>(Accessed 15 April 2020)</w:t>
      </w:r>
    </w:p>
    <w:p w14:paraId="21C598D3" w14:textId="77777777" w:rsidR="00D07C43" w:rsidRPr="00451758" w:rsidRDefault="00D07C43" w:rsidP="00113C66">
      <w:pPr>
        <w:pStyle w:val="ListParagraph"/>
        <w:spacing w:line="360" w:lineRule="auto"/>
        <w:rPr>
          <w:rFonts w:ascii="Arial" w:hAnsi="Arial" w:cs="Arial"/>
          <w:sz w:val="22"/>
          <w:szCs w:val="22"/>
        </w:rPr>
      </w:pPr>
    </w:p>
    <w:p w14:paraId="34849A8A" w14:textId="77777777" w:rsidR="00D07C43" w:rsidRPr="00113C66" w:rsidRDefault="00D07C43" w:rsidP="00113C66">
      <w:pPr>
        <w:spacing w:before="100" w:beforeAutospacing="1" w:after="100" w:afterAutospacing="1" w:line="360" w:lineRule="auto"/>
        <w:ind w:left="360"/>
        <w:rPr>
          <w:rFonts w:ascii="Arial" w:eastAsia="Times New Roman" w:hAnsi="Arial" w:cs="Arial"/>
          <w:color w:val="000000" w:themeColor="text1"/>
          <w:shd w:val="clear" w:color="auto" w:fill="FFFFFF"/>
          <w:lang w:eastAsia="en-GB"/>
        </w:rPr>
      </w:pPr>
      <w:r w:rsidRPr="00113C66">
        <w:rPr>
          <w:rFonts w:ascii="Arial" w:eastAsia="Times New Roman" w:hAnsi="Arial" w:cs="Arial"/>
          <w:lang w:eastAsia="en-GB"/>
        </w:rPr>
        <w:t xml:space="preserve">Estyn (2013), </w:t>
      </w:r>
      <w:r w:rsidRPr="00113C66">
        <w:rPr>
          <w:rFonts w:ascii="Arial" w:eastAsia="Times New Roman" w:hAnsi="Arial" w:cs="Arial"/>
          <w:i/>
          <w:iCs/>
          <w:lang w:eastAsia="en-GB"/>
        </w:rPr>
        <w:t>The Annual Report of her Majesty’s Chief Inspector of Education and Training in Wales</w:t>
      </w:r>
      <w:r w:rsidRPr="00113C66">
        <w:rPr>
          <w:rFonts w:ascii="Arial" w:eastAsia="Times New Roman" w:hAnsi="Arial" w:cs="Arial"/>
          <w:lang w:eastAsia="en-GB"/>
        </w:rPr>
        <w:t xml:space="preserve"> Available at: </w:t>
      </w:r>
      <w:hyperlink r:id="rId12" w:history="1">
        <w:r w:rsidRPr="00113C66">
          <w:rPr>
            <w:rStyle w:val="Hyperlink"/>
            <w:rFonts w:ascii="Arial" w:eastAsia="Times New Roman" w:hAnsi="Arial" w:cs="Arial"/>
            <w:lang w:eastAsia="en-GB"/>
          </w:rPr>
          <w:t>https://www.estyn.gov.wales/sites/www.estyn.gov.wales/files/documents/ESTYN_Annual%20Report%20FINAL_ENGLISH_WEB_0.pdf</w:t>
        </w:r>
      </w:hyperlink>
      <w:r w:rsidRPr="00113C66">
        <w:rPr>
          <w:rFonts w:ascii="Arial" w:eastAsia="Times New Roman" w:hAnsi="Arial" w:cs="Arial"/>
          <w:lang w:eastAsia="en-GB"/>
        </w:rPr>
        <w:t xml:space="preserve"> </w:t>
      </w:r>
      <w:r w:rsidRPr="00113C66">
        <w:rPr>
          <w:rFonts w:ascii="Arial" w:hAnsi="Arial" w:cs="Arial"/>
          <w:i/>
          <w:iCs/>
          <w:color w:val="000000" w:themeColor="text1"/>
        </w:rPr>
        <w:t>(</w:t>
      </w:r>
      <w:r w:rsidRPr="00113C66">
        <w:rPr>
          <w:rFonts w:ascii="Arial" w:hAnsi="Arial" w:cs="Arial"/>
          <w:color w:val="000000" w:themeColor="text1"/>
        </w:rPr>
        <w:t>Accessed: 10 April 2020)</w:t>
      </w:r>
    </w:p>
    <w:p w14:paraId="75BAF3D6" w14:textId="77777777" w:rsidR="00D07C43" w:rsidRPr="000850A9" w:rsidRDefault="00D07C43" w:rsidP="000850A9">
      <w:pPr>
        <w:spacing w:before="100" w:beforeAutospacing="1" w:after="100" w:afterAutospacing="1" w:line="360" w:lineRule="auto"/>
        <w:rPr>
          <w:rFonts w:ascii="Arial" w:eastAsia="Times New Roman" w:hAnsi="Arial" w:cs="Arial"/>
          <w:color w:val="000000" w:themeColor="text1"/>
          <w:shd w:val="clear" w:color="auto" w:fill="FFFFFF"/>
          <w:lang w:eastAsia="en-GB"/>
        </w:rPr>
      </w:pPr>
    </w:p>
    <w:p w14:paraId="202952A7" w14:textId="77777777" w:rsidR="00D07C43" w:rsidRPr="00113C66" w:rsidRDefault="00D07C43" w:rsidP="00113C66">
      <w:pPr>
        <w:spacing w:line="360" w:lineRule="auto"/>
        <w:ind w:left="360"/>
        <w:rPr>
          <w:rStyle w:val="doilink"/>
          <w:rFonts w:ascii="Arial" w:eastAsia="Times New Roman" w:hAnsi="Arial" w:cs="Arial"/>
          <w:lang w:eastAsia="en-GB"/>
        </w:rPr>
      </w:pPr>
      <w:r w:rsidRPr="00113C66">
        <w:rPr>
          <w:rFonts w:ascii="Arial" w:eastAsia="Times New Roman" w:hAnsi="Arial" w:cs="Arial"/>
          <w:color w:val="000000" w:themeColor="text1"/>
          <w:shd w:val="clear" w:color="auto" w:fill="FFFFFF"/>
          <w:lang w:eastAsia="en-GB"/>
        </w:rPr>
        <w:t xml:space="preserve">Hayes, D. &amp; </w:t>
      </w:r>
      <w:proofErr w:type="spellStart"/>
      <w:r w:rsidRPr="00113C66">
        <w:rPr>
          <w:rFonts w:ascii="Arial" w:eastAsia="Times New Roman" w:hAnsi="Arial" w:cs="Arial"/>
          <w:color w:val="000000" w:themeColor="text1"/>
          <w:shd w:val="clear" w:color="auto" w:fill="FFFFFF"/>
          <w:lang w:eastAsia="en-GB"/>
        </w:rPr>
        <w:t>Chodkiewicz</w:t>
      </w:r>
      <w:proofErr w:type="spellEnd"/>
      <w:r w:rsidRPr="00113C66">
        <w:rPr>
          <w:rFonts w:ascii="Arial" w:eastAsia="Times New Roman" w:hAnsi="Arial" w:cs="Arial"/>
          <w:color w:val="000000" w:themeColor="text1"/>
          <w:shd w:val="clear" w:color="auto" w:fill="FFFFFF"/>
          <w:lang w:eastAsia="en-GB"/>
        </w:rPr>
        <w:t>, A., (2006). ‘School-Community Links: Supporting Learning in the Middle Years’. </w:t>
      </w:r>
      <w:r w:rsidRPr="00113C66">
        <w:rPr>
          <w:rFonts w:ascii="Arial" w:eastAsia="Times New Roman" w:hAnsi="Arial" w:cs="Arial"/>
          <w:i/>
          <w:iCs/>
          <w:color w:val="000000" w:themeColor="text1"/>
          <w:lang w:eastAsia="en-GB"/>
        </w:rPr>
        <w:t>Research Papers in Education</w:t>
      </w:r>
      <w:r w:rsidRPr="00113C66">
        <w:rPr>
          <w:rFonts w:ascii="Arial" w:eastAsia="Times New Roman" w:hAnsi="Arial" w:cs="Arial"/>
          <w:color w:val="000000" w:themeColor="text1"/>
          <w:shd w:val="clear" w:color="auto" w:fill="FFFFFF"/>
          <w:lang w:eastAsia="en-GB"/>
        </w:rPr>
        <w:t>, 21(1), pp.3–18.</w:t>
      </w:r>
      <w:r w:rsidRPr="00113C66">
        <w:rPr>
          <w:rStyle w:val="doilink"/>
          <w:rFonts w:ascii="Arial" w:hAnsi="Arial" w:cs="Arial"/>
          <w:color w:val="000000" w:themeColor="text1"/>
        </w:rPr>
        <w:t xml:space="preserve"> DOI:</w:t>
      </w:r>
      <w:r w:rsidRPr="00113C66">
        <w:rPr>
          <w:rStyle w:val="apple-converted-space"/>
          <w:rFonts w:ascii="Arial" w:hAnsi="Arial" w:cs="Arial"/>
          <w:color w:val="000000" w:themeColor="text1"/>
        </w:rPr>
        <w:t> </w:t>
      </w:r>
      <w:hyperlink r:id="rId13" w:history="1">
        <w:r w:rsidRPr="00113C66">
          <w:rPr>
            <w:rStyle w:val="Hyperlink"/>
            <w:rFonts w:ascii="Arial" w:hAnsi="Arial" w:cs="Arial"/>
            <w:color w:val="000000" w:themeColor="text1"/>
          </w:rPr>
          <w:t>10.1080/02671520500445409</w:t>
        </w:r>
      </w:hyperlink>
    </w:p>
    <w:p w14:paraId="6C549886" w14:textId="77777777" w:rsidR="00D07C43" w:rsidRPr="00451758" w:rsidRDefault="00D07C43" w:rsidP="00113C66">
      <w:pPr>
        <w:spacing w:line="360" w:lineRule="auto"/>
        <w:rPr>
          <w:rFonts w:ascii="Arial" w:hAnsi="Arial" w:cs="Arial"/>
        </w:rPr>
      </w:pPr>
    </w:p>
    <w:p w14:paraId="046C2DF1" w14:textId="77777777" w:rsidR="00D07C43" w:rsidRPr="00113C66" w:rsidRDefault="00D07C43" w:rsidP="00113C66">
      <w:pPr>
        <w:spacing w:line="360" w:lineRule="auto"/>
        <w:ind w:left="360"/>
        <w:rPr>
          <w:rFonts w:ascii="Arial" w:eastAsia="Times New Roman" w:hAnsi="Arial" w:cs="Arial"/>
          <w:lang w:eastAsia="en-GB"/>
        </w:rPr>
      </w:pPr>
      <w:proofErr w:type="spellStart"/>
      <w:r w:rsidRPr="00113C66">
        <w:rPr>
          <w:rFonts w:ascii="Arial" w:eastAsia="Times New Roman" w:hAnsi="Arial" w:cs="Arial"/>
          <w:color w:val="000000"/>
          <w:shd w:val="clear" w:color="auto" w:fill="FFFFFF"/>
          <w:lang w:eastAsia="en-GB"/>
        </w:rPr>
        <w:t>Heymann</w:t>
      </w:r>
      <w:proofErr w:type="spellEnd"/>
      <w:r w:rsidRPr="00113C66">
        <w:rPr>
          <w:rFonts w:ascii="Arial" w:eastAsia="Times New Roman" w:hAnsi="Arial" w:cs="Arial"/>
          <w:color w:val="000000"/>
          <w:shd w:val="clear" w:color="auto" w:fill="FFFFFF"/>
          <w:lang w:eastAsia="en-GB"/>
        </w:rPr>
        <w:t xml:space="preserve">, S. and Earle, A., (2000). ‘Low-Income Parents: How Do Working Conditions Affect Their Opportunity to Help School-Age Children </w:t>
      </w:r>
      <w:proofErr w:type="gramStart"/>
      <w:r w:rsidRPr="00113C66">
        <w:rPr>
          <w:rFonts w:ascii="Arial" w:eastAsia="Times New Roman" w:hAnsi="Arial" w:cs="Arial"/>
          <w:color w:val="000000"/>
          <w:shd w:val="clear" w:color="auto" w:fill="FFFFFF"/>
          <w:lang w:eastAsia="en-GB"/>
        </w:rPr>
        <w:t>At</w:t>
      </w:r>
      <w:proofErr w:type="gramEnd"/>
      <w:r w:rsidRPr="00113C66">
        <w:rPr>
          <w:rFonts w:ascii="Arial" w:eastAsia="Times New Roman" w:hAnsi="Arial" w:cs="Arial"/>
          <w:color w:val="000000"/>
          <w:shd w:val="clear" w:color="auto" w:fill="FFFFFF"/>
          <w:lang w:eastAsia="en-GB"/>
        </w:rPr>
        <w:t xml:space="preserve"> Risk?’. </w:t>
      </w:r>
      <w:r w:rsidRPr="00113C66">
        <w:rPr>
          <w:rFonts w:ascii="Arial" w:eastAsia="Times New Roman" w:hAnsi="Arial" w:cs="Arial"/>
          <w:i/>
          <w:iCs/>
          <w:color w:val="000000"/>
          <w:lang w:eastAsia="en-GB"/>
        </w:rPr>
        <w:t>American Educational Research Journal</w:t>
      </w:r>
      <w:r w:rsidRPr="00113C66">
        <w:rPr>
          <w:rFonts w:ascii="Arial" w:eastAsia="Times New Roman" w:hAnsi="Arial" w:cs="Arial"/>
          <w:color w:val="000000"/>
          <w:shd w:val="clear" w:color="auto" w:fill="FFFFFF"/>
          <w:lang w:eastAsia="en-GB"/>
        </w:rPr>
        <w:t>, 37(4), pp.833-848.</w:t>
      </w:r>
    </w:p>
    <w:p w14:paraId="452B2156" w14:textId="77777777" w:rsidR="00D07C43" w:rsidRPr="00451758" w:rsidRDefault="00D07C43" w:rsidP="00113C66">
      <w:pPr>
        <w:spacing w:line="360" w:lineRule="auto"/>
        <w:rPr>
          <w:rFonts w:ascii="Arial" w:hAnsi="Arial" w:cs="Arial"/>
          <w:b/>
          <w:bCs/>
        </w:rPr>
      </w:pPr>
    </w:p>
    <w:p w14:paraId="620B2E37" w14:textId="14135348" w:rsidR="00D07C43" w:rsidRDefault="00D07C43" w:rsidP="000850A9">
      <w:pPr>
        <w:spacing w:before="100" w:beforeAutospacing="1" w:after="100" w:afterAutospacing="1" w:line="360" w:lineRule="auto"/>
        <w:ind w:left="360"/>
        <w:rPr>
          <w:rFonts w:ascii="Arial" w:eastAsia="Times New Roman" w:hAnsi="Arial" w:cs="Arial"/>
          <w:lang w:eastAsia="en-GB"/>
        </w:rPr>
      </w:pPr>
      <w:r w:rsidRPr="00113C66">
        <w:rPr>
          <w:rFonts w:ascii="Arial" w:eastAsia="Times New Roman" w:hAnsi="Arial" w:cs="Arial"/>
          <w:lang w:eastAsia="en-GB"/>
        </w:rPr>
        <w:t xml:space="preserve">Neuman, S.B., Dickinson, K. (2002) </w:t>
      </w:r>
      <w:r w:rsidRPr="00113C66">
        <w:rPr>
          <w:rFonts w:ascii="Arial" w:eastAsia="Times New Roman" w:hAnsi="Arial" w:cs="Arial"/>
          <w:i/>
          <w:iCs/>
          <w:lang w:eastAsia="en-GB"/>
        </w:rPr>
        <w:t>Handbook of Early Literacy Research</w:t>
      </w:r>
      <w:r w:rsidRPr="00113C66">
        <w:rPr>
          <w:rFonts w:ascii="Arial" w:eastAsia="Times New Roman" w:hAnsi="Arial" w:cs="Arial"/>
          <w:lang w:eastAsia="en-GB"/>
        </w:rPr>
        <w:t>. New York: The Guilford Press</w:t>
      </w:r>
    </w:p>
    <w:p w14:paraId="446EB258" w14:textId="77777777" w:rsidR="000850A9" w:rsidRPr="000850A9" w:rsidRDefault="000850A9" w:rsidP="000850A9">
      <w:pPr>
        <w:spacing w:before="100" w:beforeAutospacing="1" w:after="100" w:afterAutospacing="1" w:line="360" w:lineRule="auto"/>
        <w:ind w:left="360"/>
        <w:rPr>
          <w:rFonts w:ascii="Arial" w:eastAsia="Times New Roman" w:hAnsi="Arial" w:cs="Arial"/>
          <w:lang w:eastAsia="en-GB"/>
        </w:rPr>
      </w:pPr>
    </w:p>
    <w:p w14:paraId="61F8D89B" w14:textId="77777777" w:rsidR="00D07C43" w:rsidRPr="00113C66" w:rsidRDefault="00D07C43" w:rsidP="00113C66">
      <w:pPr>
        <w:shd w:val="clear" w:color="auto" w:fill="FFFFFF"/>
        <w:spacing w:before="100" w:beforeAutospacing="1" w:after="100" w:afterAutospacing="1" w:line="360" w:lineRule="auto"/>
        <w:ind w:left="360"/>
        <w:rPr>
          <w:rFonts w:ascii="Arial" w:eastAsia="Times New Roman" w:hAnsi="Arial" w:cs="Arial"/>
          <w:color w:val="000000" w:themeColor="text1"/>
          <w:lang w:eastAsia="en-GB"/>
        </w:rPr>
      </w:pPr>
      <w:proofErr w:type="spellStart"/>
      <w:r w:rsidRPr="00113C66">
        <w:rPr>
          <w:rFonts w:ascii="Arial" w:eastAsia="Times New Roman" w:hAnsi="Arial" w:cs="Arial"/>
          <w:color w:val="000000" w:themeColor="text1"/>
          <w:lang w:eastAsia="en-GB"/>
        </w:rPr>
        <w:lastRenderedPageBreak/>
        <w:t>Portwood</w:t>
      </w:r>
      <w:proofErr w:type="spellEnd"/>
      <w:r w:rsidRPr="00113C66">
        <w:rPr>
          <w:rFonts w:ascii="Arial" w:eastAsia="Times New Roman" w:hAnsi="Arial" w:cs="Arial"/>
          <w:color w:val="000000" w:themeColor="text1"/>
          <w:lang w:eastAsia="en-GB"/>
        </w:rPr>
        <w:t xml:space="preserve">, S. G., Brooks-Nelson, E., &amp; </w:t>
      </w:r>
      <w:proofErr w:type="spellStart"/>
      <w:r w:rsidRPr="00113C66">
        <w:rPr>
          <w:rFonts w:ascii="Arial" w:eastAsia="Times New Roman" w:hAnsi="Arial" w:cs="Arial"/>
          <w:color w:val="000000" w:themeColor="text1"/>
          <w:lang w:eastAsia="en-GB"/>
        </w:rPr>
        <w:t>Schoeneberger</w:t>
      </w:r>
      <w:proofErr w:type="spellEnd"/>
      <w:r w:rsidRPr="00113C66">
        <w:rPr>
          <w:rFonts w:ascii="Arial" w:eastAsia="Times New Roman" w:hAnsi="Arial" w:cs="Arial"/>
          <w:color w:val="000000" w:themeColor="text1"/>
          <w:lang w:eastAsia="en-GB"/>
        </w:rPr>
        <w:t xml:space="preserve">, J. (2015). ‘Data and evaluation strategies to support parent engagement programs: Learnings from an evaluation of Parent University.’ </w:t>
      </w:r>
      <w:r w:rsidRPr="00113C66">
        <w:rPr>
          <w:rFonts w:ascii="Arial" w:eastAsia="Times New Roman" w:hAnsi="Arial" w:cs="Arial"/>
          <w:i/>
          <w:iCs/>
          <w:color w:val="000000" w:themeColor="text1"/>
          <w:lang w:eastAsia="en-GB"/>
        </w:rPr>
        <w:t>Children &amp; Schools, 37</w:t>
      </w:r>
      <w:r w:rsidRPr="00113C66">
        <w:rPr>
          <w:rFonts w:ascii="Arial" w:eastAsia="Times New Roman" w:hAnsi="Arial" w:cs="Arial"/>
          <w:color w:val="000000" w:themeColor="text1"/>
          <w:lang w:eastAsia="en-GB"/>
        </w:rPr>
        <w:t xml:space="preserve">(3), 145–153. </w:t>
      </w:r>
    </w:p>
    <w:p w14:paraId="229AB057" w14:textId="77777777" w:rsidR="00D07C43" w:rsidRPr="00451758" w:rsidRDefault="00D07C43" w:rsidP="00113C66">
      <w:pPr>
        <w:pStyle w:val="ListParagraph"/>
        <w:shd w:val="clear" w:color="auto" w:fill="FFFFFF"/>
        <w:spacing w:before="100" w:beforeAutospacing="1" w:after="100" w:afterAutospacing="1" w:line="360" w:lineRule="auto"/>
        <w:rPr>
          <w:rFonts w:ascii="Arial" w:eastAsia="Times New Roman" w:hAnsi="Arial" w:cs="Arial"/>
          <w:color w:val="000000" w:themeColor="text1"/>
          <w:sz w:val="22"/>
          <w:szCs w:val="22"/>
          <w:lang w:eastAsia="en-GB"/>
        </w:rPr>
      </w:pPr>
    </w:p>
    <w:p w14:paraId="236BC104" w14:textId="77777777" w:rsidR="00D07C43" w:rsidRPr="00113C66" w:rsidRDefault="00D07C43" w:rsidP="00113C66">
      <w:pPr>
        <w:spacing w:line="360" w:lineRule="auto"/>
        <w:ind w:left="360"/>
        <w:rPr>
          <w:rFonts w:ascii="Arial" w:eastAsia="Times New Roman" w:hAnsi="Arial" w:cs="Arial"/>
          <w:color w:val="000000" w:themeColor="text1"/>
          <w:lang w:eastAsia="en-GB"/>
        </w:rPr>
      </w:pPr>
      <w:proofErr w:type="spellStart"/>
      <w:r w:rsidRPr="00113C66">
        <w:rPr>
          <w:rFonts w:ascii="Arial" w:eastAsia="Times New Roman" w:hAnsi="Arial" w:cs="Arial"/>
          <w:color w:val="000000" w:themeColor="text1"/>
          <w:shd w:val="clear" w:color="auto" w:fill="FFFFFF"/>
          <w:lang w:eastAsia="en-GB"/>
        </w:rPr>
        <w:t>Smeds</w:t>
      </w:r>
      <w:proofErr w:type="spellEnd"/>
      <w:r w:rsidRPr="00113C66">
        <w:rPr>
          <w:rFonts w:ascii="Arial" w:eastAsia="Times New Roman" w:hAnsi="Arial" w:cs="Arial"/>
          <w:color w:val="000000" w:themeColor="text1"/>
          <w:shd w:val="clear" w:color="auto" w:fill="FFFFFF"/>
          <w:lang w:eastAsia="en-GB"/>
        </w:rPr>
        <w:t xml:space="preserve">, R., </w:t>
      </w:r>
      <w:proofErr w:type="spellStart"/>
      <w:r w:rsidRPr="00113C66">
        <w:rPr>
          <w:rFonts w:ascii="Arial" w:eastAsia="Times New Roman" w:hAnsi="Arial" w:cs="Arial"/>
          <w:color w:val="000000" w:themeColor="text1"/>
          <w:shd w:val="clear" w:color="auto" w:fill="FFFFFF"/>
          <w:lang w:eastAsia="en-GB"/>
        </w:rPr>
        <w:t>Haho</w:t>
      </w:r>
      <w:proofErr w:type="spellEnd"/>
      <w:r w:rsidRPr="00113C66">
        <w:rPr>
          <w:rFonts w:ascii="Arial" w:eastAsia="Times New Roman" w:hAnsi="Arial" w:cs="Arial"/>
          <w:color w:val="000000" w:themeColor="text1"/>
          <w:shd w:val="clear" w:color="auto" w:fill="FFFFFF"/>
          <w:lang w:eastAsia="en-GB"/>
        </w:rPr>
        <w:t xml:space="preserve">, P. and </w:t>
      </w:r>
      <w:proofErr w:type="spellStart"/>
      <w:r w:rsidRPr="00113C66">
        <w:rPr>
          <w:rFonts w:ascii="Arial" w:eastAsia="Times New Roman" w:hAnsi="Arial" w:cs="Arial"/>
          <w:color w:val="000000" w:themeColor="text1"/>
          <w:shd w:val="clear" w:color="auto" w:fill="FFFFFF"/>
          <w:lang w:eastAsia="en-GB"/>
        </w:rPr>
        <w:t>Alvesalo</w:t>
      </w:r>
      <w:proofErr w:type="spellEnd"/>
      <w:r w:rsidRPr="00113C66">
        <w:rPr>
          <w:rFonts w:ascii="Arial" w:eastAsia="Times New Roman" w:hAnsi="Arial" w:cs="Arial"/>
          <w:color w:val="000000" w:themeColor="text1"/>
          <w:shd w:val="clear" w:color="auto" w:fill="FFFFFF"/>
          <w:lang w:eastAsia="en-GB"/>
        </w:rPr>
        <w:t>, J., (2003). ‘Bottom-up or top-down? Evolutionary change management in NPD processes.’ </w:t>
      </w:r>
      <w:r w:rsidRPr="00113C66">
        <w:rPr>
          <w:rFonts w:ascii="Arial" w:eastAsia="Times New Roman" w:hAnsi="Arial" w:cs="Arial"/>
          <w:i/>
          <w:iCs/>
          <w:color w:val="000000" w:themeColor="text1"/>
          <w:lang w:eastAsia="en-GB"/>
        </w:rPr>
        <w:t>International Journal of Technology Management</w:t>
      </w:r>
      <w:r w:rsidRPr="00113C66">
        <w:rPr>
          <w:rFonts w:ascii="Arial" w:eastAsia="Times New Roman" w:hAnsi="Arial" w:cs="Arial"/>
          <w:color w:val="000000" w:themeColor="text1"/>
          <w:shd w:val="clear" w:color="auto" w:fill="FFFFFF"/>
          <w:lang w:eastAsia="en-GB"/>
        </w:rPr>
        <w:t>, 26(8), p.887.</w:t>
      </w:r>
    </w:p>
    <w:p w14:paraId="77D86DE6" w14:textId="77777777" w:rsidR="00D07C43" w:rsidRPr="00451758" w:rsidRDefault="00D07C43" w:rsidP="00113C66">
      <w:pPr>
        <w:spacing w:line="360" w:lineRule="auto"/>
        <w:rPr>
          <w:rFonts w:ascii="Arial" w:eastAsia="Times New Roman" w:hAnsi="Arial" w:cs="Arial"/>
          <w:lang w:eastAsia="en-GB"/>
        </w:rPr>
      </w:pPr>
    </w:p>
    <w:p w14:paraId="035A8389" w14:textId="538D23C2" w:rsidR="000F1BD9" w:rsidRPr="000F1BD9" w:rsidRDefault="00D07C43" w:rsidP="000F1BD9">
      <w:pPr>
        <w:spacing w:before="100" w:beforeAutospacing="1" w:after="100" w:afterAutospacing="1" w:line="360" w:lineRule="auto"/>
        <w:ind w:left="360"/>
        <w:rPr>
          <w:rFonts w:ascii="Arial" w:eastAsia="Times New Roman" w:hAnsi="Arial" w:cs="Arial"/>
          <w:lang w:eastAsia="en-GB"/>
        </w:rPr>
      </w:pPr>
      <w:r w:rsidRPr="00113C66">
        <w:rPr>
          <w:rFonts w:ascii="Arial" w:eastAsia="Times New Roman" w:hAnsi="Arial" w:cs="Arial"/>
          <w:lang w:eastAsia="en-GB"/>
        </w:rPr>
        <w:t xml:space="preserve">Teale, W.H., </w:t>
      </w:r>
      <w:proofErr w:type="spellStart"/>
      <w:r w:rsidRPr="00113C66">
        <w:rPr>
          <w:rFonts w:ascii="Arial" w:eastAsia="Times New Roman" w:hAnsi="Arial" w:cs="Arial"/>
          <w:lang w:eastAsia="en-GB"/>
        </w:rPr>
        <w:t>Sulzby</w:t>
      </w:r>
      <w:proofErr w:type="spellEnd"/>
      <w:r w:rsidRPr="00113C66">
        <w:rPr>
          <w:rFonts w:ascii="Arial" w:eastAsia="Times New Roman" w:hAnsi="Arial" w:cs="Arial"/>
          <w:lang w:eastAsia="en-GB"/>
        </w:rPr>
        <w:t xml:space="preserve">, E. (1986) </w:t>
      </w:r>
      <w:r w:rsidRPr="00113C66">
        <w:rPr>
          <w:rFonts w:ascii="Arial" w:eastAsia="Times New Roman" w:hAnsi="Arial" w:cs="Arial"/>
          <w:i/>
          <w:iCs/>
          <w:lang w:eastAsia="en-GB"/>
        </w:rPr>
        <w:t>Background and Young Children’s Literacy Development</w:t>
      </w:r>
      <w:r w:rsidRPr="00113C66">
        <w:rPr>
          <w:rFonts w:ascii="Arial" w:eastAsia="Times New Roman" w:hAnsi="Arial" w:cs="Arial"/>
          <w:lang w:eastAsia="en-GB"/>
        </w:rPr>
        <w:t xml:space="preserve">: </w:t>
      </w:r>
      <w:r w:rsidRPr="00113C66">
        <w:rPr>
          <w:rFonts w:ascii="Arial" w:eastAsia="Times New Roman" w:hAnsi="Arial" w:cs="Arial"/>
          <w:i/>
          <w:iCs/>
          <w:lang w:eastAsia="en-GB"/>
        </w:rPr>
        <w:t>Emergent Literacy: Writing and Reading.</w:t>
      </w:r>
      <w:r w:rsidRPr="00113C66">
        <w:rPr>
          <w:rFonts w:ascii="Arial" w:eastAsia="Times New Roman" w:hAnsi="Arial" w:cs="Arial"/>
          <w:lang w:eastAsia="en-GB"/>
        </w:rPr>
        <w:t xml:space="preserve"> New Jersey: </w:t>
      </w:r>
      <w:proofErr w:type="spellStart"/>
      <w:r w:rsidRPr="00113C66">
        <w:rPr>
          <w:rFonts w:ascii="Arial" w:eastAsia="Times New Roman" w:hAnsi="Arial" w:cs="Arial"/>
          <w:lang w:eastAsia="en-GB"/>
        </w:rPr>
        <w:t>Ablex</w:t>
      </w:r>
      <w:proofErr w:type="spellEnd"/>
      <w:r w:rsidRPr="00113C66">
        <w:rPr>
          <w:rFonts w:ascii="Arial" w:eastAsia="Times New Roman" w:hAnsi="Arial" w:cs="Arial"/>
          <w:lang w:eastAsia="en-GB"/>
        </w:rPr>
        <w:t xml:space="preserve"> Publishing Corporation </w:t>
      </w:r>
    </w:p>
    <w:p w14:paraId="5CF48C73" w14:textId="4D75BA65" w:rsidR="00D07C43" w:rsidRPr="000850A9" w:rsidRDefault="00D07C43" w:rsidP="000850A9">
      <w:pPr>
        <w:spacing w:line="360" w:lineRule="auto"/>
        <w:ind w:left="360"/>
        <w:rPr>
          <w:rFonts w:ascii="Arial" w:hAnsi="Arial" w:cs="Arial"/>
        </w:rPr>
      </w:pPr>
      <w:proofErr w:type="spellStart"/>
      <w:r w:rsidRPr="00113C66">
        <w:rPr>
          <w:rFonts w:ascii="Arial" w:hAnsi="Arial" w:cs="Arial"/>
          <w:color w:val="000000"/>
          <w:shd w:val="clear" w:color="auto" w:fill="FFFFFF"/>
        </w:rPr>
        <w:t>Heyden</w:t>
      </w:r>
      <w:proofErr w:type="spellEnd"/>
      <w:r w:rsidRPr="00113C66">
        <w:rPr>
          <w:rFonts w:ascii="Arial" w:hAnsi="Arial" w:cs="Arial"/>
          <w:color w:val="000000"/>
          <w:shd w:val="clear" w:color="auto" w:fill="FFFFFF"/>
        </w:rPr>
        <w:t xml:space="preserve">, M., </w:t>
      </w:r>
      <w:proofErr w:type="spellStart"/>
      <w:r w:rsidRPr="00113C66">
        <w:rPr>
          <w:rFonts w:ascii="Arial" w:hAnsi="Arial" w:cs="Arial"/>
          <w:color w:val="000000"/>
          <w:shd w:val="clear" w:color="auto" w:fill="FFFFFF"/>
        </w:rPr>
        <w:t>Fourné</w:t>
      </w:r>
      <w:proofErr w:type="spellEnd"/>
      <w:r w:rsidRPr="00113C66">
        <w:rPr>
          <w:rFonts w:ascii="Arial" w:hAnsi="Arial" w:cs="Arial"/>
          <w:color w:val="000000"/>
          <w:shd w:val="clear" w:color="auto" w:fill="FFFFFF"/>
        </w:rPr>
        <w:t xml:space="preserve">, S., </w:t>
      </w:r>
      <w:proofErr w:type="spellStart"/>
      <w:r w:rsidRPr="00113C66">
        <w:rPr>
          <w:rFonts w:ascii="Arial" w:hAnsi="Arial" w:cs="Arial"/>
          <w:color w:val="000000"/>
          <w:shd w:val="clear" w:color="auto" w:fill="FFFFFF"/>
        </w:rPr>
        <w:t>Koene</w:t>
      </w:r>
      <w:proofErr w:type="spellEnd"/>
      <w:r w:rsidRPr="00113C66">
        <w:rPr>
          <w:rFonts w:ascii="Arial" w:hAnsi="Arial" w:cs="Arial"/>
          <w:color w:val="000000"/>
          <w:shd w:val="clear" w:color="auto" w:fill="FFFFFF"/>
        </w:rPr>
        <w:t xml:space="preserve">, B., </w:t>
      </w:r>
      <w:proofErr w:type="spellStart"/>
      <w:r w:rsidRPr="00113C66">
        <w:rPr>
          <w:rFonts w:ascii="Arial" w:hAnsi="Arial" w:cs="Arial"/>
          <w:color w:val="000000"/>
          <w:shd w:val="clear" w:color="auto" w:fill="FFFFFF"/>
        </w:rPr>
        <w:t>Werkman</w:t>
      </w:r>
      <w:proofErr w:type="spellEnd"/>
      <w:r w:rsidRPr="00113C66">
        <w:rPr>
          <w:rFonts w:ascii="Arial" w:hAnsi="Arial" w:cs="Arial"/>
          <w:color w:val="000000"/>
          <w:shd w:val="clear" w:color="auto" w:fill="FFFFFF"/>
        </w:rPr>
        <w:t>, R. and Ansari, S., 2017. ‘Rethinking ‘Top</w:t>
      </w:r>
      <w:r w:rsidRPr="00113C66">
        <w:rPr>
          <w:rFonts w:ascii="Cambria Math" w:hAnsi="Cambria Math" w:cs="Cambria Math"/>
          <w:color w:val="000000"/>
          <w:shd w:val="clear" w:color="auto" w:fill="FFFFFF"/>
        </w:rPr>
        <w:t>‐</w:t>
      </w:r>
      <w:r w:rsidRPr="00113C66">
        <w:rPr>
          <w:rFonts w:ascii="Arial" w:hAnsi="Arial" w:cs="Arial"/>
          <w:color w:val="000000"/>
          <w:shd w:val="clear" w:color="auto" w:fill="FFFFFF"/>
        </w:rPr>
        <w:t>Down’ and ‘Bottom</w:t>
      </w:r>
      <w:r w:rsidRPr="00113C66">
        <w:rPr>
          <w:rFonts w:ascii="Cambria Math" w:hAnsi="Cambria Math" w:cs="Cambria Math"/>
          <w:color w:val="000000"/>
          <w:shd w:val="clear" w:color="auto" w:fill="FFFFFF"/>
        </w:rPr>
        <w:t>‐</w:t>
      </w:r>
      <w:r w:rsidRPr="00113C66">
        <w:rPr>
          <w:rFonts w:ascii="Arial" w:hAnsi="Arial" w:cs="Arial"/>
          <w:color w:val="000000"/>
          <w:shd w:val="clear" w:color="auto" w:fill="FFFFFF"/>
        </w:rPr>
        <w:t>Up’ Roles of Top and Middle Managers in Organizational Change: Implications for Employee Support.’</w:t>
      </w:r>
      <w:r w:rsidRPr="00113C66">
        <w:rPr>
          <w:rStyle w:val="apple-converted-space"/>
          <w:rFonts w:ascii="Arial" w:hAnsi="Arial" w:cs="Arial"/>
          <w:color w:val="000000"/>
          <w:shd w:val="clear" w:color="auto" w:fill="FFFFFF"/>
        </w:rPr>
        <w:t> </w:t>
      </w:r>
      <w:r w:rsidRPr="00113C66">
        <w:rPr>
          <w:rFonts w:ascii="Arial" w:hAnsi="Arial" w:cs="Arial"/>
          <w:i/>
          <w:iCs/>
          <w:color w:val="000000"/>
        </w:rPr>
        <w:t>Journal of Management Studies</w:t>
      </w:r>
      <w:r w:rsidRPr="00113C66">
        <w:rPr>
          <w:rFonts w:ascii="Arial" w:hAnsi="Arial" w:cs="Arial"/>
          <w:color w:val="000000"/>
          <w:shd w:val="clear" w:color="auto" w:fill="FFFFFF"/>
        </w:rPr>
        <w:t>, 54(7), pp.961-985.</w:t>
      </w:r>
    </w:p>
    <w:p w14:paraId="2CBCF896" w14:textId="77777777" w:rsidR="00D07C43" w:rsidRPr="00451758" w:rsidRDefault="00D07C43" w:rsidP="00113C66">
      <w:pPr>
        <w:pStyle w:val="ListParagraph"/>
        <w:spacing w:line="360" w:lineRule="auto"/>
        <w:rPr>
          <w:rFonts w:ascii="Arial" w:hAnsi="Arial" w:cs="Arial"/>
          <w:color w:val="000000" w:themeColor="text1"/>
          <w:sz w:val="22"/>
          <w:szCs w:val="22"/>
        </w:rPr>
      </w:pPr>
    </w:p>
    <w:p w14:paraId="6899600A" w14:textId="77777777" w:rsidR="00D07C43" w:rsidRPr="00113C66" w:rsidRDefault="00D07C43" w:rsidP="00113C66">
      <w:pPr>
        <w:spacing w:line="360" w:lineRule="auto"/>
        <w:ind w:left="360"/>
        <w:rPr>
          <w:rFonts w:ascii="Arial" w:hAnsi="Arial" w:cs="Arial"/>
          <w:color w:val="000000" w:themeColor="text1"/>
        </w:rPr>
      </w:pPr>
      <w:r w:rsidRPr="00113C66">
        <w:rPr>
          <w:rFonts w:ascii="Arial" w:eastAsia="Times New Roman" w:hAnsi="Arial" w:cs="Arial"/>
          <w:lang w:eastAsia="en-GB"/>
        </w:rPr>
        <w:t xml:space="preserve">OECD (2011), </w:t>
      </w:r>
      <w:r w:rsidRPr="00113C66">
        <w:rPr>
          <w:rFonts w:ascii="Arial" w:eastAsia="Times New Roman" w:hAnsi="Arial" w:cs="Arial"/>
          <w:i/>
          <w:iCs/>
          <w:lang w:eastAsia="en-GB"/>
        </w:rPr>
        <w:t>PISA in Focus: What can parents do to help their children succeed in school?</w:t>
      </w:r>
      <w:r w:rsidRPr="00113C66">
        <w:rPr>
          <w:rFonts w:ascii="Arial" w:eastAsia="Times New Roman" w:hAnsi="Arial" w:cs="Arial"/>
          <w:lang w:eastAsia="en-GB"/>
        </w:rPr>
        <w:t xml:space="preserve">, Available at: </w:t>
      </w:r>
      <w:hyperlink r:id="rId14" w:history="1">
        <w:r w:rsidRPr="00113C66">
          <w:rPr>
            <w:rStyle w:val="Hyperlink"/>
            <w:rFonts w:ascii="Arial" w:eastAsia="Times New Roman" w:hAnsi="Arial" w:cs="Arial"/>
            <w:lang w:eastAsia="en-GB"/>
          </w:rPr>
          <w:t>http://www.oecd.</w:t>
        </w:r>
        <w:r w:rsidRPr="00113C66">
          <w:rPr>
            <w:rStyle w:val="Hyperlink"/>
            <w:rFonts w:ascii="Arial" w:eastAsia="Times New Roman" w:hAnsi="Arial" w:cs="Arial"/>
            <w:lang w:eastAsia="en-GB"/>
          </w:rPr>
          <w:t>o</w:t>
        </w:r>
        <w:r w:rsidRPr="00113C66">
          <w:rPr>
            <w:rStyle w:val="Hyperlink"/>
            <w:rFonts w:ascii="Arial" w:eastAsia="Times New Roman" w:hAnsi="Arial" w:cs="Arial"/>
            <w:lang w:eastAsia="en-GB"/>
          </w:rPr>
          <w:t>rg/pisa/49012097.pdf</w:t>
        </w:r>
      </w:hyperlink>
      <w:r w:rsidRPr="00113C66">
        <w:rPr>
          <w:rFonts w:ascii="Arial" w:eastAsia="Times New Roman" w:hAnsi="Arial" w:cs="Arial"/>
          <w:color w:val="0000FF"/>
          <w:lang w:eastAsia="en-GB"/>
        </w:rPr>
        <w:t xml:space="preserve">  </w:t>
      </w:r>
      <w:r w:rsidRPr="00113C66">
        <w:rPr>
          <w:rFonts w:ascii="Arial" w:eastAsia="Times New Roman" w:hAnsi="Arial" w:cs="Arial"/>
          <w:lang w:eastAsia="en-GB"/>
        </w:rPr>
        <w:t>(Accessed: 17 April 2020)</w:t>
      </w:r>
    </w:p>
    <w:p w14:paraId="5F065FC2" w14:textId="77777777" w:rsidR="00D07C43" w:rsidRPr="00451758" w:rsidRDefault="00D07C43" w:rsidP="00113C66">
      <w:pPr>
        <w:pStyle w:val="ListParagraph"/>
        <w:spacing w:before="100" w:beforeAutospacing="1" w:after="100" w:afterAutospacing="1" w:line="360" w:lineRule="auto"/>
        <w:rPr>
          <w:rFonts w:ascii="Arial" w:eastAsia="Times New Roman" w:hAnsi="Arial" w:cs="Arial"/>
          <w:color w:val="0000FF"/>
          <w:sz w:val="22"/>
          <w:szCs w:val="22"/>
          <w:lang w:eastAsia="en-GB"/>
        </w:rPr>
      </w:pPr>
    </w:p>
    <w:p w14:paraId="1294868C" w14:textId="77777777" w:rsidR="00D07C43" w:rsidRPr="00113C66" w:rsidRDefault="00D07C43" w:rsidP="00113C66">
      <w:pPr>
        <w:spacing w:before="100" w:beforeAutospacing="1" w:after="100" w:afterAutospacing="1" w:line="360" w:lineRule="auto"/>
        <w:ind w:left="360"/>
        <w:rPr>
          <w:rFonts w:ascii="Arial" w:eastAsia="Times New Roman" w:hAnsi="Arial" w:cs="Arial"/>
          <w:color w:val="0000FF"/>
          <w:lang w:eastAsia="en-GB"/>
        </w:rPr>
      </w:pPr>
      <w:r w:rsidRPr="00113C66">
        <w:rPr>
          <w:rFonts w:ascii="Arial" w:eastAsia="Times New Roman" w:hAnsi="Arial" w:cs="Arial"/>
          <w:color w:val="000000" w:themeColor="text1"/>
          <w:lang w:eastAsia="en-GB"/>
        </w:rPr>
        <w:t xml:space="preserve">Wairimu, M.J., Macharia, S.M., </w:t>
      </w:r>
      <w:proofErr w:type="spellStart"/>
      <w:r w:rsidRPr="00113C66">
        <w:rPr>
          <w:rFonts w:ascii="Arial" w:eastAsia="Times New Roman" w:hAnsi="Arial" w:cs="Arial"/>
          <w:color w:val="000000" w:themeColor="text1"/>
          <w:lang w:eastAsia="en-GB"/>
        </w:rPr>
        <w:t>Muiru</w:t>
      </w:r>
      <w:proofErr w:type="spellEnd"/>
      <w:r w:rsidRPr="00113C66">
        <w:rPr>
          <w:rFonts w:ascii="Arial" w:eastAsia="Times New Roman" w:hAnsi="Arial" w:cs="Arial"/>
          <w:color w:val="000000" w:themeColor="text1"/>
          <w:lang w:eastAsia="en-GB"/>
        </w:rPr>
        <w:t xml:space="preserve">, A. (2016). ‘Analysis of Parental Involvement and Self-Esteem on Secondary School Students in </w:t>
      </w:r>
      <w:proofErr w:type="spellStart"/>
      <w:r w:rsidRPr="00113C66">
        <w:rPr>
          <w:rFonts w:ascii="Arial" w:eastAsia="Times New Roman" w:hAnsi="Arial" w:cs="Arial"/>
          <w:color w:val="000000" w:themeColor="text1"/>
          <w:lang w:eastAsia="en-GB"/>
        </w:rPr>
        <w:t>Kieni</w:t>
      </w:r>
      <w:proofErr w:type="spellEnd"/>
      <w:r w:rsidRPr="00113C66">
        <w:rPr>
          <w:rFonts w:ascii="Arial" w:eastAsia="Times New Roman" w:hAnsi="Arial" w:cs="Arial"/>
          <w:color w:val="000000" w:themeColor="text1"/>
          <w:lang w:eastAsia="en-GB"/>
        </w:rPr>
        <w:t xml:space="preserve"> West Sub-County, Nyeri County, Kenya</w:t>
      </w:r>
      <w:r w:rsidRPr="00113C66">
        <w:rPr>
          <w:rFonts w:ascii="Arial" w:eastAsia="Times New Roman" w:hAnsi="Arial" w:cs="Arial"/>
          <w:i/>
          <w:iCs/>
          <w:color w:val="000000" w:themeColor="text1"/>
          <w:lang w:eastAsia="en-GB"/>
        </w:rPr>
        <w:t>.’ Journal of Education and Practice</w:t>
      </w:r>
      <w:r w:rsidRPr="00113C66">
        <w:rPr>
          <w:rFonts w:ascii="Arial" w:eastAsia="Times New Roman" w:hAnsi="Arial" w:cs="Arial"/>
          <w:color w:val="000000" w:themeColor="text1"/>
          <w:lang w:eastAsia="en-GB"/>
        </w:rPr>
        <w:t>, 7 pp 82-98</w:t>
      </w:r>
    </w:p>
    <w:p w14:paraId="66FA6001" w14:textId="77777777" w:rsidR="00D07C43" w:rsidRPr="00451758" w:rsidRDefault="00D07C43" w:rsidP="00113C66">
      <w:pPr>
        <w:pStyle w:val="ListParagraph"/>
        <w:spacing w:line="360" w:lineRule="auto"/>
        <w:rPr>
          <w:rFonts w:ascii="Arial" w:hAnsi="Arial" w:cs="Arial"/>
          <w:color w:val="8A8A8A"/>
          <w:sz w:val="22"/>
          <w:szCs w:val="22"/>
          <w:shd w:val="clear" w:color="auto" w:fill="FDFF9A"/>
        </w:rPr>
      </w:pPr>
    </w:p>
    <w:p w14:paraId="2E41FA94" w14:textId="77777777" w:rsidR="00D07C43" w:rsidRPr="00113C66" w:rsidRDefault="00D07C43" w:rsidP="00113C66">
      <w:pPr>
        <w:spacing w:line="360" w:lineRule="auto"/>
        <w:ind w:left="360"/>
        <w:rPr>
          <w:rFonts w:ascii="Arial" w:eastAsia="Times New Roman" w:hAnsi="Arial" w:cs="Arial"/>
          <w:lang w:eastAsia="en-GB"/>
        </w:rPr>
      </w:pPr>
      <w:r w:rsidRPr="00113C66">
        <w:rPr>
          <w:rFonts w:ascii="Arial" w:eastAsia="Times New Roman" w:hAnsi="Arial" w:cs="Arial"/>
          <w:lang w:eastAsia="en-GB"/>
        </w:rPr>
        <w:t xml:space="preserve">Waterford. (2018), </w:t>
      </w:r>
      <w:r w:rsidRPr="00113C66">
        <w:rPr>
          <w:rFonts w:ascii="Arial" w:eastAsia="Times New Roman" w:hAnsi="Arial" w:cs="Arial"/>
          <w:i/>
          <w:iCs/>
          <w:lang w:eastAsia="en-GB"/>
        </w:rPr>
        <w:t xml:space="preserve">How Parent Involvement Leads to Student Success. </w:t>
      </w:r>
      <w:r w:rsidRPr="00113C66">
        <w:rPr>
          <w:rFonts w:ascii="Arial" w:eastAsia="Times New Roman" w:hAnsi="Arial" w:cs="Arial"/>
          <w:lang w:eastAsia="en-GB"/>
        </w:rPr>
        <w:t>Available at:</w:t>
      </w:r>
      <w:r w:rsidRPr="00113C66">
        <w:rPr>
          <w:rFonts w:ascii="Arial" w:hAnsi="Arial" w:cs="Arial"/>
        </w:rPr>
        <w:t xml:space="preserve"> </w:t>
      </w:r>
      <w:hyperlink r:id="rId15" w:history="1">
        <w:r w:rsidRPr="00113C66">
          <w:rPr>
            <w:rStyle w:val="Hyperlink"/>
            <w:rFonts w:ascii="Arial" w:eastAsia="Times New Roman" w:hAnsi="Arial" w:cs="Arial"/>
            <w:lang w:eastAsia="en-GB"/>
          </w:rPr>
          <w:t>https://www.waterford.org/education/how-parent-involvment-leads-to-student-success/</w:t>
        </w:r>
      </w:hyperlink>
      <w:r w:rsidRPr="00113C66">
        <w:rPr>
          <w:rFonts w:ascii="Arial" w:eastAsia="Times New Roman" w:hAnsi="Arial" w:cs="Arial"/>
          <w:lang w:eastAsia="en-GB"/>
        </w:rPr>
        <w:t xml:space="preserve"> (Accessed: 14 April 2020)</w:t>
      </w:r>
    </w:p>
    <w:p w14:paraId="3436CF0A" w14:textId="77777777" w:rsidR="00D07C43" w:rsidRPr="00451758" w:rsidRDefault="00D07C43" w:rsidP="00113C66">
      <w:pPr>
        <w:spacing w:line="360" w:lineRule="auto"/>
        <w:rPr>
          <w:rFonts w:ascii="Arial" w:hAnsi="Arial" w:cs="Arial"/>
          <w:b/>
          <w:bCs/>
        </w:rPr>
      </w:pPr>
    </w:p>
    <w:p w14:paraId="35B19337" w14:textId="77777777" w:rsidR="00D07C43" w:rsidRPr="00113C66" w:rsidRDefault="00D07C43" w:rsidP="00113C66">
      <w:pPr>
        <w:spacing w:line="360" w:lineRule="auto"/>
        <w:ind w:left="360"/>
        <w:rPr>
          <w:rFonts w:ascii="Arial" w:hAnsi="Arial" w:cs="Arial"/>
          <w:color w:val="000000" w:themeColor="text1"/>
        </w:rPr>
      </w:pPr>
      <w:r w:rsidRPr="00113C66">
        <w:rPr>
          <w:rFonts w:ascii="Arial" w:hAnsi="Arial" w:cs="Arial"/>
          <w:color w:val="000000" w:themeColor="text1"/>
        </w:rPr>
        <w:t xml:space="preserve">Wales, Department for Education, (2013). </w:t>
      </w:r>
      <w:r w:rsidRPr="00113C66">
        <w:rPr>
          <w:rFonts w:ascii="Arial" w:hAnsi="Arial" w:cs="Arial"/>
          <w:i/>
          <w:iCs/>
          <w:color w:val="000000" w:themeColor="text1"/>
        </w:rPr>
        <w:t xml:space="preserve">Consultation – Summary of Responses. </w:t>
      </w:r>
      <w:r w:rsidRPr="00113C66">
        <w:rPr>
          <w:rFonts w:ascii="Arial" w:hAnsi="Arial" w:cs="Arial"/>
          <w:color w:val="000000" w:themeColor="text1"/>
        </w:rPr>
        <w:t xml:space="preserve">Available at: </w:t>
      </w:r>
      <w:hyperlink r:id="rId16" w:history="1">
        <w:r w:rsidRPr="00113C66">
          <w:rPr>
            <w:rStyle w:val="Hyperlink"/>
            <w:rFonts w:ascii="Arial" w:hAnsi="Arial" w:cs="Arial"/>
          </w:rPr>
          <w:t>https://gov.wales/sites/default/files/consultations/2018-01/141003-sdp-responses-en.pdf</w:t>
        </w:r>
      </w:hyperlink>
      <w:r w:rsidRPr="00113C66">
        <w:rPr>
          <w:rFonts w:ascii="Arial" w:hAnsi="Arial" w:cs="Arial"/>
          <w:color w:val="000000" w:themeColor="text1"/>
        </w:rPr>
        <w:t xml:space="preserve"> (Accessed: 15 April 2020)</w:t>
      </w:r>
    </w:p>
    <w:p w14:paraId="34F2B44A" w14:textId="77777777" w:rsidR="00D07C43" w:rsidRPr="00451758" w:rsidRDefault="00D07C43" w:rsidP="00113C66">
      <w:pPr>
        <w:spacing w:line="360" w:lineRule="auto"/>
        <w:rPr>
          <w:rFonts w:ascii="Arial" w:hAnsi="Arial" w:cs="Arial"/>
          <w:color w:val="000000" w:themeColor="text1"/>
        </w:rPr>
      </w:pPr>
    </w:p>
    <w:p w14:paraId="0B5BE380" w14:textId="618CE5B6" w:rsidR="00D07C43" w:rsidRPr="000850A9" w:rsidRDefault="00D07C43" w:rsidP="000850A9">
      <w:pPr>
        <w:spacing w:line="360" w:lineRule="auto"/>
        <w:ind w:left="360"/>
        <w:rPr>
          <w:rFonts w:ascii="Arial" w:eastAsia="Times New Roman" w:hAnsi="Arial" w:cs="Arial"/>
          <w:lang w:eastAsia="en-GB"/>
        </w:rPr>
      </w:pPr>
      <w:r w:rsidRPr="00113C66">
        <w:rPr>
          <w:rFonts w:ascii="Arial" w:hAnsi="Arial" w:cs="Arial"/>
          <w:color w:val="000000" w:themeColor="text1"/>
        </w:rPr>
        <w:lastRenderedPageBreak/>
        <w:t xml:space="preserve">Wales, Department for Education (2014). </w:t>
      </w:r>
      <w:r w:rsidRPr="00113C66">
        <w:rPr>
          <w:rFonts w:ascii="Arial" w:hAnsi="Arial" w:cs="Arial"/>
          <w:i/>
          <w:iCs/>
          <w:color w:val="000000" w:themeColor="text1"/>
        </w:rPr>
        <w:t>School Development plans</w:t>
      </w:r>
      <w:r w:rsidRPr="00113C66">
        <w:rPr>
          <w:rFonts w:ascii="Arial" w:hAnsi="Arial" w:cs="Arial"/>
          <w:color w:val="000000" w:themeColor="text1"/>
        </w:rPr>
        <w:t>, Available at</w:t>
      </w:r>
      <w:r w:rsidRPr="00113C66">
        <w:rPr>
          <w:rFonts w:ascii="Arial" w:hAnsi="Arial" w:cs="Arial"/>
          <w:color w:val="000000" w:themeColor="text1"/>
        </w:rPr>
        <w:t xml:space="preserve">: </w:t>
      </w:r>
      <w:hyperlink r:id="rId17" w:history="1">
        <w:r w:rsidRPr="00113C66">
          <w:rPr>
            <w:rStyle w:val="Hyperlink"/>
            <w:rFonts w:ascii="Arial" w:hAnsi="Arial" w:cs="Arial"/>
          </w:rPr>
          <w:t>https://gov.wales/sites/default/files/publications/2018-03/school-development-plans.pdf</w:t>
        </w:r>
      </w:hyperlink>
      <w:r w:rsidRPr="00113C66">
        <w:rPr>
          <w:rFonts w:ascii="Arial" w:hAnsi="Arial" w:cs="Arial"/>
          <w:color w:val="000000" w:themeColor="text1"/>
        </w:rPr>
        <w:t xml:space="preserve">  </w:t>
      </w:r>
      <w:r w:rsidRPr="00113C66">
        <w:rPr>
          <w:rFonts w:ascii="Arial" w:hAnsi="Arial" w:cs="Arial"/>
          <w:i/>
          <w:iCs/>
          <w:color w:val="000000" w:themeColor="text1"/>
        </w:rPr>
        <w:t>(</w:t>
      </w:r>
      <w:r w:rsidRPr="00113C66">
        <w:rPr>
          <w:rFonts w:ascii="Arial" w:hAnsi="Arial" w:cs="Arial"/>
          <w:color w:val="000000" w:themeColor="text1"/>
        </w:rPr>
        <w:t>Accessed: 10 April 2020)</w:t>
      </w:r>
    </w:p>
    <w:p w14:paraId="5F336676" w14:textId="77777777" w:rsidR="00D07C43" w:rsidRPr="00451758" w:rsidRDefault="00D07C43" w:rsidP="00113C66">
      <w:pPr>
        <w:pStyle w:val="ListParagraph"/>
        <w:spacing w:line="360" w:lineRule="auto"/>
        <w:rPr>
          <w:rFonts w:ascii="Arial" w:hAnsi="Arial" w:cs="Arial"/>
          <w:color w:val="000000" w:themeColor="text1"/>
          <w:sz w:val="22"/>
          <w:szCs w:val="22"/>
        </w:rPr>
      </w:pPr>
    </w:p>
    <w:p w14:paraId="4BDE6F7B" w14:textId="0A18F057" w:rsidR="00D07C43" w:rsidRPr="000850A9" w:rsidRDefault="00D07C43" w:rsidP="000850A9">
      <w:pPr>
        <w:spacing w:line="360" w:lineRule="auto"/>
        <w:ind w:left="360"/>
        <w:rPr>
          <w:rFonts w:ascii="Arial" w:eastAsia="Times New Roman" w:hAnsi="Arial" w:cs="Arial"/>
          <w:lang w:eastAsia="en-GB"/>
        </w:rPr>
      </w:pPr>
      <w:r w:rsidRPr="00113C66">
        <w:rPr>
          <w:rFonts w:ascii="Arial" w:hAnsi="Arial" w:cs="Arial"/>
          <w:color w:val="000000" w:themeColor="text1"/>
        </w:rPr>
        <w:t xml:space="preserve">Wales, Learner Wellbeing Branch (2016). </w:t>
      </w:r>
      <w:r w:rsidRPr="00113C66">
        <w:rPr>
          <w:rFonts w:ascii="Arial" w:hAnsi="Arial" w:cs="Arial"/>
          <w:i/>
          <w:iCs/>
          <w:color w:val="000000" w:themeColor="text1"/>
        </w:rPr>
        <w:t xml:space="preserve">Face the Challenge Together: Family and Community Engagement Toolkit for Schools. </w:t>
      </w:r>
      <w:r w:rsidRPr="00113C66">
        <w:rPr>
          <w:rFonts w:ascii="Arial" w:hAnsi="Arial" w:cs="Arial"/>
          <w:color w:val="000000" w:themeColor="text1"/>
        </w:rPr>
        <w:t xml:space="preserve">Available at: </w:t>
      </w:r>
      <w:hyperlink r:id="rId18" w:history="1">
        <w:r w:rsidRPr="00113C66">
          <w:rPr>
            <w:rStyle w:val="Hyperlink"/>
            <w:rFonts w:ascii="Arial" w:hAnsi="Arial" w:cs="Arial"/>
          </w:rPr>
          <w:t>https://gov.wales/sites/default/files/publications/2018-12/face-the-challenge-together-family-and-community-engagement-toolkit-for-schools-in-wales-main-guidance.pdf</w:t>
        </w:r>
      </w:hyperlink>
      <w:r w:rsidRPr="00113C66">
        <w:rPr>
          <w:rFonts w:ascii="Arial" w:hAnsi="Arial" w:cs="Arial"/>
          <w:color w:val="000000" w:themeColor="text1"/>
        </w:rPr>
        <w:t xml:space="preserve"> </w:t>
      </w:r>
      <w:r w:rsidRPr="00113C66">
        <w:rPr>
          <w:rFonts w:ascii="Arial" w:hAnsi="Arial" w:cs="Arial"/>
          <w:i/>
          <w:iCs/>
          <w:color w:val="000000" w:themeColor="text1"/>
        </w:rPr>
        <w:t>(</w:t>
      </w:r>
      <w:r w:rsidRPr="00113C66">
        <w:rPr>
          <w:rFonts w:ascii="Arial" w:hAnsi="Arial" w:cs="Arial"/>
          <w:color w:val="000000" w:themeColor="text1"/>
        </w:rPr>
        <w:t>Accessed: 10 April 2020)</w:t>
      </w:r>
    </w:p>
    <w:p w14:paraId="2F67ACFB" w14:textId="77777777" w:rsidR="00D07C43" w:rsidRPr="00451758" w:rsidRDefault="00D07C43" w:rsidP="00113C66">
      <w:pPr>
        <w:pStyle w:val="ListParagraph"/>
        <w:spacing w:line="360" w:lineRule="auto"/>
        <w:rPr>
          <w:rFonts w:ascii="Arial" w:eastAsia="Times New Roman" w:hAnsi="Arial" w:cs="Arial"/>
          <w:sz w:val="22"/>
          <w:szCs w:val="22"/>
          <w:lang w:eastAsia="en-GB"/>
        </w:rPr>
      </w:pPr>
    </w:p>
    <w:p w14:paraId="3763F738" w14:textId="77777777" w:rsidR="00D07C43" w:rsidRPr="00113C66" w:rsidRDefault="00D07C43" w:rsidP="00113C66">
      <w:pPr>
        <w:spacing w:line="360" w:lineRule="auto"/>
        <w:ind w:left="360"/>
        <w:rPr>
          <w:rFonts w:ascii="Arial" w:eastAsia="Times New Roman" w:hAnsi="Arial" w:cs="Arial"/>
          <w:lang w:eastAsia="en-GB"/>
        </w:rPr>
      </w:pPr>
      <w:r w:rsidRPr="00113C66">
        <w:rPr>
          <w:rFonts w:ascii="Arial" w:hAnsi="Arial" w:cs="Arial"/>
          <w:color w:val="000000" w:themeColor="text1"/>
        </w:rPr>
        <w:t xml:space="preserve">Wales, Statistics for Wales (2019), </w:t>
      </w:r>
      <w:r w:rsidRPr="00113C66">
        <w:rPr>
          <w:rFonts w:ascii="Arial" w:hAnsi="Arial" w:cs="Arial"/>
          <w:i/>
          <w:iCs/>
          <w:color w:val="000000" w:themeColor="text1"/>
        </w:rPr>
        <w:t>Statistical First Release: Schools’ Census Results: as at January 2019</w:t>
      </w:r>
      <w:r w:rsidRPr="00113C66">
        <w:rPr>
          <w:rFonts w:ascii="Arial" w:hAnsi="Arial" w:cs="Arial"/>
        </w:rPr>
        <w:t xml:space="preserve">. Available at: </w:t>
      </w:r>
      <w:hyperlink r:id="rId19" w:history="1">
        <w:r w:rsidRPr="00113C66">
          <w:rPr>
            <w:rStyle w:val="Hyperlink"/>
            <w:rFonts w:ascii="Arial" w:hAnsi="Arial" w:cs="Arial"/>
          </w:rPr>
          <w:t>https://gov.wales/sites/default/files/statistics-and-research/2019-07/sch</w:t>
        </w:r>
        <w:r w:rsidRPr="00113C66">
          <w:rPr>
            <w:rStyle w:val="Hyperlink"/>
            <w:rFonts w:ascii="Arial" w:hAnsi="Arial" w:cs="Arial"/>
          </w:rPr>
          <w:t>o</w:t>
        </w:r>
        <w:r w:rsidRPr="00113C66">
          <w:rPr>
            <w:rStyle w:val="Hyperlink"/>
            <w:rFonts w:ascii="Arial" w:hAnsi="Arial" w:cs="Arial"/>
          </w:rPr>
          <w:t>ol-census-results-2019-764.pdf</w:t>
        </w:r>
      </w:hyperlink>
      <w:r w:rsidRPr="00113C66">
        <w:rPr>
          <w:rFonts w:ascii="Arial" w:hAnsi="Arial" w:cs="Arial"/>
          <w:i/>
          <w:iCs/>
          <w:color w:val="000000" w:themeColor="text1"/>
        </w:rPr>
        <w:t xml:space="preserve"> </w:t>
      </w:r>
    </w:p>
    <w:p w14:paraId="4FA13612" w14:textId="77777777" w:rsidR="00D07C43" w:rsidRPr="000850A9" w:rsidRDefault="00D07C43" w:rsidP="000850A9">
      <w:pPr>
        <w:spacing w:line="360" w:lineRule="auto"/>
        <w:rPr>
          <w:rFonts w:ascii="Arial" w:hAnsi="Arial" w:cs="Arial"/>
          <w:color w:val="000000" w:themeColor="text1"/>
        </w:rPr>
      </w:pPr>
    </w:p>
    <w:p w14:paraId="76A43D42" w14:textId="77777777" w:rsidR="00D07C43" w:rsidRPr="00113C66" w:rsidRDefault="00D07C43" w:rsidP="00113C66">
      <w:pPr>
        <w:spacing w:line="360" w:lineRule="auto"/>
        <w:ind w:left="360"/>
        <w:rPr>
          <w:rFonts w:ascii="Arial" w:hAnsi="Arial" w:cs="Arial"/>
        </w:rPr>
      </w:pPr>
      <w:r w:rsidRPr="00113C66">
        <w:rPr>
          <w:rFonts w:ascii="Arial" w:hAnsi="Arial" w:cs="Arial"/>
        </w:rPr>
        <w:t xml:space="preserve">Wales, Stats Wales (2020) </w:t>
      </w:r>
      <w:r w:rsidRPr="00113C66">
        <w:rPr>
          <w:rFonts w:ascii="Arial" w:hAnsi="Arial" w:cs="Arial"/>
          <w:i/>
          <w:iCs/>
        </w:rPr>
        <w:t>Welsh Index of Multiple Deprivation</w:t>
      </w:r>
      <w:r w:rsidRPr="00113C66">
        <w:rPr>
          <w:rFonts w:ascii="Arial" w:hAnsi="Arial" w:cs="Arial"/>
        </w:rPr>
        <w:t xml:space="preserve">. Available at: </w:t>
      </w:r>
      <w:hyperlink r:id="rId20" w:history="1">
        <w:r w:rsidRPr="00113C66">
          <w:rPr>
            <w:rStyle w:val="Hyperlink"/>
            <w:rFonts w:ascii="Arial" w:hAnsi="Arial" w:cs="Arial"/>
          </w:rPr>
          <w:t>https://statswales.gov.wales/Catalogue/Community-Safety-and-Social-Inclusion/Welsh-Index-of-Multiple-Deprivation</w:t>
        </w:r>
      </w:hyperlink>
      <w:r w:rsidRPr="00113C66">
        <w:rPr>
          <w:rFonts w:ascii="Arial" w:hAnsi="Arial" w:cs="Arial"/>
        </w:rPr>
        <w:t xml:space="preserve"> </w:t>
      </w:r>
      <w:r w:rsidRPr="00113C66">
        <w:rPr>
          <w:rFonts w:ascii="Arial" w:hAnsi="Arial" w:cs="Arial"/>
          <w:i/>
          <w:iCs/>
          <w:color w:val="000000" w:themeColor="text1"/>
        </w:rPr>
        <w:t>(</w:t>
      </w:r>
      <w:r w:rsidRPr="00113C66">
        <w:rPr>
          <w:rFonts w:ascii="Arial" w:hAnsi="Arial" w:cs="Arial"/>
          <w:color w:val="000000" w:themeColor="text1"/>
        </w:rPr>
        <w:t>Accessed: 10 April 2020)</w:t>
      </w:r>
    </w:p>
    <w:p w14:paraId="15CEFC53" w14:textId="77777777" w:rsidR="00D07C43" w:rsidRPr="00451758" w:rsidRDefault="00D07C43" w:rsidP="00451758">
      <w:pPr>
        <w:spacing w:line="360" w:lineRule="auto"/>
        <w:rPr>
          <w:rFonts w:ascii="Arial" w:hAnsi="Arial" w:cs="Arial"/>
          <w:b/>
          <w:bCs/>
        </w:rPr>
      </w:pPr>
    </w:p>
    <w:p w14:paraId="4966DB7F" w14:textId="77777777" w:rsidR="00D07C43" w:rsidRPr="00451758" w:rsidRDefault="00D07C43" w:rsidP="00451758">
      <w:pPr>
        <w:pStyle w:val="AssignBody"/>
        <w:rPr>
          <w:rFonts w:cs="Arial"/>
        </w:rPr>
      </w:pPr>
    </w:p>
    <w:sectPr w:rsidR="00D07C43" w:rsidRPr="0045175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4DD00" w14:textId="77777777" w:rsidR="007219ED" w:rsidRDefault="007219ED" w:rsidP="00E611D9">
      <w:pPr>
        <w:spacing w:after="0" w:line="240" w:lineRule="auto"/>
      </w:pPr>
      <w:r>
        <w:separator/>
      </w:r>
    </w:p>
  </w:endnote>
  <w:endnote w:type="continuationSeparator" w:id="0">
    <w:p w14:paraId="10ED140F" w14:textId="77777777" w:rsidR="007219ED" w:rsidRDefault="007219E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13096" w14:textId="77777777" w:rsidR="007219ED" w:rsidRDefault="007219ED" w:rsidP="00E611D9">
      <w:pPr>
        <w:spacing w:after="0" w:line="240" w:lineRule="auto"/>
      </w:pPr>
      <w:r>
        <w:separator/>
      </w:r>
    </w:p>
  </w:footnote>
  <w:footnote w:type="continuationSeparator" w:id="0">
    <w:p w14:paraId="5578ED23" w14:textId="77777777" w:rsidR="007219ED" w:rsidRDefault="007219E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6B3E36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30E1F">
            <w:rPr>
              <w:rFonts w:ascii="Arial" w:hAnsi="Arial" w:cs="Arial"/>
            </w:rPr>
            <w:t xml:space="preserve"> 7003</w:t>
          </w:r>
        </w:p>
      </w:tc>
      <w:tc>
        <w:tcPr>
          <w:tcW w:w="4508" w:type="dxa"/>
        </w:tcPr>
        <w:p w14:paraId="51D506A0" w14:textId="1E948FF2"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930E1F">
            <w:rPr>
              <w:rFonts w:ascii="Arial" w:hAnsi="Arial" w:cs="Arial"/>
            </w:rPr>
            <w:t xml:space="preserve"> 1902596</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74428"/>
    <w:multiLevelType w:val="hybridMultilevel"/>
    <w:tmpl w:val="C9B6BE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DCF3FD0"/>
    <w:multiLevelType w:val="hybridMultilevel"/>
    <w:tmpl w:val="95B02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04D1"/>
    <w:rsid w:val="00044331"/>
    <w:rsid w:val="000850A9"/>
    <w:rsid w:val="00087FFD"/>
    <w:rsid w:val="000F1BD9"/>
    <w:rsid w:val="00103671"/>
    <w:rsid w:val="00113C66"/>
    <w:rsid w:val="001560DA"/>
    <w:rsid w:val="00166004"/>
    <w:rsid w:val="001A224D"/>
    <w:rsid w:val="002229F0"/>
    <w:rsid w:val="003A26C6"/>
    <w:rsid w:val="003E55AE"/>
    <w:rsid w:val="00416A7E"/>
    <w:rsid w:val="00433F17"/>
    <w:rsid w:val="00441010"/>
    <w:rsid w:val="00451758"/>
    <w:rsid w:val="005101AD"/>
    <w:rsid w:val="0054565C"/>
    <w:rsid w:val="00595CBC"/>
    <w:rsid w:val="0062458E"/>
    <w:rsid w:val="006419C3"/>
    <w:rsid w:val="00691A46"/>
    <w:rsid w:val="006B5861"/>
    <w:rsid w:val="006E5A83"/>
    <w:rsid w:val="007219ED"/>
    <w:rsid w:val="007261CA"/>
    <w:rsid w:val="007E782E"/>
    <w:rsid w:val="00817F7A"/>
    <w:rsid w:val="00846FD9"/>
    <w:rsid w:val="008D10F1"/>
    <w:rsid w:val="008D2C13"/>
    <w:rsid w:val="008E1D1A"/>
    <w:rsid w:val="00930E1F"/>
    <w:rsid w:val="00985854"/>
    <w:rsid w:val="009F3106"/>
    <w:rsid w:val="00A84862"/>
    <w:rsid w:val="00AD4EBD"/>
    <w:rsid w:val="00BC651E"/>
    <w:rsid w:val="00BD7257"/>
    <w:rsid w:val="00C44BAC"/>
    <w:rsid w:val="00C85D11"/>
    <w:rsid w:val="00CB77D1"/>
    <w:rsid w:val="00CD1240"/>
    <w:rsid w:val="00CF4E38"/>
    <w:rsid w:val="00D07C43"/>
    <w:rsid w:val="00D87023"/>
    <w:rsid w:val="00D904B3"/>
    <w:rsid w:val="00DA04B2"/>
    <w:rsid w:val="00E611D9"/>
    <w:rsid w:val="00E67ECF"/>
    <w:rsid w:val="00EB2DDB"/>
    <w:rsid w:val="00EC7B27"/>
    <w:rsid w:val="00FB2854"/>
    <w:rsid w:val="00FD4991"/>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7C43"/>
    <w:rPr>
      <w:color w:val="0563C1" w:themeColor="hyperlink"/>
      <w:u w:val="single"/>
    </w:rPr>
  </w:style>
  <w:style w:type="character" w:customStyle="1" w:styleId="apple-converted-space">
    <w:name w:val="apple-converted-space"/>
    <w:basedOn w:val="DefaultParagraphFont"/>
    <w:rsid w:val="00D07C43"/>
  </w:style>
  <w:style w:type="character" w:customStyle="1" w:styleId="ref-lnk">
    <w:name w:val="ref-lnk"/>
    <w:basedOn w:val="DefaultParagraphFont"/>
    <w:rsid w:val="00D07C43"/>
  </w:style>
  <w:style w:type="paragraph" w:styleId="ListParagraph">
    <w:name w:val="List Paragraph"/>
    <w:basedOn w:val="Normal"/>
    <w:uiPriority w:val="34"/>
    <w:qFormat/>
    <w:rsid w:val="00D07C43"/>
    <w:pPr>
      <w:spacing w:after="0" w:line="240" w:lineRule="auto"/>
      <w:ind w:left="720"/>
      <w:contextualSpacing/>
    </w:pPr>
    <w:rPr>
      <w:sz w:val="24"/>
      <w:szCs w:val="24"/>
    </w:rPr>
  </w:style>
  <w:style w:type="paragraph" w:styleId="Title">
    <w:name w:val="Title"/>
    <w:basedOn w:val="Normal"/>
    <w:next w:val="Normal"/>
    <w:link w:val="TitleChar"/>
    <w:uiPriority w:val="10"/>
    <w:qFormat/>
    <w:rsid w:val="00D07C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C43"/>
    <w:rPr>
      <w:rFonts w:asciiTheme="majorHAnsi" w:eastAsiaTheme="majorEastAsia" w:hAnsiTheme="majorHAnsi" w:cstheme="majorBidi"/>
      <w:spacing w:val="-10"/>
      <w:kern w:val="28"/>
      <w:sz w:val="56"/>
      <w:szCs w:val="56"/>
    </w:rPr>
  </w:style>
  <w:style w:type="character" w:customStyle="1" w:styleId="doilink">
    <w:name w:val="doi_link"/>
    <w:basedOn w:val="DefaultParagraphFont"/>
    <w:rsid w:val="00D07C43"/>
  </w:style>
  <w:style w:type="character" w:styleId="FollowedHyperlink">
    <w:name w:val="FollowedHyperlink"/>
    <w:basedOn w:val="DefaultParagraphFont"/>
    <w:uiPriority w:val="99"/>
    <w:semiHidden/>
    <w:unhideWhenUsed/>
    <w:rsid w:val="00D07C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ezproxy.uwtsd.ac.uk/10.1080/02671520500445409" TargetMode="External"/><Relationship Id="rId18" Type="http://schemas.openxmlformats.org/officeDocument/2006/relationships/hyperlink" Target="https://gov.wales/sites/default/files/publications/2018-12/face-the-challenge-together-family-and-community-engagement-toolkit-for-schools-in-wales-main-guidance.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estyn.gov.wales/sites/www.estyn.gov.wales/files/documents/ESTYN_Annual%20Report%20FINAL_ENGLISH_WEB_0.pdf" TargetMode="External"/><Relationship Id="rId17" Type="http://schemas.openxmlformats.org/officeDocument/2006/relationships/hyperlink" Target="https://gov.wales/sites/default/files/publications/2018-03/school-development-plans.pdf" TargetMode="External"/><Relationship Id="rId2" Type="http://schemas.openxmlformats.org/officeDocument/2006/relationships/customXml" Target="../customXml/item2.xml"/><Relationship Id="rId16" Type="http://schemas.openxmlformats.org/officeDocument/2006/relationships/hyperlink" Target="https://gov.wales/sites/default/files/consultations/2018-01/141003-sdp-responses-en.pdf" TargetMode="External"/><Relationship Id="rId20" Type="http://schemas.openxmlformats.org/officeDocument/2006/relationships/hyperlink" Target="https://statswales.gov.wales/Catalogue/Community-Safety-and-Social-Inclusion/Welsh-Index-of-Multiple-Depriv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effective-practice/including-all-staff-self-evaluation-proces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aterford.org/education/how-parent-involvment-leads-to-student-success/" TargetMode="External"/><Relationship Id="rId23" Type="http://schemas.openxmlformats.org/officeDocument/2006/relationships/fontTable" Target="fontTable.xml"/><Relationship Id="rId10" Type="http://schemas.openxmlformats.org/officeDocument/2006/relationships/hyperlink" Target="https://www-tandfonline-com.ezproxy.uwtsd.ac.uk/doi/full/10.1080/02671520500445409" TargetMode="External"/><Relationship Id="rId19" Type="http://schemas.openxmlformats.org/officeDocument/2006/relationships/hyperlink" Target="https://gov.wales/sites/default/files/statistics-and-research/2019-07/school-census-results-2019-76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ecd.org/pisa/49012097.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Bethan Stearn (1902596)</cp:lastModifiedBy>
  <cp:revision>41</cp:revision>
  <dcterms:created xsi:type="dcterms:W3CDTF">2020-04-06T07:39:00Z</dcterms:created>
  <dcterms:modified xsi:type="dcterms:W3CDTF">2020-04-17T19:38:00Z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