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5EAF03" w14:textId="25B81405" w:rsidR="00CD5CF9" w:rsidRDefault="00436DC3">
      <w:pPr>
        <w:rPr>
          <w:rFonts w:ascii="Cambria" w:hAnsi="Cambria"/>
        </w:rPr>
      </w:pPr>
      <w:bookmarkStart w:id="0" w:name="_Hlk536195101"/>
      <w:r>
        <w:rPr>
          <w:rFonts w:ascii="Cambria" w:hAnsi="Cambria"/>
        </w:rPr>
        <w:t xml:space="preserve">Bethan Morgan </w:t>
      </w:r>
    </w:p>
    <w:p w14:paraId="21E4DABC" w14:textId="62F8AB8A" w:rsidR="00436DC3" w:rsidRDefault="00436DC3">
      <w:pPr>
        <w:rPr>
          <w:rFonts w:ascii="Cambria" w:hAnsi="Cambria"/>
        </w:rPr>
      </w:pPr>
      <w:r>
        <w:rPr>
          <w:rFonts w:ascii="Cambria" w:hAnsi="Cambria"/>
        </w:rPr>
        <w:t xml:space="preserve">1806668 </w:t>
      </w:r>
    </w:p>
    <w:p w14:paraId="78D9B3C8" w14:textId="3FC8EA78" w:rsidR="00436DC3" w:rsidRDefault="00226A5D">
      <w:pPr>
        <w:rPr>
          <w:rFonts w:ascii="Cambria" w:hAnsi="Cambria"/>
        </w:rPr>
      </w:pPr>
      <w:r>
        <w:rPr>
          <w:rFonts w:ascii="Cambria" w:hAnsi="Cambria"/>
        </w:rPr>
        <w:t>Assignment 1:</w:t>
      </w:r>
      <w:r>
        <w:rPr>
          <w:rFonts w:ascii="Cambria" w:hAnsi="Cambria"/>
        </w:rPr>
        <w:br/>
      </w:r>
      <w:r w:rsidR="00436DC3">
        <w:rPr>
          <w:rFonts w:ascii="Cambria" w:hAnsi="Cambria"/>
        </w:rPr>
        <w:t xml:space="preserve">Critique of Counselling Skills Video </w:t>
      </w:r>
    </w:p>
    <w:p w14:paraId="0D9FAA83" w14:textId="415D0CA7" w:rsidR="00436DC3" w:rsidRDefault="00436DC3">
      <w:pPr>
        <w:rPr>
          <w:rFonts w:ascii="Cambria" w:hAnsi="Cambria"/>
        </w:rPr>
      </w:pPr>
    </w:p>
    <w:bookmarkEnd w:id="0"/>
    <w:p w14:paraId="29BB2AD3" w14:textId="0C66B76C" w:rsidR="00436DC3" w:rsidRDefault="00436DC3">
      <w:pPr>
        <w:rPr>
          <w:rFonts w:ascii="Cambria" w:hAnsi="Cambria"/>
        </w:rPr>
      </w:pPr>
    </w:p>
    <w:p w14:paraId="5B976ABF" w14:textId="5AE70A49" w:rsidR="00436DC3" w:rsidRDefault="00436DC3">
      <w:pPr>
        <w:rPr>
          <w:rFonts w:ascii="Cambria" w:hAnsi="Cambria"/>
        </w:rPr>
      </w:pPr>
    </w:p>
    <w:p w14:paraId="6C8277BF" w14:textId="6438C36F" w:rsidR="00436DC3" w:rsidRDefault="00436DC3">
      <w:pPr>
        <w:rPr>
          <w:rFonts w:ascii="Cambria" w:hAnsi="Cambria"/>
        </w:rPr>
      </w:pPr>
    </w:p>
    <w:p w14:paraId="70AE6CA3" w14:textId="6E8A97F5" w:rsidR="00436DC3" w:rsidRDefault="00436DC3">
      <w:pPr>
        <w:rPr>
          <w:rFonts w:ascii="Cambria" w:hAnsi="Cambria"/>
        </w:rPr>
      </w:pPr>
    </w:p>
    <w:p w14:paraId="55F47DD3" w14:textId="1F8BF02E" w:rsidR="00436DC3" w:rsidRDefault="00436DC3">
      <w:pPr>
        <w:rPr>
          <w:rFonts w:ascii="Cambria" w:hAnsi="Cambria"/>
        </w:rPr>
      </w:pPr>
    </w:p>
    <w:p w14:paraId="5689D719" w14:textId="010DB161" w:rsidR="00436DC3" w:rsidRDefault="00436DC3">
      <w:pPr>
        <w:rPr>
          <w:rFonts w:ascii="Cambria" w:hAnsi="Cambria"/>
        </w:rPr>
      </w:pPr>
    </w:p>
    <w:p w14:paraId="055A7ACF" w14:textId="7B25FCE3" w:rsidR="00436DC3" w:rsidRDefault="00436DC3">
      <w:pPr>
        <w:rPr>
          <w:rFonts w:ascii="Cambria" w:hAnsi="Cambria"/>
        </w:rPr>
      </w:pPr>
    </w:p>
    <w:p w14:paraId="7B6383CF" w14:textId="33C49A01" w:rsidR="00436DC3" w:rsidRDefault="00436DC3">
      <w:pPr>
        <w:rPr>
          <w:rFonts w:ascii="Cambria" w:hAnsi="Cambria"/>
        </w:rPr>
      </w:pPr>
    </w:p>
    <w:p w14:paraId="1854F14E" w14:textId="0DBA081E" w:rsidR="00436DC3" w:rsidRDefault="00436DC3">
      <w:pPr>
        <w:rPr>
          <w:rFonts w:ascii="Cambria" w:hAnsi="Cambria"/>
        </w:rPr>
      </w:pPr>
    </w:p>
    <w:p w14:paraId="34D62504" w14:textId="1656D42F" w:rsidR="00436DC3" w:rsidRDefault="00436DC3">
      <w:pPr>
        <w:rPr>
          <w:rFonts w:ascii="Cambria" w:hAnsi="Cambria"/>
        </w:rPr>
      </w:pPr>
    </w:p>
    <w:p w14:paraId="1C16DEBA" w14:textId="346B3C45" w:rsidR="00436DC3" w:rsidRDefault="00436DC3">
      <w:pPr>
        <w:rPr>
          <w:rFonts w:ascii="Cambria" w:hAnsi="Cambria"/>
        </w:rPr>
      </w:pPr>
    </w:p>
    <w:p w14:paraId="10F3ED79" w14:textId="78E9FC97" w:rsidR="00436DC3" w:rsidRDefault="00436DC3">
      <w:pPr>
        <w:rPr>
          <w:rFonts w:ascii="Cambria" w:hAnsi="Cambria"/>
        </w:rPr>
      </w:pPr>
    </w:p>
    <w:p w14:paraId="438C318E" w14:textId="7455E26F" w:rsidR="00436DC3" w:rsidRDefault="00436DC3">
      <w:pPr>
        <w:rPr>
          <w:rFonts w:ascii="Cambria" w:hAnsi="Cambria"/>
        </w:rPr>
      </w:pPr>
    </w:p>
    <w:p w14:paraId="1DDCB1F7" w14:textId="36A40B1A" w:rsidR="00436DC3" w:rsidRDefault="00436DC3">
      <w:pPr>
        <w:rPr>
          <w:rFonts w:ascii="Cambria" w:hAnsi="Cambria"/>
        </w:rPr>
      </w:pPr>
    </w:p>
    <w:p w14:paraId="4E4AAB07" w14:textId="2190096E" w:rsidR="00436DC3" w:rsidRDefault="00436DC3">
      <w:pPr>
        <w:rPr>
          <w:rFonts w:ascii="Cambria" w:hAnsi="Cambria"/>
        </w:rPr>
      </w:pPr>
    </w:p>
    <w:p w14:paraId="2DC68B4B" w14:textId="34DA76EA" w:rsidR="00436DC3" w:rsidRDefault="00436DC3">
      <w:pPr>
        <w:rPr>
          <w:rFonts w:ascii="Cambria" w:hAnsi="Cambria"/>
        </w:rPr>
      </w:pPr>
    </w:p>
    <w:p w14:paraId="3C10D177" w14:textId="6C408FA1" w:rsidR="00436DC3" w:rsidRDefault="00436DC3">
      <w:pPr>
        <w:rPr>
          <w:rFonts w:ascii="Cambria" w:hAnsi="Cambria"/>
        </w:rPr>
      </w:pPr>
    </w:p>
    <w:p w14:paraId="03D305AF" w14:textId="518DB728" w:rsidR="00436DC3" w:rsidRDefault="00436DC3">
      <w:pPr>
        <w:rPr>
          <w:rFonts w:ascii="Cambria" w:hAnsi="Cambria"/>
        </w:rPr>
      </w:pPr>
    </w:p>
    <w:p w14:paraId="44B8564B" w14:textId="6ED35023" w:rsidR="00436DC3" w:rsidRDefault="00436DC3">
      <w:pPr>
        <w:rPr>
          <w:rFonts w:ascii="Cambria" w:hAnsi="Cambria"/>
        </w:rPr>
      </w:pPr>
    </w:p>
    <w:p w14:paraId="3BB64733" w14:textId="5AD64C5D" w:rsidR="00436DC3" w:rsidRDefault="00436DC3">
      <w:pPr>
        <w:rPr>
          <w:rFonts w:ascii="Cambria" w:hAnsi="Cambria"/>
        </w:rPr>
      </w:pPr>
    </w:p>
    <w:p w14:paraId="6A3C67A5" w14:textId="2A61194F" w:rsidR="00436DC3" w:rsidRDefault="00436DC3">
      <w:pPr>
        <w:rPr>
          <w:rFonts w:ascii="Cambria" w:hAnsi="Cambria"/>
        </w:rPr>
      </w:pPr>
    </w:p>
    <w:p w14:paraId="6A14A28B" w14:textId="34ACAD33" w:rsidR="00436DC3" w:rsidRDefault="00436DC3">
      <w:pPr>
        <w:rPr>
          <w:rFonts w:ascii="Cambria" w:hAnsi="Cambria"/>
        </w:rPr>
      </w:pPr>
    </w:p>
    <w:p w14:paraId="5F7D5D49" w14:textId="6770989A" w:rsidR="00436DC3" w:rsidRDefault="00436DC3">
      <w:pPr>
        <w:rPr>
          <w:rFonts w:ascii="Cambria" w:hAnsi="Cambria"/>
        </w:rPr>
      </w:pPr>
    </w:p>
    <w:p w14:paraId="659B390A" w14:textId="0EE82075" w:rsidR="00436DC3" w:rsidRDefault="00436DC3">
      <w:pPr>
        <w:rPr>
          <w:rFonts w:ascii="Cambria" w:hAnsi="Cambria"/>
        </w:rPr>
      </w:pPr>
    </w:p>
    <w:p w14:paraId="7A31EA96" w14:textId="680184A3" w:rsidR="00436DC3" w:rsidRDefault="00436DC3">
      <w:pPr>
        <w:rPr>
          <w:rFonts w:ascii="Cambria" w:hAnsi="Cambria"/>
        </w:rPr>
      </w:pPr>
    </w:p>
    <w:p w14:paraId="1D4A3CB4" w14:textId="440796EA" w:rsidR="00436DC3" w:rsidRDefault="00436DC3">
      <w:pPr>
        <w:rPr>
          <w:rFonts w:ascii="Cambria" w:hAnsi="Cambria"/>
        </w:rPr>
      </w:pPr>
    </w:p>
    <w:p w14:paraId="72355A75" w14:textId="03DC3757" w:rsidR="00436DC3" w:rsidRDefault="00436DC3">
      <w:pPr>
        <w:rPr>
          <w:rFonts w:ascii="Cambria" w:hAnsi="Cambria"/>
        </w:rPr>
      </w:pPr>
    </w:p>
    <w:p w14:paraId="3243A965" w14:textId="68C668A5" w:rsidR="00436DC3" w:rsidRDefault="00436DC3">
      <w:pPr>
        <w:rPr>
          <w:rFonts w:ascii="Cambria" w:hAnsi="Cambria"/>
        </w:rPr>
      </w:pPr>
    </w:p>
    <w:p w14:paraId="6FFC296C" w14:textId="08ACE1F8" w:rsidR="00F929B2" w:rsidRDefault="00436DC3">
      <w:pPr>
        <w:rPr>
          <w:rFonts w:ascii="Cambria" w:hAnsi="Cambria"/>
        </w:rPr>
      </w:pPr>
      <w:r>
        <w:rPr>
          <w:rFonts w:ascii="Cambria" w:hAnsi="Cambria"/>
        </w:rPr>
        <w:t>Counselling in the 21</w:t>
      </w:r>
      <w:r w:rsidRPr="00436DC3">
        <w:rPr>
          <w:rFonts w:ascii="Cambria" w:hAnsi="Cambria"/>
          <w:vertAlign w:val="superscript"/>
        </w:rPr>
        <w:t>st</w:t>
      </w:r>
      <w:r>
        <w:rPr>
          <w:rFonts w:ascii="Cambria" w:hAnsi="Cambria"/>
        </w:rPr>
        <w:t xml:space="preserve"> century has</w:t>
      </w:r>
      <w:r w:rsidR="00F929B2">
        <w:rPr>
          <w:rFonts w:ascii="Cambria" w:hAnsi="Cambria"/>
        </w:rPr>
        <w:t xml:space="preserve"> </w:t>
      </w:r>
      <w:r>
        <w:rPr>
          <w:rFonts w:ascii="Cambria" w:hAnsi="Cambria"/>
        </w:rPr>
        <w:t xml:space="preserve">the </w:t>
      </w:r>
      <w:r w:rsidR="00764D99">
        <w:rPr>
          <w:rFonts w:ascii="Cambria" w:hAnsi="Cambria"/>
        </w:rPr>
        <w:t>client</w:t>
      </w:r>
      <w:r>
        <w:rPr>
          <w:rFonts w:ascii="Cambria" w:hAnsi="Cambria"/>
        </w:rPr>
        <w:t xml:space="preserve"> at the centre of the healing process. Carl Rogers (</w:t>
      </w:r>
      <w:r w:rsidR="00886E13">
        <w:rPr>
          <w:rFonts w:ascii="Cambria" w:hAnsi="Cambria"/>
        </w:rPr>
        <w:t>2003</w:t>
      </w:r>
      <w:r>
        <w:rPr>
          <w:rFonts w:ascii="Cambria" w:hAnsi="Cambria"/>
        </w:rPr>
        <w:t xml:space="preserve">) created a counselling approach called Person-Centred Theory that emphasised the person’s right to self-govern </w:t>
      </w:r>
      <w:r w:rsidR="00764D99">
        <w:rPr>
          <w:rFonts w:ascii="Cambria" w:hAnsi="Cambria"/>
        </w:rPr>
        <w:t>the course of their lives, including the counselling session</w:t>
      </w:r>
      <w:r>
        <w:rPr>
          <w:rFonts w:ascii="Cambria" w:hAnsi="Cambria"/>
        </w:rPr>
        <w:t>.</w:t>
      </w:r>
      <w:r w:rsidR="00F929B2">
        <w:rPr>
          <w:rFonts w:ascii="Cambria" w:hAnsi="Cambria"/>
        </w:rPr>
        <w:t xml:space="preserve"> In order to adhere to this approach, then three core conditions must be met which are Empathy, Congruence and Unconditional Positive Regard. The essay is to assess a self- made simulation video acting as the counsellor assisting the client in a therapy session, evaluating the effectiveness of the couns</w:t>
      </w:r>
      <w:bookmarkStart w:id="1" w:name="_GoBack"/>
      <w:bookmarkEnd w:id="1"/>
      <w:r w:rsidR="00F929B2">
        <w:rPr>
          <w:rFonts w:ascii="Cambria" w:hAnsi="Cambria"/>
        </w:rPr>
        <w:t xml:space="preserve">ellor’s skills and ability to follow Carl Roger’s approach.  </w:t>
      </w:r>
    </w:p>
    <w:p w14:paraId="3886AC1E" w14:textId="2D872E36" w:rsidR="00F929B2" w:rsidRDefault="00764D99">
      <w:pPr>
        <w:rPr>
          <w:rFonts w:ascii="Cambria" w:hAnsi="Cambria"/>
        </w:rPr>
      </w:pPr>
      <w:r>
        <w:rPr>
          <w:rFonts w:ascii="Cambria" w:hAnsi="Cambria"/>
        </w:rPr>
        <w:t xml:space="preserve">Within the counselling session, </w:t>
      </w:r>
      <w:r w:rsidR="00F929B2">
        <w:rPr>
          <w:rFonts w:ascii="Cambria" w:hAnsi="Cambria"/>
        </w:rPr>
        <w:t>the therapist used the technique of</w:t>
      </w:r>
      <w:r w:rsidR="00F929B2" w:rsidRPr="002A6BD1">
        <w:rPr>
          <w:rFonts w:ascii="Cambria" w:hAnsi="Cambria"/>
          <w:b/>
        </w:rPr>
        <w:t xml:space="preserve"> </w:t>
      </w:r>
      <w:r w:rsidR="00821711" w:rsidRPr="002A6BD1">
        <w:rPr>
          <w:rFonts w:ascii="Cambria" w:hAnsi="Cambria"/>
          <w:b/>
        </w:rPr>
        <w:t>SOLER</w:t>
      </w:r>
      <w:r w:rsidR="00821711">
        <w:rPr>
          <w:rFonts w:ascii="Cambria" w:hAnsi="Cambria"/>
        </w:rPr>
        <w:t xml:space="preserve"> by Egan which involved the therap</w:t>
      </w:r>
      <w:r w:rsidR="002A6BD1">
        <w:rPr>
          <w:rFonts w:ascii="Cambria" w:hAnsi="Cambria"/>
        </w:rPr>
        <w:t>ist</w:t>
      </w:r>
      <w:r w:rsidR="00821711">
        <w:rPr>
          <w:rFonts w:ascii="Cambria" w:hAnsi="Cambria"/>
        </w:rPr>
        <w:t xml:space="preserve"> </w:t>
      </w:r>
      <w:r w:rsidR="00821711" w:rsidRPr="00821711">
        <w:rPr>
          <w:rFonts w:ascii="Cambria" w:hAnsi="Cambria"/>
          <w:b/>
        </w:rPr>
        <w:t>s</w:t>
      </w:r>
      <w:r w:rsidR="00821711">
        <w:rPr>
          <w:rFonts w:ascii="Cambria" w:hAnsi="Cambria"/>
        </w:rPr>
        <w:t xml:space="preserve">itting opposite but facing the client squarely, with an </w:t>
      </w:r>
      <w:r w:rsidR="00821711" w:rsidRPr="00821711">
        <w:rPr>
          <w:rFonts w:ascii="Cambria" w:hAnsi="Cambria"/>
          <w:b/>
        </w:rPr>
        <w:t>o</w:t>
      </w:r>
      <w:r w:rsidR="00821711">
        <w:rPr>
          <w:rFonts w:ascii="Cambria" w:hAnsi="Cambria"/>
        </w:rPr>
        <w:t xml:space="preserve">pen posture, </w:t>
      </w:r>
      <w:r w:rsidR="00821711" w:rsidRPr="00821711">
        <w:rPr>
          <w:rFonts w:ascii="Cambria" w:hAnsi="Cambria"/>
          <w:b/>
        </w:rPr>
        <w:t>l</w:t>
      </w:r>
      <w:r w:rsidR="00821711">
        <w:rPr>
          <w:rFonts w:ascii="Cambria" w:hAnsi="Cambria"/>
        </w:rPr>
        <w:t xml:space="preserve">eaning in to ensure engagement with </w:t>
      </w:r>
      <w:r w:rsidR="00821711" w:rsidRPr="00821711">
        <w:rPr>
          <w:rFonts w:ascii="Cambria" w:hAnsi="Cambria"/>
          <w:b/>
        </w:rPr>
        <w:t>e</w:t>
      </w:r>
      <w:r w:rsidR="00821711">
        <w:rPr>
          <w:rFonts w:ascii="Cambria" w:hAnsi="Cambria"/>
        </w:rPr>
        <w:t xml:space="preserve">ye contact and to be </w:t>
      </w:r>
      <w:r w:rsidR="00821711" w:rsidRPr="00821711">
        <w:rPr>
          <w:rFonts w:ascii="Cambria" w:hAnsi="Cambria"/>
          <w:b/>
        </w:rPr>
        <w:t>r</w:t>
      </w:r>
      <w:r w:rsidR="00821711">
        <w:rPr>
          <w:rFonts w:ascii="Cambria" w:hAnsi="Cambria"/>
        </w:rPr>
        <w:t>elaxed</w:t>
      </w:r>
      <w:r w:rsidR="002A6BD1">
        <w:rPr>
          <w:rFonts w:ascii="Cambria" w:hAnsi="Cambria"/>
        </w:rPr>
        <w:t xml:space="preserve"> </w:t>
      </w:r>
      <w:r w:rsidR="002A6BD1" w:rsidRPr="002A6BD1">
        <w:rPr>
          <w:rFonts w:ascii="Cambria" w:hAnsi="Cambria"/>
        </w:rPr>
        <w:t>(Midwinter and Dickson, 2015)</w:t>
      </w:r>
      <w:r w:rsidR="00821711">
        <w:rPr>
          <w:rFonts w:ascii="Cambria" w:hAnsi="Cambria"/>
        </w:rPr>
        <w:t>.</w:t>
      </w:r>
      <w:r w:rsidR="002A6BD1">
        <w:rPr>
          <w:rFonts w:ascii="Cambria" w:hAnsi="Cambria"/>
        </w:rPr>
        <w:t xml:space="preserve"> For the session to have been more effective, the therapist should have been more relaxed as being tense would have made the client feel nervous. The therapist should have also engaged in more eye contact to ensure the client that the therapist was actively listening. </w:t>
      </w:r>
    </w:p>
    <w:p w14:paraId="176A662E" w14:textId="70F17C7F" w:rsidR="00B305E4" w:rsidRDefault="00D57D9C">
      <w:pPr>
        <w:rPr>
          <w:rFonts w:ascii="Cambria" w:hAnsi="Cambria"/>
        </w:rPr>
      </w:pPr>
      <w:r>
        <w:rPr>
          <w:rFonts w:ascii="Cambria" w:hAnsi="Cambria"/>
        </w:rPr>
        <w:t>The therapist used the counselling skills of reflection</w:t>
      </w:r>
      <w:r w:rsidR="001B5B61">
        <w:rPr>
          <w:rFonts w:ascii="Cambria" w:hAnsi="Cambria"/>
        </w:rPr>
        <w:t xml:space="preserve"> and paraphrasing</w:t>
      </w:r>
      <w:r>
        <w:rPr>
          <w:rFonts w:ascii="Cambria" w:hAnsi="Cambria"/>
        </w:rPr>
        <w:t xml:space="preserve"> numerous times during the session</w:t>
      </w:r>
      <w:r w:rsidR="00D55DF3">
        <w:rPr>
          <w:rFonts w:ascii="Cambria" w:hAnsi="Cambria"/>
        </w:rPr>
        <w:t xml:space="preserve">. These counselling skills are to </w:t>
      </w:r>
      <w:r w:rsidR="001B5B61">
        <w:rPr>
          <w:rFonts w:ascii="Cambria" w:hAnsi="Cambria"/>
        </w:rPr>
        <w:t>repeat what the client is saying</w:t>
      </w:r>
      <w:r w:rsidR="00D55DF3">
        <w:rPr>
          <w:rFonts w:ascii="Cambria" w:hAnsi="Cambria"/>
        </w:rPr>
        <w:t xml:space="preserve"> but in a different pattern</w:t>
      </w:r>
      <w:r w:rsidR="001B5B61">
        <w:rPr>
          <w:rFonts w:ascii="Cambria" w:hAnsi="Cambria"/>
        </w:rPr>
        <w:t xml:space="preserve"> </w:t>
      </w:r>
      <w:r w:rsidR="00B27AD5">
        <w:rPr>
          <w:rFonts w:ascii="Cambria" w:hAnsi="Cambria"/>
        </w:rPr>
        <w:t xml:space="preserve">so that the clients thought process is encouraged to think about alternatives to the situation </w:t>
      </w:r>
      <w:r w:rsidR="00726004" w:rsidRPr="00726004">
        <w:rPr>
          <w:rFonts w:ascii="Cambria" w:hAnsi="Cambria"/>
        </w:rPr>
        <w:t>(Tolan and Cameron, 2017)</w:t>
      </w:r>
      <w:r w:rsidR="00726004">
        <w:rPr>
          <w:rFonts w:ascii="Cambria" w:hAnsi="Cambria"/>
        </w:rPr>
        <w:t xml:space="preserve">. </w:t>
      </w:r>
      <w:r w:rsidR="00B27AD5">
        <w:rPr>
          <w:rFonts w:ascii="Cambria" w:hAnsi="Cambria"/>
        </w:rPr>
        <w:t>By using these counselling skills, the therapist was able to show the use of the core condition</w:t>
      </w:r>
      <w:r w:rsidR="00726004">
        <w:rPr>
          <w:rFonts w:ascii="Cambria" w:hAnsi="Cambria"/>
        </w:rPr>
        <w:t>s</w:t>
      </w:r>
      <w:r w:rsidR="00B27AD5">
        <w:rPr>
          <w:rFonts w:ascii="Cambria" w:hAnsi="Cambria"/>
        </w:rPr>
        <w:t xml:space="preserve"> of Empathy</w:t>
      </w:r>
      <w:r w:rsidR="00726004">
        <w:rPr>
          <w:rFonts w:ascii="Cambria" w:hAnsi="Cambria"/>
        </w:rPr>
        <w:t xml:space="preserve"> and </w:t>
      </w:r>
      <w:r w:rsidR="00B305E4">
        <w:rPr>
          <w:rFonts w:ascii="Cambria" w:hAnsi="Cambria"/>
        </w:rPr>
        <w:t>Congruence</w:t>
      </w:r>
      <w:r w:rsidR="00726004">
        <w:rPr>
          <w:rFonts w:ascii="Cambria" w:hAnsi="Cambria"/>
        </w:rPr>
        <w:t>. Empathy is how</w:t>
      </w:r>
      <w:r w:rsidR="00B27AD5">
        <w:rPr>
          <w:rFonts w:ascii="Cambria" w:hAnsi="Cambria"/>
        </w:rPr>
        <w:t xml:space="preserve"> the therapist tries to understand the client and validate</w:t>
      </w:r>
      <w:r w:rsidR="00726004">
        <w:rPr>
          <w:rFonts w:ascii="Cambria" w:hAnsi="Cambria"/>
        </w:rPr>
        <w:t>s</w:t>
      </w:r>
      <w:r w:rsidR="00B27AD5">
        <w:rPr>
          <w:rFonts w:ascii="Cambria" w:hAnsi="Cambria"/>
        </w:rPr>
        <w:t xml:space="preserve"> that understanding </w:t>
      </w:r>
      <w:r w:rsidR="00726004" w:rsidRPr="00726004">
        <w:rPr>
          <w:rFonts w:ascii="Cambria" w:hAnsi="Cambria"/>
        </w:rPr>
        <w:t>(Tolan and Cameron, 2017)</w:t>
      </w:r>
      <w:r w:rsidR="00726004">
        <w:rPr>
          <w:rFonts w:ascii="Cambria" w:hAnsi="Cambria"/>
        </w:rPr>
        <w:t xml:space="preserve">. </w:t>
      </w:r>
      <w:r w:rsidR="00D55DF3">
        <w:rPr>
          <w:rFonts w:ascii="Cambria" w:hAnsi="Cambria"/>
        </w:rPr>
        <w:t>Tolan and Cameron (2017) state that b</w:t>
      </w:r>
      <w:r w:rsidR="00B27AD5">
        <w:rPr>
          <w:rFonts w:ascii="Cambria" w:hAnsi="Cambria"/>
        </w:rPr>
        <w:t>y being empathetic the therapist was able to form a trust between them</w:t>
      </w:r>
      <w:r w:rsidR="00726004">
        <w:rPr>
          <w:rFonts w:ascii="Cambria" w:hAnsi="Cambria"/>
        </w:rPr>
        <w:t>selves</w:t>
      </w:r>
      <w:r w:rsidR="00B27AD5">
        <w:rPr>
          <w:rFonts w:ascii="Cambria" w:hAnsi="Cambria"/>
        </w:rPr>
        <w:t xml:space="preserve"> and the client as it showed that the therapist was listening to what the client had to </w:t>
      </w:r>
      <w:r w:rsidR="00D55DF3">
        <w:rPr>
          <w:rFonts w:ascii="Cambria" w:hAnsi="Cambria"/>
        </w:rPr>
        <w:t>say and repeat</w:t>
      </w:r>
      <w:r w:rsidR="00B305E4">
        <w:rPr>
          <w:rFonts w:ascii="Cambria" w:hAnsi="Cambria"/>
        </w:rPr>
        <w:t>ing</w:t>
      </w:r>
      <w:r w:rsidR="00D55DF3">
        <w:rPr>
          <w:rFonts w:ascii="Cambria" w:hAnsi="Cambria"/>
        </w:rPr>
        <w:t xml:space="preserve"> it back to show an understanding</w:t>
      </w:r>
      <w:r w:rsidR="00B305E4">
        <w:rPr>
          <w:rFonts w:ascii="Cambria" w:hAnsi="Cambria"/>
        </w:rPr>
        <w:t xml:space="preserve"> through paraphrasing</w:t>
      </w:r>
      <w:r w:rsidR="00D55DF3">
        <w:rPr>
          <w:rFonts w:ascii="Cambria" w:hAnsi="Cambria"/>
        </w:rPr>
        <w:t>.</w:t>
      </w:r>
      <w:r w:rsidR="00B305E4">
        <w:rPr>
          <w:rFonts w:ascii="Cambria" w:hAnsi="Cambria"/>
        </w:rPr>
        <w:t xml:space="preserve"> Congruence is about being genuine, being able to hear the client’s comments and adjust your perceptions of them as the session goes on (Tolan and Cameron, 2017). The therapists </w:t>
      </w:r>
      <w:r w:rsidR="007773DD">
        <w:rPr>
          <w:rFonts w:ascii="Cambria" w:hAnsi="Cambria"/>
        </w:rPr>
        <w:t>show</w:t>
      </w:r>
      <w:r w:rsidR="00B305E4">
        <w:rPr>
          <w:rFonts w:ascii="Cambria" w:hAnsi="Cambria"/>
        </w:rPr>
        <w:t xml:space="preserve"> </w:t>
      </w:r>
      <w:r w:rsidR="007773DD">
        <w:rPr>
          <w:rFonts w:ascii="Cambria" w:hAnsi="Cambria"/>
        </w:rPr>
        <w:t xml:space="preserve">congruence though reflecting on what the client has said, this shows that the therapist is absorbing the information they are gathering for the conversation but are not biased or judgemental.  </w:t>
      </w:r>
      <w:r w:rsidR="00B305E4">
        <w:rPr>
          <w:rFonts w:ascii="Cambria" w:hAnsi="Cambria"/>
        </w:rPr>
        <w:t xml:space="preserve">  </w:t>
      </w:r>
    </w:p>
    <w:p w14:paraId="0905537E" w14:textId="4703E525" w:rsidR="00B305E4" w:rsidRDefault="00D55DF3">
      <w:pPr>
        <w:rPr>
          <w:rFonts w:ascii="Cambria" w:hAnsi="Cambria"/>
        </w:rPr>
      </w:pPr>
      <w:r>
        <w:rPr>
          <w:rFonts w:ascii="Cambria" w:hAnsi="Cambria"/>
        </w:rPr>
        <w:t xml:space="preserve">Numerous questions were asked by the </w:t>
      </w:r>
      <w:r w:rsidR="00707598">
        <w:rPr>
          <w:rFonts w:ascii="Cambria" w:hAnsi="Cambria"/>
        </w:rPr>
        <w:t>t</w:t>
      </w:r>
      <w:r>
        <w:rPr>
          <w:rFonts w:ascii="Cambria" w:hAnsi="Cambria"/>
        </w:rPr>
        <w:t xml:space="preserve">herapist to encourage the client to expand on their issue. </w:t>
      </w:r>
      <w:r w:rsidR="00B84947">
        <w:rPr>
          <w:rFonts w:ascii="Cambria" w:hAnsi="Cambria"/>
        </w:rPr>
        <w:t xml:space="preserve">Carl Rogers’ PCT </w:t>
      </w:r>
      <w:r w:rsidR="00886E13">
        <w:rPr>
          <w:rFonts w:ascii="Cambria" w:hAnsi="Cambria"/>
        </w:rPr>
        <w:t xml:space="preserve">emphasis the fact that people have a right to self-govern but should have a right to any decisions that is made whilst in care (Carl Rogers, </w:t>
      </w:r>
      <w:r w:rsidR="00886E13">
        <w:rPr>
          <w:rFonts w:ascii="Cambria" w:eastAsia="Cambria" w:hAnsi="Cambria" w:cs="Cambria"/>
        </w:rPr>
        <w:t>2003)</w:t>
      </w:r>
      <w:r w:rsidR="00886E13">
        <w:rPr>
          <w:rFonts w:ascii="Cambria" w:hAnsi="Cambria"/>
        </w:rPr>
        <w:t xml:space="preserve">. </w:t>
      </w:r>
      <w:proofErr w:type="gramStart"/>
      <w:r w:rsidR="00886E13">
        <w:rPr>
          <w:rFonts w:ascii="Cambria" w:hAnsi="Cambria"/>
        </w:rPr>
        <w:t>Through the use of</w:t>
      </w:r>
      <w:proofErr w:type="gramEnd"/>
      <w:r w:rsidR="00886E13">
        <w:rPr>
          <w:rFonts w:ascii="Cambria" w:hAnsi="Cambria"/>
        </w:rPr>
        <w:t xml:space="preserve"> questions, the therapist can assist the client with their right to choose without interfering in the final solution. </w:t>
      </w:r>
      <w:r w:rsidR="0064385B">
        <w:rPr>
          <w:rFonts w:ascii="Cambria" w:hAnsi="Cambria"/>
        </w:rPr>
        <w:t>Questions allow the therapist to assist the client by advancing on what has already been said</w:t>
      </w:r>
      <w:r w:rsidR="00707598">
        <w:rPr>
          <w:rFonts w:ascii="Cambria" w:hAnsi="Cambria"/>
        </w:rPr>
        <w:t>,</w:t>
      </w:r>
      <w:r w:rsidR="0064385B">
        <w:rPr>
          <w:rFonts w:ascii="Cambria" w:hAnsi="Cambria"/>
        </w:rPr>
        <w:t xml:space="preserve"> for instance</w:t>
      </w:r>
      <w:r w:rsidR="00707598">
        <w:rPr>
          <w:rFonts w:ascii="Cambria" w:hAnsi="Cambria"/>
        </w:rPr>
        <w:t xml:space="preserve"> when the client stated that </w:t>
      </w:r>
      <w:r w:rsidR="00716CA7">
        <w:rPr>
          <w:rFonts w:ascii="Cambria" w:hAnsi="Cambria"/>
        </w:rPr>
        <w:t xml:space="preserve">the issue in hand the therapist </w:t>
      </w:r>
      <w:r w:rsidR="00D32C2E">
        <w:rPr>
          <w:rFonts w:ascii="Cambria" w:hAnsi="Cambria"/>
        </w:rPr>
        <w:t>asked how it made them feel</w:t>
      </w:r>
      <w:r w:rsidR="00707598">
        <w:rPr>
          <w:rFonts w:ascii="Cambria" w:hAnsi="Cambria"/>
        </w:rPr>
        <w:t>. This allow</w:t>
      </w:r>
      <w:r w:rsidR="00D32C2E">
        <w:rPr>
          <w:rFonts w:ascii="Cambria" w:hAnsi="Cambria"/>
        </w:rPr>
        <w:t xml:space="preserve">ed </w:t>
      </w:r>
      <w:r w:rsidR="00707598">
        <w:rPr>
          <w:rFonts w:ascii="Cambria" w:hAnsi="Cambria"/>
        </w:rPr>
        <w:t xml:space="preserve">the client to expand their feelings and enabled the therapist to use the core condition of Unconditional Positive Regard. This is where the therapist offers non-judgemental acceptance </w:t>
      </w:r>
      <w:r w:rsidR="00AE0DF3">
        <w:rPr>
          <w:rFonts w:ascii="Cambria" w:hAnsi="Cambria"/>
        </w:rPr>
        <w:t>within the counselling session, allowing the client to talk about their thoughts and views without the fear of being judged or criticised</w:t>
      </w:r>
      <w:r w:rsidR="00D32C2E">
        <w:rPr>
          <w:rFonts w:ascii="Cambria" w:hAnsi="Cambria"/>
        </w:rPr>
        <w:t xml:space="preserve"> (Tolan and Cameron, 2017)</w:t>
      </w:r>
      <w:r w:rsidR="00AE0DF3">
        <w:rPr>
          <w:rFonts w:ascii="Cambria" w:hAnsi="Cambria"/>
        </w:rPr>
        <w:t xml:space="preserve">.  </w:t>
      </w:r>
      <w:r w:rsidR="0064385B">
        <w:rPr>
          <w:rFonts w:ascii="Cambria" w:hAnsi="Cambria"/>
        </w:rPr>
        <w:t xml:space="preserve"> </w:t>
      </w:r>
    </w:p>
    <w:p w14:paraId="23BE252C" w14:textId="438C1312" w:rsidR="00F929B2" w:rsidRDefault="00AE0DF3">
      <w:pPr>
        <w:rPr>
          <w:rFonts w:ascii="Cambria" w:hAnsi="Cambria"/>
        </w:rPr>
      </w:pPr>
      <w:r>
        <w:rPr>
          <w:rFonts w:ascii="Cambria" w:hAnsi="Cambria"/>
        </w:rPr>
        <w:t>Effective communication skills are important when delivering care within the nursing practice (</w:t>
      </w:r>
      <w:proofErr w:type="spellStart"/>
      <w:r>
        <w:rPr>
          <w:rFonts w:ascii="Cambria" w:hAnsi="Cambria"/>
        </w:rPr>
        <w:t>Kourkouta</w:t>
      </w:r>
      <w:proofErr w:type="spellEnd"/>
      <w:r>
        <w:rPr>
          <w:rFonts w:ascii="Cambria" w:hAnsi="Cambria"/>
        </w:rPr>
        <w:t xml:space="preserve"> and </w:t>
      </w:r>
      <w:proofErr w:type="spellStart"/>
      <w:r>
        <w:rPr>
          <w:rFonts w:ascii="Cambria" w:hAnsi="Cambria"/>
        </w:rPr>
        <w:t>Papthansiou</w:t>
      </w:r>
      <w:proofErr w:type="spellEnd"/>
      <w:r>
        <w:rPr>
          <w:rFonts w:ascii="Cambria" w:hAnsi="Cambria"/>
        </w:rPr>
        <w:t xml:space="preserve">, 2014). </w:t>
      </w:r>
      <w:r w:rsidR="008B7114">
        <w:rPr>
          <w:rFonts w:ascii="Cambria" w:hAnsi="Cambria"/>
        </w:rPr>
        <w:t>Communication between patients and nurses is important for the successful outcome of individualised care of every patient and to successfully counsel clients using Carl Rogers Person-Centred Theory (</w:t>
      </w:r>
      <w:proofErr w:type="spellStart"/>
      <w:r w:rsidR="008B7114">
        <w:rPr>
          <w:rFonts w:ascii="Cambria" w:hAnsi="Cambria"/>
        </w:rPr>
        <w:t>Kourkouta</w:t>
      </w:r>
      <w:proofErr w:type="spellEnd"/>
      <w:r w:rsidR="008B7114">
        <w:rPr>
          <w:rFonts w:ascii="Cambria" w:hAnsi="Cambria"/>
        </w:rPr>
        <w:t xml:space="preserve"> and </w:t>
      </w:r>
      <w:proofErr w:type="spellStart"/>
      <w:r w:rsidR="008B7114">
        <w:rPr>
          <w:rFonts w:ascii="Cambria" w:hAnsi="Cambria"/>
        </w:rPr>
        <w:t>Papathansiou</w:t>
      </w:r>
      <w:proofErr w:type="spellEnd"/>
      <w:r w:rsidR="008B7114">
        <w:rPr>
          <w:rFonts w:ascii="Cambria" w:hAnsi="Cambria"/>
        </w:rPr>
        <w:t>, 2014). Nurses must effectively communicate with patents in order to understand how to help patients, demonstrating compassion, understanding and security (</w:t>
      </w:r>
      <w:proofErr w:type="spellStart"/>
      <w:r w:rsidR="008B7114">
        <w:rPr>
          <w:rFonts w:ascii="Cambria" w:hAnsi="Cambria"/>
        </w:rPr>
        <w:t>Kourkouta</w:t>
      </w:r>
      <w:proofErr w:type="spellEnd"/>
      <w:r w:rsidR="008B7114">
        <w:rPr>
          <w:rFonts w:ascii="Cambria" w:hAnsi="Cambria"/>
        </w:rPr>
        <w:t xml:space="preserve"> and </w:t>
      </w:r>
      <w:proofErr w:type="spellStart"/>
      <w:r w:rsidR="008B7114">
        <w:rPr>
          <w:rFonts w:ascii="Cambria" w:hAnsi="Cambria"/>
        </w:rPr>
        <w:t>Papthansiou</w:t>
      </w:r>
      <w:proofErr w:type="spellEnd"/>
      <w:r w:rsidR="008B7114">
        <w:rPr>
          <w:rFonts w:ascii="Cambria" w:hAnsi="Cambria"/>
        </w:rPr>
        <w:t xml:space="preserve">, 2014). To successfully provide individualised care then the patient had to feel confident enough to express their feelings (Royal College of Nursing, 2016). Miscommunication can cause incorrect care for </w:t>
      </w:r>
      <w:r w:rsidR="008B7114">
        <w:rPr>
          <w:rFonts w:ascii="Cambria" w:hAnsi="Cambria"/>
        </w:rPr>
        <w:lastRenderedPageBreak/>
        <w:t>the patient, which can lead to consequences within nursing practice (Nurse Theory, 2019). If the nurse does not pay attention to the needs of the patient, nor listen to them</w:t>
      </w:r>
      <w:r w:rsidR="00716CA7">
        <w:rPr>
          <w:rFonts w:ascii="Cambria" w:hAnsi="Cambria"/>
        </w:rPr>
        <w:t xml:space="preserve"> then it can lead to the </w:t>
      </w:r>
      <w:r w:rsidR="00D32C2E">
        <w:rPr>
          <w:rFonts w:ascii="Cambria" w:hAnsi="Cambria"/>
        </w:rPr>
        <w:t>patient withholding their feelings and halting proper individualised care (Nurse Theory, 2019). Another negative of a lack in communication is miscommunication.</w:t>
      </w:r>
      <w:r w:rsidR="009333D7">
        <w:rPr>
          <w:rFonts w:ascii="Cambria" w:hAnsi="Cambria"/>
        </w:rPr>
        <w:t xml:space="preserve"> Nursing is a fast-paced environment to be in and the consequence of that is not processing information quick enough (Nurse Theory, 2019). This can lead to incorrect individualised care and improper treatment, this can cause a tremendous impact on the relationship between the health care professionals and the patient (Nurse Theory, 2019). It is imperative that effective communication occurs within nursing practice to avoid improper care and to ensure that the patients’ needs are being adhered to. </w:t>
      </w:r>
    </w:p>
    <w:p w14:paraId="4F4BB818" w14:textId="38EBA06C" w:rsidR="00821711" w:rsidRDefault="009333D7">
      <w:pPr>
        <w:rPr>
          <w:rFonts w:ascii="Cambria" w:hAnsi="Cambria"/>
        </w:rPr>
      </w:pPr>
      <w:r>
        <w:rPr>
          <w:rFonts w:ascii="Cambria" w:eastAsia="Cambria" w:hAnsi="Cambria" w:cs="Cambria"/>
        </w:rPr>
        <w:t xml:space="preserve">To conclude, Carl Rogers’ Person-Centred Theory is an important part of counselling and nursing today, ensuring that all patients and clients receive the best individualised treatment for their needs. With the use of the three core conditions of the PCT approach, communication between the client and the therapist can improve and allow the client to </w:t>
      </w:r>
      <w:proofErr w:type="gramStart"/>
      <w:r>
        <w:rPr>
          <w:rFonts w:ascii="Cambria" w:eastAsia="Cambria" w:hAnsi="Cambria" w:cs="Cambria"/>
        </w:rPr>
        <w:t>open up</w:t>
      </w:r>
      <w:proofErr w:type="gramEnd"/>
      <w:r>
        <w:rPr>
          <w:rFonts w:ascii="Cambria" w:eastAsia="Cambria" w:hAnsi="Cambria" w:cs="Cambria"/>
        </w:rPr>
        <w:t xml:space="preserve"> and discuss the solutions that they can make themselves to </w:t>
      </w:r>
      <w:r w:rsidR="00B84947">
        <w:rPr>
          <w:rFonts w:ascii="Cambria" w:eastAsia="Cambria" w:hAnsi="Cambria" w:cs="Cambria"/>
        </w:rPr>
        <w:t xml:space="preserve">improve their state of being. By evaluating the self-made counselling simulation video, it allows the therapist to see the strengths of their approach to counselling as well as the weaknesses and enables research to allow the therapist to study how to improve. </w:t>
      </w:r>
      <w:r w:rsidR="00946A0A">
        <w:rPr>
          <w:rFonts w:ascii="Cambria" w:eastAsia="Cambria" w:hAnsi="Cambria" w:cs="Cambria"/>
        </w:rPr>
        <w:t xml:space="preserve">Effective communication plays an important part in nursing practice to ensure that patients receive the best individualised care for the patient. </w:t>
      </w:r>
      <w:r w:rsidR="00B84947">
        <w:rPr>
          <w:rFonts w:ascii="Cambria" w:eastAsia="Cambria" w:hAnsi="Cambria" w:cs="Cambria"/>
        </w:rPr>
        <w:t xml:space="preserve"> </w:t>
      </w:r>
      <w:r>
        <w:rPr>
          <w:rFonts w:ascii="Cambria" w:eastAsia="Cambria" w:hAnsi="Cambria" w:cs="Cambria"/>
        </w:rPr>
        <w:t xml:space="preserve"> </w:t>
      </w:r>
    </w:p>
    <w:p w14:paraId="507BB6D4" w14:textId="77777777" w:rsidR="00821711" w:rsidRDefault="00821711">
      <w:pPr>
        <w:rPr>
          <w:rFonts w:ascii="Cambria" w:hAnsi="Cambria"/>
        </w:rPr>
      </w:pPr>
    </w:p>
    <w:p w14:paraId="6DD20723" w14:textId="77777777" w:rsidR="00821711" w:rsidRDefault="00821711">
      <w:pPr>
        <w:rPr>
          <w:rFonts w:ascii="Cambria" w:hAnsi="Cambria"/>
        </w:rPr>
      </w:pPr>
    </w:p>
    <w:p w14:paraId="264B22D0" w14:textId="77777777" w:rsidR="00821711" w:rsidRDefault="00821711">
      <w:pPr>
        <w:rPr>
          <w:rFonts w:ascii="Cambria" w:hAnsi="Cambria"/>
        </w:rPr>
      </w:pPr>
    </w:p>
    <w:p w14:paraId="663E0EA3" w14:textId="77777777" w:rsidR="00821711" w:rsidRDefault="00821711">
      <w:pPr>
        <w:rPr>
          <w:rFonts w:ascii="Cambria" w:hAnsi="Cambria"/>
        </w:rPr>
      </w:pPr>
    </w:p>
    <w:p w14:paraId="0B187DE8" w14:textId="77777777" w:rsidR="00821711" w:rsidRDefault="00821711">
      <w:pPr>
        <w:rPr>
          <w:rFonts w:ascii="Cambria" w:hAnsi="Cambria"/>
        </w:rPr>
      </w:pPr>
    </w:p>
    <w:p w14:paraId="13A3CF04" w14:textId="77777777" w:rsidR="00821711" w:rsidRDefault="00821711">
      <w:pPr>
        <w:rPr>
          <w:rFonts w:ascii="Cambria" w:hAnsi="Cambria"/>
        </w:rPr>
      </w:pPr>
    </w:p>
    <w:p w14:paraId="34CEDE5C" w14:textId="77777777" w:rsidR="00821711" w:rsidRDefault="00821711">
      <w:pPr>
        <w:rPr>
          <w:rFonts w:ascii="Cambria" w:hAnsi="Cambria"/>
        </w:rPr>
      </w:pPr>
    </w:p>
    <w:p w14:paraId="36828C77" w14:textId="77777777" w:rsidR="00821711" w:rsidRDefault="00821711">
      <w:pPr>
        <w:rPr>
          <w:rFonts w:ascii="Cambria" w:hAnsi="Cambria"/>
        </w:rPr>
      </w:pPr>
    </w:p>
    <w:p w14:paraId="25897D86" w14:textId="77777777" w:rsidR="00821711" w:rsidRDefault="00821711">
      <w:pPr>
        <w:rPr>
          <w:rFonts w:ascii="Cambria" w:hAnsi="Cambria"/>
        </w:rPr>
      </w:pPr>
    </w:p>
    <w:p w14:paraId="1268CBE0" w14:textId="77777777" w:rsidR="00821711" w:rsidRDefault="00821711">
      <w:pPr>
        <w:rPr>
          <w:rFonts w:ascii="Cambria" w:hAnsi="Cambria"/>
        </w:rPr>
      </w:pPr>
    </w:p>
    <w:p w14:paraId="23A46C8E" w14:textId="77777777" w:rsidR="00821711" w:rsidRDefault="00821711">
      <w:pPr>
        <w:rPr>
          <w:rFonts w:ascii="Cambria" w:hAnsi="Cambria"/>
        </w:rPr>
      </w:pPr>
    </w:p>
    <w:p w14:paraId="7766DC7F" w14:textId="77777777" w:rsidR="00821711" w:rsidRDefault="00821711">
      <w:pPr>
        <w:rPr>
          <w:rFonts w:ascii="Cambria" w:hAnsi="Cambria"/>
        </w:rPr>
      </w:pPr>
    </w:p>
    <w:p w14:paraId="09891176" w14:textId="77777777" w:rsidR="00821711" w:rsidRDefault="00821711">
      <w:pPr>
        <w:rPr>
          <w:rFonts w:ascii="Cambria" w:hAnsi="Cambria"/>
        </w:rPr>
      </w:pPr>
    </w:p>
    <w:p w14:paraId="560E86CD" w14:textId="77777777" w:rsidR="00821711" w:rsidRDefault="00821711">
      <w:pPr>
        <w:rPr>
          <w:rFonts w:ascii="Cambria" w:hAnsi="Cambria"/>
        </w:rPr>
      </w:pPr>
    </w:p>
    <w:p w14:paraId="38C54E04" w14:textId="77777777" w:rsidR="00821711" w:rsidRDefault="00821711">
      <w:pPr>
        <w:rPr>
          <w:rFonts w:ascii="Cambria" w:hAnsi="Cambria"/>
        </w:rPr>
      </w:pPr>
    </w:p>
    <w:p w14:paraId="051401B9" w14:textId="77777777" w:rsidR="00821711" w:rsidRDefault="00821711">
      <w:pPr>
        <w:rPr>
          <w:rFonts w:ascii="Cambria" w:hAnsi="Cambria"/>
        </w:rPr>
      </w:pPr>
    </w:p>
    <w:p w14:paraId="69DDFB8A" w14:textId="0179FB0F" w:rsidR="00821711" w:rsidRDefault="00821711" w:rsidP="00821711">
      <w:pPr>
        <w:pStyle w:val="NormalWeb"/>
        <w:shd w:val="clear" w:color="auto" w:fill="FFFFFF"/>
        <w:spacing w:before="0" w:beforeAutospacing="0" w:after="0" w:afterAutospacing="0" w:line="360" w:lineRule="atLeast"/>
        <w:ind w:hanging="120"/>
        <w:rPr>
          <w:rFonts w:ascii="Arial" w:hAnsi="Arial" w:cs="Arial"/>
          <w:color w:val="666666"/>
          <w:sz w:val="20"/>
          <w:szCs w:val="20"/>
        </w:rPr>
      </w:pPr>
    </w:p>
    <w:p w14:paraId="053A8AFD" w14:textId="77777777" w:rsidR="00226A5D" w:rsidRDefault="00226A5D" w:rsidP="00B27AD5">
      <w:pPr>
        <w:pStyle w:val="NormalWeb"/>
        <w:shd w:val="clear" w:color="auto" w:fill="FFFFFF"/>
        <w:spacing w:before="0" w:beforeAutospacing="0" w:after="0" w:afterAutospacing="0" w:line="360" w:lineRule="atLeast"/>
        <w:ind w:left="-120"/>
        <w:rPr>
          <w:rStyle w:val="selectable"/>
          <w:rFonts w:ascii="Arial" w:hAnsi="Arial" w:cs="Arial"/>
          <w:color w:val="000000"/>
          <w:sz w:val="20"/>
          <w:szCs w:val="20"/>
        </w:rPr>
      </w:pPr>
    </w:p>
    <w:p w14:paraId="4B5F8B36" w14:textId="77777777" w:rsidR="00226A5D" w:rsidRDefault="00226A5D" w:rsidP="00B27AD5">
      <w:pPr>
        <w:pStyle w:val="NormalWeb"/>
        <w:shd w:val="clear" w:color="auto" w:fill="FFFFFF"/>
        <w:spacing w:before="0" w:beforeAutospacing="0" w:after="0" w:afterAutospacing="0" w:line="360" w:lineRule="atLeast"/>
        <w:ind w:left="-120"/>
        <w:rPr>
          <w:rStyle w:val="selectable"/>
          <w:rFonts w:ascii="Arial" w:hAnsi="Arial" w:cs="Arial"/>
          <w:color w:val="000000"/>
          <w:sz w:val="20"/>
          <w:szCs w:val="20"/>
        </w:rPr>
      </w:pPr>
    </w:p>
    <w:p w14:paraId="797971CE" w14:textId="77777777" w:rsidR="00226A5D" w:rsidRDefault="00226A5D" w:rsidP="00B27AD5">
      <w:pPr>
        <w:pStyle w:val="NormalWeb"/>
        <w:shd w:val="clear" w:color="auto" w:fill="FFFFFF"/>
        <w:spacing w:before="0" w:beforeAutospacing="0" w:after="0" w:afterAutospacing="0" w:line="360" w:lineRule="atLeast"/>
        <w:ind w:left="-120"/>
        <w:rPr>
          <w:rStyle w:val="selectable"/>
          <w:rFonts w:ascii="Arial" w:hAnsi="Arial" w:cs="Arial"/>
          <w:color w:val="000000"/>
          <w:sz w:val="20"/>
          <w:szCs w:val="20"/>
        </w:rPr>
      </w:pPr>
    </w:p>
    <w:p w14:paraId="50FF5A12" w14:textId="17841597" w:rsidR="00226A5D" w:rsidRPr="00226A5D" w:rsidRDefault="00226A5D" w:rsidP="00B27AD5">
      <w:pPr>
        <w:pStyle w:val="NormalWeb"/>
        <w:shd w:val="clear" w:color="auto" w:fill="FFFFFF"/>
        <w:spacing w:before="0" w:beforeAutospacing="0" w:after="0" w:afterAutospacing="0" w:line="360" w:lineRule="atLeast"/>
        <w:ind w:left="-120"/>
        <w:rPr>
          <w:rStyle w:val="selectable"/>
          <w:rFonts w:ascii="Cambria" w:hAnsi="Cambria" w:cs="Arial"/>
          <w:color w:val="000000"/>
          <w:sz w:val="22"/>
          <w:szCs w:val="22"/>
        </w:rPr>
      </w:pPr>
      <w:r w:rsidRPr="00226A5D">
        <w:rPr>
          <w:rStyle w:val="selectable"/>
          <w:rFonts w:ascii="Cambria" w:hAnsi="Cambria" w:cs="Arial"/>
          <w:color w:val="000000"/>
          <w:sz w:val="22"/>
          <w:szCs w:val="22"/>
        </w:rPr>
        <w:t>Reference:</w:t>
      </w:r>
    </w:p>
    <w:p w14:paraId="413CF6D4" w14:textId="77777777" w:rsidR="00226A5D" w:rsidRPr="00226A5D" w:rsidRDefault="00226A5D" w:rsidP="00B27AD5">
      <w:pPr>
        <w:pStyle w:val="NormalWeb"/>
        <w:shd w:val="clear" w:color="auto" w:fill="FFFFFF"/>
        <w:spacing w:before="0" w:beforeAutospacing="0" w:after="0" w:afterAutospacing="0" w:line="360" w:lineRule="atLeast"/>
        <w:ind w:left="-120"/>
        <w:rPr>
          <w:rStyle w:val="selectable"/>
          <w:rFonts w:ascii="Cambria" w:hAnsi="Cambria" w:cs="Arial"/>
          <w:color w:val="000000"/>
          <w:sz w:val="22"/>
          <w:szCs w:val="22"/>
        </w:rPr>
      </w:pPr>
    </w:p>
    <w:p w14:paraId="4220EA45" w14:textId="430FD230" w:rsidR="00B27AD5" w:rsidRPr="00226A5D" w:rsidRDefault="00821711" w:rsidP="00B27AD5">
      <w:pPr>
        <w:pStyle w:val="NormalWeb"/>
        <w:shd w:val="clear" w:color="auto" w:fill="FFFFFF"/>
        <w:spacing w:before="0" w:beforeAutospacing="0" w:after="0" w:afterAutospacing="0" w:line="360" w:lineRule="atLeast"/>
        <w:ind w:left="-120"/>
        <w:rPr>
          <w:rStyle w:val="selectable"/>
          <w:rFonts w:ascii="Cambria" w:hAnsi="Cambria" w:cs="Arial"/>
          <w:color w:val="000000"/>
          <w:sz w:val="22"/>
          <w:szCs w:val="22"/>
        </w:rPr>
      </w:pPr>
      <w:r w:rsidRPr="00226A5D">
        <w:rPr>
          <w:rStyle w:val="selectable"/>
          <w:rFonts w:ascii="Cambria" w:hAnsi="Cambria" w:cs="Arial"/>
          <w:color w:val="000000"/>
          <w:sz w:val="22"/>
          <w:szCs w:val="22"/>
        </w:rPr>
        <w:t>Midwinter, R. and Dickson, J. (2015). </w:t>
      </w:r>
      <w:r w:rsidRPr="00226A5D">
        <w:rPr>
          <w:rStyle w:val="selectable"/>
          <w:rFonts w:ascii="Cambria" w:hAnsi="Cambria" w:cs="Arial"/>
          <w:i/>
          <w:iCs/>
          <w:color w:val="000000"/>
          <w:sz w:val="22"/>
          <w:szCs w:val="22"/>
        </w:rPr>
        <w:t>Embedding Counselling and Communication Skills: A Relational Skills Model</w:t>
      </w:r>
      <w:r w:rsidRPr="00226A5D">
        <w:rPr>
          <w:rStyle w:val="selectable"/>
          <w:rFonts w:ascii="Cambria" w:hAnsi="Cambria" w:cs="Arial"/>
          <w:color w:val="000000"/>
          <w:sz w:val="22"/>
          <w:szCs w:val="22"/>
        </w:rPr>
        <w:t>. 1st ed. East Sussex: Routledge, p.25.</w:t>
      </w:r>
    </w:p>
    <w:p w14:paraId="314D4BDA" w14:textId="77777777" w:rsidR="00B27AD5" w:rsidRPr="00226A5D" w:rsidRDefault="00B27AD5" w:rsidP="00B27AD5">
      <w:pPr>
        <w:pStyle w:val="NormalWeb"/>
        <w:shd w:val="clear" w:color="auto" w:fill="FFFFFF"/>
        <w:spacing w:before="0" w:beforeAutospacing="0" w:after="0" w:afterAutospacing="0" w:line="360" w:lineRule="atLeast"/>
        <w:ind w:left="-120"/>
        <w:rPr>
          <w:rFonts w:ascii="Cambria" w:hAnsi="Cambria"/>
          <w:sz w:val="22"/>
          <w:szCs w:val="22"/>
        </w:rPr>
      </w:pPr>
    </w:p>
    <w:p w14:paraId="5AA92685" w14:textId="5AD60CF7" w:rsidR="00436DC3" w:rsidRPr="00226A5D" w:rsidRDefault="00726004" w:rsidP="00726004">
      <w:pPr>
        <w:pStyle w:val="NormalWeb"/>
        <w:shd w:val="clear" w:color="auto" w:fill="FFFFFF"/>
        <w:spacing w:before="0" w:beforeAutospacing="0" w:after="0" w:afterAutospacing="0" w:line="360" w:lineRule="atLeast"/>
        <w:ind w:left="-120"/>
        <w:rPr>
          <w:rFonts w:ascii="Cambria" w:hAnsi="Cambria"/>
          <w:sz w:val="22"/>
          <w:szCs w:val="22"/>
        </w:rPr>
      </w:pPr>
      <w:r w:rsidRPr="00226A5D">
        <w:rPr>
          <w:rFonts w:ascii="Cambria" w:hAnsi="Cambria"/>
          <w:sz w:val="22"/>
          <w:szCs w:val="22"/>
        </w:rPr>
        <w:t>Tolan, J. and Cameron, R. (2017). Skills in Person-Centred Counselling &amp; Psychotherapy. 3rd ed. London: Sage Publications Ltd., pp.18-29.</w:t>
      </w:r>
    </w:p>
    <w:p w14:paraId="00D8649E" w14:textId="77777777" w:rsidR="00226A5D" w:rsidRPr="00226A5D" w:rsidRDefault="00226A5D" w:rsidP="00226A5D">
      <w:pPr>
        <w:pStyle w:val="NormalWeb"/>
        <w:shd w:val="clear" w:color="auto" w:fill="FFFFFF"/>
        <w:spacing w:before="0" w:beforeAutospacing="0" w:after="0" w:afterAutospacing="0" w:line="360" w:lineRule="atLeast"/>
        <w:ind w:hanging="120"/>
        <w:rPr>
          <w:rStyle w:val="Strong"/>
          <w:rFonts w:ascii="Cambria" w:hAnsi="Cambria" w:cs="Arial"/>
          <w:color w:val="666666"/>
          <w:sz w:val="22"/>
          <w:szCs w:val="22"/>
        </w:rPr>
      </w:pPr>
    </w:p>
    <w:p w14:paraId="552900C6" w14:textId="77777777" w:rsidR="00226A5D" w:rsidRDefault="00226A5D" w:rsidP="00226A5D">
      <w:pPr>
        <w:pStyle w:val="NormalWeb"/>
        <w:shd w:val="clear" w:color="auto" w:fill="FFFFFF"/>
        <w:spacing w:before="0" w:beforeAutospacing="0" w:after="0" w:afterAutospacing="0" w:line="360" w:lineRule="atLeast"/>
        <w:ind w:hanging="120"/>
        <w:rPr>
          <w:rStyle w:val="selectable"/>
          <w:rFonts w:ascii="Cambria" w:hAnsi="Cambria" w:cs="Arial"/>
          <w:color w:val="000000"/>
          <w:sz w:val="22"/>
          <w:szCs w:val="22"/>
        </w:rPr>
      </w:pPr>
      <w:r w:rsidRPr="00226A5D">
        <w:rPr>
          <w:rStyle w:val="selectable"/>
          <w:rFonts w:ascii="Cambria" w:hAnsi="Cambria" w:cs="Arial"/>
          <w:color w:val="000000"/>
          <w:sz w:val="22"/>
          <w:szCs w:val="22"/>
        </w:rPr>
        <w:t>Rogers, C. (2003). </w:t>
      </w:r>
      <w:r w:rsidRPr="00226A5D">
        <w:rPr>
          <w:rStyle w:val="selectable"/>
          <w:rFonts w:ascii="Cambria" w:hAnsi="Cambria" w:cs="Arial"/>
          <w:i/>
          <w:iCs/>
          <w:color w:val="000000"/>
          <w:sz w:val="22"/>
          <w:szCs w:val="22"/>
        </w:rPr>
        <w:t>Client Entered Theory</w:t>
      </w:r>
      <w:r w:rsidRPr="00226A5D">
        <w:rPr>
          <w:rStyle w:val="selectable"/>
          <w:rFonts w:ascii="Cambria" w:hAnsi="Cambria" w:cs="Arial"/>
          <w:color w:val="000000"/>
          <w:sz w:val="22"/>
          <w:szCs w:val="22"/>
        </w:rPr>
        <w:t>. London: Constable and Robinson Ltd.</w:t>
      </w:r>
    </w:p>
    <w:p w14:paraId="6F659BE0" w14:textId="77777777" w:rsidR="00226A5D" w:rsidRDefault="00226A5D" w:rsidP="00226A5D">
      <w:pPr>
        <w:pStyle w:val="NormalWeb"/>
        <w:shd w:val="clear" w:color="auto" w:fill="FFFFFF"/>
        <w:spacing w:before="0" w:beforeAutospacing="0" w:after="0" w:afterAutospacing="0" w:line="360" w:lineRule="atLeast"/>
        <w:ind w:left="-120"/>
        <w:rPr>
          <w:rFonts w:ascii="Cambria" w:eastAsia="Cambria" w:hAnsi="Cambria" w:cs="Cambria"/>
          <w:sz w:val="22"/>
          <w:szCs w:val="22"/>
        </w:rPr>
      </w:pPr>
    </w:p>
    <w:p w14:paraId="52A101F9" w14:textId="77777777" w:rsidR="00226A5D" w:rsidRDefault="00226A5D" w:rsidP="00226A5D">
      <w:pPr>
        <w:pStyle w:val="NormalWeb"/>
        <w:shd w:val="clear" w:color="auto" w:fill="FFFFFF"/>
        <w:spacing w:before="0" w:beforeAutospacing="0" w:after="0" w:afterAutospacing="0" w:line="360" w:lineRule="atLeast"/>
        <w:ind w:left="-120"/>
        <w:rPr>
          <w:rFonts w:ascii="Cambria" w:eastAsia="Cambria" w:hAnsi="Cambria" w:cs="Cambria"/>
          <w:sz w:val="22"/>
          <w:szCs w:val="22"/>
        </w:rPr>
      </w:pPr>
      <w:r w:rsidRPr="00226A5D">
        <w:rPr>
          <w:rFonts w:ascii="Cambria" w:eastAsia="Cambria" w:hAnsi="Cambria" w:cs="Cambria"/>
          <w:sz w:val="22"/>
          <w:szCs w:val="22"/>
        </w:rPr>
        <w:t>Nurse Theory. (2019). </w:t>
      </w:r>
      <w:r w:rsidRPr="00226A5D">
        <w:rPr>
          <w:rFonts w:ascii="Cambria" w:eastAsia="Cambria" w:hAnsi="Cambria" w:cs="Cambria"/>
          <w:i/>
          <w:sz w:val="22"/>
          <w:szCs w:val="22"/>
        </w:rPr>
        <w:t>Communication in nursing - Nurse Theory</w:t>
      </w:r>
      <w:r w:rsidRPr="00226A5D">
        <w:rPr>
          <w:rFonts w:ascii="Cambria" w:eastAsia="Cambria" w:hAnsi="Cambria" w:cs="Cambria"/>
          <w:sz w:val="22"/>
          <w:szCs w:val="22"/>
        </w:rPr>
        <w:t>. [online] Available at: https://www.nursetheory.com/communication-in-nursing/ [Accessed 22 Jan. 2019].</w:t>
      </w:r>
    </w:p>
    <w:p w14:paraId="6DBF68BE" w14:textId="77777777" w:rsidR="00226A5D" w:rsidRDefault="00226A5D" w:rsidP="00226A5D">
      <w:pPr>
        <w:pStyle w:val="NormalWeb"/>
        <w:shd w:val="clear" w:color="auto" w:fill="FFFFFF"/>
        <w:spacing w:before="0" w:beforeAutospacing="0" w:after="0" w:afterAutospacing="0" w:line="360" w:lineRule="atLeast"/>
        <w:ind w:left="-120"/>
        <w:rPr>
          <w:rFonts w:ascii="Cambria" w:eastAsia="Cambria" w:hAnsi="Cambria" w:cs="Cambria"/>
        </w:rPr>
      </w:pPr>
    </w:p>
    <w:p w14:paraId="50E11D4B" w14:textId="05D594F0" w:rsidR="00226A5D" w:rsidRPr="00226A5D" w:rsidRDefault="00226A5D" w:rsidP="00226A5D">
      <w:pPr>
        <w:pStyle w:val="NormalWeb"/>
        <w:shd w:val="clear" w:color="auto" w:fill="FFFFFF"/>
        <w:spacing w:before="0" w:beforeAutospacing="0" w:after="0" w:afterAutospacing="0" w:line="360" w:lineRule="atLeast"/>
        <w:ind w:left="-120"/>
        <w:rPr>
          <w:rFonts w:ascii="Cambria" w:hAnsi="Cambria" w:cs="Arial"/>
          <w:color w:val="666666"/>
          <w:sz w:val="22"/>
          <w:szCs w:val="22"/>
        </w:rPr>
      </w:pPr>
      <w:proofErr w:type="spellStart"/>
      <w:r>
        <w:rPr>
          <w:rFonts w:ascii="Cambria" w:eastAsia="Cambria" w:hAnsi="Cambria" w:cs="Cambria"/>
        </w:rPr>
        <w:t>Kourkouta</w:t>
      </w:r>
      <w:proofErr w:type="spellEnd"/>
      <w:r>
        <w:rPr>
          <w:rFonts w:ascii="Cambria" w:eastAsia="Cambria" w:hAnsi="Cambria" w:cs="Cambria"/>
        </w:rPr>
        <w:t xml:space="preserve">, L. and </w:t>
      </w:r>
      <w:proofErr w:type="spellStart"/>
      <w:r>
        <w:rPr>
          <w:rFonts w:ascii="Cambria" w:eastAsia="Cambria" w:hAnsi="Cambria" w:cs="Cambria"/>
        </w:rPr>
        <w:t>Papathanasiou</w:t>
      </w:r>
      <w:proofErr w:type="spellEnd"/>
      <w:r>
        <w:rPr>
          <w:rFonts w:ascii="Cambria" w:eastAsia="Cambria" w:hAnsi="Cambria" w:cs="Cambria"/>
        </w:rPr>
        <w:t>, I. (2014). </w:t>
      </w:r>
      <w:r>
        <w:rPr>
          <w:rFonts w:ascii="Cambria" w:eastAsia="Cambria" w:hAnsi="Cambria" w:cs="Cambria"/>
          <w:i/>
        </w:rPr>
        <w:t>Communication in Nursing Practice</w:t>
      </w:r>
      <w:r>
        <w:rPr>
          <w:rFonts w:ascii="Cambria" w:eastAsia="Cambria" w:hAnsi="Cambria" w:cs="Cambria"/>
        </w:rPr>
        <w:t>. [online] US National Library of Medicine. Available at: https://www.ncbi.nlm.nih.gov/pmc/articles/PMC3990376/ [Accessed 22 Jan. 2019].</w:t>
      </w:r>
    </w:p>
    <w:p w14:paraId="049B3600" w14:textId="77777777" w:rsidR="00226A5D" w:rsidRPr="00726004" w:rsidRDefault="00226A5D" w:rsidP="00726004">
      <w:pPr>
        <w:pStyle w:val="NormalWeb"/>
        <w:shd w:val="clear" w:color="auto" w:fill="FFFFFF"/>
        <w:spacing w:before="0" w:beforeAutospacing="0" w:after="0" w:afterAutospacing="0" w:line="360" w:lineRule="atLeast"/>
        <w:ind w:left="-120"/>
        <w:rPr>
          <w:rFonts w:ascii="Arial" w:hAnsi="Arial" w:cs="Arial"/>
          <w:color w:val="666666"/>
          <w:sz w:val="20"/>
          <w:szCs w:val="20"/>
        </w:rPr>
      </w:pPr>
    </w:p>
    <w:sectPr w:rsidR="00226A5D" w:rsidRPr="007260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IwNDG3NDK2tDQwszBR0lEKTi0uzszPAykwrAUAJ8023iwAAAA="/>
  </w:docVars>
  <w:rsids>
    <w:rsidRoot w:val="00436DC3"/>
    <w:rsid w:val="001B5B61"/>
    <w:rsid w:val="00226A5D"/>
    <w:rsid w:val="002A6BD1"/>
    <w:rsid w:val="00436DC3"/>
    <w:rsid w:val="004C3436"/>
    <w:rsid w:val="0064385B"/>
    <w:rsid w:val="00707598"/>
    <w:rsid w:val="00716CA7"/>
    <w:rsid w:val="00726004"/>
    <w:rsid w:val="00764D99"/>
    <w:rsid w:val="007773DD"/>
    <w:rsid w:val="00821711"/>
    <w:rsid w:val="00886E13"/>
    <w:rsid w:val="008B7114"/>
    <w:rsid w:val="009333D7"/>
    <w:rsid w:val="00946A0A"/>
    <w:rsid w:val="00AE0DF3"/>
    <w:rsid w:val="00B27AD5"/>
    <w:rsid w:val="00B305E4"/>
    <w:rsid w:val="00B84947"/>
    <w:rsid w:val="00BF4843"/>
    <w:rsid w:val="00CD5CF9"/>
    <w:rsid w:val="00D32C2E"/>
    <w:rsid w:val="00D55DF3"/>
    <w:rsid w:val="00D57D9C"/>
    <w:rsid w:val="00F92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CF481"/>
  <w15:chartTrackingRefBased/>
  <w15:docId w15:val="{1BCEC59C-CA98-4533-B0FD-58AFD779F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217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21711"/>
    <w:rPr>
      <w:b/>
      <w:bCs/>
    </w:rPr>
  </w:style>
  <w:style w:type="character" w:customStyle="1" w:styleId="selectable">
    <w:name w:val="selectable"/>
    <w:basedOn w:val="DefaultParagraphFont"/>
    <w:rsid w:val="008217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079286">
      <w:bodyDiv w:val="1"/>
      <w:marLeft w:val="0"/>
      <w:marRight w:val="0"/>
      <w:marTop w:val="0"/>
      <w:marBottom w:val="0"/>
      <w:divBdr>
        <w:top w:val="none" w:sz="0" w:space="0" w:color="auto"/>
        <w:left w:val="none" w:sz="0" w:space="0" w:color="auto"/>
        <w:bottom w:val="none" w:sz="0" w:space="0" w:color="auto"/>
        <w:right w:val="none" w:sz="0" w:space="0" w:color="auto"/>
      </w:divBdr>
    </w:div>
    <w:div w:id="1625499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1508</TotalTime>
  <Pages>4</Pages>
  <Words>997</Words>
  <Characters>5689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Morgan</dc:creator>
  <cp:keywords/>
  <dc:description/>
  <cp:lastModifiedBy>Bethan Morgan</cp:lastModifiedBy>
  <cp:revision>4</cp:revision>
  <dcterms:created xsi:type="dcterms:W3CDTF">2019-01-24T14:46:00Z</dcterms:created>
  <dcterms:modified xsi:type="dcterms:W3CDTF">2019-01-25T16:03:00Z</dcterms:modified>
</cp:coreProperties>
</file>