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D8ECC" w14:textId="3FE6A093" w:rsidR="00826931" w:rsidRDefault="00826931" w:rsidP="00826931">
      <w:pPr>
        <w:ind w:firstLine="720"/>
        <w:jc w:val="right"/>
        <w:rPr>
          <w:rFonts w:ascii="Times New Roman" w:hAnsi="Times New Roman" w:cs="Times New Roman"/>
        </w:rPr>
      </w:pPr>
      <w:r w:rsidRPr="005F6481">
        <w:rPr>
          <w:rFonts w:ascii="Times New Roman" w:hAnsi="Times New Roman" w:cs="Times New Roman"/>
          <w:noProof/>
        </w:rPr>
        <w:drawing>
          <wp:anchor distT="0" distB="0" distL="114300" distR="114300" simplePos="0" relativeHeight="251659264" behindDoc="0" locked="0" layoutInCell="1" allowOverlap="1" wp14:anchorId="4B5F168C" wp14:editId="31BF5047">
            <wp:simplePos x="0" y="0"/>
            <wp:positionH relativeFrom="margin">
              <wp:posOffset>-437321</wp:posOffset>
            </wp:positionH>
            <wp:positionV relativeFrom="margin">
              <wp:posOffset>-397786</wp:posOffset>
            </wp:positionV>
            <wp:extent cx="1838325" cy="743585"/>
            <wp:effectExtent l="0" t="0" r="952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38325" cy="7435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LCBB4002 </w:t>
      </w:r>
      <w:r w:rsidRPr="00826931">
        <w:rPr>
          <w:rFonts w:ascii="Times New Roman" w:hAnsi="Times New Roman" w:cs="Times New Roman"/>
        </w:rPr>
        <w:t>Community Engagement</w:t>
      </w:r>
      <w:r>
        <w:rPr>
          <w:rFonts w:ascii="Times New Roman" w:hAnsi="Times New Roman" w:cs="Times New Roman"/>
        </w:rPr>
        <w:t>, 2021</w:t>
      </w:r>
    </w:p>
    <w:p w14:paraId="730CD1CB" w14:textId="4DD950C8" w:rsidR="00826931" w:rsidRDefault="00826931" w:rsidP="00826931">
      <w:pPr>
        <w:ind w:firstLine="720"/>
        <w:jc w:val="both"/>
        <w:rPr>
          <w:rFonts w:ascii="Times New Roman" w:hAnsi="Times New Roman" w:cs="Times New Roman"/>
        </w:rPr>
      </w:pPr>
    </w:p>
    <w:p w14:paraId="24FCE233" w14:textId="0DAAFC13" w:rsidR="00826931" w:rsidRDefault="00826931" w:rsidP="00826931">
      <w:pPr>
        <w:ind w:firstLine="720"/>
        <w:jc w:val="both"/>
        <w:rPr>
          <w:rFonts w:ascii="Times New Roman" w:hAnsi="Times New Roman" w:cs="Times New Roman"/>
        </w:rPr>
      </w:pPr>
    </w:p>
    <w:p w14:paraId="7395221E" w14:textId="3B4AC219" w:rsidR="00826931" w:rsidRDefault="00826931" w:rsidP="00826931">
      <w:pPr>
        <w:ind w:firstLine="720"/>
        <w:jc w:val="both"/>
        <w:rPr>
          <w:rFonts w:ascii="Times New Roman" w:hAnsi="Times New Roman" w:cs="Times New Roman"/>
        </w:rPr>
      </w:pPr>
    </w:p>
    <w:p w14:paraId="3E0513D2" w14:textId="63D637DA" w:rsidR="00826931" w:rsidRDefault="00826931" w:rsidP="00826931">
      <w:pPr>
        <w:ind w:firstLine="720"/>
        <w:jc w:val="both"/>
        <w:rPr>
          <w:rFonts w:ascii="Times New Roman" w:hAnsi="Times New Roman" w:cs="Times New Roman"/>
        </w:rPr>
      </w:pPr>
    </w:p>
    <w:p w14:paraId="2C299ADC" w14:textId="77777777" w:rsidR="00826931" w:rsidRDefault="00826931" w:rsidP="00826931">
      <w:pPr>
        <w:ind w:firstLine="720"/>
        <w:jc w:val="both"/>
        <w:rPr>
          <w:rFonts w:ascii="Times New Roman" w:hAnsi="Times New Roman" w:cs="Times New Roman"/>
        </w:rPr>
      </w:pPr>
    </w:p>
    <w:p w14:paraId="3434562E" w14:textId="56DAFEDF" w:rsidR="00826931" w:rsidRDefault="00826931" w:rsidP="00826931">
      <w:pPr>
        <w:ind w:firstLine="720"/>
        <w:jc w:val="both"/>
        <w:rPr>
          <w:rFonts w:ascii="Times New Roman" w:hAnsi="Times New Roman" w:cs="Times New Roman"/>
        </w:rPr>
      </w:pPr>
    </w:p>
    <w:p w14:paraId="2A709AE3" w14:textId="3CF2C331" w:rsidR="00826931" w:rsidRDefault="00826931" w:rsidP="00826931">
      <w:pPr>
        <w:ind w:firstLine="720"/>
        <w:jc w:val="both"/>
        <w:rPr>
          <w:rFonts w:ascii="Times New Roman" w:hAnsi="Times New Roman" w:cs="Times New Roman"/>
        </w:rPr>
      </w:pPr>
    </w:p>
    <w:p w14:paraId="50C769A4" w14:textId="3FDAF222" w:rsidR="00826931" w:rsidRPr="007A57C9" w:rsidRDefault="00A41C9A" w:rsidP="00A41C9A">
      <w:pPr>
        <w:ind w:firstLine="720"/>
        <w:jc w:val="center"/>
        <w:rPr>
          <w:rFonts w:ascii="Times New Roman" w:hAnsi="Times New Roman" w:cs="Times New Roman"/>
          <w:b/>
          <w:bCs/>
          <w:sz w:val="32"/>
          <w:szCs w:val="32"/>
        </w:rPr>
      </w:pPr>
      <w:r w:rsidRPr="007A57C9">
        <w:rPr>
          <w:rFonts w:ascii="Times New Roman" w:hAnsi="Times New Roman" w:cs="Times New Roman"/>
          <w:b/>
          <w:bCs/>
          <w:sz w:val="32"/>
          <w:szCs w:val="32"/>
        </w:rPr>
        <w:t>COMMUNITY ENGAGEMENT IN GLOBAL WARMING</w:t>
      </w:r>
    </w:p>
    <w:p w14:paraId="417D2A9D" w14:textId="0399906D" w:rsidR="00826931" w:rsidRDefault="00826931" w:rsidP="00826931">
      <w:pPr>
        <w:ind w:firstLine="720"/>
        <w:jc w:val="both"/>
        <w:rPr>
          <w:rFonts w:ascii="Times New Roman" w:hAnsi="Times New Roman" w:cs="Times New Roman"/>
        </w:rPr>
      </w:pPr>
    </w:p>
    <w:p w14:paraId="35465E9E" w14:textId="67A8B601" w:rsidR="00826931" w:rsidRDefault="00826931" w:rsidP="00826931">
      <w:pPr>
        <w:ind w:firstLine="720"/>
        <w:jc w:val="both"/>
        <w:rPr>
          <w:rFonts w:ascii="Times New Roman" w:hAnsi="Times New Roman" w:cs="Times New Roman"/>
        </w:rPr>
      </w:pPr>
    </w:p>
    <w:p w14:paraId="4E5B1FB3" w14:textId="4D87E46F" w:rsidR="00826931" w:rsidRDefault="00826931" w:rsidP="00826931">
      <w:pPr>
        <w:ind w:firstLine="720"/>
        <w:jc w:val="both"/>
        <w:rPr>
          <w:rFonts w:ascii="Times New Roman" w:hAnsi="Times New Roman" w:cs="Times New Roman"/>
        </w:rPr>
      </w:pPr>
    </w:p>
    <w:p w14:paraId="7153473E" w14:textId="77777777" w:rsidR="00A41C9A" w:rsidRDefault="00A41C9A" w:rsidP="00826931">
      <w:pPr>
        <w:ind w:firstLine="720"/>
        <w:jc w:val="both"/>
        <w:rPr>
          <w:rFonts w:ascii="Times New Roman" w:hAnsi="Times New Roman" w:cs="Times New Roman"/>
        </w:rPr>
      </w:pPr>
    </w:p>
    <w:p w14:paraId="4AF7ED84" w14:textId="245FB6AC" w:rsidR="00826931" w:rsidRDefault="00826931" w:rsidP="00826931">
      <w:pPr>
        <w:ind w:firstLine="720"/>
        <w:jc w:val="both"/>
        <w:rPr>
          <w:rFonts w:ascii="Times New Roman" w:hAnsi="Times New Roman" w:cs="Times New Roman"/>
        </w:rPr>
      </w:pPr>
    </w:p>
    <w:p w14:paraId="06EFB689" w14:textId="204A231D" w:rsidR="00826931" w:rsidRDefault="00826931" w:rsidP="00826931">
      <w:pPr>
        <w:ind w:firstLine="720"/>
        <w:jc w:val="both"/>
        <w:rPr>
          <w:rFonts w:ascii="Times New Roman" w:hAnsi="Times New Roman" w:cs="Times New Roman"/>
        </w:rPr>
      </w:pPr>
    </w:p>
    <w:p w14:paraId="5731C615" w14:textId="2B88F676" w:rsidR="00CB5597" w:rsidRDefault="00CB5597" w:rsidP="00826931">
      <w:pPr>
        <w:ind w:firstLine="720"/>
        <w:jc w:val="both"/>
        <w:rPr>
          <w:rFonts w:ascii="Times New Roman" w:hAnsi="Times New Roman" w:cs="Times New Roman"/>
        </w:rPr>
      </w:pPr>
    </w:p>
    <w:p w14:paraId="4063D6BF" w14:textId="77777777" w:rsidR="00CB5597" w:rsidRDefault="00CB5597" w:rsidP="00826931">
      <w:pPr>
        <w:ind w:firstLine="720"/>
        <w:jc w:val="both"/>
        <w:rPr>
          <w:rFonts w:ascii="Times New Roman" w:hAnsi="Times New Roman" w:cs="Times New Roman"/>
        </w:rPr>
      </w:pPr>
    </w:p>
    <w:p w14:paraId="2890FE4A" w14:textId="70928DDF" w:rsidR="00826931" w:rsidRPr="005F6481" w:rsidRDefault="00826931" w:rsidP="00826931">
      <w:p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 xml:space="preserve">Module Coordinator/ Lecturer: Dr. </w:t>
      </w:r>
      <w:r>
        <w:rPr>
          <w:rFonts w:ascii="Times New Roman" w:hAnsi="Times New Roman" w:cs="Times New Roman"/>
          <w:sz w:val="24"/>
          <w:szCs w:val="24"/>
        </w:rPr>
        <w:t>Molly Jack</w:t>
      </w:r>
    </w:p>
    <w:p w14:paraId="5D782736" w14:textId="77777777" w:rsidR="00826931" w:rsidRPr="005F6481" w:rsidRDefault="00826931" w:rsidP="00826931">
      <w:pPr>
        <w:spacing w:line="360" w:lineRule="auto"/>
        <w:jc w:val="both"/>
        <w:rPr>
          <w:rFonts w:ascii="Times New Roman" w:hAnsi="Times New Roman" w:cs="Times New Roman"/>
          <w:sz w:val="24"/>
          <w:szCs w:val="24"/>
        </w:rPr>
      </w:pPr>
      <w:r w:rsidRPr="005F6481">
        <w:rPr>
          <w:rFonts w:ascii="Times New Roman" w:hAnsi="Times New Roman" w:cs="Times New Roman"/>
          <w:sz w:val="24"/>
          <w:szCs w:val="24"/>
        </w:rPr>
        <w:t>Student: Ghiturin Adriana Mihaela</w:t>
      </w:r>
    </w:p>
    <w:p w14:paraId="658523A6" w14:textId="77777777" w:rsidR="00826931" w:rsidRPr="005F6481" w:rsidRDefault="00826931" w:rsidP="00826931">
      <w:pPr>
        <w:spacing w:line="360" w:lineRule="auto"/>
        <w:jc w:val="both"/>
        <w:rPr>
          <w:rFonts w:ascii="Times New Roman" w:hAnsi="Times New Roman" w:cs="Times New Roman"/>
          <w:sz w:val="24"/>
          <w:szCs w:val="24"/>
          <w:shd w:val="clear" w:color="auto" w:fill="F4F2F2"/>
        </w:rPr>
      </w:pPr>
      <w:r w:rsidRPr="005F6481">
        <w:rPr>
          <w:rFonts w:ascii="Times New Roman" w:hAnsi="Times New Roman" w:cs="Times New Roman"/>
          <w:sz w:val="24"/>
          <w:szCs w:val="24"/>
        </w:rPr>
        <w:t xml:space="preserve">Student ID: </w:t>
      </w:r>
      <w:r w:rsidRPr="005F6481">
        <w:rPr>
          <w:rFonts w:ascii="Times New Roman" w:hAnsi="Times New Roman" w:cs="Times New Roman"/>
          <w:sz w:val="24"/>
          <w:szCs w:val="24"/>
          <w:shd w:val="clear" w:color="auto" w:fill="F4F2F2"/>
        </w:rPr>
        <w:t>2018983</w:t>
      </w:r>
    </w:p>
    <w:p w14:paraId="19E63E6A" w14:textId="77777777" w:rsidR="00826931" w:rsidRDefault="00826931" w:rsidP="00826931">
      <w:pPr>
        <w:ind w:firstLine="720"/>
        <w:jc w:val="both"/>
        <w:rPr>
          <w:rFonts w:ascii="Times New Roman" w:hAnsi="Times New Roman" w:cs="Times New Roman"/>
        </w:rPr>
      </w:pPr>
    </w:p>
    <w:p w14:paraId="4B1FDC10" w14:textId="77777777" w:rsidR="00CB5597" w:rsidRDefault="00CB5597" w:rsidP="00826931">
      <w:pPr>
        <w:ind w:firstLine="720"/>
        <w:jc w:val="both"/>
        <w:rPr>
          <w:rFonts w:ascii="Times New Roman" w:hAnsi="Times New Roman" w:cs="Times New Roman"/>
        </w:rPr>
      </w:pPr>
    </w:p>
    <w:p w14:paraId="552CC88C" w14:textId="32168BD6" w:rsidR="00826931" w:rsidRDefault="00826931" w:rsidP="00826931">
      <w:pPr>
        <w:ind w:firstLine="720"/>
        <w:jc w:val="both"/>
        <w:rPr>
          <w:rFonts w:ascii="Times New Roman" w:hAnsi="Times New Roman" w:cs="Times New Roman"/>
        </w:rPr>
      </w:pPr>
    </w:p>
    <w:p w14:paraId="151BA5D3" w14:textId="60B544ED" w:rsidR="00826931" w:rsidRDefault="00826931" w:rsidP="00826931">
      <w:pPr>
        <w:jc w:val="both"/>
        <w:rPr>
          <w:rFonts w:ascii="Times New Roman" w:hAnsi="Times New Roman" w:cs="Times New Roman"/>
        </w:rPr>
      </w:pPr>
    </w:p>
    <w:p w14:paraId="6EC6F3E7" w14:textId="77777777" w:rsidR="00826931" w:rsidRDefault="00826931" w:rsidP="00826931">
      <w:pPr>
        <w:jc w:val="both"/>
        <w:rPr>
          <w:rFonts w:ascii="Times New Roman" w:hAnsi="Times New Roman" w:cs="Times New Roman"/>
        </w:rPr>
      </w:pPr>
    </w:p>
    <w:p w14:paraId="21E19CAF" w14:textId="4D32CF1E" w:rsidR="00DA3E47" w:rsidRDefault="00826931" w:rsidP="00826931">
      <w:pPr>
        <w:ind w:firstLine="720"/>
        <w:jc w:val="both"/>
        <w:rPr>
          <w:rFonts w:ascii="Times New Roman" w:hAnsi="Times New Roman" w:cs="Times New Roman"/>
        </w:rPr>
      </w:pPr>
      <w:r w:rsidRPr="00826931">
        <w:rPr>
          <w:rFonts w:ascii="Times New Roman" w:hAnsi="Times New Roman" w:cs="Times New Roman"/>
        </w:rPr>
        <w:lastRenderedPageBreak/>
        <w:t>A well-designed community engagement plan may help businesses establish legitimacy, manage social risk, and even co-develop innovative solutions to social problems with community members. For communities, firms offer access to charitable dollars, employee volunteers, training, capacity building, influencing projects and substantive improvement to social problems</w:t>
      </w:r>
      <w:r>
        <w:rPr>
          <w:rFonts w:ascii="Times New Roman" w:hAnsi="Times New Roman" w:cs="Times New Roman"/>
        </w:rPr>
        <w:t xml:space="preserve"> </w:t>
      </w:r>
      <w:sdt>
        <w:sdtPr>
          <w:rPr>
            <w:rFonts w:ascii="Times New Roman" w:hAnsi="Times New Roman" w:cs="Times New Roman"/>
          </w:rPr>
          <w:id w:val="1708752620"/>
          <w:citation/>
        </w:sdtPr>
        <w:sdtEndPr/>
        <w:sdtContent>
          <w:r>
            <w:rPr>
              <w:rFonts w:ascii="Times New Roman" w:hAnsi="Times New Roman" w:cs="Times New Roman"/>
            </w:rPr>
            <w:fldChar w:fldCharType="begin"/>
          </w:r>
          <w:r>
            <w:rPr>
              <w:rFonts w:ascii="Times New Roman" w:hAnsi="Times New Roman" w:cs="Times New Roman"/>
            </w:rPr>
            <w:instrText xml:space="preserve"> CITATION Fra10 \l 1033 </w:instrText>
          </w:r>
          <w:r>
            <w:rPr>
              <w:rFonts w:ascii="Times New Roman" w:hAnsi="Times New Roman" w:cs="Times New Roman"/>
            </w:rPr>
            <w:fldChar w:fldCharType="separate"/>
          </w:r>
          <w:r w:rsidRPr="00826931">
            <w:rPr>
              <w:rFonts w:ascii="Times New Roman" w:hAnsi="Times New Roman" w:cs="Times New Roman"/>
              <w:noProof/>
            </w:rPr>
            <w:t>(Frances Bowen, 2010)</w:t>
          </w:r>
          <w:r>
            <w:rPr>
              <w:rFonts w:ascii="Times New Roman" w:hAnsi="Times New Roman" w:cs="Times New Roman"/>
            </w:rPr>
            <w:fldChar w:fldCharType="end"/>
          </w:r>
        </w:sdtContent>
      </w:sdt>
      <w:r>
        <w:rPr>
          <w:rFonts w:ascii="Times New Roman" w:hAnsi="Times New Roman" w:cs="Times New Roman"/>
        </w:rPr>
        <w:t xml:space="preserve">. </w:t>
      </w:r>
    </w:p>
    <w:p w14:paraId="10E04CBF" w14:textId="4461F73C" w:rsidR="00B70148" w:rsidRDefault="00B70148" w:rsidP="00B70148">
      <w:pPr>
        <w:ind w:firstLine="720"/>
        <w:jc w:val="both"/>
        <w:rPr>
          <w:rFonts w:ascii="Times New Roman" w:hAnsi="Times New Roman" w:cs="Times New Roman"/>
        </w:rPr>
      </w:pPr>
      <w:r>
        <w:rPr>
          <w:rFonts w:ascii="Times New Roman" w:hAnsi="Times New Roman" w:cs="Times New Roman"/>
        </w:rPr>
        <w:t xml:space="preserve">The community </w:t>
      </w:r>
      <w:r w:rsidRPr="00826931">
        <w:rPr>
          <w:rFonts w:ascii="Times New Roman" w:hAnsi="Times New Roman" w:cs="Times New Roman"/>
        </w:rPr>
        <w:t>engagement</w:t>
      </w:r>
      <w:r>
        <w:rPr>
          <w:rFonts w:ascii="Times New Roman" w:hAnsi="Times New Roman" w:cs="Times New Roman"/>
        </w:rPr>
        <w:t xml:space="preserve"> programme chosen was ARUP. “</w:t>
      </w:r>
      <w:r w:rsidRPr="00B70148">
        <w:rPr>
          <w:rFonts w:ascii="Times New Roman" w:hAnsi="Times New Roman" w:cs="Times New Roman"/>
        </w:rPr>
        <w:t>Community engagement is inherently collaborative. We achieve the most impact when we define what we are trying to accomplish early on, in partnership with affected communities and local organisations. Measurement plays a key role and ensures we stay focused on the most effective interventions.</w:t>
      </w:r>
      <w:r>
        <w:rPr>
          <w:rFonts w:ascii="Times New Roman" w:hAnsi="Times New Roman" w:cs="Times New Roman"/>
        </w:rPr>
        <w:t xml:space="preserve">” - </w:t>
      </w:r>
      <w:r w:rsidRPr="00B70148">
        <w:rPr>
          <w:rFonts w:ascii="Times New Roman" w:hAnsi="Times New Roman" w:cs="Times New Roman"/>
        </w:rPr>
        <w:t>Ove Arup</w:t>
      </w:r>
      <w:r>
        <w:rPr>
          <w:rFonts w:ascii="Times New Roman" w:hAnsi="Times New Roman" w:cs="Times New Roman"/>
        </w:rPr>
        <w:t xml:space="preserve"> website. </w:t>
      </w:r>
      <w:r w:rsidRPr="00B70148">
        <w:rPr>
          <w:rFonts w:ascii="Times New Roman" w:hAnsi="Times New Roman" w:cs="Times New Roman"/>
        </w:rPr>
        <w:t xml:space="preserve">Their community </w:t>
      </w:r>
      <w:r>
        <w:rPr>
          <w:rFonts w:ascii="Times New Roman" w:hAnsi="Times New Roman" w:cs="Times New Roman"/>
        </w:rPr>
        <w:t>engagement</w:t>
      </w:r>
      <w:r w:rsidRPr="00B70148">
        <w:rPr>
          <w:rFonts w:ascii="Times New Roman" w:hAnsi="Times New Roman" w:cs="Times New Roman"/>
        </w:rPr>
        <w:t xml:space="preserve"> program focuses on food security, clean and renewable energy, water and sanitation, improved shelter and social mobility in order to create a more sustainably developed society.</w:t>
      </w:r>
    </w:p>
    <w:p w14:paraId="7D5682E6" w14:textId="62E7C6B1" w:rsidR="00B70148" w:rsidRDefault="00B70148" w:rsidP="00B70148">
      <w:pPr>
        <w:ind w:firstLine="720"/>
        <w:jc w:val="both"/>
        <w:rPr>
          <w:rFonts w:ascii="Times New Roman" w:hAnsi="Times New Roman" w:cs="Times New Roman"/>
        </w:rPr>
      </w:pPr>
      <w:r>
        <w:rPr>
          <w:rFonts w:ascii="Times New Roman" w:hAnsi="Times New Roman" w:cs="Times New Roman"/>
        </w:rPr>
        <w:t xml:space="preserve"> Besides many more projects, ARUP is concerned about global warming and how people can continue to lead an actual life, full of innovation and changes, but still think about our Earth and the future generations. </w:t>
      </w:r>
      <w:r w:rsidR="00E74924">
        <w:rPr>
          <w:rFonts w:ascii="Times New Roman" w:hAnsi="Times New Roman" w:cs="Times New Roman"/>
        </w:rPr>
        <w:t xml:space="preserve">There are a lot of charities and people who try to convince the population that global warming is happening and that this is a real problem. A few years ago, global warming may have seemed to be a far way subject, but this year we found out that this is getting closer and faster than we thought. </w:t>
      </w:r>
    </w:p>
    <w:p w14:paraId="2596342A" w14:textId="78AB3A38" w:rsidR="00A41C9A" w:rsidRDefault="00E74924" w:rsidP="00A41C9A">
      <w:pPr>
        <w:ind w:firstLine="720"/>
        <w:jc w:val="both"/>
        <w:rPr>
          <w:rFonts w:ascii="Times New Roman" w:hAnsi="Times New Roman" w:cs="Times New Roman"/>
        </w:rPr>
      </w:pPr>
      <w:r>
        <w:rPr>
          <w:rFonts w:ascii="Times New Roman" w:hAnsi="Times New Roman" w:cs="Times New Roman"/>
        </w:rPr>
        <w:t>In my opinion, community engagement in this subject is not about a leader or a model. We should all be our leader in living a more sustainable life because, despite offering money or food for homeless people, when engaging in solving global warming problems, we do it for ourselves too and for the people that we care about. It is not about doing charity for other</w:t>
      </w:r>
      <w:r w:rsidR="00A41C9A">
        <w:rPr>
          <w:rFonts w:ascii="Times New Roman" w:hAnsi="Times New Roman" w:cs="Times New Roman"/>
        </w:rPr>
        <w:t>s</w:t>
      </w:r>
      <w:r>
        <w:rPr>
          <w:rFonts w:ascii="Times New Roman" w:hAnsi="Times New Roman" w:cs="Times New Roman"/>
        </w:rPr>
        <w:t xml:space="preserve">, it is about doing the right thing for us. </w:t>
      </w:r>
    </w:p>
    <w:p w14:paraId="5BE58156" w14:textId="29D62DBA" w:rsidR="00A41C9A" w:rsidRDefault="00A41C9A" w:rsidP="00A41C9A">
      <w:pPr>
        <w:ind w:firstLine="720"/>
        <w:jc w:val="both"/>
        <w:rPr>
          <w:rFonts w:ascii="Times New Roman" w:hAnsi="Times New Roman" w:cs="Times New Roman"/>
        </w:rPr>
      </w:pPr>
      <w:r>
        <w:rPr>
          <w:rFonts w:ascii="Times New Roman" w:hAnsi="Times New Roman" w:cs="Times New Roman"/>
        </w:rPr>
        <w:t xml:space="preserve">Despite some volunteering programs in gathering trash from the beaches for example, which helps too in reducing global warming, engaging the community in this subject is more than that. It is not about convincing people into come and do something, is about engaging them into adopting a new lifestyle. Which are the best practices of ARUP programme is hard to say. We are not talking about convincing people to read books so we address to a certain group target; we are talking about a sensitive subject which affects all of us so it addresses to all of us. It is the biggest target group: the whole population. So when we address to such a large public, we need more strategies. We do not address only to teenagers for example, so we talk about gadgets, we address to everyone, doesn’t matter the age, sex, cultural background, interests, hobbies and so on. </w:t>
      </w:r>
    </w:p>
    <w:p w14:paraId="18A50513" w14:textId="6B62B5E6" w:rsidR="00A41C9A" w:rsidRDefault="00A41C9A" w:rsidP="00A41C9A">
      <w:pPr>
        <w:ind w:firstLine="720"/>
        <w:jc w:val="both"/>
        <w:rPr>
          <w:rFonts w:ascii="Times New Roman" w:hAnsi="Times New Roman" w:cs="Times New Roman"/>
        </w:rPr>
      </w:pPr>
      <w:r>
        <w:rPr>
          <w:rFonts w:ascii="Times New Roman" w:hAnsi="Times New Roman" w:cs="Times New Roman"/>
        </w:rPr>
        <w:t xml:space="preserve">When talking about global warming, we have a lot of number, but the biggest problem is that people tend to think “I will not be here 60 years later, so it does not affect me, I will not bother do something”. This is why the main strategy of campaigns and programs in engaging community in adopting a more responsible lifestyle is bringing “the future” as the main character. This is what organisations think is the most sensitive subject when trying to engage the community. We have all seen campaigns </w:t>
      </w:r>
      <w:r w:rsidR="007A57C9">
        <w:rPr>
          <w:rFonts w:ascii="Times New Roman" w:hAnsi="Times New Roman" w:cs="Times New Roman"/>
        </w:rPr>
        <w:t xml:space="preserve">with slogans as “A better me, a better future” or “Being responsible now for my children”. This is the main strategy oraganisations use. They try to teach us to live a sustainable life at least for our future generations, if we do not care to do it for us. One of the practices charity organizations use and ARUP programme as well, is that they try to open people’s eyes on how would life look like in many years from now. A strategy well used is to project and show differences between a sustainable future and a future where nobody did something now. This is a strategy that they use trying to use the emotional side of the population. </w:t>
      </w:r>
      <w:r w:rsidR="007A57C9" w:rsidRPr="007A57C9">
        <w:rPr>
          <w:rFonts w:ascii="Times New Roman" w:hAnsi="Times New Roman" w:cs="Times New Roman"/>
        </w:rPr>
        <w:t xml:space="preserve">For years, climate change has been communicated to the public in familiar terms: climate change would cause global average sea level to rise by 18–51 cm by 2100, or “we'll see the </w:t>
      </w:r>
      <w:r w:rsidR="007A57C9" w:rsidRPr="007A57C9">
        <w:rPr>
          <w:rFonts w:ascii="Times New Roman" w:hAnsi="Times New Roman" w:cs="Times New Roman"/>
        </w:rPr>
        <w:lastRenderedPageBreak/>
        <w:t>waters rise by 3 or more feet by 2100,” according to more recent forecasts. Others have attempted to link future sea-level rise forecasts to historical change, implying that future sea-level rise will be faster than the 7–8 inches seen over the last century (e.g. NRC 2012)</w:t>
      </w:r>
      <w:r w:rsidR="007A57C9">
        <w:rPr>
          <w:rFonts w:ascii="Times New Roman" w:hAnsi="Times New Roman" w:cs="Times New Roman"/>
        </w:rPr>
        <w:t xml:space="preserve"> </w:t>
      </w:r>
      <w:sdt>
        <w:sdtPr>
          <w:rPr>
            <w:rFonts w:ascii="Times New Roman" w:hAnsi="Times New Roman" w:cs="Times New Roman"/>
          </w:rPr>
          <w:id w:val="-1730986930"/>
          <w:citation/>
        </w:sdtPr>
        <w:sdtContent>
          <w:r w:rsidR="007A57C9">
            <w:rPr>
              <w:rFonts w:ascii="Times New Roman" w:hAnsi="Times New Roman" w:cs="Times New Roman"/>
            </w:rPr>
            <w:fldChar w:fldCharType="begin"/>
          </w:r>
          <w:r w:rsidR="007A57C9">
            <w:rPr>
              <w:rFonts w:ascii="Times New Roman" w:hAnsi="Times New Roman" w:cs="Times New Roman"/>
            </w:rPr>
            <w:instrText xml:space="preserve"> CITATION ySu12 \l 1033 </w:instrText>
          </w:r>
          <w:r w:rsidR="007A57C9">
            <w:rPr>
              <w:rFonts w:ascii="Times New Roman" w:hAnsi="Times New Roman" w:cs="Times New Roman"/>
            </w:rPr>
            <w:fldChar w:fldCharType="separate"/>
          </w:r>
          <w:r w:rsidR="007A57C9" w:rsidRPr="007A57C9">
            <w:rPr>
              <w:rFonts w:ascii="Times New Roman" w:hAnsi="Times New Roman" w:cs="Times New Roman"/>
              <w:noProof/>
            </w:rPr>
            <w:t>(Moser, 2012)</w:t>
          </w:r>
          <w:r w:rsidR="007A57C9">
            <w:rPr>
              <w:rFonts w:ascii="Times New Roman" w:hAnsi="Times New Roman" w:cs="Times New Roman"/>
            </w:rPr>
            <w:fldChar w:fldCharType="end"/>
          </w:r>
        </w:sdtContent>
      </w:sdt>
      <w:r w:rsidR="007A57C9">
        <w:rPr>
          <w:rFonts w:ascii="Times New Roman" w:hAnsi="Times New Roman" w:cs="Times New Roman"/>
        </w:rPr>
        <w:t xml:space="preserve">. </w:t>
      </w:r>
    </w:p>
    <w:p w14:paraId="44E9328A" w14:textId="15ADAEAC" w:rsidR="00B92D77" w:rsidRDefault="00B92D77" w:rsidP="00A41C9A">
      <w:pPr>
        <w:ind w:firstLine="720"/>
        <w:jc w:val="both"/>
        <w:rPr>
          <w:rFonts w:ascii="Times New Roman" w:hAnsi="Times New Roman" w:cs="Times New Roman"/>
        </w:rPr>
      </w:pPr>
      <w:r w:rsidRPr="00B92D77">
        <w:rPr>
          <w:rFonts w:ascii="Times New Roman" w:hAnsi="Times New Roman" w:cs="Times New Roman"/>
        </w:rPr>
        <w:t>While discussions about climate change have been underway at the local, national, and international levels for years, by the time choices and solutions reach communities, they are sometimes complex and lack public support. Local governments should involve their community members in climate change dialogues early on to tap into the collective intellect of communities and generate collaborative solutions. The path forward is to identify local challenges and collaborate on solutions.</w:t>
      </w:r>
      <w:r w:rsidR="0054224D">
        <w:rPr>
          <w:rFonts w:ascii="Times New Roman" w:hAnsi="Times New Roman" w:cs="Times New Roman"/>
        </w:rPr>
        <w:t xml:space="preserve"> This may be another strategy that organi</w:t>
      </w:r>
      <w:r w:rsidR="009A5898">
        <w:rPr>
          <w:rFonts w:ascii="Times New Roman" w:hAnsi="Times New Roman" w:cs="Times New Roman"/>
        </w:rPr>
        <w:t>z</w:t>
      </w:r>
      <w:r w:rsidR="0054224D">
        <w:rPr>
          <w:rFonts w:ascii="Times New Roman" w:hAnsi="Times New Roman" w:cs="Times New Roman"/>
        </w:rPr>
        <w:t xml:space="preserve">ations apply, addressing to local government to support people in changing their life into a more sustainable way. For example, </w:t>
      </w:r>
      <w:r w:rsidR="009A5898">
        <w:rPr>
          <w:rFonts w:ascii="Times New Roman" w:hAnsi="Times New Roman" w:cs="Times New Roman"/>
        </w:rPr>
        <w:t xml:space="preserve">asking the </w:t>
      </w:r>
      <w:r w:rsidR="009A5898">
        <w:rPr>
          <w:rFonts w:ascii="Times New Roman" w:hAnsi="Times New Roman" w:cs="Times New Roman"/>
        </w:rPr>
        <w:t xml:space="preserve">government </w:t>
      </w:r>
      <w:r w:rsidR="009A5898">
        <w:rPr>
          <w:rFonts w:ascii="Times New Roman" w:hAnsi="Times New Roman" w:cs="Times New Roman"/>
        </w:rPr>
        <w:t xml:space="preserve">to give money for people who chose an electric car or solar panels. Addressing to people who have the power to make a change is a strategy because they can motivate their people to think outside the box and to raise awareness about what climate change means and how global warming can impact their day by day life. </w:t>
      </w:r>
      <w:r w:rsidR="009A5898" w:rsidRPr="009A5898">
        <w:rPr>
          <w:rFonts w:ascii="Times New Roman" w:hAnsi="Times New Roman" w:cs="Times New Roman"/>
        </w:rPr>
        <w:t>In many countries, governments and policymakers are increasingly focusing on citizen and community participation as a critical component of plans to improve climate change outcomes through educated public debate and action.</w:t>
      </w:r>
    </w:p>
    <w:p w14:paraId="4312B68E" w14:textId="30E0D38B" w:rsidR="009A5898" w:rsidRDefault="009A5898" w:rsidP="00A41C9A">
      <w:pPr>
        <w:ind w:firstLine="720"/>
        <w:jc w:val="both"/>
        <w:rPr>
          <w:rFonts w:ascii="Times New Roman" w:hAnsi="Times New Roman" w:cs="Times New Roman"/>
        </w:rPr>
      </w:pPr>
      <w:r w:rsidRPr="009A5898">
        <w:rPr>
          <w:rFonts w:ascii="Times New Roman" w:hAnsi="Times New Roman" w:cs="Times New Roman"/>
        </w:rPr>
        <w:t>At a high level, well-designed and well-implemented community engagement is vital to successful, transparent, and responsible governance in the public, community, and private sectors.</w:t>
      </w:r>
      <w:r w:rsidRPr="009A5898">
        <w:t xml:space="preserve"> </w:t>
      </w:r>
      <w:r w:rsidRPr="009A5898">
        <w:rPr>
          <w:rFonts w:ascii="Times New Roman" w:hAnsi="Times New Roman" w:cs="Times New Roman"/>
        </w:rPr>
        <w:t>Genuine and successful citizen involvement is critical for educated, courteous, and democratic decision-making processes that maximize citizens' opportunities to have a say in matters that impact them.</w:t>
      </w:r>
      <w:r>
        <w:rPr>
          <w:rFonts w:ascii="Times New Roman" w:hAnsi="Times New Roman" w:cs="Times New Roman"/>
        </w:rPr>
        <w:t xml:space="preserve"> </w:t>
      </w:r>
      <w:r w:rsidRPr="009A5898">
        <w:rPr>
          <w:rFonts w:ascii="Times New Roman" w:hAnsi="Times New Roman" w:cs="Times New Roman"/>
        </w:rPr>
        <w:t>Community engagement is also an important part of governance and policymaking, which is guided by the idea of subsidiarity, which states that policy decisions should be decided at the lowest, most decentralized, or most local level possible.</w:t>
      </w:r>
      <w:r>
        <w:rPr>
          <w:rFonts w:ascii="Times New Roman" w:hAnsi="Times New Roman" w:cs="Times New Roman"/>
        </w:rPr>
        <w:t xml:space="preserve"> </w:t>
      </w:r>
      <w:r w:rsidRPr="009A5898">
        <w:rPr>
          <w:rFonts w:ascii="Times New Roman" w:hAnsi="Times New Roman" w:cs="Times New Roman"/>
        </w:rPr>
        <w:t>It has been demonstrated that including citizens and communities in decisions and actions that affect them has a number of practical benefits, including improved policy and program design and implementation.</w:t>
      </w:r>
      <w:r>
        <w:rPr>
          <w:rFonts w:ascii="Times New Roman" w:hAnsi="Times New Roman" w:cs="Times New Roman"/>
        </w:rPr>
        <w:t xml:space="preserve"> </w:t>
      </w:r>
      <w:sdt>
        <w:sdtPr>
          <w:rPr>
            <w:rFonts w:ascii="Times New Roman" w:hAnsi="Times New Roman" w:cs="Times New Roman"/>
          </w:rPr>
          <w:id w:val="1456448949"/>
          <w:citation/>
        </w:sdtPr>
        <w:sdtContent>
          <w:r>
            <w:rPr>
              <w:rFonts w:ascii="Times New Roman" w:hAnsi="Times New Roman" w:cs="Times New Roman"/>
            </w:rPr>
            <w:fldChar w:fldCharType="begin"/>
          </w:r>
          <w:r>
            <w:rPr>
              <w:rFonts w:ascii="Times New Roman" w:hAnsi="Times New Roman" w:cs="Times New Roman"/>
            </w:rPr>
            <w:instrText xml:space="preserve"> CITATION Joh09 \l 1033 </w:instrText>
          </w:r>
          <w:r>
            <w:rPr>
              <w:rFonts w:ascii="Times New Roman" w:hAnsi="Times New Roman" w:cs="Times New Roman"/>
            </w:rPr>
            <w:fldChar w:fldCharType="separate"/>
          </w:r>
          <w:r w:rsidRPr="009A5898">
            <w:rPr>
              <w:rFonts w:ascii="Times New Roman" w:hAnsi="Times New Roman" w:cs="Times New Roman"/>
              <w:noProof/>
            </w:rPr>
            <w:t>(John Wiseman, 2009)</w:t>
          </w:r>
          <w:r>
            <w:rPr>
              <w:rFonts w:ascii="Times New Roman" w:hAnsi="Times New Roman" w:cs="Times New Roman"/>
            </w:rPr>
            <w:fldChar w:fldCharType="end"/>
          </w:r>
        </w:sdtContent>
      </w:sdt>
    </w:p>
    <w:p w14:paraId="3C203976" w14:textId="1DD32DA7" w:rsidR="00715F19" w:rsidRDefault="00715F19" w:rsidP="00A41C9A">
      <w:pPr>
        <w:ind w:firstLine="720"/>
        <w:jc w:val="both"/>
        <w:rPr>
          <w:rFonts w:ascii="Times New Roman" w:hAnsi="Times New Roman" w:cs="Times New Roman"/>
        </w:rPr>
      </w:pPr>
      <w:r>
        <w:rPr>
          <w:rFonts w:ascii="Times New Roman" w:hAnsi="Times New Roman" w:cs="Times New Roman"/>
        </w:rPr>
        <w:t xml:space="preserve">Engaging community into solving problems caused by global warming means informing people. What people sometimes do is to show people what could (and will) happen if we do not engage in this problem. It is very hard to convince people to not do something, but it is easier to inform them about the negative effects that their actions can have. So, in this case, engaging community means informing them and giving them advices. For example, ARUP programme tries to learn people how to build sustainable homes or offices. Another idea is to bring the benefits of electric (or at least hybrid) cars into the light. Oragnizations also talk often about the importance of recycling, but more important, there are a lot of programs which teach people how to recycle properly and this is more important. </w:t>
      </w:r>
    </w:p>
    <w:p w14:paraId="498B299F" w14:textId="1B362499" w:rsidR="009C5218" w:rsidRDefault="009C5218" w:rsidP="00A41C9A">
      <w:pPr>
        <w:ind w:firstLine="720"/>
        <w:jc w:val="both"/>
        <w:rPr>
          <w:rFonts w:ascii="Times New Roman" w:hAnsi="Times New Roman" w:cs="Times New Roman"/>
        </w:rPr>
      </w:pPr>
      <w:r w:rsidRPr="009C5218">
        <w:rPr>
          <w:rFonts w:ascii="Times New Roman" w:hAnsi="Times New Roman" w:cs="Times New Roman"/>
        </w:rPr>
        <w:t>The topic of climate change creates its own set of challenges for effective community engagement. Multiple human and social hurdles to successful community engagement on climate change public engagement techniques have been identified.</w:t>
      </w:r>
      <w:r>
        <w:rPr>
          <w:rFonts w:ascii="Times New Roman" w:hAnsi="Times New Roman" w:cs="Times New Roman"/>
        </w:rPr>
        <w:t xml:space="preserve"> </w:t>
      </w:r>
      <w:r w:rsidRPr="009C5218">
        <w:rPr>
          <w:rFonts w:ascii="Times New Roman" w:hAnsi="Times New Roman" w:cs="Times New Roman"/>
        </w:rPr>
        <w:t>The lack of access to relevant and reliable information regarding climate change patterns and challenges is the most significant initial obstacle. There has been widespread scpticism of the various conflicting sources of information, with emotions ranging from befuddlement and uncertainty to cynicism and distrust.</w:t>
      </w:r>
      <w:r>
        <w:rPr>
          <w:rFonts w:ascii="Times New Roman" w:hAnsi="Times New Roman" w:cs="Times New Roman"/>
        </w:rPr>
        <w:t xml:space="preserve"> </w:t>
      </w:r>
      <w:r w:rsidRPr="009C5218">
        <w:rPr>
          <w:rFonts w:ascii="Times New Roman" w:hAnsi="Times New Roman" w:cs="Times New Roman"/>
        </w:rPr>
        <w:t xml:space="preserve">While the majority of Americans think that significant social and economic changes are required and that people must modify their habits, many also believe that people are too self-centered to address climate change. This is tied to the belief </w:t>
      </w:r>
      <w:r w:rsidRPr="009C5218">
        <w:rPr>
          <w:rFonts w:ascii="Times New Roman" w:hAnsi="Times New Roman" w:cs="Times New Roman"/>
        </w:rPr>
        <w:lastRenderedPageBreak/>
        <w:t>that climate change is mostly caused by others, such as industry or other countries. Climate change is frequently viewed and described as a physical and temporal threat</w:t>
      </w:r>
      <w:r>
        <w:rPr>
          <w:rFonts w:ascii="Times New Roman" w:hAnsi="Times New Roman" w:cs="Times New Roman"/>
        </w:rPr>
        <w:t xml:space="preserve"> </w:t>
      </w:r>
      <w:sdt>
        <w:sdtPr>
          <w:rPr>
            <w:rFonts w:ascii="Times New Roman" w:hAnsi="Times New Roman" w:cs="Times New Roman"/>
          </w:rPr>
          <w:id w:val="-1961565409"/>
          <w:citation/>
        </w:sdtPr>
        <w:sdtContent>
          <w:r>
            <w:rPr>
              <w:rFonts w:ascii="Times New Roman" w:hAnsi="Times New Roman" w:cs="Times New Roman"/>
            </w:rPr>
            <w:fldChar w:fldCharType="begin"/>
          </w:r>
          <w:r>
            <w:rPr>
              <w:rFonts w:ascii="Times New Roman" w:hAnsi="Times New Roman" w:cs="Times New Roman"/>
            </w:rPr>
            <w:instrText xml:space="preserve"> CITATION Joh09 \l 1033 </w:instrText>
          </w:r>
          <w:r>
            <w:rPr>
              <w:rFonts w:ascii="Times New Roman" w:hAnsi="Times New Roman" w:cs="Times New Roman"/>
            </w:rPr>
            <w:fldChar w:fldCharType="separate"/>
          </w:r>
          <w:r w:rsidRPr="009C5218">
            <w:rPr>
              <w:rFonts w:ascii="Times New Roman" w:hAnsi="Times New Roman" w:cs="Times New Roman"/>
              <w:noProof/>
            </w:rPr>
            <w:t>(John Wiseman, 2009)</w:t>
          </w:r>
          <w:r>
            <w:rPr>
              <w:rFonts w:ascii="Times New Roman" w:hAnsi="Times New Roman" w:cs="Times New Roman"/>
            </w:rPr>
            <w:fldChar w:fldCharType="end"/>
          </w:r>
        </w:sdtContent>
      </w:sdt>
      <w:r>
        <w:rPr>
          <w:rFonts w:ascii="Times New Roman" w:hAnsi="Times New Roman" w:cs="Times New Roman"/>
        </w:rPr>
        <w:t>.</w:t>
      </w:r>
    </w:p>
    <w:p w14:paraId="0726CA57" w14:textId="7006CBE0" w:rsidR="009C5218" w:rsidRDefault="009C5218" w:rsidP="00905452">
      <w:pPr>
        <w:ind w:firstLine="720"/>
        <w:jc w:val="both"/>
        <w:rPr>
          <w:rFonts w:ascii="Times New Roman" w:hAnsi="Times New Roman" w:cs="Times New Roman"/>
        </w:rPr>
      </w:pPr>
      <w:r>
        <w:rPr>
          <w:rFonts w:ascii="Times New Roman" w:hAnsi="Times New Roman" w:cs="Times New Roman"/>
        </w:rPr>
        <w:t>So, another best practice that programs can apply is to address the issue and to search for change to the main factors that contribute to the global warming such as: fashion industry, auto industry, heavy industry and so on. For example, fashion industry is know for being one of the major factors of pollution due to the fact that trends always change and they come up with new collections way too often, sometimes once in two weeks. They are also known for using to</w:t>
      </w:r>
      <w:r w:rsidR="00905452">
        <w:rPr>
          <w:rFonts w:ascii="Times New Roman" w:hAnsi="Times New Roman" w:cs="Times New Roman"/>
        </w:rPr>
        <w:t>o</w:t>
      </w:r>
      <w:r>
        <w:rPr>
          <w:rFonts w:ascii="Times New Roman" w:hAnsi="Times New Roman" w:cs="Times New Roman"/>
        </w:rPr>
        <w:t xml:space="preserve"> many human resources </w:t>
      </w:r>
      <w:r w:rsidR="00905452">
        <w:rPr>
          <w:rFonts w:ascii="Times New Roman" w:hAnsi="Times New Roman" w:cs="Times New Roman"/>
        </w:rPr>
        <w:t xml:space="preserve">and other resources that harm the environment. So, asking for the change in big industries may give the other people the trust that change is happening and give them the ambition to do something so that they can be part of the change. </w:t>
      </w:r>
      <w:r w:rsidR="00905452" w:rsidRPr="00905452">
        <w:rPr>
          <w:rFonts w:ascii="Times New Roman" w:hAnsi="Times New Roman" w:cs="Times New Roman"/>
        </w:rPr>
        <w:t>Climate change's potential consequences can be overwhelming, and the complexity and urgency of mitigation and adaptation can be a significant psychological barrier to participation and</w:t>
      </w:r>
      <w:r w:rsidR="00905452">
        <w:rPr>
          <w:rFonts w:ascii="Times New Roman" w:hAnsi="Times New Roman" w:cs="Times New Roman"/>
        </w:rPr>
        <w:t xml:space="preserve"> </w:t>
      </w:r>
      <w:r w:rsidR="00905452" w:rsidRPr="00905452">
        <w:rPr>
          <w:rFonts w:ascii="Times New Roman" w:hAnsi="Times New Roman" w:cs="Times New Roman"/>
        </w:rPr>
        <w:t>engagement. As a result, it's critical to move beyond labeling and defining problems in ways that perpetuate polarized viewpoints.</w:t>
      </w:r>
    </w:p>
    <w:p w14:paraId="3F23EF3C" w14:textId="77C7B54B" w:rsidR="00905452" w:rsidRDefault="00905452" w:rsidP="00A41C9A">
      <w:pPr>
        <w:ind w:firstLine="720"/>
        <w:jc w:val="both"/>
        <w:rPr>
          <w:rFonts w:ascii="Times New Roman" w:hAnsi="Times New Roman" w:cs="Times New Roman"/>
        </w:rPr>
      </w:pPr>
      <w:r w:rsidRPr="00905452">
        <w:rPr>
          <w:rFonts w:ascii="Times New Roman" w:hAnsi="Times New Roman" w:cs="Times New Roman"/>
        </w:rPr>
        <w:t>Climate change community involvement initiatives must take into account and respect the diversity of local origins, knowledge, and interests. Local climate change organizations, leadership, and networks can be aided by practical methods such as innovation awards, long-term infrastructure development, and capacity building, as well as community engagement officers and brokers.</w:t>
      </w:r>
      <w:r>
        <w:rPr>
          <w:rFonts w:ascii="Times New Roman" w:hAnsi="Times New Roman" w:cs="Times New Roman"/>
        </w:rPr>
        <w:t xml:space="preserve"> </w:t>
      </w:r>
      <w:r w:rsidRPr="00905452">
        <w:rPr>
          <w:rFonts w:ascii="Times New Roman" w:hAnsi="Times New Roman" w:cs="Times New Roman"/>
        </w:rPr>
        <w:t xml:space="preserve">Trusted relationships between collaborating organizations, funding bodies, those conducting the activities, local stakeholders, and participants are essential for successful community engagement. Developing and maintaining these relationships might take a lot of time. To enable this process, community involvement approaches must be devised and resourced. </w:t>
      </w:r>
      <w:sdt>
        <w:sdtPr>
          <w:rPr>
            <w:rFonts w:ascii="Times New Roman" w:hAnsi="Times New Roman" w:cs="Times New Roman"/>
          </w:rPr>
          <w:id w:val="-1060710585"/>
          <w:citation/>
        </w:sdtPr>
        <w:sdtContent>
          <w:r>
            <w:rPr>
              <w:rFonts w:ascii="Times New Roman" w:hAnsi="Times New Roman" w:cs="Times New Roman"/>
            </w:rPr>
            <w:fldChar w:fldCharType="begin"/>
          </w:r>
          <w:r>
            <w:rPr>
              <w:rFonts w:ascii="Times New Roman" w:hAnsi="Times New Roman" w:cs="Times New Roman"/>
            </w:rPr>
            <w:instrText xml:space="preserve"> CITATION ySu12 \l 1033 </w:instrText>
          </w:r>
          <w:r>
            <w:rPr>
              <w:rFonts w:ascii="Times New Roman" w:hAnsi="Times New Roman" w:cs="Times New Roman"/>
            </w:rPr>
            <w:fldChar w:fldCharType="separate"/>
          </w:r>
          <w:r w:rsidRPr="00905452">
            <w:rPr>
              <w:rFonts w:ascii="Times New Roman" w:hAnsi="Times New Roman" w:cs="Times New Roman"/>
              <w:noProof/>
            </w:rPr>
            <w:t>(Moser, 2012)</w:t>
          </w:r>
          <w:r>
            <w:rPr>
              <w:rFonts w:ascii="Times New Roman" w:hAnsi="Times New Roman" w:cs="Times New Roman"/>
            </w:rPr>
            <w:fldChar w:fldCharType="end"/>
          </w:r>
        </w:sdtContent>
      </w:sdt>
    </w:p>
    <w:p w14:paraId="3FBC7263" w14:textId="3BDEDE26" w:rsidR="00905452" w:rsidRDefault="00905452" w:rsidP="00A41C9A">
      <w:pPr>
        <w:ind w:firstLine="720"/>
        <w:jc w:val="both"/>
        <w:rPr>
          <w:rFonts w:ascii="Times New Roman" w:hAnsi="Times New Roman" w:cs="Times New Roman"/>
        </w:rPr>
      </w:pPr>
      <w:r w:rsidRPr="00905452">
        <w:rPr>
          <w:rFonts w:ascii="Times New Roman" w:hAnsi="Times New Roman" w:cs="Times New Roman"/>
        </w:rPr>
        <w:t>The following are some general concepts</w:t>
      </w:r>
      <w:r>
        <w:rPr>
          <w:rFonts w:ascii="Times New Roman" w:hAnsi="Times New Roman" w:cs="Times New Roman"/>
        </w:rPr>
        <w:t xml:space="preserve"> and best practices</w:t>
      </w:r>
      <w:r w:rsidRPr="00905452">
        <w:rPr>
          <w:rFonts w:ascii="Times New Roman" w:hAnsi="Times New Roman" w:cs="Times New Roman"/>
        </w:rPr>
        <w:t xml:space="preserve"> for engaging population:</w:t>
      </w:r>
    </w:p>
    <w:p w14:paraId="6FFD3324" w14:textId="603F0E1C"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recogni</w:t>
      </w:r>
      <w:r>
        <w:rPr>
          <w:rFonts w:ascii="Times New Roman" w:hAnsi="Times New Roman" w:cs="Times New Roman"/>
        </w:rPr>
        <w:t>z</w:t>
      </w:r>
      <w:r w:rsidRPr="00905452">
        <w:rPr>
          <w:rFonts w:ascii="Times New Roman" w:hAnsi="Times New Roman" w:cs="Times New Roman"/>
        </w:rPr>
        <w:t>e and comprehend where people are at along the denial, contemplation, and action spectrums</w:t>
      </w:r>
    </w:p>
    <w:p w14:paraId="5349389E" w14:textId="673E1D74"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recognize and comprehend the context and characteristics of various communities</w:t>
      </w:r>
    </w:p>
    <w:p w14:paraId="54FCD4CA" w14:textId="56658018"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invest time, effort, and resources in building trust with a variety of communities</w:t>
      </w:r>
    </w:p>
    <w:p w14:paraId="0EEFFBC7" w14:textId="5CF78CC1"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rely on existing networks and reliable information or service providers</w:t>
      </w:r>
    </w:p>
    <w:p w14:paraId="1FDFA51A" w14:textId="1838C04E"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 xml:space="preserve">Multicultural leaders and bicultural professionals should be trained, supported, and if necessary </w:t>
      </w:r>
      <w:r>
        <w:rPr>
          <w:rFonts w:ascii="Times New Roman" w:hAnsi="Times New Roman" w:cs="Times New Roman"/>
        </w:rPr>
        <w:t xml:space="preserve">put </w:t>
      </w:r>
      <w:r w:rsidRPr="00905452">
        <w:rPr>
          <w:rFonts w:ascii="Times New Roman" w:hAnsi="Times New Roman" w:cs="Times New Roman"/>
        </w:rPr>
        <w:t xml:space="preserve"> in appropriate communities</w:t>
      </w:r>
    </w:p>
    <w:p w14:paraId="416B9F90" w14:textId="65A04BF8" w:rsidR="00905452" w:rsidRDefault="00905452" w:rsidP="00905452">
      <w:pPr>
        <w:pStyle w:val="Listparagraf"/>
        <w:numPr>
          <w:ilvl w:val="0"/>
          <w:numId w:val="1"/>
        </w:numPr>
        <w:jc w:val="both"/>
        <w:rPr>
          <w:rFonts w:ascii="Times New Roman" w:hAnsi="Times New Roman" w:cs="Times New Roman"/>
        </w:rPr>
      </w:pPr>
      <w:r w:rsidRPr="00905452">
        <w:rPr>
          <w:rFonts w:ascii="Times New Roman" w:hAnsi="Times New Roman" w:cs="Times New Roman"/>
        </w:rPr>
        <w:t>Find and collaborate with leaders who are well-liked, well-connected, and in strong positions to provide knowledge</w:t>
      </w:r>
      <w:r>
        <w:rPr>
          <w:rFonts w:ascii="Times New Roman" w:hAnsi="Times New Roman" w:cs="Times New Roman"/>
        </w:rPr>
        <w:t xml:space="preserve">, as mentioned above </w:t>
      </w:r>
    </w:p>
    <w:p w14:paraId="518F5BBC" w14:textId="6737F473" w:rsidR="00905452" w:rsidRDefault="00905452" w:rsidP="00905452">
      <w:pPr>
        <w:jc w:val="both"/>
        <w:rPr>
          <w:rFonts w:ascii="Times New Roman" w:hAnsi="Times New Roman" w:cs="Times New Roman"/>
        </w:rPr>
      </w:pPr>
    </w:p>
    <w:p w14:paraId="68A9D556" w14:textId="206A55A0" w:rsidR="00905452" w:rsidRPr="00905452" w:rsidRDefault="00CB5597" w:rsidP="00CB5597">
      <w:pPr>
        <w:ind w:firstLine="360"/>
        <w:jc w:val="both"/>
        <w:rPr>
          <w:rFonts w:ascii="Times New Roman" w:hAnsi="Times New Roman" w:cs="Times New Roman"/>
        </w:rPr>
      </w:pPr>
      <w:r w:rsidRPr="00CB5597">
        <w:rPr>
          <w:rFonts w:ascii="Times New Roman" w:hAnsi="Times New Roman" w:cs="Times New Roman"/>
        </w:rPr>
        <w:t xml:space="preserve">Effective community participation is especially critical for dealing with the difficulties of </w:t>
      </w:r>
      <w:r>
        <w:rPr>
          <w:rFonts w:ascii="Times New Roman" w:hAnsi="Times New Roman" w:cs="Times New Roman"/>
        </w:rPr>
        <w:t>global</w:t>
      </w:r>
      <w:r w:rsidRPr="00CB5597">
        <w:rPr>
          <w:rFonts w:ascii="Times New Roman" w:hAnsi="Times New Roman" w:cs="Times New Roman"/>
        </w:rPr>
        <w:t xml:space="preserve"> </w:t>
      </w:r>
      <w:r>
        <w:rPr>
          <w:rFonts w:ascii="Times New Roman" w:hAnsi="Times New Roman" w:cs="Times New Roman"/>
        </w:rPr>
        <w:t>warming</w:t>
      </w:r>
      <w:r w:rsidRPr="00CB5597">
        <w:rPr>
          <w:rFonts w:ascii="Times New Roman" w:hAnsi="Times New Roman" w:cs="Times New Roman"/>
        </w:rPr>
        <w:t>, which necessitate significant adjustments to local, national, and global systems and behaviors in order to deal with a complicated</w:t>
      </w:r>
      <w:r>
        <w:rPr>
          <w:rFonts w:ascii="Times New Roman" w:hAnsi="Times New Roman" w:cs="Times New Roman"/>
        </w:rPr>
        <w:t xml:space="preserve"> situations</w:t>
      </w:r>
      <w:r w:rsidRPr="00CB5597">
        <w:rPr>
          <w:rFonts w:ascii="Times New Roman" w:hAnsi="Times New Roman" w:cs="Times New Roman"/>
        </w:rPr>
        <w:t xml:space="preserve">. In order to effectively engage </w:t>
      </w:r>
      <w:r>
        <w:rPr>
          <w:rFonts w:ascii="Times New Roman" w:hAnsi="Times New Roman" w:cs="Times New Roman"/>
        </w:rPr>
        <w:t>communities</w:t>
      </w:r>
      <w:r w:rsidRPr="00CB5597">
        <w:rPr>
          <w:rFonts w:ascii="Times New Roman" w:hAnsi="Times New Roman" w:cs="Times New Roman"/>
        </w:rPr>
        <w:t xml:space="preserve"> in actions to prevent dangerous climate change, it is necessary to have a clear understanding of the urgency and scope of action required at all levels, as well as to overcome feelings of hopelessness and powerlessness and to strengthen understanding of the potential and capacity for collective action.</w:t>
      </w:r>
    </w:p>
    <w:p w14:paraId="6506B9F6" w14:textId="4E190216" w:rsidR="00905452" w:rsidRDefault="00905452" w:rsidP="00905452">
      <w:pPr>
        <w:jc w:val="both"/>
        <w:rPr>
          <w:rFonts w:ascii="Times New Roman" w:hAnsi="Times New Roman" w:cs="Times New Roman"/>
        </w:rPr>
      </w:pPr>
    </w:p>
    <w:p w14:paraId="3071D92A" w14:textId="1AA4EB90" w:rsidR="00905452" w:rsidRDefault="00905452" w:rsidP="00905452">
      <w:pPr>
        <w:jc w:val="both"/>
        <w:rPr>
          <w:rFonts w:ascii="Times New Roman" w:hAnsi="Times New Roman" w:cs="Times New Roman"/>
        </w:rPr>
      </w:pPr>
    </w:p>
    <w:p w14:paraId="43EDBBD8" w14:textId="1C5FA3ED" w:rsidR="00905452" w:rsidRDefault="00905452" w:rsidP="00905452">
      <w:pPr>
        <w:jc w:val="center"/>
        <w:rPr>
          <w:rFonts w:ascii="Times New Roman" w:hAnsi="Times New Roman" w:cs="Times New Roman"/>
        </w:rPr>
      </w:pPr>
      <w:r>
        <w:rPr>
          <w:rFonts w:ascii="Times New Roman" w:hAnsi="Times New Roman" w:cs="Times New Roman"/>
        </w:rPr>
        <w:t>References</w:t>
      </w:r>
    </w:p>
    <w:p w14:paraId="15A5437A" w14:textId="001A677B" w:rsidR="00905452" w:rsidRDefault="00905452" w:rsidP="00905452">
      <w:pPr>
        <w:rPr>
          <w:rFonts w:ascii="Times New Roman" w:hAnsi="Times New Roman" w:cs="Times New Roman"/>
        </w:rPr>
      </w:pPr>
    </w:p>
    <w:p w14:paraId="175A9068" w14:textId="77777777" w:rsidR="00905452" w:rsidRPr="00905452" w:rsidRDefault="00905452" w:rsidP="00905452">
      <w:pPr>
        <w:pStyle w:val="Bibliografie"/>
        <w:ind w:left="720" w:hanging="720"/>
        <w:rPr>
          <w:rFonts w:ascii="Times New Roman" w:hAnsi="Times New Roman" w:cs="Times New Roman"/>
          <w:noProof/>
          <w:sz w:val="24"/>
          <w:szCs w:val="24"/>
        </w:rPr>
      </w:pPr>
      <w:r w:rsidRPr="00905452">
        <w:rPr>
          <w:rFonts w:ascii="Times New Roman" w:hAnsi="Times New Roman" w:cs="Times New Roman"/>
        </w:rPr>
        <w:fldChar w:fldCharType="begin"/>
      </w:r>
      <w:r w:rsidRPr="00905452">
        <w:rPr>
          <w:rFonts w:ascii="Times New Roman" w:hAnsi="Times New Roman" w:cs="Times New Roman"/>
        </w:rPr>
        <w:instrText xml:space="preserve"> BIBLIOGRAPHY  \l 1033 </w:instrText>
      </w:r>
      <w:r w:rsidRPr="00905452">
        <w:rPr>
          <w:rFonts w:ascii="Times New Roman" w:hAnsi="Times New Roman" w:cs="Times New Roman"/>
        </w:rPr>
        <w:fldChar w:fldCharType="separate"/>
      </w:r>
      <w:r w:rsidRPr="00905452">
        <w:rPr>
          <w:rFonts w:ascii="Times New Roman" w:hAnsi="Times New Roman" w:cs="Times New Roman"/>
          <w:noProof/>
        </w:rPr>
        <w:t xml:space="preserve">Frances Bowen, A. N.-K. (2010). When Suits Meet Roots: The Antecedents and Consequences of Community Engagement Strategy. </w:t>
      </w:r>
      <w:r w:rsidRPr="00905452">
        <w:rPr>
          <w:rFonts w:ascii="Times New Roman" w:hAnsi="Times New Roman" w:cs="Times New Roman"/>
          <w:i/>
          <w:iCs/>
          <w:noProof/>
        </w:rPr>
        <w:t>Journal of Business Ethics</w:t>
      </w:r>
      <w:r w:rsidRPr="00905452">
        <w:rPr>
          <w:rFonts w:ascii="Times New Roman" w:hAnsi="Times New Roman" w:cs="Times New Roman"/>
          <w:noProof/>
        </w:rPr>
        <w:t>.</w:t>
      </w:r>
    </w:p>
    <w:p w14:paraId="0862924B" w14:textId="77777777" w:rsidR="00905452" w:rsidRPr="00905452" w:rsidRDefault="00905452" w:rsidP="00905452">
      <w:pPr>
        <w:pStyle w:val="Bibliografie"/>
        <w:ind w:left="720" w:hanging="720"/>
        <w:rPr>
          <w:rFonts w:ascii="Times New Roman" w:hAnsi="Times New Roman" w:cs="Times New Roman"/>
          <w:noProof/>
        </w:rPr>
      </w:pPr>
      <w:r w:rsidRPr="00905452">
        <w:rPr>
          <w:rFonts w:ascii="Times New Roman" w:hAnsi="Times New Roman" w:cs="Times New Roman"/>
          <w:noProof/>
        </w:rPr>
        <w:t xml:space="preserve">John Wiseman, L. W. (2009). Community engagement and climate change: learning from recent Australian experience. </w:t>
      </w:r>
      <w:r w:rsidRPr="00905452">
        <w:rPr>
          <w:rFonts w:ascii="Times New Roman" w:hAnsi="Times New Roman" w:cs="Times New Roman"/>
          <w:i/>
          <w:iCs/>
          <w:noProof/>
        </w:rPr>
        <w:t>International Journal of Climate Change Strategies and Management</w:t>
      </w:r>
      <w:r w:rsidRPr="00905452">
        <w:rPr>
          <w:rFonts w:ascii="Times New Roman" w:hAnsi="Times New Roman" w:cs="Times New Roman"/>
          <w:noProof/>
        </w:rPr>
        <w:t>.</w:t>
      </w:r>
    </w:p>
    <w:p w14:paraId="4892F6AD" w14:textId="51323AF9" w:rsidR="00905452" w:rsidRDefault="00905452" w:rsidP="00905452">
      <w:pPr>
        <w:pStyle w:val="Bibliografie"/>
        <w:ind w:left="720" w:hanging="720"/>
        <w:rPr>
          <w:rFonts w:ascii="Times New Roman" w:hAnsi="Times New Roman" w:cs="Times New Roman"/>
          <w:noProof/>
        </w:rPr>
      </w:pPr>
      <w:r w:rsidRPr="00905452">
        <w:rPr>
          <w:rFonts w:ascii="Times New Roman" w:hAnsi="Times New Roman" w:cs="Times New Roman"/>
          <w:noProof/>
        </w:rPr>
        <w:t xml:space="preserve">Moser, y. S. (2012). Navigating the Political and Emotional Terrain of Adaptation: Community Engagement When Climate Change Comes Home. </w:t>
      </w:r>
      <w:r w:rsidRPr="00905452">
        <w:rPr>
          <w:rFonts w:ascii="Times New Roman" w:hAnsi="Times New Roman" w:cs="Times New Roman"/>
          <w:i/>
          <w:iCs/>
          <w:noProof/>
        </w:rPr>
        <w:t>Linking Science and Policy in a rapidly Changing World</w:t>
      </w:r>
      <w:r w:rsidRPr="00905452">
        <w:rPr>
          <w:rFonts w:ascii="Times New Roman" w:hAnsi="Times New Roman" w:cs="Times New Roman"/>
          <w:noProof/>
        </w:rPr>
        <w:t>.</w:t>
      </w:r>
    </w:p>
    <w:p w14:paraId="0F0D3747" w14:textId="7A464AF6" w:rsidR="00CB5597" w:rsidRPr="00CB5597" w:rsidRDefault="00CB5597" w:rsidP="00CB5597">
      <w:r w:rsidRPr="00CB5597">
        <w:t>https://www.arup.com/climate-change</w:t>
      </w:r>
      <w:r>
        <w:t xml:space="preserve"> - accessed  on 27</w:t>
      </w:r>
      <w:r w:rsidRPr="00CB5597">
        <w:rPr>
          <w:vertAlign w:val="superscript"/>
        </w:rPr>
        <w:t>th</w:t>
      </w:r>
      <w:r>
        <w:t xml:space="preserve"> of August, 1</w:t>
      </w:r>
      <w:r w:rsidRPr="00CB5597">
        <w:rPr>
          <w:vertAlign w:val="superscript"/>
        </w:rPr>
        <w:t>st</w:t>
      </w:r>
      <w:r>
        <w:t xml:space="preserve"> of September</w:t>
      </w:r>
    </w:p>
    <w:p w14:paraId="10008A17" w14:textId="490E23DD" w:rsidR="00905452" w:rsidRDefault="00905452" w:rsidP="00905452">
      <w:pPr>
        <w:rPr>
          <w:rFonts w:ascii="Times New Roman" w:hAnsi="Times New Roman" w:cs="Times New Roman"/>
        </w:rPr>
      </w:pPr>
      <w:r w:rsidRPr="00905452">
        <w:rPr>
          <w:rFonts w:ascii="Times New Roman" w:hAnsi="Times New Roman" w:cs="Times New Roman"/>
        </w:rPr>
        <w:fldChar w:fldCharType="end"/>
      </w:r>
    </w:p>
    <w:p w14:paraId="72A6038A" w14:textId="77777777" w:rsidR="00905452" w:rsidRPr="00905452" w:rsidRDefault="00905452" w:rsidP="00905452">
      <w:pPr>
        <w:jc w:val="both"/>
        <w:rPr>
          <w:rFonts w:ascii="Times New Roman" w:hAnsi="Times New Roman" w:cs="Times New Roman"/>
        </w:rPr>
      </w:pPr>
    </w:p>
    <w:p w14:paraId="13B0AB1F" w14:textId="7BA177E2" w:rsidR="009A5898" w:rsidRDefault="009A5898" w:rsidP="009A5898">
      <w:pPr>
        <w:jc w:val="both"/>
        <w:rPr>
          <w:rFonts w:ascii="Times New Roman" w:hAnsi="Times New Roman" w:cs="Times New Roman"/>
        </w:rPr>
      </w:pPr>
    </w:p>
    <w:p w14:paraId="7C811F12" w14:textId="0091ED0E" w:rsidR="009A5898" w:rsidRDefault="009A5898" w:rsidP="009A5898">
      <w:pPr>
        <w:jc w:val="both"/>
        <w:rPr>
          <w:rFonts w:ascii="Times New Roman" w:hAnsi="Times New Roman" w:cs="Times New Roman"/>
        </w:rPr>
      </w:pPr>
    </w:p>
    <w:p w14:paraId="793FDAC5" w14:textId="21B8A99C" w:rsidR="009A5898" w:rsidRDefault="009A5898" w:rsidP="009A5898">
      <w:pPr>
        <w:jc w:val="both"/>
        <w:rPr>
          <w:rFonts w:ascii="Times New Roman" w:hAnsi="Times New Roman" w:cs="Times New Roman"/>
        </w:rPr>
      </w:pPr>
    </w:p>
    <w:p w14:paraId="444F9638" w14:textId="3C42C64C" w:rsidR="009A5898" w:rsidRDefault="009A5898" w:rsidP="009A5898">
      <w:pPr>
        <w:jc w:val="both"/>
        <w:rPr>
          <w:rFonts w:ascii="Times New Roman" w:hAnsi="Times New Roman" w:cs="Times New Roman"/>
        </w:rPr>
      </w:pPr>
    </w:p>
    <w:p w14:paraId="68BE3749" w14:textId="645BD804" w:rsidR="009A5898" w:rsidRDefault="009A5898" w:rsidP="009A5898">
      <w:pPr>
        <w:jc w:val="both"/>
        <w:rPr>
          <w:rFonts w:ascii="Times New Roman" w:hAnsi="Times New Roman" w:cs="Times New Roman"/>
        </w:rPr>
      </w:pPr>
    </w:p>
    <w:p w14:paraId="327AEBE5" w14:textId="30B86CE2" w:rsidR="009A5898" w:rsidRDefault="009A5898" w:rsidP="009A5898">
      <w:pPr>
        <w:jc w:val="both"/>
        <w:rPr>
          <w:rFonts w:ascii="Times New Roman" w:hAnsi="Times New Roman" w:cs="Times New Roman"/>
        </w:rPr>
      </w:pPr>
    </w:p>
    <w:p w14:paraId="2E35F8E3" w14:textId="6799EDAF" w:rsidR="009A5898" w:rsidRDefault="009A5898" w:rsidP="009A5898">
      <w:pPr>
        <w:jc w:val="both"/>
        <w:rPr>
          <w:rFonts w:ascii="Times New Roman" w:hAnsi="Times New Roman" w:cs="Times New Roman"/>
        </w:rPr>
      </w:pPr>
    </w:p>
    <w:p w14:paraId="17404EE2" w14:textId="191EF4B1" w:rsidR="009A5898" w:rsidRDefault="009A5898" w:rsidP="009A5898">
      <w:pPr>
        <w:jc w:val="both"/>
        <w:rPr>
          <w:rFonts w:ascii="Times New Roman" w:hAnsi="Times New Roman" w:cs="Times New Roman"/>
        </w:rPr>
      </w:pPr>
    </w:p>
    <w:p w14:paraId="539DF3CE" w14:textId="6D9F06F1" w:rsidR="009A5898" w:rsidRDefault="009A5898" w:rsidP="009A5898">
      <w:pPr>
        <w:jc w:val="both"/>
        <w:rPr>
          <w:rFonts w:ascii="Times New Roman" w:hAnsi="Times New Roman" w:cs="Times New Roman"/>
        </w:rPr>
      </w:pPr>
    </w:p>
    <w:p w14:paraId="08DA34FB" w14:textId="362F242D" w:rsidR="009A5898" w:rsidRDefault="009A5898" w:rsidP="009A5898">
      <w:pPr>
        <w:jc w:val="both"/>
        <w:rPr>
          <w:rFonts w:ascii="Times New Roman" w:hAnsi="Times New Roman" w:cs="Times New Roman"/>
        </w:rPr>
      </w:pPr>
    </w:p>
    <w:p w14:paraId="43F35E4B" w14:textId="77777777" w:rsidR="009A5898" w:rsidRDefault="009A5898" w:rsidP="009A5898">
      <w:pPr>
        <w:jc w:val="both"/>
        <w:rPr>
          <w:rFonts w:ascii="Times New Roman" w:hAnsi="Times New Roman" w:cs="Times New Roman"/>
        </w:rPr>
      </w:pPr>
    </w:p>
    <w:p w14:paraId="0A6B1B43" w14:textId="77777777" w:rsidR="009A5898" w:rsidRDefault="009A5898" w:rsidP="00A41C9A">
      <w:pPr>
        <w:ind w:firstLine="720"/>
        <w:jc w:val="both"/>
        <w:rPr>
          <w:rFonts w:ascii="Times New Roman" w:hAnsi="Times New Roman" w:cs="Times New Roman"/>
        </w:rPr>
      </w:pPr>
    </w:p>
    <w:p w14:paraId="45BF111F" w14:textId="77777777" w:rsidR="007A57C9" w:rsidRDefault="007A57C9" w:rsidP="00A41C9A">
      <w:pPr>
        <w:ind w:firstLine="720"/>
        <w:jc w:val="both"/>
        <w:rPr>
          <w:rFonts w:ascii="Times New Roman" w:hAnsi="Times New Roman" w:cs="Times New Roman"/>
        </w:rPr>
      </w:pPr>
    </w:p>
    <w:p w14:paraId="4E8CCCB5" w14:textId="77777777" w:rsidR="00E74924" w:rsidRDefault="00E74924" w:rsidP="00B70148">
      <w:pPr>
        <w:ind w:firstLine="720"/>
        <w:jc w:val="both"/>
        <w:rPr>
          <w:rFonts w:ascii="Times New Roman" w:hAnsi="Times New Roman" w:cs="Times New Roman"/>
        </w:rPr>
      </w:pPr>
    </w:p>
    <w:p w14:paraId="6C138DE6" w14:textId="77777777" w:rsidR="00826931" w:rsidRPr="00826931" w:rsidRDefault="00826931" w:rsidP="00826931">
      <w:pPr>
        <w:ind w:firstLine="720"/>
        <w:jc w:val="both"/>
        <w:rPr>
          <w:rFonts w:ascii="Times New Roman" w:hAnsi="Times New Roman" w:cs="Times New Roman"/>
        </w:rPr>
      </w:pPr>
    </w:p>
    <w:sectPr w:rsidR="00826931" w:rsidRPr="008269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C598C"/>
    <w:multiLevelType w:val="hybridMultilevel"/>
    <w:tmpl w:val="798A2020"/>
    <w:lvl w:ilvl="0" w:tplc="9EA0E4CE">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434E4D"/>
    <w:rsid w:val="00434E4D"/>
    <w:rsid w:val="0054224D"/>
    <w:rsid w:val="00715F19"/>
    <w:rsid w:val="00725426"/>
    <w:rsid w:val="007A57C9"/>
    <w:rsid w:val="00826931"/>
    <w:rsid w:val="00905452"/>
    <w:rsid w:val="009A5898"/>
    <w:rsid w:val="009C5218"/>
    <w:rsid w:val="00A41C9A"/>
    <w:rsid w:val="00B70148"/>
    <w:rsid w:val="00B92D77"/>
    <w:rsid w:val="00BC2D1C"/>
    <w:rsid w:val="00CB5597"/>
    <w:rsid w:val="00DA3E47"/>
    <w:rsid w:val="00E7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E2314"/>
  <w15:chartTrackingRefBased/>
  <w15:docId w15:val="{89714144-ED87-4A24-98B1-EE5CBF1F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Bibliografie">
    <w:name w:val="Bibliography"/>
    <w:basedOn w:val="Normal"/>
    <w:next w:val="Normal"/>
    <w:uiPriority w:val="37"/>
    <w:unhideWhenUsed/>
    <w:rsid w:val="00715F19"/>
  </w:style>
  <w:style w:type="paragraph" w:styleId="Listparagraf">
    <w:name w:val="List Paragraph"/>
    <w:basedOn w:val="Normal"/>
    <w:uiPriority w:val="34"/>
    <w:qFormat/>
    <w:rsid w:val="00905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5353">
      <w:bodyDiv w:val="1"/>
      <w:marLeft w:val="0"/>
      <w:marRight w:val="0"/>
      <w:marTop w:val="0"/>
      <w:marBottom w:val="0"/>
      <w:divBdr>
        <w:top w:val="none" w:sz="0" w:space="0" w:color="auto"/>
        <w:left w:val="none" w:sz="0" w:space="0" w:color="auto"/>
        <w:bottom w:val="none" w:sz="0" w:space="0" w:color="auto"/>
        <w:right w:val="none" w:sz="0" w:space="0" w:color="auto"/>
      </w:divBdr>
    </w:div>
    <w:div w:id="198863497">
      <w:bodyDiv w:val="1"/>
      <w:marLeft w:val="0"/>
      <w:marRight w:val="0"/>
      <w:marTop w:val="0"/>
      <w:marBottom w:val="0"/>
      <w:divBdr>
        <w:top w:val="none" w:sz="0" w:space="0" w:color="auto"/>
        <w:left w:val="none" w:sz="0" w:space="0" w:color="auto"/>
        <w:bottom w:val="none" w:sz="0" w:space="0" w:color="auto"/>
        <w:right w:val="none" w:sz="0" w:space="0" w:color="auto"/>
      </w:divBdr>
    </w:div>
    <w:div w:id="601499652">
      <w:bodyDiv w:val="1"/>
      <w:marLeft w:val="0"/>
      <w:marRight w:val="0"/>
      <w:marTop w:val="0"/>
      <w:marBottom w:val="0"/>
      <w:divBdr>
        <w:top w:val="none" w:sz="0" w:space="0" w:color="auto"/>
        <w:left w:val="none" w:sz="0" w:space="0" w:color="auto"/>
        <w:bottom w:val="none" w:sz="0" w:space="0" w:color="auto"/>
        <w:right w:val="none" w:sz="0" w:space="0" w:color="auto"/>
      </w:divBdr>
    </w:div>
    <w:div w:id="946431017">
      <w:bodyDiv w:val="1"/>
      <w:marLeft w:val="0"/>
      <w:marRight w:val="0"/>
      <w:marTop w:val="0"/>
      <w:marBottom w:val="0"/>
      <w:divBdr>
        <w:top w:val="none" w:sz="0" w:space="0" w:color="auto"/>
        <w:left w:val="none" w:sz="0" w:space="0" w:color="auto"/>
        <w:bottom w:val="none" w:sz="0" w:space="0" w:color="auto"/>
        <w:right w:val="none" w:sz="0" w:space="0" w:color="auto"/>
      </w:divBdr>
    </w:div>
    <w:div w:id="1399209953">
      <w:bodyDiv w:val="1"/>
      <w:marLeft w:val="0"/>
      <w:marRight w:val="0"/>
      <w:marTop w:val="0"/>
      <w:marBottom w:val="0"/>
      <w:divBdr>
        <w:top w:val="none" w:sz="0" w:space="0" w:color="auto"/>
        <w:left w:val="none" w:sz="0" w:space="0" w:color="auto"/>
        <w:bottom w:val="none" w:sz="0" w:space="0" w:color="auto"/>
        <w:right w:val="none" w:sz="0" w:space="0" w:color="auto"/>
      </w:divBdr>
    </w:div>
    <w:div w:id="1541547771">
      <w:bodyDiv w:val="1"/>
      <w:marLeft w:val="0"/>
      <w:marRight w:val="0"/>
      <w:marTop w:val="0"/>
      <w:marBottom w:val="0"/>
      <w:divBdr>
        <w:top w:val="none" w:sz="0" w:space="0" w:color="auto"/>
        <w:left w:val="none" w:sz="0" w:space="0" w:color="auto"/>
        <w:bottom w:val="none" w:sz="0" w:space="0" w:color="auto"/>
        <w:right w:val="none" w:sz="0" w:space="0" w:color="auto"/>
      </w:divBdr>
    </w:div>
    <w:div w:id="191254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Fra10</b:Tag>
    <b:SourceType>JournalArticle</b:SourceType>
    <b:Guid>{7A8EC56C-E7DF-4312-89DC-F7F1BF698163}</b:Guid>
    <b:Author>
      <b:Author>
        <b:NameList>
          <b:Person>
            <b:Last>Frances Bowen</b:Last>
            <b:First>Aloysius</b:First>
            <b:Middle>Newenham-Kahindi, Irene Herremans</b:Middle>
          </b:Person>
        </b:NameList>
      </b:Author>
    </b:Author>
    <b:Title>When Suits Meet Roots: The Antecedents and Consequences of Community Engagement Strategy</b:Title>
    <b:Year>2010</b:Year>
    <b:JournalName>Journal of Business Ethics</b:JournalName>
    <b:RefOrder>1</b:RefOrder>
  </b:Source>
  <b:Source>
    <b:Tag>ySu12</b:Tag>
    <b:SourceType>JournalArticle</b:SourceType>
    <b:Guid>{ADE35BC4-BB25-4CD3-BB81-7CFA79573ACD}</b:Guid>
    <b:Author>
      <b:Author>
        <b:NameList>
          <b:Person>
            <b:Last>Moser</b:Last>
            <b:First>y</b:First>
            <b:Middle>Susanne C.</b:Middle>
          </b:Person>
        </b:NameList>
      </b:Author>
    </b:Author>
    <b:Title>Navigating the Political and Emotional Terrain of Adaptation: Community Engagement When Climate Change Comes Home</b:Title>
    <b:JournalName>Linking Science and Policy in a rapidly Changing World</b:JournalName>
    <b:Year>2012</b:Year>
    <b:RefOrder>2</b:RefOrder>
  </b:Source>
  <b:Source>
    <b:Tag>Joh09</b:Tag>
    <b:SourceType>JournalArticle</b:SourceType>
    <b:Guid>{94A80FD2-FCE9-47D6-B2CB-D24AA434BBB5}</b:Guid>
    <b:Author>
      <b:Author>
        <b:NameList>
          <b:Person>
            <b:Last>John Wiseman</b:Last>
            <b:First>Lara</b:First>
            <b:Middle>Williamson</b:Middle>
          </b:Person>
        </b:NameList>
      </b:Author>
    </b:Author>
    <b:Title>Community engagement and climate change: learning from recent Australian experience</b:Title>
    <b:JournalName>International Journal of Climate Change Strategies and Management</b:JournalName>
    <b:Year>2009</b:Year>
    <b:RefOrder>3</b:RefOrder>
  </b:Source>
</b:Sources>
</file>

<file path=customXml/itemProps1.xml><?xml version="1.0" encoding="utf-8"?>
<ds:datastoreItem xmlns:ds="http://schemas.openxmlformats.org/officeDocument/2006/customXml" ds:itemID="{DB7A0094-E079-4EBD-9529-A823707CB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Pages>
  <Words>1807</Words>
  <Characters>10482</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Bădulescu</dc:creator>
  <cp:keywords/>
  <dc:description/>
  <cp:lastModifiedBy>Cosmin Bădulescu</cp:lastModifiedBy>
  <cp:revision>7</cp:revision>
  <dcterms:created xsi:type="dcterms:W3CDTF">2021-09-02T04:42:00Z</dcterms:created>
  <dcterms:modified xsi:type="dcterms:W3CDTF">2021-09-02T16:20:00Z</dcterms:modified>
</cp:coreProperties>
</file>