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670167" w14:textId="77777777" w:rsidR="008468D6" w:rsidRDefault="008468D6">
      <w:pPr>
        <w:spacing w:before="240" w:after="240" w:line="360" w:lineRule="auto"/>
        <w:jc w:val="center"/>
        <w:rPr>
          <w:rFonts w:ascii="Times New Roman" w:eastAsia="Times New Roman" w:hAnsi="Times New Roman" w:cs="Times New Roman"/>
          <w:b/>
          <w:sz w:val="24"/>
          <w:szCs w:val="24"/>
          <w:highlight w:val="white"/>
        </w:rPr>
      </w:pPr>
    </w:p>
    <w:p w14:paraId="273DE185" w14:textId="77777777" w:rsidR="00C97C30" w:rsidRDefault="00C97C30">
      <w:pPr>
        <w:spacing w:before="240" w:after="240" w:line="360" w:lineRule="auto"/>
        <w:jc w:val="center"/>
        <w:rPr>
          <w:rFonts w:ascii="Times New Roman" w:eastAsia="Times New Roman" w:hAnsi="Times New Roman" w:cs="Times New Roman"/>
          <w:sz w:val="24"/>
          <w:szCs w:val="24"/>
        </w:rPr>
      </w:pPr>
    </w:p>
    <w:p w14:paraId="2CD4D574" w14:textId="77777777" w:rsidR="00C97C30" w:rsidRDefault="00C97C30">
      <w:pPr>
        <w:spacing w:before="240" w:after="240" w:line="360" w:lineRule="auto"/>
        <w:jc w:val="center"/>
        <w:rPr>
          <w:rFonts w:ascii="Times New Roman" w:eastAsia="Times New Roman" w:hAnsi="Times New Roman" w:cs="Times New Roman"/>
          <w:sz w:val="24"/>
          <w:szCs w:val="24"/>
        </w:rPr>
      </w:pPr>
    </w:p>
    <w:p w14:paraId="2DC58377" w14:textId="77777777" w:rsidR="00C97C30" w:rsidRPr="00A15154" w:rsidRDefault="00C97C30" w:rsidP="00A15154">
      <w:pPr>
        <w:spacing w:before="240" w:after="240" w:line="360" w:lineRule="auto"/>
        <w:jc w:val="both"/>
        <w:rPr>
          <w:rFonts w:eastAsia="Times New Roman"/>
          <w:sz w:val="24"/>
          <w:szCs w:val="24"/>
        </w:rPr>
      </w:pPr>
    </w:p>
    <w:p w14:paraId="5AAD7E52" w14:textId="7C0D8573" w:rsidR="008468D6" w:rsidRPr="00A15154" w:rsidRDefault="0066556B" w:rsidP="00A15154">
      <w:pPr>
        <w:spacing w:before="240" w:after="240" w:line="360" w:lineRule="auto"/>
        <w:jc w:val="both"/>
        <w:rPr>
          <w:rFonts w:eastAsia="Times New Roman"/>
          <w:sz w:val="24"/>
          <w:szCs w:val="24"/>
        </w:rPr>
      </w:pPr>
      <w:r w:rsidRPr="00A15154">
        <w:rPr>
          <w:rFonts w:eastAsia="Times New Roman"/>
          <w:sz w:val="24"/>
          <w:szCs w:val="24"/>
        </w:rPr>
        <w:t>Module: Management &amp; Organisational Behaviour</w:t>
      </w:r>
    </w:p>
    <w:p w14:paraId="4CD3E894" w14:textId="77777777" w:rsidR="008468D6" w:rsidRPr="00A15154" w:rsidRDefault="0066556B" w:rsidP="00A15154">
      <w:pPr>
        <w:spacing w:before="240" w:after="240" w:line="360" w:lineRule="auto"/>
        <w:jc w:val="both"/>
        <w:rPr>
          <w:rFonts w:eastAsia="Times New Roman"/>
          <w:sz w:val="24"/>
          <w:szCs w:val="24"/>
        </w:rPr>
      </w:pPr>
      <w:r w:rsidRPr="00A15154">
        <w:rPr>
          <w:rFonts w:eastAsia="Times New Roman"/>
          <w:sz w:val="24"/>
          <w:szCs w:val="24"/>
        </w:rPr>
        <w:t>Module code: BMIH5004</w:t>
      </w:r>
    </w:p>
    <w:p w14:paraId="788E58F8" w14:textId="77777777" w:rsidR="008468D6" w:rsidRPr="00A15154" w:rsidRDefault="008468D6" w:rsidP="00A15154">
      <w:pPr>
        <w:spacing w:before="240" w:after="240" w:line="360" w:lineRule="auto"/>
        <w:jc w:val="both"/>
        <w:rPr>
          <w:rFonts w:eastAsia="Times New Roman"/>
          <w:sz w:val="24"/>
          <w:szCs w:val="24"/>
        </w:rPr>
      </w:pPr>
    </w:p>
    <w:p w14:paraId="07F80ED2" w14:textId="77777777" w:rsidR="008468D6" w:rsidRPr="00A15154" w:rsidRDefault="008468D6" w:rsidP="00A15154">
      <w:pPr>
        <w:spacing w:before="240" w:after="240" w:line="360" w:lineRule="auto"/>
        <w:jc w:val="both"/>
        <w:rPr>
          <w:rFonts w:eastAsia="Times New Roman"/>
          <w:b/>
          <w:sz w:val="24"/>
          <w:szCs w:val="24"/>
        </w:rPr>
      </w:pPr>
    </w:p>
    <w:p w14:paraId="525D30FB" w14:textId="77777777" w:rsidR="008468D6" w:rsidRPr="00A15154" w:rsidRDefault="008468D6" w:rsidP="00A15154">
      <w:pPr>
        <w:spacing w:before="240" w:after="240" w:line="360" w:lineRule="auto"/>
        <w:jc w:val="both"/>
        <w:rPr>
          <w:rFonts w:eastAsia="Times New Roman"/>
          <w:b/>
          <w:sz w:val="24"/>
          <w:szCs w:val="24"/>
        </w:rPr>
      </w:pPr>
    </w:p>
    <w:p w14:paraId="5C2CEAD8" w14:textId="77777777" w:rsidR="008468D6" w:rsidRPr="00A15154" w:rsidRDefault="0066556B" w:rsidP="00A15154">
      <w:pPr>
        <w:spacing w:before="240" w:after="240" w:line="360" w:lineRule="auto"/>
        <w:jc w:val="both"/>
        <w:rPr>
          <w:rFonts w:eastAsia="Times New Roman"/>
          <w:b/>
          <w:sz w:val="24"/>
          <w:szCs w:val="24"/>
        </w:rPr>
      </w:pPr>
      <w:r w:rsidRPr="00A15154">
        <w:rPr>
          <w:rFonts w:eastAsia="Times New Roman"/>
          <w:b/>
          <w:sz w:val="24"/>
          <w:szCs w:val="24"/>
        </w:rPr>
        <w:t>ASSIGNMENT TITLE: WRITTEN REPORT</w:t>
      </w:r>
    </w:p>
    <w:p w14:paraId="423A3C42" w14:textId="77777777" w:rsidR="008468D6" w:rsidRPr="00A15154" w:rsidRDefault="008468D6" w:rsidP="00A15154">
      <w:pPr>
        <w:spacing w:before="240" w:after="240" w:line="360" w:lineRule="auto"/>
        <w:jc w:val="both"/>
        <w:rPr>
          <w:rFonts w:eastAsia="Times New Roman"/>
          <w:b/>
          <w:sz w:val="24"/>
          <w:szCs w:val="24"/>
        </w:rPr>
      </w:pPr>
    </w:p>
    <w:p w14:paraId="4F267702" w14:textId="77777777" w:rsidR="008468D6" w:rsidRPr="00A15154" w:rsidRDefault="008468D6" w:rsidP="00A15154">
      <w:pPr>
        <w:spacing w:before="240" w:after="240" w:line="360" w:lineRule="auto"/>
        <w:jc w:val="both"/>
        <w:rPr>
          <w:rFonts w:eastAsia="Times New Roman"/>
          <w:b/>
          <w:sz w:val="24"/>
          <w:szCs w:val="24"/>
        </w:rPr>
      </w:pPr>
    </w:p>
    <w:p w14:paraId="11B06910" w14:textId="20131D20" w:rsidR="008468D6" w:rsidRPr="00A15154" w:rsidRDefault="0066556B" w:rsidP="00A15154">
      <w:pPr>
        <w:spacing w:before="240" w:after="240" w:line="360" w:lineRule="auto"/>
        <w:jc w:val="both"/>
        <w:rPr>
          <w:rFonts w:eastAsia="Times New Roman"/>
          <w:sz w:val="24"/>
          <w:szCs w:val="24"/>
        </w:rPr>
      </w:pPr>
      <w:r w:rsidRPr="00A15154">
        <w:rPr>
          <w:rFonts w:eastAsia="Times New Roman"/>
          <w:sz w:val="24"/>
          <w:szCs w:val="24"/>
        </w:rPr>
        <w:t>Student ID:</w:t>
      </w:r>
      <w:r w:rsidR="00A15154" w:rsidRPr="00A15154">
        <w:rPr>
          <w:rFonts w:eastAsia="Times New Roman"/>
          <w:sz w:val="24"/>
          <w:szCs w:val="24"/>
        </w:rPr>
        <w:t xml:space="preserve"> 2008326</w:t>
      </w:r>
    </w:p>
    <w:p w14:paraId="37BB3C6A" w14:textId="6FE224EB" w:rsidR="008468D6" w:rsidRPr="00A15154" w:rsidRDefault="0066556B" w:rsidP="00A15154">
      <w:pPr>
        <w:spacing w:before="240" w:after="240" w:line="360" w:lineRule="auto"/>
        <w:jc w:val="both"/>
        <w:rPr>
          <w:rFonts w:eastAsia="Times New Roman"/>
          <w:sz w:val="24"/>
          <w:szCs w:val="24"/>
        </w:rPr>
      </w:pPr>
      <w:r w:rsidRPr="00A15154">
        <w:rPr>
          <w:rFonts w:eastAsia="Times New Roman"/>
          <w:sz w:val="24"/>
          <w:szCs w:val="24"/>
        </w:rPr>
        <w:t>Student Name:</w:t>
      </w:r>
      <w:r w:rsidR="00A15154" w:rsidRPr="00A15154">
        <w:rPr>
          <w:rFonts w:eastAsia="Times New Roman"/>
          <w:sz w:val="24"/>
          <w:szCs w:val="24"/>
        </w:rPr>
        <w:t xml:space="preserve"> Simona Macaran</w:t>
      </w:r>
    </w:p>
    <w:p w14:paraId="250991CA" w14:textId="750317D4" w:rsidR="008468D6" w:rsidRPr="00A15154" w:rsidRDefault="0066556B" w:rsidP="00A15154">
      <w:pPr>
        <w:spacing w:before="240" w:after="240" w:line="360" w:lineRule="auto"/>
        <w:jc w:val="both"/>
        <w:rPr>
          <w:rFonts w:eastAsia="Times New Roman"/>
          <w:sz w:val="24"/>
          <w:szCs w:val="24"/>
        </w:rPr>
      </w:pPr>
      <w:r w:rsidRPr="00A15154">
        <w:rPr>
          <w:rFonts w:eastAsia="Times New Roman"/>
          <w:sz w:val="24"/>
          <w:szCs w:val="24"/>
        </w:rPr>
        <w:t>Word Count:</w:t>
      </w:r>
      <w:r w:rsidR="00A15154">
        <w:rPr>
          <w:rFonts w:eastAsia="Times New Roman"/>
          <w:sz w:val="24"/>
          <w:szCs w:val="24"/>
        </w:rPr>
        <w:t xml:space="preserve"> 2</w:t>
      </w:r>
      <w:r w:rsidR="00281EF9">
        <w:rPr>
          <w:rFonts w:eastAsia="Times New Roman"/>
          <w:sz w:val="24"/>
          <w:szCs w:val="24"/>
        </w:rPr>
        <w:t>173</w:t>
      </w:r>
    </w:p>
    <w:p w14:paraId="7B2ABFB5" w14:textId="51AF3133" w:rsidR="008468D6" w:rsidRPr="00A15154" w:rsidRDefault="0066556B" w:rsidP="00A15154">
      <w:pPr>
        <w:spacing w:before="240" w:after="240" w:line="360" w:lineRule="auto"/>
        <w:jc w:val="both"/>
        <w:rPr>
          <w:rFonts w:eastAsia="Times New Roman"/>
          <w:b/>
          <w:sz w:val="24"/>
          <w:szCs w:val="24"/>
          <w:highlight w:val="white"/>
        </w:rPr>
      </w:pPr>
      <w:r w:rsidRPr="00A15154">
        <w:rPr>
          <w:sz w:val="24"/>
          <w:szCs w:val="24"/>
        </w:rPr>
        <w:br w:type="page"/>
      </w:r>
    </w:p>
    <w:p w14:paraId="32096DFA" w14:textId="77777777" w:rsidR="008468D6" w:rsidRPr="00A15154" w:rsidRDefault="0066556B" w:rsidP="00A15154">
      <w:pPr>
        <w:spacing w:line="360" w:lineRule="auto"/>
        <w:jc w:val="both"/>
        <w:rPr>
          <w:rFonts w:eastAsia="Times New Roman"/>
          <w:b/>
          <w:sz w:val="24"/>
          <w:szCs w:val="24"/>
          <w:highlight w:val="white"/>
        </w:rPr>
      </w:pPr>
      <w:r w:rsidRPr="00A15154">
        <w:rPr>
          <w:rFonts w:eastAsia="Times New Roman"/>
          <w:b/>
          <w:sz w:val="24"/>
          <w:szCs w:val="24"/>
          <w:highlight w:val="white"/>
        </w:rPr>
        <w:t>Executive Summary</w:t>
      </w:r>
    </w:p>
    <w:p w14:paraId="7611D26F" w14:textId="77777777" w:rsidR="00BC4826" w:rsidRPr="00A15154" w:rsidRDefault="0066556B" w:rsidP="00A15154">
      <w:pPr>
        <w:spacing w:line="360" w:lineRule="auto"/>
        <w:jc w:val="both"/>
        <w:rPr>
          <w:rFonts w:eastAsia="Times New Roman"/>
          <w:sz w:val="24"/>
          <w:szCs w:val="24"/>
          <w:highlight w:val="white"/>
        </w:rPr>
      </w:pPr>
      <w:r w:rsidRPr="00A15154">
        <w:rPr>
          <w:rFonts w:eastAsia="Times New Roman"/>
          <w:sz w:val="24"/>
          <w:szCs w:val="24"/>
          <w:highlight w:val="white"/>
        </w:rPr>
        <w:t xml:space="preserve">This study sheds light on the audit of Hilton Hotel Group by </w:t>
      </w:r>
      <w:r w:rsidRPr="00A15154">
        <w:rPr>
          <w:rFonts w:eastAsia="Times New Roman"/>
          <w:sz w:val="24"/>
          <w:szCs w:val="24"/>
          <w:highlight w:val="white"/>
        </w:rPr>
        <w:t>analysing the structure as well as the culture of the company. Moreover, it can be stated that this study further sheds light on culture as well as the goals of the organisation. From the study, it can be depicted that although their financial aspects do n</w:t>
      </w:r>
      <w:r w:rsidRPr="00A15154">
        <w:rPr>
          <w:rFonts w:eastAsia="Times New Roman"/>
          <w:sz w:val="24"/>
          <w:szCs w:val="24"/>
          <w:highlight w:val="white"/>
        </w:rPr>
        <w:t xml:space="preserve">ot perform as projected, they have entered into an all-around growth model where acquisition, digital transformation as well as innovation play an important part. In the last part of the study, the performance of the company depicts an increase in revenue </w:t>
      </w:r>
      <w:r w:rsidRPr="00A15154">
        <w:rPr>
          <w:rFonts w:eastAsia="Times New Roman"/>
          <w:sz w:val="24"/>
          <w:szCs w:val="24"/>
          <w:highlight w:val="white"/>
        </w:rPr>
        <w:t>that further can be achieved by considering product development and new market development by acquisition.</w:t>
      </w:r>
    </w:p>
    <w:p w14:paraId="666B9808" w14:textId="77777777" w:rsidR="00BC4826" w:rsidRPr="00A15154" w:rsidRDefault="00BC4826" w:rsidP="00A15154">
      <w:pPr>
        <w:spacing w:line="360" w:lineRule="auto"/>
        <w:jc w:val="both"/>
        <w:rPr>
          <w:rFonts w:eastAsia="Times New Roman"/>
          <w:sz w:val="24"/>
          <w:szCs w:val="24"/>
          <w:highlight w:val="white"/>
        </w:rPr>
      </w:pPr>
      <w:r w:rsidRPr="00A15154">
        <w:rPr>
          <w:rFonts w:eastAsia="Times New Roman"/>
          <w:sz w:val="24"/>
          <w:szCs w:val="24"/>
          <w:highlight w:val="white"/>
        </w:rPr>
        <w:br w:type="page"/>
      </w:r>
    </w:p>
    <w:sdt>
      <w:sdtPr>
        <w:rPr>
          <w:rFonts w:ascii="Arial" w:eastAsia="Arial" w:hAnsi="Arial" w:cs="Arial"/>
          <w:b/>
          <w:bCs/>
          <w:color w:val="auto"/>
          <w:sz w:val="24"/>
          <w:szCs w:val="24"/>
          <w:lang w:val="en-GB" w:eastAsia="zh-CN"/>
        </w:rPr>
        <w:id w:val="-105588194"/>
        <w:docPartObj>
          <w:docPartGallery w:val="Table of Contents"/>
          <w:docPartUnique/>
        </w:docPartObj>
      </w:sdtPr>
      <w:sdtEndPr>
        <w:rPr>
          <w:noProof/>
        </w:rPr>
      </w:sdtEndPr>
      <w:sdtContent>
        <w:p w14:paraId="6F0A661D" w14:textId="2373D143" w:rsidR="00BC4826" w:rsidRPr="00A15154" w:rsidRDefault="00BC4826" w:rsidP="00A15154">
          <w:pPr>
            <w:pStyle w:val="TOCHeading"/>
            <w:spacing w:line="360" w:lineRule="auto"/>
            <w:jc w:val="both"/>
            <w:rPr>
              <w:rFonts w:ascii="Arial" w:hAnsi="Arial" w:cs="Arial"/>
              <w:b/>
              <w:bCs/>
              <w:color w:val="000000" w:themeColor="text1"/>
              <w:sz w:val="24"/>
              <w:szCs w:val="24"/>
            </w:rPr>
          </w:pPr>
          <w:r w:rsidRPr="00A15154">
            <w:rPr>
              <w:rFonts w:ascii="Arial" w:hAnsi="Arial" w:cs="Arial"/>
              <w:b/>
              <w:bCs/>
              <w:color w:val="000000" w:themeColor="text1"/>
              <w:sz w:val="24"/>
              <w:szCs w:val="24"/>
            </w:rPr>
            <w:t>Table of Contents</w:t>
          </w:r>
        </w:p>
        <w:p w14:paraId="0434EB5F" w14:textId="0B2393FE" w:rsidR="00BC4826" w:rsidRPr="00A15154" w:rsidRDefault="00BC4826" w:rsidP="00A15154">
          <w:pPr>
            <w:pStyle w:val="TOC1"/>
            <w:tabs>
              <w:tab w:val="right" w:leader="dot" w:pos="9019"/>
            </w:tabs>
            <w:spacing w:line="360" w:lineRule="auto"/>
            <w:jc w:val="both"/>
            <w:rPr>
              <w:noProof/>
              <w:color w:val="000000" w:themeColor="text1"/>
              <w:sz w:val="24"/>
              <w:szCs w:val="24"/>
            </w:rPr>
          </w:pPr>
          <w:r w:rsidRPr="00A15154">
            <w:rPr>
              <w:color w:val="000000" w:themeColor="text1"/>
              <w:sz w:val="24"/>
              <w:szCs w:val="24"/>
            </w:rPr>
            <w:fldChar w:fldCharType="begin"/>
          </w:r>
          <w:r w:rsidRPr="00A15154">
            <w:rPr>
              <w:color w:val="000000" w:themeColor="text1"/>
              <w:sz w:val="24"/>
              <w:szCs w:val="24"/>
            </w:rPr>
            <w:instrText xml:space="preserve"> TOC \o "1-3" \h \z \u </w:instrText>
          </w:r>
          <w:r w:rsidRPr="00A15154">
            <w:rPr>
              <w:color w:val="000000" w:themeColor="text1"/>
              <w:sz w:val="24"/>
              <w:szCs w:val="24"/>
            </w:rPr>
            <w:fldChar w:fldCharType="separate"/>
          </w:r>
          <w:hyperlink w:anchor="_Toc150985687" w:history="1">
            <w:r w:rsidRPr="00A15154">
              <w:rPr>
                <w:rStyle w:val="Hyperlink"/>
                <w:noProof/>
                <w:color w:val="000000" w:themeColor="text1"/>
                <w:sz w:val="24"/>
                <w:szCs w:val="24"/>
              </w:rPr>
              <w:t>Introduction</w:t>
            </w:r>
            <w:r w:rsidRPr="00A15154">
              <w:rPr>
                <w:noProof/>
                <w:webHidden/>
                <w:color w:val="000000" w:themeColor="text1"/>
                <w:sz w:val="24"/>
                <w:szCs w:val="24"/>
              </w:rPr>
              <w:tab/>
            </w:r>
            <w:r w:rsidRPr="00A15154">
              <w:rPr>
                <w:noProof/>
                <w:webHidden/>
                <w:color w:val="000000" w:themeColor="text1"/>
                <w:sz w:val="24"/>
                <w:szCs w:val="24"/>
              </w:rPr>
              <w:fldChar w:fldCharType="begin"/>
            </w:r>
            <w:r w:rsidRPr="00A15154">
              <w:rPr>
                <w:noProof/>
                <w:webHidden/>
                <w:color w:val="000000" w:themeColor="text1"/>
                <w:sz w:val="24"/>
                <w:szCs w:val="24"/>
              </w:rPr>
              <w:instrText xml:space="preserve"> PAGEREF _Toc150985687 \h </w:instrText>
            </w:r>
            <w:r w:rsidRPr="00A15154">
              <w:rPr>
                <w:noProof/>
                <w:webHidden/>
                <w:color w:val="000000" w:themeColor="text1"/>
                <w:sz w:val="24"/>
                <w:szCs w:val="24"/>
              </w:rPr>
            </w:r>
            <w:r w:rsidRPr="00A15154">
              <w:rPr>
                <w:noProof/>
                <w:webHidden/>
                <w:color w:val="000000" w:themeColor="text1"/>
                <w:sz w:val="24"/>
                <w:szCs w:val="24"/>
              </w:rPr>
              <w:fldChar w:fldCharType="separate"/>
            </w:r>
            <w:r w:rsidRPr="00A15154">
              <w:rPr>
                <w:noProof/>
                <w:webHidden/>
                <w:color w:val="000000" w:themeColor="text1"/>
                <w:sz w:val="24"/>
                <w:szCs w:val="24"/>
              </w:rPr>
              <w:t>4</w:t>
            </w:r>
            <w:r w:rsidRPr="00A15154">
              <w:rPr>
                <w:noProof/>
                <w:webHidden/>
                <w:color w:val="000000" w:themeColor="text1"/>
                <w:sz w:val="24"/>
                <w:szCs w:val="24"/>
              </w:rPr>
              <w:fldChar w:fldCharType="end"/>
            </w:r>
          </w:hyperlink>
        </w:p>
        <w:p w14:paraId="7D363C8D" w14:textId="60844BCD" w:rsidR="00BC4826" w:rsidRPr="00A15154" w:rsidRDefault="0066556B" w:rsidP="00A15154">
          <w:pPr>
            <w:pStyle w:val="TOC1"/>
            <w:tabs>
              <w:tab w:val="right" w:leader="dot" w:pos="9019"/>
            </w:tabs>
            <w:spacing w:line="360" w:lineRule="auto"/>
            <w:jc w:val="both"/>
            <w:rPr>
              <w:noProof/>
              <w:color w:val="000000" w:themeColor="text1"/>
              <w:sz w:val="24"/>
              <w:szCs w:val="24"/>
            </w:rPr>
          </w:pPr>
          <w:hyperlink w:anchor="_Toc150985688" w:history="1">
            <w:r w:rsidR="00BC4826" w:rsidRPr="00A15154">
              <w:rPr>
                <w:rStyle w:val="Hyperlink"/>
                <w:noProof/>
                <w:color w:val="000000" w:themeColor="text1"/>
                <w:sz w:val="24"/>
                <w:szCs w:val="24"/>
              </w:rPr>
              <w:t>Overall structure of Hilton Hotel Group</w:t>
            </w:r>
            <w:r w:rsidR="00BC4826" w:rsidRPr="00A15154">
              <w:rPr>
                <w:noProof/>
                <w:webHidden/>
                <w:color w:val="000000" w:themeColor="text1"/>
                <w:sz w:val="24"/>
                <w:szCs w:val="24"/>
              </w:rPr>
              <w:tab/>
            </w:r>
            <w:r w:rsidR="00BC4826" w:rsidRPr="00A15154">
              <w:rPr>
                <w:noProof/>
                <w:webHidden/>
                <w:color w:val="000000" w:themeColor="text1"/>
                <w:sz w:val="24"/>
                <w:szCs w:val="24"/>
              </w:rPr>
              <w:fldChar w:fldCharType="begin"/>
            </w:r>
            <w:r w:rsidR="00BC4826" w:rsidRPr="00A15154">
              <w:rPr>
                <w:noProof/>
                <w:webHidden/>
                <w:color w:val="000000" w:themeColor="text1"/>
                <w:sz w:val="24"/>
                <w:szCs w:val="24"/>
              </w:rPr>
              <w:instrText xml:space="preserve"> PAGEREF _Toc150985688 \h </w:instrText>
            </w:r>
            <w:r w:rsidR="00BC4826" w:rsidRPr="00A15154">
              <w:rPr>
                <w:noProof/>
                <w:webHidden/>
                <w:color w:val="000000" w:themeColor="text1"/>
                <w:sz w:val="24"/>
                <w:szCs w:val="24"/>
              </w:rPr>
            </w:r>
            <w:r w:rsidR="00BC4826" w:rsidRPr="00A15154">
              <w:rPr>
                <w:noProof/>
                <w:webHidden/>
                <w:color w:val="000000" w:themeColor="text1"/>
                <w:sz w:val="24"/>
                <w:szCs w:val="24"/>
              </w:rPr>
              <w:fldChar w:fldCharType="separate"/>
            </w:r>
            <w:r w:rsidR="00BC4826" w:rsidRPr="00A15154">
              <w:rPr>
                <w:noProof/>
                <w:webHidden/>
                <w:color w:val="000000" w:themeColor="text1"/>
                <w:sz w:val="24"/>
                <w:szCs w:val="24"/>
              </w:rPr>
              <w:t>4</w:t>
            </w:r>
            <w:r w:rsidR="00BC4826" w:rsidRPr="00A15154">
              <w:rPr>
                <w:noProof/>
                <w:webHidden/>
                <w:color w:val="000000" w:themeColor="text1"/>
                <w:sz w:val="24"/>
                <w:szCs w:val="24"/>
              </w:rPr>
              <w:fldChar w:fldCharType="end"/>
            </w:r>
          </w:hyperlink>
        </w:p>
        <w:p w14:paraId="24BDF166" w14:textId="5078244F" w:rsidR="00BC4826" w:rsidRPr="00A15154" w:rsidRDefault="0066556B" w:rsidP="00A15154">
          <w:pPr>
            <w:pStyle w:val="TOC1"/>
            <w:tabs>
              <w:tab w:val="right" w:leader="dot" w:pos="9019"/>
            </w:tabs>
            <w:spacing w:line="360" w:lineRule="auto"/>
            <w:jc w:val="both"/>
            <w:rPr>
              <w:noProof/>
              <w:color w:val="000000" w:themeColor="text1"/>
              <w:sz w:val="24"/>
              <w:szCs w:val="24"/>
            </w:rPr>
          </w:pPr>
          <w:hyperlink w:anchor="_Toc150985689" w:history="1">
            <w:r w:rsidR="00BC4826" w:rsidRPr="00A15154">
              <w:rPr>
                <w:rStyle w:val="Hyperlink"/>
                <w:noProof/>
                <w:color w:val="000000" w:themeColor="text1"/>
                <w:sz w:val="24"/>
                <w:szCs w:val="24"/>
              </w:rPr>
              <w:t>The initiative was taken by the management for accessing the change</w:t>
            </w:r>
            <w:r w:rsidR="00BC4826" w:rsidRPr="00A15154">
              <w:rPr>
                <w:noProof/>
                <w:webHidden/>
                <w:color w:val="000000" w:themeColor="text1"/>
                <w:sz w:val="24"/>
                <w:szCs w:val="24"/>
              </w:rPr>
              <w:tab/>
            </w:r>
            <w:r w:rsidR="00BC4826" w:rsidRPr="00A15154">
              <w:rPr>
                <w:noProof/>
                <w:webHidden/>
                <w:color w:val="000000" w:themeColor="text1"/>
                <w:sz w:val="24"/>
                <w:szCs w:val="24"/>
              </w:rPr>
              <w:fldChar w:fldCharType="begin"/>
            </w:r>
            <w:r w:rsidR="00BC4826" w:rsidRPr="00A15154">
              <w:rPr>
                <w:noProof/>
                <w:webHidden/>
                <w:color w:val="000000" w:themeColor="text1"/>
                <w:sz w:val="24"/>
                <w:szCs w:val="24"/>
              </w:rPr>
              <w:instrText xml:space="preserve"> PAGEREF _Toc150985689 \h </w:instrText>
            </w:r>
            <w:r w:rsidR="00BC4826" w:rsidRPr="00A15154">
              <w:rPr>
                <w:noProof/>
                <w:webHidden/>
                <w:color w:val="000000" w:themeColor="text1"/>
                <w:sz w:val="24"/>
                <w:szCs w:val="24"/>
              </w:rPr>
            </w:r>
            <w:r w:rsidR="00BC4826" w:rsidRPr="00A15154">
              <w:rPr>
                <w:noProof/>
                <w:webHidden/>
                <w:color w:val="000000" w:themeColor="text1"/>
                <w:sz w:val="24"/>
                <w:szCs w:val="24"/>
              </w:rPr>
              <w:fldChar w:fldCharType="separate"/>
            </w:r>
            <w:r w:rsidR="00BC4826" w:rsidRPr="00A15154">
              <w:rPr>
                <w:noProof/>
                <w:webHidden/>
                <w:color w:val="000000" w:themeColor="text1"/>
                <w:sz w:val="24"/>
                <w:szCs w:val="24"/>
              </w:rPr>
              <w:t>5</w:t>
            </w:r>
            <w:r w:rsidR="00BC4826" w:rsidRPr="00A15154">
              <w:rPr>
                <w:noProof/>
                <w:webHidden/>
                <w:color w:val="000000" w:themeColor="text1"/>
                <w:sz w:val="24"/>
                <w:szCs w:val="24"/>
              </w:rPr>
              <w:fldChar w:fldCharType="end"/>
            </w:r>
          </w:hyperlink>
        </w:p>
        <w:p w14:paraId="25E2996B" w14:textId="6B96383A" w:rsidR="00BC4826" w:rsidRPr="00A15154" w:rsidRDefault="0066556B" w:rsidP="00A15154">
          <w:pPr>
            <w:pStyle w:val="TOC1"/>
            <w:tabs>
              <w:tab w:val="right" w:leader="dot" w:pos="9019"/>
            </w:tabs>
            <w:spacing w:line="360" w:lineRule="auto"/>
            <w:jc w:val="both"/>
            <w:rPr>
              <w:noProof/>
              <w:color w:val="000000" w:themeColor="text1"/>
              <w:sz w:val="24"/>
              <w:szCs w:val="24"/>
            </w:rPr>
          </w:pPr>
          <w:hyperlink w:anchor="_Toc150985690" w:history="1">
            <w:r w:rsidR="00BC4826" w:rsidRPr="00A15154">
              <w:rPr>
                <w:rStyle w:val="Hyperlink"/>
                <w:noProof/>
                <w:color w:val="000000" w:themeColor="text1"/>
                <w:sz w:val="24"/>
                <w:szCs w:val="24"/>
              </w:rPr>
              <w:t>Cultural aspects within the group</w:t>
            </w:r>
            <w:r w:rsidR="00BC4826" w:rsidRPr="00A15154">
              <w:rPr>
                <w:noProof/>
                <w:webHidden/>
                <w:color w:val="000000" w:themeColor="text1"/>
                <w:sz w:val="24"/>
                <w:szCs w:val="24"/>
              </w:rPr>
              <w:tab/>
            </w:r>
            <w:r w:rsidR="00BC4826" w:rsidRPr="00A15154">
              <w:rPr>
                <w:noProof/>
                <w:webHidden/>
                <w:color w:val="000000" w:themeColor="text1"/>
                <w:sz w:val="24"/>
                <w:szCs w:val="24"/>
              </w:rPr>
              <w:fldChar w:fldCharType="begin"/>
            </w:r>
            <w:r w:rsidR="00BC4826" w:rsidRPr="00A15154">
              <w:rPr>
                <w:noProof/>
                <w:webHidden/>
                <w:color w:val="000000" w:themeColor="text1"/>
                <w:sz w:val="24"/>
                <w:szCs w:val="24"/>
              </w:rPr>
              <w:instrText xml:space="preserve"> PAGEREF _Toc150985690 \h </w:instrText>
            </w:r>
            <w:r w:rsidR="00BC4826" w:rsidRPr="00A15154">
              <w:rPr>
                <w:noProof/>
                <w:webHidden/>
                <w:color w:val="000000" w:themeColor="text1"/>
                <w:sz w:val="24"/>
                <w:szCs w:val="24"/>
              </w:rPr>
            </w:r>
            <w:r w:rsidR="00BC4826" w:rsidRPr="00A15154">
              <w:rPr>
                <w:noProof/>
                <w:webHidden/>
                <w:color w:val="000000" w:themeColor="text1"/>
                <w:sz w:val="24"/>
                <w:szCs w:val="24"/>
              </w:rPr>
              <w:fldChar w:fldCharType="separate"/>
            </w:r>
            <w:r w:rsidR="00BC4826" w:rsidRPr="00A15154">
              <w:rPr>
                <w:noProof/>
                <w:webHidden/>
                <w:color w:val="000000" w:themeColor="text1"/>
                <w:sz w:val="24"/>
                <w:szCs w:val="24"/>
              </w:rPr>
              <w:t>5</w:t>
            </w:r>
            <w:r w:rsidR="00BC4826" w:rsidRPr="00A15154">
              <w:rPr>
                <w:noProof/>
                <w:webHidden/>
                <w:color w:val="000000" w:themeColor="text1"/>
                <w:sz w:val="24"/>
                <w:szCs w:val="24"/>
              </w:rPr>
              <w:fldChar w:fldCharType="end"/>
            </w:r>
          </w:hyperlink>
        </w:p>
        <w:p w14:paraId="01245CAA" w14:textId="6334FAD9" w:rsidR="00BC4826" w:rsidRPr="00A15154" w:rsidRDefault="0066556B" w:rsidP="00A15154">
          <w:pPr>
            <w:pStyle w:val="TOC1"/>
            <w:tabs>
              <w:tab w:val="right" w:leader="dot" w:pos="9019"/>
            </w:tabs>
            <w:spacing w:line="360" w:lineRule="auto"/>
            <w:jc w:val="both"/>
            <w:rPr>
              <w:noProof/>
              <w:color w:val="000000" w:themeColor="text1"/>
              <w:sz w:val="24"/>
              <w:szCs w:val="24"/>
            </w:rPr>
          </w:pPr>
          <w:hyperlink w:anchor="_Toc150985691" w:history="1">
            <w:r w:rsidR="00BC4826" w:rsidRPr="00A15154">
              <w:rPr>
                <w:rStyle w:val="Hyperlink"/>
                <w:noProof/>
                <w:color w:val="000000" w:themeColor="text1"/>
                <w:sz w:val="24"/>
                <w:szCs w:val="24"/>
              </w:rPr>
              <w:t>Major goals of the hotel group</w:t>
            </w:r>
            <w:r w:rsidR="00BC4826" w:rsidRPr="00A15154">
              <w:rPr>
                <w:noProof/>
                <w:webHidden/>
                <w:color w:val="000000" w:themeColor="text1"/>
                <w:sz w:val="24"/>
                <w:szCs w:val="24"/>
              </w:rPr>
              <w:tab/>
            </w:r>
            <w:r w:rsidR="00BC4826" w:rsidRPr="00A15154">
              <w:rPr>
                <w:noProof/>
                <w:webHidden/>
                <w:color w:val="000000" w:themeColor="text1"/>
                <w:sz w:val="24"/>
                <w:szCs w:val="24"/>
              </w:rPr>
              <w:fldChar w:fldCharType="begin"/>
            </w:r>
            <w:r w:rsidR="00BC4826" w:rsidRPr="00A15154">
              <w:rPr>
                <w:noProof/>
                <w:webHidden/>
                <w:color w:val="000000" w:themeColor="text1"/>
                <w:sz w:val="24"/>
                <w:szCs w:val="24"/>
              </w:rPr>
              <w:instrText xml:space="preserve"> PAGEREF _Toc150985691 \h </w:instrText>
            </w:r>
            <w:r w:rsidR="00BC4826" w:rsidRPr="00A15154">
              <w:rPr>
                <w:noProof/>
                <w:webHidden/>
                <w:color w:val="000000" w:themeColor="text1"/>
                <w:sz w:val="24"/>
                <w:szCs w:val="24"/>
              </w:rPr>
            </w:r>
            <w:r w:rsidR="00BC4826" w:rsidRPr="00A15154">
              <w:rPr>
                <w:noProof/>
                <w:webHidden/>
                <w:color w:val="000000" w:themeColor="text1"/>
                <w:sz w:val="24"/>
                <w:szCs w:val="24"/>
              </w:rPr>
              <w:fldChar w:fldCharType="separate"/>
            </w:r>
            <w:r w:rsidR="00BC4826" w:rsidRPr="00A15154">
              <w:rPr>
                <w:noProof/>
                <w:webHidden/>
                <w:color w:val="000000" w:themeColor="text1"/>
                <w:sz w:val="24"/>
                <w:szCs w:val="24"/>
              </w:rPr>
              <w:t>6</w:t>
            </w:r>
            <w:r w:rsidR="00BC4826" w:rsidRPr="00A15154">
              <w:rPr>
                <w:noProof/>
                <w:webHidden/>
                <w:color w:val="000000" w:themeColor="text1"/>
                <w:sz w:val="24"/>
                <w:szCs w:val="24"/>
              </w:rPr>
              <w:fldChar w:fldCharType="end"/>
            </w:r>
          </w:hyperlink>
        </w:p>
        <w:p w14:paraId="6B03A179" w14:textId="2A0F927B" w:rsidR="00BC4826" w:rsidRPr="00A15154" w:rsidRDefault="0066556B" w:rsidP="00A15154">
          <w:pPr>
            <w:pStyle w:val="TOC1"/>
            <w:tabs>
              <w:tab w:val="right" w:leader="dot" w:pos="9019"/>
            </w:tabs>
            <w:spacing w:line="360" w:lineRule="auto"/>
            <w:jc w:val="both"/>
            <w:rPr>
              <w:noProof/>
              <w:color w:val="000000" w:themeColor="text1"/>
              <w:sz w:val="24"/>
              <w:szCs w:val="24"/>
            </w:rPr>
          </w:pPr>
          <w:hyperlink w:anchor="_Toc150985692" w:history="1">
            <w:r w:rsidR="00BC4826" w:rsidRPr="00A15154">
              <w:rPr>
                <w:rStyle w:val="Hyperlink"/>
                <w:noProof/>
                <w:color w:val="000000" w:themeColor="text1"/>
                <w:sz w:val="24"/>
                <w:szCs w:val="24"/>
              </w:rPr>
              <w:t>Strategic direction considered by the Hilton Hotel Group</w:t>
            </w:r>
            <w:r w:rsidR="00BC4826" w:rsidRPr="00A15154">
              <w:rPr>
                <w:noProof/>
                <w:webHidden/>
                <w:color w:val="000000" w:themeColor="text1"/>
                <w:sz w:val="24"/>
                <w:szCs w:val="24"/>
              </w:rPr>
              <w:tab/>
            </w:r>
            <w:r w:rsidR="00BC4826" w:rsidRPr="00A15154">
              <w:rPr>
                <w:noProof/>
                <w:webHidden/>
                <w:color w:val="000000" w:themeColor="text1"/>
                <w:sz w:val="24"/>
                <w:szCs w:val="24"/>
              </w:rPr>
              <w:fldChar w:fldCharType="begin"/>
            </w:r>
            <w:r w:rsidR="00BC4826" w:rsidRPr="00A15154">
              <w:rPr>
                <w:noProof/>
                <w:webHidden/>
                <w:color w:val="000000" w:themeColor="text1"/>
                <w:sz w:val="24"/>
                <w:szCs w:val="24"/>
              </w:rPr>
              <w:instrText xml:space="preserve"> PAGEREF _Toc150985692 \h </w:instrText>
            </w:r>
            <w:r w:rsidR="00BC4826" w:rsidRPr="00A15154">
              <w:rPr>
                <w:noProof/>
                <w:webHidden/>
                <w:color w:val="000000" w:themeColor="text1"/>
                <w:sz w:val="24"/>
                <w:szCs w:val="24"/>
              </w:rPr>
            </w:r>
            <w:r w:rsidR="00BC4826" w:rsidRPr="00A15154">
              <w:rPr>
                <w:noProof/>
                <w:webHidden/>
                <w:color w:val="000000" w:themeColor="text1"/>
                <w:sz w:val="24"/>
                <w:szCs w:val="24"/>
              </w:rPr>
              <w:fldChar w:fldCharType="separate"/>
            </w:r>
            <w:r w:rsidR="00BC4826" w:rsidRPr="00A15154">
              <w:rPr>
                <w:noProof/>
                <w:webHidden/>
                <w:color w:val="000000" w:themeColor="text1"/>
                <w:sz w:val="24"/>
                <w:szCs w:val="24"/>
              </w:rPr>
              <w:t>6</w:t>
            </w:r>
            <w:r w:rsidR="00BC4826" w:rsidRPr="00A15154">
              <w:rPr>
                <w:noProof/>
                <w:webHidden/>
                <w:color w:val="000000" w:themeColor="text1"/>
                <w:sz w:val="24"/>
                <w:szCs w:val="24"/>
              </w:rPr>
              <w:fldChar w:fldCharType="end"/>
            </w:r>
          </w:hyperlink>
        </w:p>
        <w:p w14:paraId="0556963F" w14:textId="34CBEA31" w:rsidR="00BC4826" w:rsidRPr="00A15154" w:rsidRDefault="0066556B" w:rsidP="00A15154">
          <w:pPr>
            <w:pStyle w:val="TOC1"/>
            <w:tabs>
              <w:tab w:val="right" w:leader="dot" w:pos="9019"/>
            </w:tabs>
            <w:spacing w:line="360" w:lineRule="auto"/>
            <w:jc w:val="both"/>
            <w:rPr>
              <w:noProof/>
              <w:color w:val="000000" w:themeColor="text1"/>
              <w:sz w:val="24"/>
              <w:szCs w:val="24"/>
            </w:rPr>
          </w:pPr>
          <w:hyperlink w:anchor="_Toc150985693" w:history="1">
            <w:r w:rsidR="00BC4826" w:rsidRPr="00A15154">
              <w:rPr>
                <w:rStyle w:val="Hyperlink"/>
                <w:noProof/>
                <w:color w:val="000000" w:themeColor="text1"/>
                <w:sz w:val="24"/>
                <w:szCs w:val="24"/>
              </w:rPr>
              <w:t>Present business performance of Hilton Hotel Group</w:t>
            </w:r>
            <w:r w:rsidR="00BC4826" w:rsidRPr="00A15154">
              <w:rPr>
                <w:noProof/>
                <w:webHidden/>
                <w:color w:val="000000" w:themeColor="text1"/>
                <w:sz w:val="24"/>
                <w:szCs w:val="24"/>
              </w:rPr>
              <w:tab/>
            </w:r>
            <w:r w:rsidR="00BC4826" w:rsidRPr="00A15154">
              <w:rPr>
                <w:noProof/>
                <w:webHidden/>
                <w:color w:val="000000" w:themeColor="text1"/>
                <w:sz w:val="24"/>
                <w:szCs w:val="24"/>
              </w:rPr>
              <w:fldChar w:fldCharType="begin"/>
            </w:r>
            <w:r w:rsidR="00BC4826" w:rsidRPr="00A15154">
              <w:rPr>
                <w:noProof/>
                <w:webHidden/>
                <w:color w:val="000000" w:themeColor="text1"/>
                <w:sz w:val="24"/>
                <w:szCs w:val="24"/>
              </w:rPr>
              <w:instrText xml:space="preserve"> PAGEREF _Toc150985693 \h </w:instrText>
            </w:r>
            <w:r w:rsidR="00BC4826" w:rsidRPr="00A15154">
              <w:rPr>
                <w:noProof/>
                <w:webHidden/>
                <w:color w:val="000000" w:themeColor="text1"/>
                <w:sz w:val="24"/>
                <w:szCs w:val="24"/>
              </w:rPr>
            </w:r>
            <w:r w:rsidR="00BC4826" w:rsidRPr="00A15154">
              <w:rPr>
                <w:noProof/>
                <w:webHidden/>
                <w:color w:val="000000" w:themeColor="text1"/>
                <w:sz w:val="24"/>
                <w:szCs w:val="24"/>
              </w:rPr>
              <w:fldChar w:fldCharType="separate"/>
            </w:r>
            <w:r w:rsidR="00BC4826" w:rsidRPr="00A15154">
              <w:rPr>
                <w:noProof/>
                <w:webHidden/>
                <w:color w:val="000000" w:themeColor="text1"/>
                <w:sz w:val="24"/>
                <w:szCs w:val="24"/>
              </w:rPr>
              <w:t>8</w:t>
            </w:r>
            <w:r w:rsidR="00BC4826" w:rsidRPr="00A15154">
              <w:rPr>
                <w:noProof/>
                <w:webHidden/>
                <w:color w:val="000000" w:themeColor="text1"/>
                <w:sz w:val="24"/>
                <w:szCs w:val="24"/>
              </w:rPr>
              <w:fldChar w:fldCharType="end"/>
            </w:r>
          </w:hyperlink>
        </w:p>
        <w:p w14:paraId="65CEB47E" w14:textId="64460C20" w:rsidR="00BC4826" w:rsidRPr="00A15154" w:rsidRDefault="0066556B" w:rsidP="00A15154">
          <w:pPr>
            <w:pStyle w:val="TOC1"/>
            <w:tabs>
              <w:tab w:val="right" w:leader="dot" w:pos="9019"/>
            </w:tabs>
            <w:spacing w:line="360" w:lineRule="auto"/>
            <w:jc w:val="both"/>
            <w:rPr>
              <w:noProof/>
              <w:color w:val="000000" w:themeColor="text1"/>
              <w:sz w:val="24"/>
              <w:szCs w:val="24"/>
            </w:rPr>
          </w:pPr>
          <w:hyperlink w:anchor="_Toc150985694" w:history="1">
            <w:r w:rsidR="00BC4826" w:rsidRPr="00A15154">
              <w:rPr>
                <w:rStyle w:val="Hyperlink"/>
                <w:noProof/>
                <w:color w:val="000000" w:themeColor="text1"/>
                <w:sz w:val="24"/>
                <w:szCs w:val="24"/>
              </w:rPr>
              <w:t>Recommendations</w:t>
            </w:r>
            <w:r w:rsidR="00BC4826" w:rsidRPr="00A15154">
              <w:rPr>
                <w:noProof/>
                <w:webHidden/>
                <w:color w:val="000000" w:themeColor="text1"/>
                <w:sz w:val="24"/>
                <w:szCs w:val="24"/>
              </w:rPr>
              <w:tab/>
            </w:r>
            <w:r w:rsidR="00BC4826" w:rsidRPr="00A15154">
              <w:rPr>
                <w:noProof/>
                <w:webHidden/>
                <w:color w:val="000000" w:themeColor="text1"/>
                <w:sz w:val="24"/>
                <w:szCs w:val="24"/>
              </w:rPr>
              <w:fldChar w:fldCharType="begin"/>
            </w:r>
            <w:r w:rsidR="00BC4826" w:rsidRPr="00A15154">
              <w:rPr>
                <w:noProof/>
                <w:webHidden/>
                <w:color w:val="000000" w:themeColor="text1"/>
                <w:sz w:val="24"/>
                <w:szCs w:val="24"/>
              </w:rPr>
              <w:instrText xml:space="preserve"> PAGEREF _Toc150985694 \h </w:instrText>
            </w:r>
            <w:r w:rsidR="00BC4826" w:rsidRPr="00A15154">
              <w:rPr>
                <w:noProof/>
                <w:webHidden/>
                <w:color w:val="000000" w:themeColor="text1"/>
                <w:sz w:val="24"/>
                <w:szCs w:val="24"/>
              </w:rPr>
            </w:r>
            <w:r w:rsidR="00BC4826" w:rsidRPr="00A15154">
              <w:rPr>
                <w:noProof/>
                <w:webHidden/>
                <w:color w:val="000000" w:themeColor="text1"/>
                <w:sz w:val="24"/>
                <w:szCs w:val="24"/>
              </w:rPr>
              <w:fldChar w:fldCharType="separate"/>
            </w:r>
            <w:r w:rsidR="00BC4826" w:rsidRPr="00A15154">
              <w:rPr>
                <w:noProof/>
                <w:webHidden/>
                <w:color w:val="000000" w:themeColor="text1"/>
                <w:sz w:val="24"/>
                <w:szCs w:val="24"/>
              </w:rPr>
              <w:t>9</w:t>
            </w:r>
            <w:r w:rsidR="00BC4826" w:rsidRPr="00A15154">
              <w:rPr>
                <w:noProof/>
                <w:webHidden/>
                <w:color w:val="000000" w:themeColor="text1"/>
                <w:sz w:val="24"/>
                <w:szCs w:val="24"/>
              </w:rPr>
              <w:fldChar w:fldCharType="end"/>
            </w:r>
          </w:hyperlink>
        </w:p>
        <w:p w14:paraId="45EF3C29" w14:textId="19F8EEDB" w:rsidR="00BC4826" w:rsidRPr="00A15154" w:rsidRDefault="0066556B" w:rsidP="00A15154">
          <w:pPr>
            <w:pStyle w:val="TOC1"/>
            <w:tabs>
              <w:tab w:val="right" w:leader="dot" w:pos="9019"/>
            </w:tabs>
            <w:spacing w:line="360" w:lineRule="auto"/>
            <w:jc w:val="both"/>
            <w:rPr>
              <w:noProof/>
              <w:color w:val="000000" w:themeColor="text1"/>
              <w:sz w:val="24"/>
              <w:szCs w:val="24"/>
            </w:rPr>
          </w:pPr>
          <w:hyperlink w:anchor="_Toc150985695" w:history="1">
            <w:r w:rsidR="00BC4826" w:rsidRPr="00A15154">
              <w:rPr>
                <w:rStyle w:val="Hyperlink"/>
                <w:noProof/>
                <w:color w:val="000000" w:themeColor="text1"/>
                <w:sz w:val="24"/>
                <w:szCs w:val="24"/>
              </w:rPr>
              <w:t>Conclusion</w:t>
            </w:r>
            <w:r w:rsidR="00BC4826" w:rsidRPr="00A15154">
              <w:rPr>
                <w:noProof/>
                <w:webHidden/>
                <w:color w:val="000000" w:themeColor="text1"/>
                <w:sz w:val="24"/>
                <w:szCs w:val="24"/>
              </w:rPr>
              <w:tab/>
            </w:r>
            <w:r w:rsidR="00BC4826" w:rsidRPr="00A15154">
              <w:rPr>
                <w:noProof/>
                <w:webHidden/>
                <w:color w:val="000000" w:themeColor="text1"/>
                <w:sz w:val="24"/>
                <w:szCs w:val="24"/>
              </w:rPr>
              <w:fldChar w:fldCharType="begin"/>
            </w:r>
            <w:r w:rsidR="00BC4826" w:rsidRPr="00A15154">
              <w:rPr>
                <w:noProof/>
                <w:webHidden/>
                <w:color w:val="000000" w:themeColor="text1"/>
                <w:sz w:val="24"/>
                <w:szCs w:val="24"/>
              </w:rPr>
              <w:instrText xml:space="preserve"> PAGEREF _Toc150985695 \h </w:instrText>
            </w:r>
            <w:r w:rsidR="00BC4826" w:rsidRPr="00A15154">
              <w:rPr>
                <w:noProof/>
                <w:webHidden/>
                <w:color w:val="000000" w:themeColor="text1"/>
                <w:sz w:val="24"/>
                <w:szCs w:val="24"/>
              </w:rPr>
            </w:r>
            <w:r w:rsidR="00BC4826" w:rsidRPr="00A15154">
              <w:rPr>
                <w:noProof/>
                <w:webHidden/>
                <w:color w:val="000000" w:themeColor="text1"/>
                <w:sz w:val="24"/>
                <w:szCs w:val="24"/>
              </w:rPr>
              <w:fldChar w:fldCharType="separate"/>
            </w:r>
            <w:r w:rsidR="00BC4826" w:rsidRPr="00A15154">
              <w:rPr>
                <w:noProof/>
                <w:webHidden/>
                <w:color w:val="000000" w:themeColor="text1"/>
                <w:sz w:val="24"/>
                <w:szCs w:val="24"/>
              </w:rPr>
              <w:t>9</w:t>
            </w:r>
            <w:r w:rsidR="00BC4826" w:rsidRPr="00A15154">
              <w:rPr>
                <w:noProof/>
                <w:webHidden/>
                <w:color w:val="000000" w:themeColor="text1"/>
                <w:sz w:val="24"/>
                <w:szCs w:val="24"/>
              </w:rPr>
              <w:fldChar w:fldCharType="end"/>
            </w:r>
          </w:hyperlink>
        </w:p>
        <w:p w14:paraId="05E3CA70" w14:textId="0F35D309" w:rsidR="00BC4826" w:rsidRPr="00A15154" w:rsidRDefault="0066556B" w:rsidP="00A15154">
          <w:pPr>
            <w:pStyle w:val="TOC1"/>
            <w:tabs>
              <w:tab w:val="right" w:leader="dot" w:pos="9019"/>
            </w:tabs>
            <w:spacing w:line="360" w:lineRule="auto"/>
            <w:jc w:val="both"/>
            <w:rPr>
              <w:noProof/>
              <w:color w:val="000000" w:themeColor="text1"/>
              <w:sz w:val="24"/>
              <w:szCs w:val="24"/>
            </w:rPr>
          </w:pPr>
          <w:hyperlink w:anchor="_Toc150985696" w:history="1">
            <w:r w:rsidR="00BC4826" w:rsidRPr="00A15154">
              <w:rPr>
                <w:rStyle w:val="Hyperlink"/>
                <w:noProof/>
                <w:color w:val="000000" w:themeColor="text1"/>
                <w:sz w:val="24"/>
                <w:szCs w:val="24"/>
              </w:rPr>
              <w:t>Reference list</w:t>
            </w:r>
            <w:r w:rsidR="00BC4826" w:rsidRPr="00A15154">
              <w:rPr>
                <w:noProof/>
                <w:webHidden/>
                <w:color w:val="000000" w:themeColor="text1"/>
                <w:sz w:val="24"/>
                <w:szCs w:val="24"/>
              </w:rPr>
              <w:tab/>
            </w:r>
            <w:r w:rsidR="00BC4826" w:rsidRPr="00A15154">
              <w:rPr>
                <w:noProof/>
                <w:webHidden/>
                <w:color w:val="000000" w:themeColor="text1"/>
                <w:sz w:val="24"/>
                <w:szCs w:val="24"/>
              </w:rPr>
              <w:fldChar w:fldCharType="begin"/>
            </w:r>
            <w:r w:rsidR="00BC4826" w:rsidRPr="00A15154">
              <w:rPr>
                <w:noProof/>
                <w:webHidden/>
                <w:color w:val="000000" w:themeColor="text1"/>
                <w:sz w:val="24"/>
                <w:szCs w:val="24"/>
              </w:rPr>
              <w:instrText xml:space="preserve"> PAGEREF _Toc150985696 \h </w:instrText>
            </w:r>
            <w:r w:rsidR="00BC4826" w:rsidRPr="00A15154">
              <w:rPr>
                <w:noProof/>
                <w:webHidden/>
                <w:color w:val="000000" w:themeColor="text1"/>
                <w:sz w:val="24"/>
                <w:szCs w:val="24"/>
              </w:rPr>
            </w:r>
            <w:r w:rsidR="00BC4826" w:rsidRPr="00A15154">
              <w:rPr>
                <w:noProof/>
                <w:webHidden/>
                <w:color w:val="000000" w:themeColor="text1"/>
                <w:sz w:val="24"/>
                <w:szCs w:val="24"/>
              </w:rPr>
              <w:fldChar w:fldCharType="separate"/>
            </w:r>
            <w:r w:rsidR="00BC4826" w:rsidRPr="00A15154">
              <w:rPr>
                <w:noProof/>
                <w:webHidden/>
                <w:color w:val="000000" w:themeColor="text1"/>
                <w:sz w:val="24"/>
                <w:szCs w:val="24"/>
              </w:rPr>
              <w:t>10</w:t>
            </w:r>
            <w:r w:rsidR="00BC4826" w:rsidRPr="00A15154">
              <w:rPr>
                <w:noProof/>
                <w:webHidden/>
                <w:color w:val="000000" w:themeColor="text1"/>
                <w:sz w:val="24"/>
                <w:szCs w:val="24"/>
              </w:rPr>
              <w:fldChar w:fldCharType="end"/>
            </w:r>
          </w:hyperlink>
        </w:p>
        <w:p w14:paraId="7CFC6AEE" w14:textId="1EEDCA3A" w:rsidR="00BC4826" w:rsidRPr="00A15154" w:rsidRDefault="00BC4826" w:rsidP="00A15154">
          <w:pPr>
            <w:spacing w:line="360" w:lineRule="auto"/>
            <w:jc w:val="both"/>
            <w:rPr>
              <w:sz w:val="24"/>
              <w:szCs w:val="24"/>
            </w:rPr>
          </w:pPr>
          <w:r w:rsidRPr="00A15154">
            <w:rPr>
              <w:b/>
              <w:bCs/>
              <w:noProof/>
              <w:color w:val="000000" w:themeColor="text1"/>
              <w:sz w:val="24"/>
              <w:szCs w:val="24"/>
            </w:rPr>
            <w:fldChar w:fldCharType="end"/>
          </w:r>
        </w:p>
      </w:sdtContent>
    </w:sdt>
    <w:p w14:paraId="2ECCE6F7" w14:textId="24C2F632" w:rsidR="008468D6" w:rsidRPr="00A15154" w:rsidRDefault="0066556B" w:rsidP="00A15154">
      <w:pPr>
        <w:spacing w:line="360" w:lineRule="auto"/>
        <w:jc w:val="both"/>
        <w:rPr>
          <w:rFonts w:eastAsia="Times New Roman"/>
          <w:b/>
          <w:sz w:val="24"/>
          <w:szCs w:val="24"/>
          <w:highlight w:val="white"/>
        </w:rPr>
      </w:pPr>
      <w:r w:rsidRPr="00A15154">
        <w:rPr>
          <w:rFonts w:eastAsia="Times New Roman"/>
          <w:sz w:val="24"/>
          <w:szCs w:val="24"/>
          <w:highlight w:val="white"/>
        </w:rPr>
        <w:t xml:space="preserve"> </w:t>
      </w:r>
    </w:p>
    <w:p w14:paraId="05C54EBA" w14:textId="77777777" w:rsidR="008468D6" w:rsidRPr="00A15154" w:rsidRDefault="0066556B" w:rsidP="00A15154">
      <w:pPr>
        <w:spacing w:before="240" w:after="240" w:line="360" w:lineRule="auto"/>
        <w:jc w:val="both"/>
        <w:rPr>
          <w:rFonts w:eastAsia="Times New Roman"/>
          <w:b/>
          <w:sz w:val="24"/>
          <w:szCs w:val="24"/>
          <w:highlight w:val="white"/>
        </w:rPr>
      </w:pPr>
      <w:r w:rsidRPr="00A15154">
        <w:rPr>
          <w:sz w:val="24"/>
          <w:szCs w:val="24"/>
        </w:rPr>
        <w:br w:type="page"/>
      </w:r>
    </w:p>
    <w:p w14:paraId="7D69E37F" w14:textId="77777777" w:rsidR="008468D6" w:rsidRPr="00A15154" w:rsidRDefault="0066556B" w:rsidP="00A15154">
      <w:pPr>
        <w:pStyle w:val="Heading1"/>
        <w:rPr>
          <w:rFonts w:ascii="Arial" w:hAnsi="Arial" w:cs="Arial"/>
          <w:sz w:val="24"/>
          <w:szCs w:val="24"/>
        </w:rPr>
      </w:pPr>
      <w:bookmarkStart w:id="0" w:name="_p5nkarpz1eto" w:colFirst="0" w:colLast="0"/>
      <w:bookmarkStart w:id="1" w:name="_Toc150985687"/>
      <w:bookmarkEnd w:id="0"/>
      <w:r w:rsidRPr="00A15154">
        <w:rPr>
          <w:rFonts w:ascii="Arial" w:hAnsi="Arial" w:cs="Arial"/>
          <w:sz w:val="24"/>
          <w:szCs w:val="24"/>
        </w:rPr>
        <w:t>Introduction</w:t>
      </w:r>
      <w:bookmarkEnd w:id="1"/>
    </w:p>
    <w:p w14:paraId="62498C99" w14:textId="6575824C" w:rsidR="008468D6" w:rsidRPr="00A15154" w:rsidRDefault="0066556B" w:rsidP="00A15154">
      <w:pPr>
        <w:spacing w:after="240" w:line="360" w:lineRule="auto"/>
        <w:jc w:val="both"/>
        <w:rPr>
          <w:rFonts w:eastAsia="Times New Roman"/>
          <w:sz w:val="24"/>
          <w:szCs w:val="24"/>
        </w:rPr>
      </w:pPr>
      <w:r w:rsidRPr="00A15154">
        <w:rPr>
          <w:rFonts w:eastAsia="Times New Roman"/>
          <w:sz w:val="24"/>
          <w:szCs w:val="24"/>
        </w:rPr>
        <w:t xml:space="preserve">Hilton Hotel Group </w:t>
      </w:r>
      <w:r w:rsidRPr="00A15154">
        <w:rPr>
          <w:rFonts w:eastAsia="Times New Roman"/>
          <w:sz w:val="24"/>
          <w:szCs w:val="24"/>
        </w:rPr>
        <w:t>registered itself as a successful global brand in the hospitality sector as they are composed of 1</w:t>
      </w:r>
      <w:r w:rsidR="000B7115" w:rsidRPr="00A15154">
        <w:rPr>
          <w:rFonts w:eastAsia="Times New Roman"/>
          <w:sz w:val="24"/>
          <w:szCs w:val="24"/>
        </w:rPr>
        <w:t>7</w:t>
      </w:r>
      <w:r w:rsidRPr="00A15154">
        <w:rPr>
          <w:rFonts w:eastAsia="Times New Roman"/>
          <w:sz w:val="24"/>
          <w:szCs w:val="24"/>
        </w:rPr>
        <w:t xml:space="preserve"> different brands in numerous sectors and further coincided with 6500 different properties</w:t>
      </w:r>
      <w:r w:rsidR="000B7115" w:rsidRPr="00A15154">
        <w:rPr>
          <w:rFonts w:eastAsia="Times New Roman"/>
          <w:sz w:val="24"/>
          <w:szCs w:val="24"/>
        </w:rPr>
        <w:t xml:space="preserve"> (Hilton.com, 2023)</w:t>
      </w:r>
      <w:r w:rsidRPr="00A15154">
        <w:rPr>
          <w:rFonts w:eastAsia="Times New Roman"/>
          <w:sz w:val="24"/>
          <w:szCs w:val="24"/>
        </w:rPr>
        <w:t>. The group spread their business in about 120 different countries. The report coincided with the structure of the business and the position held by each of the managing directors. It also understands some changes made towards the business and also accumul</w:t>
      </w:r>
      <w:r w:rsidRPr="00A15154">
        <w:rPr>
          <w:rFonts w:eastAsia="Times New Roman"/>
          <w:sz w:val="24"/>
          <w:szCs w:val="24"/>
        </w:rPr>
        <w:t xml:space="preserve">ates on the implementation plan so that the customers and the employees will adopt the changes. It also discusses the goals and the cultural aspects of the company and the strategic direction along with the performance of the hotel group. </w:t>
      </w:r>
    </w:p>
    <w:p w14:paraId="3AA3C763" w14:textId="77777777" w:rsidR="008468D6" w:rsidRPr="00A15154" w:rsidRDefault="0066556B" w:rsidP="00A15154">
      <w:pPr>
        <w:pStyle w:val="Heading1"/>
        <w:rPr>
          <w:rFonts w:ascii="Arial" w:hAnsi="Arial" w:cs="Arial"/>
          <w:sz w:val="24"/>
          <w:szCs w:val="24"/>
        </w:rPr>
      </w:pPr>
      <w:bookmarkStart w:id="2" w:name="_ee99nqzb59tr" w:colFirst="0" w:colLast="0"/>
      <w:bookmarkStart w:id="3" w:name="_Toc150985688"/>
      <w:bookmarkEnd w:id="2"/>
      <w:r w:rsidRPr="00A15154">
        <w:rPr>
          <w:rFonts w:ascii="Arial" w:hAnsi="Arial" w:cs="Arial"/>
          <w:sz w:val="24"/>
          <w:szCs w:val="24"/>
        </w:rPr>
        <w:t>Overall structur</w:t>
      </w:r>
      <w:r w:rsidRPr="00A15154">
        <w:rPr>
          <w:rFonts w:ascii="Arial" w:hAnsi="Arial" w:cs="Arial"/>
          <w:sz w:val="24"/>
          <w:szCs w:val="24"/>
        </w:rPr>
        <w:t>e of Hilton Hotel Group</w:t>
      </w:r>
      <w:bookmarkEnd w:id="3"/>
    </w:p>
    <w:p w14:paraId="3824F9D5" w14:textId="77777777" w:rsidR="008468D6" w:rsidRPr="00A15154" w:rsidRDefault="0066556B" w:rsidP="00A15154">
      <w:pPr>
        <w:spacing w:line="360" w:lineRule="auto"/>
        <w:jc w:val="both"/>
        <w:rPr>
          <w:rFonts w:eastAsia="Times New Roman"/>
          <w:sz w:val="24"/>
          <w:szCs w:val="24"/>
        </w:rPr>
      </w:pPr>
      <w:r w:rsidRPr="00A15154">
        <w:rPr>
          <w:rFonts w:eastAsia="Times New Roman"/>
          <w:sz w:val="24"/>
          <w:szCs w:val="24"/>
        </w:rPr>
        <w:t>The hierarchical structure along with the divisional structure used to formulate the orientation of the business provided by the hotel group. The two sectors of the business include “Management and franchise division” and the owners</w:t>
      </w:r>
      <w:r w:rsidRPr="00A15154">
        <w:rPr>
          <w:rFonts w:eastAsia="Times New Roman"/>
          <w:sz w:val="24"/>
          <w:szCs w:val="24"/>
        </w:rPr>
        <w:t>hip group has been composed of around 4419 and 146 hotels respectively (</w:t>
      </w:r>
      <w:r w:rsidRPr="00A15154">
        <w:rPr>
          <w:rFonts w:eastAsia="Times New Roman"/>
          <w:color w:val="222222"/>
          <w:sz w:val="24"/>
          <w:szCs w:val="24"/>
          <w:highlight w:val="white"/>
        </w:rPr>
        <w:t>Sharma et al., 2020</w:t>
      </w:r>
      <w:r w:rsidRPr="00A15154">
        <w:rPr>
          <w:rFonts w:eastAsia="Times New Roman"/>
          <w:sz w:val="24"/>
          <w:szCs w:val="24"/>
        </w:rPr>
        <w:t xml:space="preserve">). The rooms also compensate the guests with their excellent service management. The “Timeshare division” is also composed of 45 different divisions which have been </w:t>
      </w:r>
      <w:r w:rsidRPr="00A15154">
        <w:rPr>
          <w:rFonts w:eastAsia="Times New Roman"/>
          <w:sz w:val="24"/>
          <w:szCs w:val="24"/>
        </w:rPr>
        <w:t xml:space="preserve">subjected to accumulate a maximum number of guests, proving some better comfort zone. </w:t>
      </w:r>
    </w:p>
    <w:p w14:paraId="7D912430" w14:textId="77777777" w:rsidR="008468D6" w:rsidRPr="00A15154" w:rsidRDefault="0066556B" w:rsidP="00A15154">
      <w:pPr>
        <w:spacing w:line="360" w:lineRule="auto"/>
        <w:jc w:val="both"/>
        <w:rPr>
          <w:rFonts w:eastAsia="Times New Roman"/>
          <w:sz w:val="24"/>
          <w:szCs w:val="24"/>
        </w:rPr>
      </w:pPr>
      <w:r w:rsidRPr="00A15154">
        <w:rPr>
          <w:rFonts w:eastAsia="Times New Roman"/>
          <w:noProof/>
          <w:sz w:val="24"/>
          <w:szCs w:val="24"/>
        </w:rPr>
        <w:drawing>
          <wp:inline distT="114300" distB="114300" distL="114300" distR="114300" wp14:anchorId="62E214D6" wp14:editId="51B19886">
            <wp:extent cx="3414366" cy="3119438"/>
            <wp:effectExtent l="12700" t="12700" r="12700" b="12700"/>
            <wp:docPr id="3" name="image3.png">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openxmlformats.org/drawingml/2006/picture">
                <pic:pic xmlns:pic="http://schemas.openxmlformats.org/drawingml/2006/picture">
                  <pic:nvPicPr>
                    <pic:cNvPr id="3" name="image3.png">
                      <a:extLst>
                        <a:ext uri="{C183D7F6-B498-43B3-948B-1728B52AA6E4}">
                          <adec:decorative xmlns:adec="http://schemas.microsoft.com/office/drawing/2017/decorative" val="1"/>
                        </a:ext>
                      </a:extLst>
                    </pic:cNvPr>
                    <pic:cNvPicPr preferRelativeResize="0"/>
                  </pic:nvPicPr>
                  <pic:blipFill>
                    <a:blip r:embed="rId8"/>
                    <a:srcRect b="5660"/>
                    <a:stretch>
                      <a:fillRect/>
                    </a:stretch>
                  </pic:blipFill>
                  <pic:spPr>
                    <a:xfrm>
                      <a:off x="0" y="0"/>
                      <a:ext cx="3414366" cy="3119438"/>
                    </a:xfrm>
                    <a:prstGeom prst="rect">
                      <a:avLst/>
                    </a:prstGeom>
                    <a:ln w="12700">
                      <a:solidFill>
                        <a:srgbClr val="000000"/>
                      </a:solidFill>
                      <a:prstDash val="solid"/>
                    </a:ln>
                  </pic:spPr>
                </pic:pic>
              </a:graphicData>
            </a:graphic>
          </wp:inline>
        </w:drawing>
      </w:r>
    </w:p>
    <w:p w14:paraId="44262E0A" w14:textId="77777777" w:rsidR="008468D6" w:rsidRPr="00A15154" w:rsidRDefault="0066556B" w:rsidP="00A15154">
      <w:pPr>
        <w:spacing w:line="360" w:lineRule="auto"/>
        <w:jc w:val="both"/>
        <w:rPr>
          <w:rFonts w:eastAsia="Times New Roman"/>
          <w:b/>
          <w:sz w:val="24"/>
          <w:szCs w:val="24"/>
        </w:rPr>
      </w:pPr>
      <w:r w:rsidRPr="00A15154">
        <w:rPr>
          <w:rFonts w:eastAsia="Times New Roman"/>
          <w:b/>
          <w:sz w:val="24"/>
          <w:szCs w:val="24"/>
        </w:rPr>
        <w:t xml:space="preserve">Figure 1: Organisational structure of the Hilton Hotel group </w:t>
      </w:r>
    </w:p>
    <w:p w14:paraId="07C0FEFE" w14:textId="77777777" w:rsidR="008468D6" w:rsidRPr="00A15154" w:rsidRDefault="0066556B" w:rsidP="00A15154">
      <w:pPr>
        <w:spacing w:line="360" w:lineRule="auto"/>
        <w:jc w:val="both"/>
        <w:rPr>
          <w:rFonts w:eastAsia="Times New Roman"/>
          <w:sz w:val="24"/>
          <w:szCs w:val="24"/>
        </w:rPr>
      </w:pPr>
      <w:r w:rsidRPr="00A15154">
        <w:rPr>
          <w:rFonts w:eastAsia="Times New Roman"/>
          <w:sz w:val="24"/>
          <w:szCs w:val="24"/>
        </w:rPr>
        <w:t>(Source: Lambrano, 2020)</w:t>
      </w:r>
    </w:p>
    <w:p w14:paraId="12030315" w14:textId="71A53174" w:rsidR="008468D6" w:rsidRPr="00A15154" w:rsidRDefault="000B7115" w:rsidP="00A15154">
      <w:pPr>
        <w:spacing w:line="360" w:lineRule="auto"/>
        <w:jc w:val="both"/>
        <w:rPr>
          <w:rFonts w:eastAsia="Times New Roman"/>
          <w:b/>
          <w:sz w:val="24"/>
          <w:szCs w:val="24"/>
        </w:rPr>
      </w:pPr>
      <w:r w:rsidRPr="00A15154">
        <w:rPr>
          <w:rFonts w:eastAsia="Times New Roman"/>
          <w:b/>
          <w:sz w:val="24"/>
          <w:szCs w:val="24"/>
        </w:rPr>
        <w:br w:type="page"/>
      </w:r>
      <w:r w:rsidR="0066556B" w:rsidRPr="00A15154">
        <w:rPr>
          <w:rFonts w:eastAsia="Times New Roman"/>
          <w:b/>
          <w:sz w:val="24"/>
          <w:szCs w:val="24"/>
        </w:rPr>
        <w:t>Recent changes within the hotel group</w:t>
      </w:r>
    </w:p>
    <w:p w14:paraId="189A07EF" w14:textId="7525AFFC" w:rsidR="008468D6" w:rsidRPr="00A15154" w:rsidRDefault="0066556B" w:rsidP="00A15154">
      <w:pPr>
        <w:spacing w:line="360" w:lineRule="auto"/>
        <w:jc w:val="both"/>
        <w:rPr>
          <w:rFonts w:eastAsia="Times New Roman"/>
          <w:sz w:val="24"/>
          <w:szCs w:val="24"/>
        </w:rPr>
      </w:pPr>
      <w:r w:rsidRPr="00A15154">
        <w:rPr>
          <w:rFonts w:eastAsia="Times New Roman"/>
          <w:sz w:val="24"/>
          <w:szCs w:val="24"/>
        </w:rPr>
        <w:t xml:space="preserve">The pandemic tends to have a huge </w:t>
      </w:r>
      <w:r w:rsidRPr="00A15154">
        <w:rPr>
          <w:rFonts w:eastAsia="Times New Roman"/>
          <w:sz w:val="24"/>
          <w:szCs w:val="24"/>
        </w:rPr>
        <w:t>amount of impact on the tourism and the hospitality industry. It results in the fact that management had to make some crucial decisions for the incorporation of the business (</w:t>
      </w:r>
      <w:r w:rsidRPr="00A15154">
        <w:rPr>
          <w:rFonts w:eastAsia="Times New Roman"/>
          <w:color w:val="222222"/>
          <w:sz w:val="24"/>
          <w:szCs w:val="24"/>
          <w:highlight w:val="white"/>
        </w:rPr>
        <w:t>Lenzen et al., 2020</w:t>
      </w:r>
      <w:r w:rsidRPr="00A15154">
        <w:rPr>
          <w:rFonts w:eastAsia="Times New Roman"/>
          <w:sz w:val="24"/>
          <w:szCs w:val="24"/>
        </w:rPr>
        <w:t>). The pandemic made a huge impact towards the group which fur</w:t>
      </w:r>
      <w:r w:rsidRPr="00A15154">
        <w:rPr>
          <w:rFonts w:eastAsia="Times New Roman"/>
          <w:sz w:val="24"/>
          <w:szCs w:val="24"/>
        </w:rPr>
        <w:t>ther indicates that the CEO of the organisation and some of the top business officials used to sacrifice their own salary for the welfare of the group. Even the other subordinate employees used to sacrifice around 50% of their own salary to get the best va</w:t>
      </w:r>
      <w:r w:rsidRPr="00A15154">
        <w:rPr>
          <w:rFonts w:eastAsia="Times New Roman"/>
          <w:sz w:val="24"/>
          <w:szCs w:val="24"/>
        </w:rPr>
        <w:t xml:space="preserve">lue for money. The latest business structure also changes prior to the orientation of the customers. </w:t>
      </w:r>
    </w:p>
    <w:p w14:paraId="41DD5507" w14:textId="77777777" w:rsidR="00A15154" w:rsidRPr="00A15154" w:rsidRDefault="00A15154" w:rsidP="00A15154">
      <w:pPr>
        <w:spacing w:line="360" w:lineRule="auto"/>
        <w:jc w:val="both"/>
        <w:rPr>
          <w:rFonts w:eastAsia="Times New Roman"/>
          <w:sz w:val="24"/>
          <w:szCs w:val="24"/>
        </w:rPr>
      </w:pPr>
    </w:p>
    <w:p w14:paraId="682F245A" w14:textId="707501EC" w:rsidR="008468D6" w:rsidRPr="00A15154" w:rsidRDefault="0066556B" w:rsidP="00A15154">
      <w:pPr>
        <w:pStyle w:val="Heading1"/>
        <w:rPr>
          <w:rFonts w:ascii="Arial" w:hAnsi="Arial" w:cs="Arial"/>
          <w:sz w:val="24"/>
          <w:szCs w:val="24"/>
        </w:rPr>
      </w:pPr>
      <w:bookmarkStart w:id="4" w:name="_h8wxzmrd7aw" w:colFirst="0" w:colLast="0"/>
      <w:bookmarkStart w:id="5" w:name="_Toc150985689"/>
      <w:bookmarkEnd w:id="4"/>
      <w:r w:rsidRPr="00A15154">
        <w:rPr>
          <w:rFonts w:ascii="Arial" w:hAnsi="Arial" w:cs="Arial"/>
          <w:sz w:val="24"/>
          <w:szCs w:val="24"/>
        </w:rPr>
        <w:t xml:space="preserve">The initiative </w:t>
      </w:r>
      <w:r w:rsidRPr="00A15154">
        <w:rPr>
          <w:rFonts w:ascii="Arial" w:hAnsi="Arial" w:cs="Arial"/>
          <w:sz w:val="24"/>
          <w:szCs w:val="24"/>
        </w:rPr>
        <w:t>taken by the management for accessing</w:t>
      </w:r>
      <w:r w:rsidRPr="00A15154">
        <w:rPr>
          <w:rFonts w:ascii="Arial" w:hAnsi="Arial" w:cs="Arial"/>
          <w:sz w:val="24"/>
          <w:szCs w:val="24"/>
        </w:rPr>
        <w:t xml:space="preserve"> change</w:t>
      </w:r>
      <w:bookmarkEnd w:id="5"/>
      <w:r w:rsidRPr="00A15154">
        <w:rPr>
          <w:rFonts w:ascii="Arial" w:hAnsi="Arial" w:cs="Arial"/>
          <w:sz w:val="24"/>
          <w:szCs w:val="24"/>
        </w:rPr>
        <w:t xml:space="preserve"> </w:t>
      </w:r>
    </w:p>
    <w:p w14:paraId="73928A4D" w14:textId="77777777" w:rsidR="008468D6" w:rsidRPr="00A15154" w:rsidRDefault="0066556B" w:rsidP="00A15154">
      <w:pPr>
        <w:spacing w:line="360" w:lineRule="auto"/>
        <w:jc w:val="both"/>
        <w:rPr>
          <w:rFonts w:eastAsia="Times New Roman"/>
          <w:sz w:val="24"/>
          <w:szCs w:val="24"/>
        </w:rPr>
      </w:pPr>
      <w:r w:rsidRPr="00A15154">
        <w:rPr>
          <w:rFonts w:eastAsia="Times New Roman"/>
          <w:sz w:val="24"/>
          <w:szCs w:val="24"/>
        </w:rPr>
        <w:t xml:space="preserve">The management has been very much superlative regarding the </w:t>
      </w:r>
      <w:r w:rsidRPr="00A15154">
        <w:rPr>
          <w:rFonts w:eastAsia="Times New Roman"/>
          <w:sz w:val="24"/>
          <w:szCs w:val="24"/>
        </w:rPr>
        <w:t>incorporation of the business. They used to analyse the latest trends in the market and recognise the expert’s advice regarding the exception of tourism (</w:t>
      </w:r>
      <w:r w:rsidRPr="00A15154">
        <w:rPr>
          <w:rFonts w:eastAsia="Times New Roman"/>
          <w:color w:val="222222"/>
          <w:sz w:val="24"/>
          <w:szCs w:val="24"/>
          <w:highlight w:val="white"/>
        </w:rPr>
        <w:t>Margalit, 2019</w:t>
      </w:r>
      <w:r w:rsidRPr="00A15154">
        <w:rPr>
          <w:rFonts w:eastAsia="Times New Roman"/>
          <w:sz w:val="24"/>
          <w:szCs w:val="24"/>
        </w:rPr>
        <w:t>). They also tally out the feedback provided by the loyal customers. They continuously t</w:t>
      </w:r>
      <w:r w:rsidRPr="00A15154">
        <w:rPr>
          <w:rFonts w:eastAsia="Times New Roman"/>
          <w:sz w:val="24"/>
          <w:szCs w:val="24"/>
        </w:rPr>
        <w:t xml:space="preserve">ry to update new features and make some changes so that the best results will be generated. The ultimate motive relies on the assessment of the customers and also on where things can be better and improved. </w:t>
      </w:r>
    </w:p>
    <w:p w14:paraId="57D0A49B" w14:textId="48FF45AC" w:rsidR="008468D6" w:rsidRPr="00A15154" w:rsidRDefault="0066556B" w:rsidP="00A15154">
      <w:pPr>
        <w:spacing w:line="360" w:lineRule="auto"/>
        <w:jc w:val="both"/>
        <w:rPr>
          <w:rFonts w:eastAsia="Times New Roman"/>
          <w:sz w:val="24"/>
          <w:szCs w:val="24"/>
        </w:rPr>
      </w:pPr>
      <w:r w:rsidRPr="00A15154">
        <w:rPr>
          <w:rFonts w:eastAsia="Times New Roman"/>
          <w:b/>
          <w:i/>
          <w:sz w:val="24"/>
          <w:szCs w:val="24"/>
        </w:rPr>
        <w:t>Kotler's theory</w:t>
      </w:r>
      <w:r w:rsidRPr="00A15154">
        <w:rPr>
          <w:rFonts w:eastAsia="Times New Roman"/>
          <w:sz w:val="24"/>
          <w:szCs w:val="24"/>
        </w:rPr>
        <w:t xml:space="preserve"> regarding change management is u</w:t>
      </w:r>
      <w:r w:rsidRPr="00A15154">
        <w:rPr>
          <w:rFonts w:eastAsia="Times New Roman"/>
          <w:sz w:val="24"/>
          <w:szCs w:val="24"/>
        </w:rPr>
        <w:t>sed to propagate eight different stages through which a company’s welfare and association can be thoroughly personified</w:t>
      </w:r>
      <w:r w:rsidR="000B7115" w:rsidRPr="00A15154">
        <w:rPr>
          <w:rFonts w:eastAsia="Times New Roman"/>
          <w:sz w:val="24"/>
          <w:szCs w:val="24"/>
        </w:rPr>
        <w:t xml:space="preserve"> (Mindtools.com, 2023)</w:t>
      </w:r>
      <w:r w:rsidRPr="00A15154">
        <w:rPr>
          <w:rFonts w:eastAsia="Times New Roman"/>
          <w:sz w:val="24"/>
          <w:szCs w:val="24"/>
        </w:rPr>
        <w:t xml:space="preserve">. It suggests creating an urgent step to coincide with the change and a guided coalition needs to be created which </w:t>
      </w:r>
      <w:r w:rsidRPr="00A15154">
        <w:rPr>
          <w:rFonts w:eastAsia="Times New Roman"/>
          <w:sz w:val="24"/>
          <w:szCs w:val="24"/>
        </w:rPr>
        <w:t>will provide the business in the right direction. It also suggests that the vision has essential prospects for understanding and also to adapt towards the changes (</w:t>
      </w:r>
      <w:r w:rsidRPr="00A15154">
        <w:rPr>
          <w:rFonts w:eastAsia="Times New Roman"/>
          <w:sz w:val="24"/>
          <w:szCs w:val="24"/>
          <w:highlight w:val="white"/>
        </w:rPr>
        <w:t>Beig and Nika, 2019</w:t>
      </w:r>
      <w:r w:rsidRPr="00A15154">
        <w:rPr>
          <w:rFonts w:eastAsia="Times New Roman"/>
          <w:sz w:val="24"/>
          <w:szCs w:val="24"/>
        </w:rPr>
        <w:t>). The model suggests developing the vision which may further underpin th</w:t>
      </w:r>
      <w:r w:rsidRPr="00A15154">
        <w:rPr>
          <w:rFonts w:eastAsia="Times New Roman"/>
          <w:sz w:val="24"/>
          <w:szCs w:val="24"/>
        </w:rPr>
        <w:t>e best strategic outcome. It also suggests proper communication regarding the assessment of the vision. The barriers need to be removed so that it turns out towards the main action (</w:t>
      </w:r>
      <w:r w:rsidRPr="00A15154">
        <w:rPr>
          <w:rFonts w:eastAsia="Times New Roman"/>
          <w:color w:val="222222"/>
          <w:sz w:val="24"/>
          <w:szCs w:val="24"/>
          <w:highlight w:val="white"/>
        </w:rPr>
        <w:t>Margalit, 2019</w:t>
      </w:r>
      <w:r w:rsidRPr="00A15154">
        <w:rPr>
          <w:rFonts w:eastAsia="Times New Roman"/>
          <w:sz w:val="24"/>
          <w:szCs w:val="24"/>
        </w:rPr>
        <w:t xml:space="preserve">). The short wins need to be accomplished and further built </w:t>
      </w:r>
      <w:r w:rsidRPr="00A15154">
        <w:rPr>
          <w:rFonts w:eastAsia="Times New Roman"/>
          <w:sz w:val="24"/>
          <w:szCs w:val="24"/>
        </w:rPr>
        <w:t xml:space="preserve">properly towards the changes and also instituted on those changes. These eight prospects have been replicated by Kotler in his model. </w:t>
      </w:r>
    </w:p>
    <w:p w14:paraId="0420B0A7" w14:textId="77777777" w:rsidR="00A15154" w:rsidRPr="00A15154" w:rsidRDefault="00A15154" w:rsidP="00A15154">
      <w:pPr>
        <w:spacing w:line="360" w:lineRule="auto"/>
        <w:jc w:val="both"/>
        <w:rPr>
          <w:rFonts w:eastAsia="Times New Roman"/>
          <w:b/>
          <w:sz w:val="24"/>
          <w:szCs w:val="24"/>
        </w:rPr>
      </w:pPr>
    </w:p>
    <w:p w14:paraId="7A47B93A" w14:textId="77777777" w:rsidR="008468D6" w:rsidRPr="00A15154" w:rsidRDefault="0066556B" w:rsidP="00A15154">
      <w:pPr>
        <w:pStyle w:val="Heading1"/>
        <w:rPr>
          <w:rFonts w:ascii="Arial" w:hAnsi="Arial" w:cs="Arial"/>
          <w:sz w:val="24"/>
          <w:szCs w:val="24"/>
        </w:rPr>
      </w:pPr>
      <w:bookmarkStart w:id="6" w:name="_2ght9ykd5e0t" w:colFirst="0" w:colLast="0"/>
      <w:bookmarkStart w:id="7" w:name="_Toc150985690"/>
      <w:bookmarkEnd w:id="6"/>
      <w:r w:rsidRPr="00A15154">
        <w:rPr>
          <w:rFonts w:ascii="Arial" w:hAnsi="Arial" w:cs="Arial"/>
          <w:sz w:val="24"/>
          <w:szCs w:val="24"/>
        </w:rPr>
        <w:t>Cultural aspects within the group</w:t>
      </w:r>
      <w:bookmarkEnd w:id="7"/>
    </w:p>
    <w:p w14:paraId="2C99EDFE" w14:textId="24706A35" w:rsidR="008468D6" w:rsidRPr="00A15154" w:rsidRDefault="0066556B" w:rsidP="00A15154">
      <w:pPr>
        <w:spacing w:line="360" w:lineRule="auto"/>
        <w:jc w:val="both"/>
        <w:rPr>
          <w:rFonts w:eastAsia="Times New Roman"/>
          <w:sz w:val="24"/>
          <w:szCs w:val="24"/>
        </w:rPr>
      </w:pPr>
      <w:r w:rsidRPr="00A15154">
        <w:rPr>
          <w:rFonts w:eastAsia="Times New Roman"/>
          <w:sz w:val="24"/>
          <w:szCs w:val="24"/>
        </w:rPr>
        <w:t xml:space="preserve">The top authority of the hotel has been taking full responsibility for maintaining the </w:t>
      </w:r>
      <w:r w:rsidRPr="00A15154">
        <w:rPr>
          <w:rFonts w:eastAsia="Times New Roman"/>
          <w:sz w:val="24"/>
          <w:szCs w:val="24"/>
        </w:rPr>
        <w:t xml:space="preserve">cultural association within the hotel. It regulates different prospects which includes assistance towards the customers. The happy customers will provide the better performance of the business. The management has been persistent in the welfare programs of </w:t>
      </w:r>
      <w:r w:rsidRPr="00A15154">
        <w:rPr>
          <w:rFonts w:eastAsia="Times New Roman"/>
          <w:sz w:val="24"/>
          <w:szCs w:val="24"/>
        </w:rPr>
        <w:t>the employees (</w:t>
      </w:r>
      <w:r w:rsidRPr="00A15154">
        <w:rPr>
          <w:rFonts w:eastAsia="Times New Roman"/>
          <w:sz w:val="24"/>
          <w:szCs w:val="24"/>
          <w:highlight w:val="white"/>
        </w:rPr>
        <w:t>Hernández-Perlines et al., 2020</w:t>
      </w:r>
      <w:r w:rsidRPr="00A15154">
        <w:rPr>
          <w:rFonts w:eastAsia="Times New Roman"/>
          <w:sz w:val="24"/>
          <w:szCs w:val="24"/>
        </w:rPr>
        <w:t>). They have provided extra benefits to the employees in terms of pay packages and other associates' products. Further, the higher authority has been determined regarding the cultural association within the wor</w:t>
      </w:r>
      <w:r w:rsidRPr="00A15154">
        <w:rPr>
          <w:rFonts w:eastAsia="Times New Roman"/>
          <w:sz w:val="24"/>
          <w:szCs w:val="24"/>
        </w:rPr>
        <w:t xml:space="preserve">kplace as they introduced some excellent fun activities where the bonding between the employees has been created and the work rate is also expected to increase by a certain margin. They have been involved in different types of CSR activities through which </w:t>
      </w:r>
      <w:r w:rsidRPr="00A15154">
        <w:rPr>
          <w:rFonts w:eastAsia="Times New Roman"/>
          <w:sz w:val="24"/>
          <w:szCs w:val="24"/>
        </w:rPr>
        <w:t>the performance has been exaggerated (Jhajharia, 2019). They introduced a “People serving People '', a manifesto used to be helpful in the incorporation of the customers and further, the main motto of the company has been to serve the community. The manage</w:t>
      </w:r>
      <w:r w:rsidRPr="00A15154">
        <w:rPr>
          <w:rFonts w:eastAsia="Times New Roman"/>
          <w:sz w:val="24"/>
          <w:szCs w:val="24"/>
        </w:rPr>
        <w:t>ment authority believes that if they have been successful in serving a maximum number of customers, the whole society has benefited (</w:t>
      </w:r>
      <w:r w:rsidRPr="00A15154">
        <w:rPr>
          <w:rFonts w:eastAsia="Times New Roman"/>
          <w:sz w:val="24"/>
          <w:szCs w:val="24"/>
          <w:highlight w:val="white"/>
        </w:rPr>
        <w:t>Umrani et al., 2018</w:t>
      </w:r>
      <w:r w:rsidRPr="00A15154">
        <w:rPr>
          <w:rFonts w:eastAsia="Times New Roman"/>
          <w:sz w:val="24"/>
          <w:szCs w:val="24"/>
        </w:rPr>
        <w:t>). These prospects will be benefited through eliminating any kind of cultural discrimination in the orga</w:t>
      </w:r>
      <w:r w:rsidRPr="00A15154">
        <w:rPr>
          <w:rFonts w:eastAsia="Times New Roman"/>
          <w:sz w:val="24"/>
          <w:szCs w:val="24"/>
        </w:rPr>
        <w:t xml:space="preserve">nisation. </w:t>
      </w:r>
    </w:p>
    <w:p w14:paraId="07A748E7" w14:textId="77777777" w:rsidR="00A15154" w:rsidRPr="00A15154" w:rsidRDefault="00A15154" w:rsidP="00A15154">
      <w:pPr>
        <w:spacing w:line="360" w:lineRule="auto"/>
        <w:jc w:val="both"/>
        <w:rPr>
          <w:rFonts w:eastAsia="Times New Roman"/>
          <w:sz w:val="24"/>
          <w:szCs w:val="24"/>
        </w:rPr>
      </w:pPr>
    </w:p>
    <w:p w14:paraId="284BEFEF" w14:textId="53D7ADE6" w:rsidR="008468D6" w:rsidRPr="00A15154" w:rsidRDefault="0066556B" w:rsidP="00A15154">
      <w:pPr>
        <w:spacing w:line="360" w:lineRule="auto"/>
        <w:jc w:val="both"/>
        <w:rPr>
          <w:rFonts w:eastAsia="Times New Roman"/>
          <w:sz w:val="24"/>
          <w:szCs w:val="24"/>
        </w:rPr>
      </w:pPr>
      <w:r w:rsidRPr="00A15154">
        <w:rPr>
          <w:rFonts w:eastAsia="Times New Roman"/>
          <w:sz w:val="24"/>
          <w:szCs w:val="24"/>
        </w:rPr>
        <w:t xml:space="preserve">The cultural aspects within the hotel group have been formulated with the help of the Edgar Schein model. It denotes the cultural association of the company. The stage artefacts within the model suggest the best services that have been provided </w:t>
      </w:r>
      <w:r w:rsidRPr="00A15154">
        <w:rPr>
          <w:rFonts w:eastAsia="Times New Roman"/>
          <w:sz w:val="24"/>
          <w:szCs w:val="24"/>
        </w:rPr>
        <w:t>by the group and also indicate the association of the employees for the best results for the company</w:t>
      </w:r>
      <w:r w:rsidR="000B7115" w:rsidRPr="00A15154">
        <w:rPr>
          <w:rFonts w:eastAsia="Times New Roman"/>
          <w:sz w:val="24"/>
          <w:szCs w:val="24"/>
        </w:rPr>
        <w:t xml:space="preserve"> (Coghlan, 2021)</w:t>
      </w:r>
      <w:r w:rsidRPr="00A15154">
        <w:rPr>
          <w:rFonts w:eastAsia="Times New Roman"/>
          <w:sz w:val="24"/>
          <w:szCs w:val="24"/>
        </w:rPr>
        <w:t>. The Espoused values referred to in the model indicate the mission and the vision of the company along with the slogan of the group to prov</w:t>
      </w:r>
      <w:r w:rsidRPr="00A15154">
        <w:rPr>
          <w:rFonts w:eastAsia="Times New Roman"/>
          <w:sz w:val="24"/>
          <w:szCs w:val="24"/>
        </w:rPr>
        <w:t>ide the best results for the business (‌</w:t>
      </w:r>
      <w:r w:rsidRPr="00A15154">
        <w:rPr>
          <w:rFonts w:eastAsia="Times New Roman"/>
          <w:sz w:val="24"/>
          <w:szCs w:val="24"/>
          <w:highlight w:val="white"/>
        </w:rPr>
        <w:t>Reidhead, 2020</w:t>
      </w:r>
      <w:r w:rsidRPr="00A15154">
        <w:rPr>
          <w:rFonts w:eastAsia="Times New Roman"/>
          <w:sz w:val="24"/>
          <w:szCs w:val="24"/>
        </w:rPr>
        <w:t>). The last stage that has been properly referred to in the model indicates the assumptions made by the hospitality expert or the management of the company regarding future growth (</w:t>
      </w:r>
      <w:r w:rsidRPr="00A15154">
        <w:rPr>
          <w:rFonts w:eastAsia="Times New Roman"/>
          <w:color w:val="222222"/>
          <w:sz w:val="24"/>
          <w:szCs w:val="24"/>
          <w:highlight w:val="white"/>
        </w:rPr>
        <w:t>Petricevic and Teece,</w:t>
      </w:r>
      <w:r w:rsidRPr="00A15154">
        <w:rPr>
          <w:rFonts w:eastAsia="Times New Roman"/>
          <w:color w:val="222222"/>
          <w:sz w:val="24"/>
          <w:szCs w:val="24"/>
          <w:highlight w:val="white"/>
        </w:rPr>
        <w:t xml:space="preserve"> 2019</w:t>
      </w:r>
      <w:r w:rsidRPr="00A15154">
        <w:rPr>
          <w:rFonts w:eastAsia="Times New Roman"/>
          <w:sz w:val="24"/>
          <w:szCs w:val="24"/>
        </w:rPr>
        <w:t xml:space="preserve">). These features of the model have also been useful in the process of decision-making through which the growth of the company has been severe in all areas. </w:t>
      </w:r>
    </w:p>
    <w:p w14:paraId="14373171" w14:textId="77777777" w:rsidR="00A15154" w:rsidRPr="00A15154" w:rsidRDefault="00A15154" w:rsidP="00A15154">
      <w:pPr>
        <w:spacing w:line="360" w:lineRule="auto"/>
        <w:jc w:val="both"/>
        <w:rPr>
          <w:rFonts w:eastAsia="Times New Roman"/>
          <w:sz w:val="24"/>
          <w:szCs w:val="24"/>
        </w:rPr>
      </w:pPr>
    </w:p>
    <w:p w14:paraId="04406252" w14:textId="77777777" w:rsidR="008468D6" w:rsidRPr="00A15154" w:rsidRDefault="0066556B" w:rsidP="00A15154">
      <w:pPr>
        <w:pStyle w:val="Heading1"/>
        <w:rPr>
          <w:rFonts w:ascii="Arial" w:hAnsi="Arial" w:cs="Arial"/>
          <w:sz w:val="24"/>
          <w:szCs w:val="24"/>
        </w:rPr>
      </w:pPr>
      <w:bookmarkStart w:id="8" w:name="_o5sk4egt17yt" w:colFirst="0" w:colLast="0"/>
      <w:bookmarkStart w:id="9" w:name="_Toc150985691"/>
      <w:bookmarkEnd w:id="8"/>
      <w:r w:rsidRPr="00A15154">
        <w:rPr>
          <w:rFonts w:ascii="Arial" w:hAnsi="Arial" w:cs="Arial"/>
          <w:sz w:val="24"/>
          <w:szCs w:val="24"/>
        </w:rPr>
        <w:t>Major goals of the hotel group</w:t>
      </w:r>
      <w:bookmarkEnd w:id="9"/>
    </w:p>
    <w:p w14:paraId="350883A2" w14:textId="22C2F1B7" w:rsidR="008468D6" w:rsidRPr="00A15154" w:rsidRDefault="0066556B" w:rsidP="00A15154">
      <w:pPr>
        <w:spacing w:line="360" w:lineRule="auto"/>
        <w:jc w:val="both"/>
        <w:rPr>
          <w:rFonts w:eastAsia="Times New Roman"/>
          <w:sz w:val="24"/>
          <w:szCs w:val="24"/>
        </w:rPr>
      </w:pPr>
      <w:r w:rsidRPr="00A15154">
        <w:rPr>
          <w:rFonts w:eastAsia="Times New Roman"/>
          <w:sz w:val="24"/>
          <w:szCs w:val="24"/>
        </w:rPr>
        <w:t>The goals of the group have been to provide the best hospitality services to the customers and focus on making things sustainable on behalf of the tourism prospects of the customers. The financial analyst of the company predicts a growth of around 5% in ea</w:t>
      </w:r>
      <w:r w:rsidRPr="00A15154">
        <w:rPr>
          <w:rFonts w:eastAsia="Times New Roman"/>
          <w:sz w:val="24"/>
          <w:szCs w:val="24"/>
        </w:rPr>
        <w:t xml:space="preserve">ch of the coming years. The projected growth of revenue is also </w:t>
      </w:r>
      <w:proofErr w:type="gramStart"/>
      <w:r w:rsidRPr="00A15154">
        <w:rPr>
          <w:rFonts w:eastAsia="Times New Roman"/>
          <w:sz w:val="24"/>
          <w:szCs w:val="24"/>
        </w:rPr>
        <w:t>high</w:t>
      </w:r>
      <w:proofErr w:type="gramEnd"/>
      <w:r w:rsidRPr="00A15154">
        <w:rPr>
          <w:rFonts w:eastAsia="Times New Roman"/>
          <w:sz w:val="24"/>
          <w:szCs w:val="24"/>
        </w:rPr>
        <w:t xml:space="preserve"> and they believe that it will rise to 1.9 billion prior to the expected 1.5 million which has been suggested by the statistical data of the company. </w:t>
      </w:r>
    </w:p>
    <w:p w14:paraId="2BBFCAA1" w14:textId="77777777" w:rsidR="00A15154" w:rsidRPr="00A15154" w:rsidRDefault="00A15154" w:rsidP="00A15154">
      <w:pPr>
        <w:spacing w:line="360" w:lineRule="auto"/>
        <w:jc w:val="both"/>
        <w:rPr>
          <w:rFonts w:eastAsia="Times New Roman"/>
          <w:sz w:val="24"/>
          <w:szCs w:val="24"/>
        </w:rPr>
      </w:pPr>
    </w:p>
    <w:p w14:paraId="22AEBF43" w14:textId="77777777" w:rsidR="008468D6" w:rsidRPr="00A15154" w:rsidRDefault="0066556B" w:rsidP="00A15154">
      <w:pPr>
        <w:pStyle w:val="Heading1"/>
        <w:rPr>
          <w:rFonts w:ascii="Arial" w:hAnsi="Arial" w:cs="Arial"/>
          <w:sz w:val="24"/>
          <w:szCs w:val="24"/>
        </w:rPr>
      </w:pPr>
      <w:bookmarkStart w:id="10" w:name="_hjmo7a4f1fwj" w:colFirst="0" w:colLast="0"/>
      <w:bookmarkStart w:id="11" w:name="_Toc150985692"/>
      <w:bookmarkEnd w:id="10"/>
      <w:r w:rsidRPr="00A15154">
        <w:rPr>
          <w:rFonts w:ascii="Arial" w:hAnsi="Arial" w:cs="Arial"/>
          <w:sz w:val="24"/>
          <w:szCs w:val="24"/>
        </w:rPr>
        <w:t>Strategic direction considered by the</w:t>
      </w:r>
      <w:r w:rsidRPr="00A15154">
        <w:rPr>
          <w:rFonts w:ascii="Arial" w:hAnsi="Arial" w:cs="Arial"/>
          <w:sz w:val="24"/>
          <w:szCs w:val="24"/>
        </w:rPr>
        <w:t xml:space="preserve"> Hilton Hotel Group</w:t>
      </w:r>
      <w:bookmarkEnd w:id="11"/>
    </w:p>
    <w:p w14:paraId="24EC25EA" w14:textId="77777777" w:rsidR="008468D6" w:rsidRPr="00A15154" w:rsidRDefault="0066556B" w:rsidP="00A15154">
      <w:pPr>
        <w:spacing w:line="360" w:lineRule="auto"/>
        <w:jc w:val="both"/>
        <w:rPr>
          <w:rFonts w:eastAsia="Times New Roman"/>
          <w:sz w:val="24"/>
          <w:szCs w:val="24"/>
        </w:rPr>
      </w:pPr>
      <w:r w:rsidRPr="00A15154">
        <w:rPr>
          <w:rFonts w:eastAsia="Times New Roman"/>
          <w:sz w:val="24"/>
          <w:szCs w:val="24"/>
        </w:rPr>
        <w:t xml:space="preserve">The organisation's operations have been completely encouraged to give several improved options concerning the company's assessment. The most astounding aspect of the business's achievements is that it has emerged in a variety of areas, </w:t>
      </w:r>
      <w:r w:rsidRPr="00A15154">
        <w:rPr>
          <w:rFonts w:eastAsia="Times New Roman"/>
          <w:sz w:val="24"/>
          <w:szCs w:val="24"/>
        </w:rPr>
        <w:t>including Gulf nations in Asia, Africa, along Latin America (Mooney 2020). The firm has been engaged in some strategic thinking, and this has been beneficial in boosting the company's brand portfolio and also in enhancing its technology skills. Travel &amp; to</w:t>
      </w:r>
      <w:r w:rsidRPr="00A15154">
        <w:rPr>
          <w:rFonts w:eastAsia="Times New Roman"/>
          <w:sz w:val="24"/>
          <w:szCs w:val="24"/>
        </w:rPr>
        <w:t>urism, among the world's largest businesses, has a critical role to play in guaranteeing that the global community meets the United Nations' Sustainable Development Goals, which were approved in 2015. Hilton is a component within the thriving travel and to</w:t>
      </w:r>
      <w:r w:rsidRPr="00A15154">
        <w:rPr>
          <w:rFonts w:eastAsia="Times New Roman"/>
          <w:sz w:val="24"/>
          <w:szCs w:val="24"/>
        </w:rPr>
        <w:t>urism industry, which employs one in every ten people worldwide and owns property in 105 countries along with territories. The Hotel Group is utilising a global hospitality purpose to assist in creating local solutions in the areas where they serve and lin</w:t>
      </w:r>
      <w:r w:rsidRPr="00A15154">
        <w:rPr>
          <w:rFonts w:eastAsia="Times New Roman"/>
          <w:sz w:val="24"/>
          <w:szCs w:val="24"/>
        </w:rPr>
        <w:t>k their actions with the aspirations of Sustainable Development aspirations (Hilton, 2018).</w:t>
      </w:r>
    </w:p>
    <w:p w14:paraId="12773ACE" w14:textId="77777777" w:rsidR="008468D6" w:rsidRPr="00A15154" w:rsidRDefault="0066556B" w:rsidP="00A15154">
      <w:pPr>
        <w:spacing w:line="360" w:lineRule="auto"/>
        <w:jc w:val="both"/>
        <w:rPr>
          <w:rFonts w:eastAsia="Times New Roman"/>
          <w:sz w:val="24"/>
          <w:szCs w:val="24"/>
        </w:rPr>
      </w:pPr>
      <w:r w:rsidRPr="00A15154">
        <w:rPr>
          <w:rFonts w:eastAsia="Times New Roman"/>
          <w:sz w:val="24"/>
          <w:szCs w:val="24"/>
        </w:rPr>
        <w:t xml:space="preserve"> The group's expansion plan has been fully reliant on the franchising industry, which was meant to be the most worrisome element. In recent years, management has ma</w:t>
      </w:r>
      <w:r w:rsidRPr="00A15154">
        <w:rPr>
          <w:rFonts w:eastAsia="Times New Roman"/>
          <w:sz w:val="24"/>
          <w:szCs w:val="24"/>
        </w:rPr>
        <w:t>intained that they have consistently concentrated on sustainable business processes throughout their brand. These characteristics will be much more beneficial to the company's growth (Hilton.com 2023). This sort of corporate orientation is correct since ma</w:t>
      </w:r>
      <w:r w:rsidRPr="00A15154">
        <w:rPr>
          <w:rFonts w:eastAsia="Times New Roman"/>
          <w:sz w:val="24"/>
          <w:szCs w:val="24"/>
        </w:rPr>
        <w:t>nagement invests a significant amount of money in utilising technology and data analytics. The corporation has been particularly keen on investment into the "Hotel Honours Loyalty programme," which assists in both keeping and recruiting many clients around</w:t>
      </w:r>
      <w:r w:rsidRPr="00A15154">
        <w:rPr>
          <w:rFonts w:eastAsia="Times New Roman"/>
          <w:sz w:val="24"/>
          <w:szCs w:val="24"/>
        </w:rPr>
        <w:t xml:space="preserve"> the country (Mooney 2020). In the current environment, as the number of people working in distant locations rises by an equitable margin, it is being significantly noticed that greater housing facilities, together with a reasonable quantity of internet se</w:t>
      </w:r>
      <w:r w:rsidRPr="00A15154">
        <w:rPr>
          <w:rFonts w:eastAsia="Times New Roman"/>
          <w:sz w:val="24"/>
          <w:szCs w:val="24"/>
        </w:rPr>
        <w:t xml:space="preserve">rvices, are employed to attract a large number of clients. </w:t>
      </w:r>
    </w:p>
    <w:p w14:paraId="0317BE8A" w14:textId="77777777" w:rsidR="008468D6" w:rsidRPr="00A15154" w:rsidRDefault="0066556B" w:rsidP="00A15154">
      <w:pPr>
        <w:spacing w:line="360" w:lineRule="auto"/>
        <w:jc w:val="both"/>
        <w:rPr>
          <w:rFonts w:eastAsia="Times New Roman"/>
          <w:sz w:val="24"/>
          <w:szCs w:val="24"/>
        </w:rPr>
      </w:pPr>
      <w:r w:rsidRPr="00A15154">
        <w:rPr>
          <w:rFonts w:eastAsia="Times New Roman"/>
          <w:noProof/>
          <w:sz w:val="24"/>
          <w:szCs w:val="24"/>
        </w:rPr>
        <w:drawing>
          <wp:inline distT="114300" distB="114300" distL="114300" distR="114300" wp14:anchorId="21B84978" wp14:editId="25354099">
            <wp:extent cx="3680513" cy="2514098"/>
            <wp:effectExtent l="12700" t="12700" r="12700" b="12700"/>
            <wp:docPr id="2" name="image2.png">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openxmlformats.org/drawingml/2006/picture">
                <pic:pic xmlns:pic="http://schemas.openxmlformats.org/drawingml/2006/picture">
                  <pic:nvPicPr>
                    <pic:cNvPr id="2" name="image2.png">
                      <a:extLst>
                        <a:ext uri="{C183D7F6-B498-43B3-948B-1728B52AA6E4}">
                          <adec:decorative xmlns:adec="http://schemas.microsoft.com/office/drawing/2017/decorative" val="1"/>
                        </a:ext>
                      </a:extLst>
                    </pic:cNvPr>
                    <pic:cNvPicPr preferRelativeResize="0"/>
                  </pic:nvPicPr>
                  <pic:blipFill>
                    <a:blip r:embed="rId9"/>
                    <a:srcRect/>
                    <a:stretch>
                      <a:fillRect/>
                    </a:stretch>
                  </pic:blipFill>
                  <pic:spPr>
                    <a:xfrm>
                      <a:off x="0" y="0"/>
                      <a:ext cx="3680513" cy="2514098"/>
                    </a:xfrm>
                    <a:prstGeom prst="rect">
                      <a:avLst/>
                    </a:prstGeom>
                    <a:ln w="12700">
                      <a:solidFill>
                        <a:srgbClr val="000000"/>
                      </a:solidFill>
                      <a:prstDash val="solid"/>
                    </a:ln>
                  </pic:spPr>
                </pic:pic>
              </a:graphicData>
            </a:graphic>
          </wp:inline>
        </w:drawing>
      </w:r>
    </w:p>
    <w:p w14:paraId="40F57578" w14:textId="77777777" w:rsidR="008468D6" w:rsidRPr="00A15154" w:rsidRDefault="0066556B" w:rsidP="00A15154">
      <w:pPr>
        <w:spacing w:line="360" w:lineRule="auto"/>
        <w:jc w:val="both"/>
        <w:rPr>
          <w:rFonts w:eastAsia="Times New Roman"/>
          <w:b/>
          <w:sz w:val="24"/>
          <w:szCs w:val="24"/>
        </w:rPr>
      </w:pPr>
      <w:r w:rsidRPr="00A15154">
        <w:rPr>
          <w:rFonts w:eastAsia="Times New Roman"/>
          <w:b/>
          <w:sz w:val="24"/>
          <w:szCs w:val="24"/>
        </w:rPr>
        <w:t>Figure 2: Ansoff Matrix</w:t>
      </w:r>
    </w:p>
    <w:p w14:paraId="23A8656C" w14:textId="77777777" w:rsidR="008468D6" w:rsidRPr="00A15154" w:rsidRDefault="0066556B" w:rsidP="00A15154">
      <w:pPr>
        <w:spacing w:line="360" w:lineRule="auto"/>
        <w:jc w:val="both"/>
        <w:rPr>
          <w:rFonts w:eastAsia="Times New Roman"/>
          <w:sz w:val="24"/>
          <w:szCs w:val="24"/>
        </w:rPr>
      </w:pPr>
      <w:r w:rsidRPr="00A15154">
        <w:rPr>
          <w:rFonts w:eastAsia="Times New Roman"/>
          <w:sz w:val="24"/>
          <w:szCs w:val="24"/>
        </w:rPr>
        <w:t>(Source: Self-developed)</w:t>
      </w:r>
    </w:p>
    <w:p w14:paraId="0E47AF23" w14:textId="77777777" w:rsidR="008468D6" w:rsidRPr="00A15154" w:rsidRDefault="0066556B" w:rsidP="00A15154">
      <w:pPr>
        <w:spacing w:line="360" w:lineRule="auto"/>
        <w:jc w:val="both"/>
        <w:rPr>
          <w:rFonts w:eastAsia="Times New Roman"/>
          <w:sz w:val="24"/>
          <w:szCs w:val="24"/>
        </w:rPr>
      </w:pPr>
      <w:r w:rsidRPr="00A15154">
        <w:rPr>
          <w:rFonts w:eastAsia="Times New Roman"/>
          <w:sz w:val="24"/>
          <w:szCs w:val="24"/>
        </w:rPr>
        <w:t>Moreover, it can be depicted that, the model depicts four aspects which are as follows:</w:t>
      </w:r>
    </w:p>
    <w:p w14:paraId="6F168F74" w14:textId="77777777" w:rsidR="008468D6" w:rsidRPr="00A15154" w:rsidRDefault="0066556B" w:rsidP="00A15154">
      <w:pPr>
        <w:spacing w:line="360" w:lineRule="auto"/>
        <w:jc w:val="both"/>
        <w:rPr>
          <w:rFonts w:eastAsia="Times New Roman"/>
          <w:sz w:val="24"/>
          <w:szCs w:val="24"/>
        </w:rPr>
      </w:pPr>
      <w:r w:rsidRPr="00A15154">
        <w:rPr>
          <w:rFonts w:eastAsia="Times New Roman"/>
          <w:b/>
          <w:i/>
          <w:sz w:val="24"/>
          <w:szCs w:val="24"/>
        </w:rPr>
        <w:t>Market Penetration:</w:t>
      </w:r>
      <w:r w:rsidRPr="00A15154">
        <w:rPr>
          <w:rFonts w:eastAsia="Times New Roman"/>
          <w:sz w:val="24"/>
          <w:szCs w:val="24"/>
        </w:rPr>
        <w:t xml:space="preserve"> Hilton Hotel is required to introduce</w:t>
      </w:r>
      <w:r w:rsidRPr="00A15154">
        <w:rPr>
          <w:rFonts w:eastAsia="Times New Roman"/>
          <w:sz w:val="24"/>
          <w:szCs w:val="24"/>
        </w:rPr>
        <w:t xml:space="preserve"> affordable services along with improvement of current services that further can allow them to enter into new markets.</w:t>
      </w:r>
    </w:p>
    <w:p w14:paraId="4F8A48C1" w14:textId="77777777" w:rsidR="008468D6" w:rsidRPr="00A15154" w:rsidRDefault="0066556B" w:rsidP="00A15154">
      <w:pPr>
        <w:spacing w:line="360" w:lineRule="auto"/>
        <w:jc w:val="both"/>
        <w:rPr>
          <w:rFonts w:eastAsia="Times New Roman"/>
          <w:sz w:val="24"/>
          <w:szCs w:val="24"/>
        </w:rPr>
      </w:pPr>
      <w:r w:rsidRPr="00A15154">
        <w:rPr>
          <w:rFonts w:eastAsia="Times New Roman"/>
          <w:b/>
          <w:i/>
          <w:sz w:val="24"/>
          <w:szCs w:val="24"/>
        </w:rPr>
        <w:t>Product development:</w:t>
      </w:r>
      <w:r w:rsidRPr="00A15154">
        <w:rPr>
          <w:rFonts w:eastAsia="Times New Roman"/>
          <w:b/>
          <w:sz w:val="24"/>
          <w:szCs w:val="24"/>
        </w:rPr>
        <w:t xml:space="preserve"> </w:t>
      </w:r>
      <w:r w:rsidRPr="00A15154">
        <w:rPr>
          <w:rFonts w:eastAsia="Times New Roman"/>
          <w:sz w:val="24"/>
          <w:szCs w:val="24"/>
        </w:rPr>
        <w:t>In order to enter into a new market, there are many new technologies that are employed by the company in order to ac</w:t>
      </w:r>
      <w:r w:rsidRPr="00A15154">
        <w:rPr>
          <w:rFonts w:eastAsia="Times New Roman"/>
          <w:sz w:val="24"/>
          <w:szCs w:val="24"/>
        </w:rPr>
        <w:t>hieve growth. Moreover, studies further illustrate that products like Spark by Hilton allow the hotel brand to target a premium economy along with affordable rates. Moreover, digital technology further becomes pivotal for the company as it allows them to i</w:t>
      </w:r>
      <w:r w:rsidRPr="00A15154">
        <w:rPr>
          <w:rFonts w:eastAsia="Times New Roman"/>
          <w:sz w:val="24"/>
          <w:szCs w:val="24"/>
        </w:rPr>
        <w:t xml:space="preserve">mplement services that can improve the experience of guests. Implementation of automated services that further offer services like the upgradation of rooms as well as tech-enabled shareable keys (Stories.hilton.com, 2021). </w:t>
      </w:r>
    </w:p>
    <w:p w14:paraId="0715F872" w14:textId="77777777" w:rsidR="008468D6" w:rsidRPr="00A15154" w:rsidRDefault="0066556B" w:rsidP="00A15154">
      <w:pPr>
        <w:spacing w:line="360" w:lineRule="auto"/>
        <w:jc w:val="both"/>
        <w:rPr>
          <w:rFonts w:eastAsia="Times New Roman"/>
          <w:sz w:val="24"/>
          <w:szCs w:val="24"/>
        </w:rPr>
      </w:pPr>
      <w:r w:rsidRPr="00A15154">
        <w:rPr>
          <w:rFonts w:eastAsia="Times New Roman"/>
          <w:b/>
          <w:i/>
          <w:sz w:val="24"/>
          <w:szCs w:val="24"/>
        </w:rPr>
        <w:t>Market development:</w:t>
      </w:r>
      <w:r w:rsidRPr="00A15154">
        <w:rPr>
          <w:rFonts w:eastAsia="Times New Roman"/>
          <w:sz w:val="24"/>
          <w:szCs w:val="24"/>
        </w:rPr>
        <w:t xml:space="preserve"> The primary </w:t>
      </w:r>
      <w:r w:rsidRPr="00A15154">
        <w:rPr>
          <w:rFonts w:eastAsia="Times New Roman"/>
          <w:sz w:val="24"/>
          <w:szCs w:val="24"/>
        </w:rPr>
        <w:t>aspect of the company that further allows them to capture the market by launching brands like Spark, which allows them not only to capture premium economy. In addition to this, it can be stated that launching high-quality services at low prices allows them</w:t>
      </w:r>
      <w:r w:rsidRPr="00A15154">
        <w:rPr>
          <w:rFonts w:eastAsia="Times New Roman"/>
          <w:sz w:val="24"/>
          <w:szCs w:val="24"/>
        </w:rPr>
        <w:t xml:space="preserve"> to capture markets. </w:t>
      </w:r>
    </w:p>
    <w:p w14:paraId="70E8E934" w14:textId="77CD5176" w:rsidR="008468D6" w:rsidRPr="00A15154" w:rsidRDefault="0066556B" w:rsidP="00A15154">
      <w:pPr>
        <w:spacing w:line="360" w:lineRule="auto"/>
        <w:jc w:val="both"/>
        <w:rPr>
          <w:rFonts w:eastAsia="Times New Roman"/>
          <w:sz w:val="24"/>
          <w:szCs w:val="24"/>
        </w:rPr>
      </w:pPr>
      <w:r w:rsidRPr="00A15154">
        <w:rPr>
          <w:rFonts w:eastAsia="Times New Roman"/>
          <w:b/>
          <w:i/>
          <w:sz w:val="24"/>
          <w:szCs w:val="24"/>
        </w:rPr>
        <w:t>Diversification:</w:t>
      </w:r>
      <w:r w:rsidRPr="00A15154">
        <w:rPr>
          <w:rFonts w:eastAsia="Times New Roman"/>
          <w:sz w:val="24"/>
          <w:szCs w:val="24"/>
        </w:rPr>
        <w:t xml:space="preserve"> The wide portfolio of projects along with improvement in current services opens up the door for the company to generate revenue which also becomes one of the important aspects in terms of the growth of the company. Th</w:t>
      </w:r>
      <w:r w:rsidRPr="00A15154">
        <w:rPr>
          <w:rFonts w:eastAsia="Times New Roman"/>
          <w:sz w:val="24"/>
          <w:szCs w:val="24"/>
        </w:rPr>
        <w:t>e aforementioned framework also reveals that the direction of Hilton Hotel Group's competitors has been huge in the current sectors, with Marriott being the key competitor alongside St. Regis, Fairmont Hotels, as well as Rosewood Hotels. Hilton Hotel Group</w:t>
      </w:r>
      <w:r w:rsidRPr="00A15154">
        <w:rPr>
          <w:rFonts w:eastAsia="Times New Roman"/>
          <w:sz w:val="24"/>
          <w:szCs w:val="24"/>
        </w:rPr>
        <w:t xml:space="preserve"> should focus on improving a few of the old items while also attempting to launch some of the new products that have been effective in getting the greatest number of clients in the company's association. </w:t>
      </w:r>
    </w:p>
    <w:p w14:paraId="1ABB06F1" w14:textId="77777777" w:rsidR="00A15154" w:rsidRPr="00A15154" w:rsidRDefault="00A15154" w:rsidP="00A15154">
      <w:pPr>
        <w:spacing w:line="360" w:lineRule="auto"/>
        <w:jc w:val="both"/>
        <w:rPr>
          <w:rFonts w:eastAsia="Times New Roman"/>
          <w:sz w:val="24"/>
          <w:szCs w:val="24"/>
        </w:rPr>
      </w:pPr>
    </w:p>
    <w:p w14:paraId="32476E25" w14:textId="77777777" w:rsidR="008468D6" w:rsidRPr="00A15154" w:rsidRDefault="0066556B" w:rsidP="00A15154">
      <w:pPr>
        <w:pStyle w:val="Heading1"/>
        <w:rPr>
          <w:rFonts w:ascii="Arial" w:hAnsi="Arial" w:cs="Arial"/>
          <w:sz w:val="24"/>
          <w:szCs w:val="24"/>
        </w:rPr>
      </w:pPr>
      <w:bookmarkStart w:id="12" w:name="_b6a8nwujjegs" w:colFirst="0" w:colLast="0"/>
      <w:bookmarkStart w:id="13" w:name="_Toc150985693"/>
      <w:bookmarkEnd w:id="12"/>
      <w:r w:rsidRPr="00A15154">
        <w:rPr>
          <w:rFonts w:ascii="Arial" w:hAnsi="Arial" w:cs="Arial"/>
          <w:sz w:val="24"/>
          <w:szCs w:val="24"/>
        </w:rPr>
        <w:t>Present business performance of Hilton Hotel Group</w:t>
      </w:r>
      <w:bookmarkEnd w:id="13"/>
    </w:p>
    <w:p w14:paraId="79595DD3" w14:textId="77777777" w:rsidR="008468D6" w:rsidRPr="00A15154" w:rsidRDefault="0066556B" w:rsidP="00A15154">
      <w:pPr>
        <w:spacing w:line="360" w:lineRule="auto"/>
        <w:jc w:val="both"/>
        <w:rPr>
          <w:rFonts w:eastAsia="Times New Roman"/>
          <w:sz w:val="24"/>
          <w:szCs w:val="24"/>
        </w:rPr>
      </w:pPr>
      <w:r w:rsidRPr="00A15154">
        <w:rPr>
          <w:rFonts w:eastAsia="Times New Roman"/>
          <w:sz w:val="24"/>
          <w:szCs w:val="24"/>
        </w:rPr>
        <w:t>This section of the following report sheds light on the business performance of Hilton Group. generated roughly 8.77 billion US dollars in sales in 2022, compared to 5.79 billion the prior year (Statista, 2022). The total income decrease compared to 2019 c</w:t>
      </w:r>
      <w:r w:rsidRPr="00A15154">
        <w:rPr>
          <w:rFonts w:eastAsia="Times New Roman"/>
          <w:sz w:val="24"/>
          <w:szCs w:val="24"/>
        </w:rPr>
        <w:t>an be linked to the worldwide coronavirus epidemic, which compelled some Hilton Worldwide locations across the world to close their doors in an effort to limit the virus's spread.</w:t>
      </w:r>
    </w:p>
    <w:p w14:paraId="7471666E" w14:textId="77777777" w:rsidR="008468D6" w:rsidRPr="00A15154" w:rsidRDefault="0066556B" w:rsidP="00A15154">
      <w:pPr>
        <w:spacing w:line="360" w:lineRule="auto"/>
        <w:jc w:val="both"/>
        <w:rPr>
          <w:rFonts w:eastAsia="Times New Roman"/>
          <w:b/>
          <w:sz w:val="24"/>
          <w:szCs w:val="24"/>
        </w:rPr>
      </w:pPr>
      <w:r w:rsidRPr="00A15154">
        <w:rPr>
          <w:rFonts w:eastAsia="Times New Roman"/>
          <w:b/>
          <w:noProof/>
          <w:sz w:val="24"/>
          <w:szCs w:val="24"/>
        </w:rPr>
        <w:drawing>
          <wp:inline distT="114300" distB="114300" distL="114300" distR="114300" wp14:anchorId="05A23BBA" wp14:editId="06FBE0FD">
            <wp:extent cx="4776788" cy="2975574"/>
            <wp:effectExtent l="12700" t="12700" r="12700" b="12700"/>
            <wp:docPr id="1" name="image1.png">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openxmlformats.org/drawingml/2006/picture">
                <pic:pic xmlns:pic="http://schemas.openxmlformats.org/drawingml/2006/picture">
                  <pic:nvPicPr>
                    <pic:cNvPr id="1" name="image1.png">
                      <a:extLst>
                        <a:ext uri="{C183D7F6-B498-43B3-948B-1728B52AA6E4}">
                          <adec:decorative xmlns:adec="http://schemas.microsoft.com/office/drawing/2017/decorative" val="1"/>
                        </a:ext>
                      </a:extLst>
                    </pic:cNvPr>
                    <pic:cNvPicPr preferRelativeResize="0"/>
                  </pic:nvPicPr>
                  <pic:blipFill>
                    <a:blip r:embed="rId10"/>
                    <a:srcRect/>
                    <a:stretch>
                      <a:fillRect/>
                    </a:stretch>
                  </pic:blipFill>
                  <pic:spPr>
                    <a:xfrm>
                      <a:off x="0" y="0"/>
                      <a:ext cx="4776788" cy="2975574"/>
                    </a:xfrm>
                    <a:prstGeom prst="rect">
                      <a:avLst/>
                    </a:prstGeom>
                    <a:ln w="12700">
                      <a:solidFill>
                        <a:srgbClr val="000000"/>
                      </a:solidFill>
                      <a:prstDash val="solid"/>
                    </a:ln>
                  </pic:spPr>
                </pic:pic>
              </a:graphicData>
            </a:graphic>
          </wp:inline>
        </w:drawing>
      </w:r>
    </w:p>
    <w:p w14:paraId="3D7370B0" w14:textId="77777777" w:rsidR="008468D6" w:rsidRPr="00A15154" w:rsidRDefault="0066556B" w:rsidP="00A15154">
      <w:pPr>
        <w:spacing w:line="360" w:lineRule="auto"/>
        <w:jc w:val="both"/>
        <w:rPr>
          <w:rFonts w:eastAsia="Times New Roman"/>
          <w:b/>
          <w:sz w:val="24"/>
          <w:szCs w:val="24"/>
        </w:rPr>
      </w:pPr>
      <w:r w:rsidRPr="00A15154">
        <w:rPr>
          <w:rFonts w:eastAsia="Times New Roman"/>
          <w:b/>
          <w:sz w:val="24"/>
          <w:szCs w:val="24"/>
        </w:rPr>
        <w:t xml:space="preserve">Figure 3: Revenue of Hilton Hotel </w:t>
      </w:r>
    </w:p>
    <w:p w14:paraId="10B6EAFB" w14:textId="77777777" w:rsidR="008468D6" w:rsidRPr="00A15154" w:rsidRDefault="0066556B" w:rsidP="00A15154">
      <w:pPr>
        <w:spacing w:line="360" w:lineRule="auto"/>
        <w:jc w:val="both"/>
        <w:rPr>
          <w:rFonts w:eastAsia="Times New Roman"/>
          <w:sz w:val="24"/>
          <w:szCs w:val="24"/>
        </w:rPr>
      </w:pPr>
      <w:r w:rsidRPr="00A15154">
        <w:rPr>
          <w:rFonts w:eastAsia="Times New Roman"/>
          <w:sz w:val="24"/>
          <w:szCs w:val="24"/>
        </w:rPr>
        <w:t>(Source: Statista, 2022)</w:t>
      </w:r>
    </w:p>
    <w:p w14:paraId="546146E5" w14:textId="50CEE8A9" w:rsidR="008468D6" w:rsidRPr="00A15154" w:rsidRDefault="0066556B" w:rsidP="00A15154">
      <w:pPr>
        <w:spacing w:line="360" w:lineRule="auto"/>
        <w:jc w:val="both"/>
        <w:rPr>
          <w:rFonts w:eastAsia="Times New Roman"/>
          <w:sz w:val="24"/>
          <w:szCs w:val="24"/>
        </w:rPr>
      </w:pPr>
      <w:r w:rsidRPr="00A15154">
        <w:rPr>
          <w:rFonts w:eastAsia="Times New Roman"/>
          <w:sz w:val="24"/>
          <w:szCs w:val="24"/>
        </w:rPr>
        <w:t>Furthermore, t</w:t>
      </w:r>
      <w:r w:rsidRPr="00A15154">
        <w:rPr>
          <w:rFonts w:eastAsia="Times New Roman"/>
          <w:sz w:val="24"/>
          <w:szCs w:val="24"/>
        </w:rPr>
        <w:t>he company encountered certain issues, such as the fact that there is limited property ownership when compared with other contemporary hotel chains in the market, and the management team observed an acceptable level of vulnerability in economic cycles (Hil</w:t>
      </w:r>
      <w:r w:rsidRPr="00A15154">
        <w:rPr>
          <w:rFonts w:eastAsia="Times New Roman"/>
          <w:sz w:val="24"/>
          <w:szCs w:val="24"/>
        </w:rPr>
        <w:t>ton.com 2023). These variables are utilised to create an interest in the travel market, and alternative accommodation providers such as Airbnb as well as VRBO are utilised to render the competition more difficult for the company. Studies further depicted t</w:t>
      </w:r>
      <w:r w:rsidRPr="00A15154">
        <w:rPr>
          <w:rFonts w:eastAsia="Times New Roman"/>
          <w:sz w:val="24"/>
          <w:szCs w:val="24"/>
        </w:rPr>
        <w:t xml:space="preserve">hat “comparable revenue” for each room has increased for Hilton has increased by 42.5 and 24.8 percent respectively. Studies further indicate an increment in the hotel portfolio globally (Fox, 2023). </w:t>
      </w:r>
    </w:p>
    <w:p w14:paraId="2CC0898A" w14:textId="77777777" w:rsidR="00A15154" w:rsidRPr="00A15154" w:rsidRDefault="00A15154" w:rsidP="00A15154">
      <w:pPr>
        <w:spacing w:line="360" w:lineRule="auto"/>
        <w:jc w:val="both"/>
        <w:rPr>
          <w:rFonts w:eastAsia="Times New Roman"/>
          <w:sz w:val="24"/>
          <w:szCs w:val="24"/>
        </w:rPr>
      </w:pPr>
    </w:p>
    <w:p w14:paraId="32E9A35F" w14:textId="2956025F" w:rsidR="008468D6" w:rsidRPr="00A15154" w:rsidRDefault="0066556B" w:rsidP="00A15154">
      <w:pPr>
        <w:spacing w:line="360" w:lineRule="auto"/>
        <w:jc w:val="both"/>
        <w:rPr>
          <w:rFonts w:eastAsia="Times New Roman"/>
          <w:sz w:val="24"/>
          <w:szCs w:val="24"/>
        </w:rPr>
      </w:pPr>
      <w:r w:rsidRPr="00A15154">
        <w:rPr>
          <w:rFonts w:eastAsia="Times New Roman"/>
          <w:sz w:val="24"/>
          <w:szCs w:val="24"/>
        </w:rPr>
        <w:t>There has been a significant improvement that can be ob</w:t>
      </w:r>
      <w:r w:rsidRPr="00A15154">
        <w:rPr>
          <w:rFonts w:eastAsia="Times New Roman"/>
          <w:sz w:val="24"/>
          <w:szCs w:val="24"/>
        </w:rPr>
        <w:t>served in the context of the growth of the rooms. Furthermore, it can be depicted that Hilton has started 18 new hotels in the current fiscal year which further allows them to increase 17,700  rooms in the fourth quarter of the 2022 fiscal year. On the oth</w:t>
      </w:r>
      <w:r w:rsidRPr="00A15154">
        <w:rPr>
          <w:rFonts w:eastAsia="Times New Roman"/>
          <w:sz w:val="24"/>
          <w:szCs w:val="24"/>
        </w:rPr>
        <w:t>er hand, in a similar year, the company opened 355 new hotels that come under its portfolio, which further equals one hotel room per year. Hilton's development pipeline included a staggering 2,820 properties totalling 416,400 rooms across 118 countries and</w:t>
      </w:r>
      <w:r w:rsidRPr="00A15154">
        <w:rPr>
          <w:rFonts w:eastAsia="Times New Roman"/>
          <w:sz w:val="24"/>
          <w:szCs w:val="24"/>
        </w:rPr>
        <w:t xml:space="preserve"> territories as of December 31, including 30 countries and territories wherein Hilton does not presently have any operating hotels. Furthermore, of the rooms in the pipeline, 205,400 were under construction, and 243,500 were situated outside the United Sta</w:t>
      </w:r>
      <w:r w:rsidRPr="00A15154">
        <w:rPr>
          <w:rFonts w:eastAsia="Times New Roman"/>
          <w:sz w:val="24"/>
          <w:szCs w:val="24"/>
        </w:rPr>
        <w:t>tes (Fox, 2023).</w:t>
      </w:r>
    </w:p>
    <w:p w14:paraId="63A5CDF4" w14:textId="77777777" w:rsidR="00A15154" w:rsidRPr="00A15154" w:rsidRDefault="00A15154" w:rsidP="00A15154">
      <w:pPr>
        <w:spacing w:line="360" w:lineRule="auto"/>
        <w:jc w:val="both"/>
        <w:rPr>
          <w:rFonts w:eastAsia="Times New Roman"/>
          <w:sz w:val="24"/>
          <w:szCs w:val="24"/>
        </w:rPr>
      </w:pPr>
    </w:p>
    <w:p w14:paraId="482D47BB" w14:textId="77777777" w:rsidR="008468D6" w:rsidRPr="00A15154" w:rsidRDefault="0066556B" w:rsidP="00A15154">
      <w:pPr>
        <w:pStyle w:val="Heading1"/>
        <w:rPr>
          <w:rFonts w:ascii="Arial" w:hAnsi="Arial" w:cs="Arial"/>
          <w:sz w:val="24"/>
          <w:szCs w:val="24"/>
        </w:rPr>
      </w:pPr>
      <w:bookmarkStart w:id="14" w:name="_dajoogp1k3mn" w:colFirst="0" w:colLast="0"/>
      <w:bookmarkStart w:id="15" w:name="_Toc150985694"/>
      <w:bookmarkEnd w:id="14"/>
      <w:r w:rsidRPr="00A15154">
        <w:rPr>
          <w:rFonts w:ascii="Arial" w:hAnsi="Arial" w:cs="Arial"/>
          <w:sz w:val="24"/>
          <w:szCs w:val="24"/>
        </w:rPr>
        <w:t>Recommendations</w:t>
      </w:r>
      <w:bookmarkEnd w:id="15"/>
    </w:p>
    <w:p w14:paraId="0C25B112" w14:textId="77777777" w:rsidR="008468D6" w:rsidRPr="00A15154" w:rsidRDefault="0066556B" w:rsidP="00A15154">
      <w:pPr>
        <w:spacing w:line="360" w:lineRule="auto"/>
        <w:jc w:val="both"/>
        <w:rPr>
          <w:rFonts w:eastAsia="Times New Roman"/>
          <w:sz w:val="24"/>
          <w:szCs w:val="24"/>
        </w:rPr>
      </w:pPr>
      <w:r w:rsidRPr="00A15154">
        <w:rPr>
          <w:rFonts w:eastAsia="Times New Roman"/>
          <w:sz w:val="24"/>
          <w:szCs w:val="24"/>
        </w:rPr>
        <w:t xml:space="preserve">The company has been expected to overcome the negative performance in recent times and this can be fulfilled through different strategies. </w:t>
      </w:r>
    </w:p>
    <w:p w14:paraId="1D06B4BE" w14:textId="68ADE023" w:rsidR="008468D6" w:rsidRPr="00A15154" w:rsidRDefault="0066556B" w:rsidP="00A15154">
      <w:pPr>
        <w:numPr>
          <w:ilvl w:val="0"/>
          <w:numId w:val="1"/>
        </w:numPr>
        <w:spacing w:line="360" w:lineRule="auto"/>
        <w:jc w:val="both"/>
        <w:rPr>
          <w:rFonts w:eastAsia="Times New Roman"/>
          <w:b/>
          <w:i/>
          <w:sz w:val="24"/>
          <w:szCs w:val="24"/>
        </w:rPr>
      </w:pPr>
      <w:r w:rsidRPr="00A15154">
        <w:rPr>
          <w:rFonts w:eastAsia="Times New Roman"/>
          <w:b/>
          <w:i/>
          <w:sz w:val="24"/>
          <w:szCs w:val="24"/>
        </w:rPr>
        <w:t xml:space="preserve">Collaboration with local market players: </w:t>
      </w:r>
      <w:r w:rsidRPr="00A15154">
        <w:rPr>
          <w:rFonts w:eastAsia="Times New Roman"/>
          <w:sz w:val="24"/>
          <w:szCs w:val="24"/>
        </w:rPr>
        <w:t xml:space="preserve">The company’s expansion can be further exaggerated once they </w:t>
      </w:r>
      <w:r w:rsidRPr="00A15154">
        <w:rPr>
          <w:rFonts w:eastAsia="Times New Roman"/>
          <w:sz w:val="24"/>
          <w:szCs w:val="24"/>
        </w:rPr>
        <w:t>collaborate with local brands which will be useful in acquiring a maximum customer base and the flow of business will be proper in all categories</w:t>
      </w:r>
      <w:r w:rsidR="00CC639B" w:rsidRPr="00A15154">
        <w:rPr>
          <w:rFonts w:eastAsia="Times New Roman"/>
          <w:sz w:val="24"/>
          <w:szCs w:val="24"/>
        </w:rPr>
        <w:t xml:space="preserve"> (Choi and Choi, 2021)</w:t>
      </w:r>
      <w:r w:rsidRPr="00A15154">
        <w:rPr>
          <w:rFonts w:eastAsia="Times New Roman"/>
          <w:sz w:val="24"/>
          <w:szCs w:val="24"/>
        </w:rPr>
        <w:t xml:space="preserve">. </w:t>
      </w:r>
    </w:p>
    <w:p w14:paraId="25508F27" w14:textId="6ADAE281" w:rsidR="008468D6" w:rsidRPr="00A15154" w:rsidRDefault="0066556B" w:rsidP="00A15154">
      <w:pPr>
        <w:numPr>
          <w:ilvl w:val="0"/>
          <w:numId w:val="1"/>
        </w:numPr>
        <w:spacing w:line="360" w:lineRule="auto"/>
        <w:jc w:val="both"/>
        <w:rPr>
          <w:rFonts w:eastAsia="Times New Roman"/>
          <w:b/>
          <w:i/>
          <w:sz w:val="24"/>
          <w:szCs w:val="24"/>
        </w:rPr>
      </w:pPr>
      <w:r w:rsidRPr="00A15154">
        <w:rPr>
          <w:rFonts w:eastAsia="Times New Roman"/>
          <w:b/>
          <w:i/>
          <w:sz w:val="24"/>
          <w:szCs w:val="24"/>
        </w:rPr>
        <w:t xml:space="preserve">Best pricing strategy: </w:t>
      </w:r>
      <w:r w:rsidRPr="00A15154">
        <w:rPr>
          <w:rFonts w:eastAsia="Times New Roman"/>
          <w:sz w:val="24"/>
          <w:szCs w:val="24"/>
        </w:rPr>
        <w:t>The customers in some cases complain about the pricing of the h</w:t>
      </w:r>
      <w:r w:rsidRPr="00A15154">
        <w:rPr>
          <w:rFonts w:eastAsia="Times New Roman"/>
          <w:sz w:val="24"/>
          <w:szCs w:val="24"/>
        </w:rPr>
        <w:t>otel rooms. It has been suggested that depending on the economic condition of the state they must focus on adjusting this pricing technique which has been expected to provide some better results</w:t>
      </w:r>
      <w:r w:rsidR="00CC639B" w:rsidRPr="00A15154">
        <w:rPr>
          <w:rFonts w:eastAsia="Times New Roman"/>
          <w:sz w:val="24"/>
          <w:szCs w:val="24"/>
        </w:rPr>
        <w:t xml:space="preserve"> (Nair, 2019)</w:t>
      </w:r>
      <w:r w:rsidRPr="00A15154">
        <w:rPr>
          <w:rFonts w:eastAsia="Times New Roman"/>
          <w:sz w:val="24"/>
          <w:szCs w:val="24"/>
        </w:rPr>
        <w:t xml:space="preserve">. </w:t>
      </w:r>
    </w:p>
    <w:p w14:paraId="6A305909" w14:textId="77777777" w:rsidR="00A15154" w:rsidRPr="00A15154" w:rsidRDefault="00A15154" w:rsidP="00A15154">
      <w:pPr>
        <w:spacing w:line="360" w:lineRule="auto"/>
        <w:ind w:left="720"/>
        <w:jc w:val="both"/>
        <w:rPr>
          <w:rFonts w:eastAsia="Times New Roman"/>
          <w:b/>
          <w:i/>
          <w:sz w:val="24"/>
          <w:szCs w:val="24"/>
        </w:rPr>
      </w:pPr>
    </w:p>
    <w:p w14:paraId="1E909281" w14:textId="77777777" w:rsidR="008468D6" w:rsidRPr="00A15154" w:rsidRDefault="0066556B" w:rsidP="00A15154">
      <w:pPr>
        <w:pStyle w:val="Heading1"/>
        <w:rPr>
          <w:rFonts w:ascii="Arial" w:hAnsi="Arial" w:cs="Arial"/>
          <w:sz w:val="24"/>
          <w:szCs w:val="24"/>
        </w:rPr>
      </w:pPr>
      <w:bookmarkStart w:id="16" w:name="_fw8y52vlt67q" w:colFirst="0" w:colLast="0"/>
      <w:bookmarkStart w:id="17" w:name="_Toc150985695"/>
      <w:bookmarkEnd w:id="16"/>
      <w:r w:rsidRPr="00A15154">
        <w:rPr>
          <w:rFonts w:ascii="Arial" w:hAnsi="Arial" w:cs="Arial"/>
          <w:sz w:val="24"/>
          <w:szCs w:val="24"/>
        </w:rPr>
        <w:t>Conclusion</w:t>
      </w:r>
      <w:bookmarkEnd w:id="17"/>
    </w:p>
    <w:p w14:paraId="2B510F58" w14:textId="77777777" w:rsidR="008468D6" w:rsidRPr="00A15154" w:rsidRDefault="0066556B" w:rsidP="00A15154">
      <w:pPr>
        <w:spacing w:line="360" w:lineRule="auto"/>
        <w:jc w:val="both"/>
        <w:rPr>
          <w:rFonts w:eastAsia="Times New Roman"/>
          <w:sz w:val="24"/>
          <w:szCs w:val="24"/>
        </w:rPr>
      </w:pPr>
      <w:r w:rsidRPr="00A15154">
        <w:rPr>
          <w:rFonts w:eastAsia="Times New Roman"/>
          <w:sz w:val="24"/>
          <w:szCs w:val="24"/>
        </w:rPr>
        <w:t>The findings from these assessments</w:t>
      </w:r>
      <w:r w:rsidRPr="00A15154">
        <w:rPr>
          <w:rFonts w:eastAsia="Times New Roman"/>
          <w:sz w:val="24"/>
          <w:szCs w:val="24"/>
        </w:rPr>
        <w:t xml:space="preserve"> rely on the negative impact or the downfall of the Hilton Hotel Group. The report replicates the structure of the organisation along with the cultural aspects through which the management has been likely to propagate the business. The strategic direction </w:t>
      </w:r>
      <w:r w:rsidRPr="00A15154">
        <w:rPr>
          <w:rFonts w:eastAsia="Times New Roman"/>
          <w:sz w:val="24"/>
          <w:szCs w:val="24"/>
        </w:rPr>
        <w:t xml:space="preserve">and the recent performance confirm some issues hampering the overall propagation. Some recommendations have been provided in the report to get rid of those issues. </w:t>
      </w:r>
      <w:r w:rsidRPr="00A15154">
        <w:rPr>
          <w:sz w:val="24"/>
          <w:szCs w:val="24"/>
        </w:rPr>
        <w:br w:type="page"/>
      </w:r>
    </w:p>
    <w:p w14:paraId="5FC66A73" w14:textId="77777777" w:rsidR="008468D6" w:rsidRPr="00A15154" w:rsidRDefault="0066556B" w:rsidP="00A15154">
      <w:pPr>
        <w:pStyle w:val="Heading1"/>
        <w:spacing w:before="240" w:after="240"/>
        <w:rPr>
          <w:rFonts w:ascii="Arial" w:hAnsi="Arial" w:cs="Arial"/>
          <w:sz w:val="24"/>
          <w:szCs w:val="24"/>
        </w:rPr>
      </w:pPr>
      <w:bookmarkStart w:id="18" w:name="_8xv0dpy1qynt" w:colFirst="0" w:colLast="0"/>
      <w:bookmarkStart w:id="19" w:name="_Toc150985696"/>
      <w:bookmarkEnd w:id="18"/>
      <w:r w:rsidRPr="00A15154">
        <w:rPr>
          <w:rFonts w:ascii="Arial" w:hAnsi="Arial" w:cs="Arial"/>
          <w:sz w:val="24"/>
          <w:szCs w:val="24"/>
        </w:rPr>
        <w:t>Reference list</w:t>
      </w:r>
      <w:bookmarkEnd w:id="19"/>
    </w:p>
    <w:p w14:paraId="3846E02C" w14:textId="77777777" w:rsidR="00FA0200" w:rsidRPr="00A15154" w:rsidRDefault="00FA0200" w:rsidP="00A15154">
      <w:pPr>
        <w:spacing w:after="240" w:line="360" w:lineRule="auto"/>
        <w:jc w:val="both"/>
        <w:rPr>
          <w:rFonts w:eastAsia="Times New Roman"/>
          <w:sz w:val="24"/>
          <w:szCs w:val="24"/>
          <w:highlight w:val="white"/>
        </w:rPr>
      </w:pPr>
      <w:r w:rsidRPr="00A15154">
        <w:rPr>
          <w:rFonts w:eastAsia="Times New Roman"/>
          <w:sz w:val="24"/>
          <w:szCs w:val="24"/>
          <w:highlight w:val="white"/>
        </w:rPr>
        <w:t xml:space="preserve">Beig, F.A. and Nika, F.A., (2019). Brand experience and brand equity. </w:t>
      </w:r>
      <w:r w:rsidRPr="00A15154">
        <w:rPr>
          <w:rFonts w:eastAsia="Times New Roman"/>
          <w:i/>
          <w:sz w:val="24"/>
          <w:szCs w:val="24"/>
          <w:highlight w:val="white"/>
        </w:rPr>
        <w:t>Vision</w:t>
      </w:r>
      <w:r w:rsidRPr="00A15154">
        <w:rPr>
          <w:rFonts w:eastAsia="Times New Roman"/>
          <w:sz w:val="24"/>
          <w:szCs w:val="24"/>
          <w:highlight w:val="white"/>
        </w:rPr>
        <w:t xml:space="preserve">, </w:t>
      </w:r>
      <w:r w:rsidRPr="00A15154">
        <w:rPr>
          <w:rFonts w:eastAsia="Times New Roman"/>
          <w:i/>
          <w:sz w:val="24"/>
          <w:szCs w:val="24"/>
          <w:highlight w:val="white"/>
        </w:rPr>
        <w:t>23</w:t>
      </w:r>
      <w:r w:rsidRPr="00A15154">
        <w:rPr>
          <w:rFonts w:eastAsia="Times New Roman"/>
          <w:sz w:val="24"/>
          <w:szCs w:val="24"/>
          <w:highlight w:val="white"/>
        </w:rPr>
        <w:t>(4), pp.410-417. [DOI: https://doi.org/10.1177/0972262919860963]</w:t>
      </w:r>
    </w:p>
    <w:p w14:paraId="1212D68C" w14:textId="77777777" w:rsidR="00FA0200" w:rsidRPr="00A15154" w:rsidRDefault="00FA0200" w:rsidP="00A15154">
      <w:pPr>
        <w:pStyle w:val="NormalWeb"/>
        <w:spacing w:before="0" w:beforeAutospacing="0" w:after="240" w:afterAutospacing="0" w:line="360" w:lineRule="auto"/>
        <w:jc w:val="both"/>
        <w:rPr>
          <w:rFonts w:ascii="Arial" w:hAnsi="Arial" w:cs="Arial"/>
          <w:color w:val="000000"/>
          <w:lang w:val="en-GB"/>
        </w:rPr>
      </w:pPr>
      <w:r w:rsidRPr="00A15154">
        <w:rPr>
          <w:rFonts w:ascii="Arial" w:hAnsi="Arial" w:cs="Arial"/>
          <w:color w:val="000000"/>
          <w:lang w:val="en-GB"/>
        </w:rPr>
        <w:t>Choi, M. and Choi, Y., 2021. Employee perceptions of hotel CSR activities during the COVID-19 pandemic. </w:t>
      </w:r>
      <w:r w:rsidRPr="00A15154">
        <w:rPr>
          <w:rFonts w:ascii="Arial" w:hAnsi="Arial" w:cs="Arial"/>
          <w:i/>
          <w:iCs/>
          <w:color w:val="000000"/>
          <w:lang w:val="en-GB"/>
        </w:rPr>
        <w:t>International Journal of Contemporary Hospitality Management</w:t>
      </w:r>
      <w:r w:rsidRPr="00A15154">
        <w:rPr>
          <w:rFonts w:ascii="Arial" w:hAnsi="Arial" w:cs="Arial"/>
          <w:color w:val="000000"/>
          <w:lang w:val="en-GB"/>
        </w:rPr>
        <w:t>, </w:t>
      </w:r>
      <w:r w:rsidRPr="00A15154">
        <w:rPr>
          <w:rFonts w:ascii="Arial" w:hAnsi="Arial" w:cs="Arial"/>
          <w:i/>
          <w:iCs/>
          <w:color w:val="000000"/>
          <w:lang w:val="en-GB"/>
        </w:rPr>
        <w:t>33</w:t>
      </w:r>
      <w:r w:rsidRPr="00A15154">
        <w:rPr>
          <w:rFonts w:ascii="Arial" w:hAnsi="Arial" w:cs="Arial"/>
          <w:color w:val="000000"/>
          <w:lang w:val="en-GB"/>
        </w:rPr>
        <w:t xml:space="preserve">(10), pp.3355-3378. </w:t>
      </w:r>
      <w:hyperlink r:id="rId11" w:history="1">
        <w:r w:rsidRPr="00A15154">
          <w:rPr>
            <w:rStyle w:val="Hyperlink"/>
            <w:rFonts w:ascii="Arial" w:hAnsi="Arial" w:cs="Arial"/>
            <w:lang w:val="en-GB"/>
          </w:rPr>
          <w:t>https://www.researchgate.net/profile/Taher-Ghazal/publication/343769658_Integration_of_Collaboration_Systems_in_Hospitality_Management_as_a_Comprehensive_Solution/links/60a6bb2da6fdcc6d623d6b11/Integration-of-Collaboration-Systems-in-Hospitality-Management-as-a-Comprehensive-Solution.pdf</w:t>
        </w:r>
      </w:hyperlink>
    </w:p>
    <w:p w14:paraId="77BD752C" w14:textId="77777777" w:rsidR="00FA0200" w:rsidRPr="00A15154" w:rsidRDefault="00FA0200" w:rsidP="00A15154">
      <w:pPr>
        <w:pStyle w:val="NormalWeb"/>
        <w:spacing w:before="0" w:beforeAutospacing="0" w:after="240" w:afterAutospacing="0" w:line="360" w:lineRule="auto"/>
        <w:jc w:val="both"/>
        <w:rPr>
          <w:rFonts w:ascii="Arial" w:hAnsi="Arial" w:cs="Arial"/>
          <w:color w:val="000000"/>
          <w:lang w:val="en-GB"/>
        </w:rPr>
      </w:pPr>
      <w:r w:rsidRPr="00A15154">
        <w:rPr>
          <w:rFonts w:ascii="Arial" w:hAnsi="Arial" w:cs="Arial"/>
          <w:color w:val="000000"/>
          <w:lang w:val="en-GB"/>
        </w:rPr>
        <w:t>Coghlan, D., 2021. Edgar Schein on change: Insights into the creation of a model. </w:t>
      </w:r>
      <w:r w:rsidRPr="00A15154">
        <w:rPr>
          <w:rFonts w:ascii="Arial" w:hAnsi="Arial" w:cs="Arial"/>
          <w:i/>
          <w:iCs/>
          <w:color w:val="000000"/>
          <w:lang w:val="en-GB"/>
        </w:rPr>
        <w:t xml:space="preserve">The Journal of Applied </w:t>
      </w:r>
      <w:proofErr w:type="spellStart"/>
      <w:r w:rsidRPr="00A15154">
        <w:rPr>
          <w:rFonts w:ascii="Arial" w:hAnsi="Arial" w:cs="Arial"/>
          <w:i/>
          <w:iCs/>
          <w:color w:val="000000"/>
          <w:lang w:val="en-GB"/>
        </w:rPr>
        <w:t>Behavioral</w:t>
      </w:r>
      <w:proofErr w:type="spellEnd"/>
      <w:r w:rsidRPr="00A15154">
        <w:rPr>
          <w:rFonts w:ascii="Arial" w:hAnsi="Arial" w:cs="Arial"/>
          <w:i/>
          <w:iCs/>
          <w:color w:val="000000"/>
          <w:lang w:val="en-GB"/>
        </w:rPr>
        <w:t xml:space="preserve"> Science</w:t>
      </w:r>
      <w:r w:rsidRPr="00A15154">
        <w:rPr>
          <w:rFonts w:ascii="Arial" w:hAnsi="Arial" w:cs="Arial"/>
          <w:color w:val="000000"/>
          <w:lang w:val="en-GB"/>
        </w:rPr>
        <w:t>, </w:t>
      </w:r>
      <w:r w:rsidRPr="00A15154">
        <w:rPr>
          <w:rFonts w:ascii="Arial" w:hAnsi="Arial" w:cs="Arial"/>
          <w:i/>
          <w:iCs/>
          <w:color w:val="000000"/>
          <w:lang w:val="en-GB"/>
        </w:rPr>
        <w:t>57</w:t>
      </w:r>
      <w:r w:rsidRPr="00A15154">
        <w:rPr>
          <w:rFonts w:ascii="Arial" w:hAnsi="Arial" w:cs="Arial"/>
          <w:color w:val="000000"/>
          <w:lang w:val="en-GB"/>
        </w:rPr>
        <w:t xml:space="preserve">(1), pp.11-19. [DOI: </w:t>
      </w:r>
      <w:hyperlink r:id="rId12" w:history="1">
        <w:r w:rsidRPr="00A15154">
          <w:rPr>
            <w:rStyle w:val="Hyperlink"/>
            <w:rFonts w:ascii="Arial" w:hAnsi="Arial" w:cs="Arial"/>
            <w:lang w:val="en-GB"/>
          </w:rPr>
          <w:t>https://doi.org/10.1177/0021886320924029</w:t>
        </w:r>
      </w:hyperlink>
      <w:r w:rsidRPr="00A15154">
        <w:rPr>
          <w:rFonts w:ascii="Arial" w:hAnsi="Arial" w:cs="Arial"/>
          <w:color w:val="000000"/>
          <w:lang w:val="en-GB"/>
        </w:rPr>
        <w:t>]</w:t>
      </w:r>
    </w:p>
    <w:p w14:paraId="3A4521A7" w14:textId="77777777" w:rsidR="00FA0200" w:rsidRPr="00A15154" w:rsidRDefault="00FA0200" w:rsidP="00A15154">
      <w:pPr>
        <w:spacing w:after="240" w:line="360" w:lineRule="auto"/>
        <w:jc w:val="both"/>
        <w:rPr>
          <w:rFonts w:eastAsia="Times New Roman"/>
          <w:sz w:val="24"/>
          <w:szCs w:val="24"/>
        </w:rPr>
      </w:pPr>
      <w:r w:rsidRPr="00A15154">
        <w:rPr>
          <w:rFonts w:eastAsia="Times New Roman"/>
          <w:sz w:val="24"/>
          <w:szCs w:val="24"/>
        </w:rPr>
        <w:t xml:space="preserve">Fox, J.T. (2023). </w:t>
      </w:r>
      <w:r w:rsidRPr="00A15154">
        <w:rPr>
          <w:rFonts w:eastAsia="Times New Roman"/>
          <w:i/>
          <w:sz w:val="24"/>
          <w:szCs w:val="24"/>
        </w:rPr>
        <w:t>Hilton focuses on the new economy brand in Q4, FY 2022 results</w:t>
      </w:r>
      <w:r w:rsidRPr="00A15154">
        <w:rPr>
          <w:rFonts w:eastAsia="Times New Roman"/>
          <w:sz w:val="24"/>
          <w:szCs w:val="24"/>
        </w:rPr>
        <w:t>. [online] Hotel Management. Available at: https://www.hotelmanagement.net/operate/hilton-focuses-new-economy-brand-q4-fy-2022-report [Accessed 15 Nov. 2023].</w:t>
      </w:r>
    </w:p>
    <w:p w14:paraId="0928E980" w14:textId="77777777" w:rsidR="00FA0200" w:rsidRPr="00A15154" w:rsidRDefault="00FA0200" w:rsidP="00A15154">
      <w:pPr>
        <w:spacing w:after="240" w:line="360" w:lineRule="auto"/>
        <w:jc w:val="both"/>
        <w:rPr>
          <w:rFonts w:eastAsia="Times New Roman"/>
          <w:sz w:val="24"/>
          <w:szCs w:val="24"/>
          <w:highlight w:val="white"/>
        </w:rPr>
      </w:pPr>
      <w:r w:rsidRPr="00A15154">
        <w:rPr>
          <w:rFonts w:eastAsia="Times New Roman"/>
          <w:sz w:val="24"/>
          <w:szCs w:val="24"/>
          <w:highlight w:val="white"/>
        </w:rPr>
        <w:t>Hernández-</w:t>
      </w:r>
      <w:proofErr w:type="spellStart"/>
      <w:r w:rsidRPr="00A15154">
        <w:rPr>
          <w:rFonts w:eastAsia="Times New Roman"/>
          <w:sz w:val="24"/>
          <w:szCs w:val="24"/>
          <w:highlight w:val="white"/>
        </w:rPr>
        <w:t>Perlines</w:t>
      </w:r>
      <w:proofErr w:type="spellEnd"/>
      <w:r w:rsidRPr="00A15154">
        <w:rPr>
          <w:rFonts w:eastAsia="Times New Roman"/>
          <w:sz w:val="24"/>
          <w:szCs w:val="24"/>
          <w:highlight w:val="white"/>
        </w:rPr>
        <w:t xml:space="preserve">, F., Ibarra Cisneros, M.A., Ribeiro-Soriano, D. and </w:t>
      </w:r>
      <w:proofErr w:type="spellStart"/>
      <w:r w:rsidRPr="00A15154">
        <w:rPr>
          <w:rFonts w:eastAsia="Times New Roman"/>
          <w:sz w:val="24"/>
          <w:szCs w:val="24"/>
          <w:highlight w:val="white"/>
        </w:rPr>
        <w:t>Mogorrón</w:t>
      </w:r>
      <w:proofErr w:type="spellEnd"/>
      <w:r w:rsidRPr="00A15154">
        <w:rPr>
          <w:rFonts w:eastAsia="Times New Roman"/>
          <w:sz w:val="24"/>
          <w:szCs w:val="24"/>
          <w:highlight w:val="white"/>
        </w:rPr>
        <w:t xml:space="preserve">-Guerrero, H., (2020). Innovativeness as a determinant of entrepreneurial orientation: analysis of the hotel sector. </w:t>
      </w:r>
      <w:r w:rsidRPr="00A15154">
        <w:rPr>
          <w:rFonts w:eastAsia="Times New Roman"/>
          <w:i/>
          <w:sz w:val="24"/>
          <w:szCs w:val="24"/>
          <w:highlight w:val="white"/>
        </w:rPr>
        <w:t>Economic research-</w:t>
      </w:r>
      <w:proofErr w:type="spellStart"/>
      <w:r w:rsidRPr="00A15154">
        <w:rPr>
          <w:rFonts w:eastAsia="Times New Roman"/>
          <w:i/>
          <w:sz w:val="24"/>
          <w:szCs w:val="24"/>
          <w:highlight w:val="white"/>
        </w:rPr>
        <w:t>Ekonomska</w:t>
      </w:r>
      <w:proofErr w:type="spellEnd"/>
      <w:r w:rsidRPr="00A15154">
        <w:rPr>
          <w:rFonts w:eastAsia="Times New Roman"/>
          <w:i/>
          <w:sz w:val="24"/>
          <w:szCs w:val="24"/>
          <w:highlight w:val="white"/>
        </w:rPr>
        <w:t xml:space="preserve"> </w:t>
      </w:r>
      <w:proofErr w:type="spellStart"/>
      <w:r w:rsidRPr="00A15154">
        <w:rPr>
          <w:rFonts w:eastAsia="Times New Roman"/>
          <w:i/>
          <w:sz w:val="24"/>
          <w:szCs w:val="24"/>
          <w:highlight w:val="white"/>
        </w:rPr>
        <w:t>istraživanja</w:t>
      </w:r>
      <w:proofErr w:type="spellEnd"/>
      <w:r w:rsidRPr="00A15154">
        <w:rPr>
          <w:rFonts w:eastAsia="Times New Roman"/>
          <w:sz w:val="24"/>
          <w:szCs w:val="24"/>
          <w:highlight w:val="white"/>
        </w:rPr>
        <w:t xml:space="preserve">, </w:t>
      </w:r>
      <w:r w:rsidRPr="00A15154">
        <w:rPr>
          <w:rFonts w:eastAsia="Times New Roman"/>
          <w:i/>
          <w:sz w:val="24"/>
          <w:szCs w:val="24"/>
          <w:highlight w:val="white"/>
        </w:rPr>
        <w:t>33</w:t>
      </w:r>
      <w:r w:rsidRPr="00A15154">
        <w:rPr>
          <w:rFonts w:eastAsia="Times New Roman"/>
          <w:sz w:val="24"/>
          <w:szCs w:val="24"/>
          <w:highlight w:val="white"/>
        </w:rPr>
        <w:t>(1), pp.2305-2321. [DOI:</w:t>
      </w:r>
      <w:hyperlink r:id="rId13">
        <w:r w:rsidRPr="00A15154">
          <w:rPr>
            <w:rFonts w:eastAsia="Times New Roman"/>
            <w:sz w:val="24"/>
            <w:szCs w:val="24"/>
            <w:highlight w:val="white"/>
          </w:rPr>
          <w:t xml:space="preserve"> https://doi.org/10.1080/1331677X.2019.1696696</w:t>
        </w:r>
      </w:hyperlink>
      <w:r w:rsidRPr="00A15154">
        <w:rPr>
          <w:rFonts w:eastAsia="Times New Roman"/>
          <w:sz w:val="24"/>
          <w:szCs w:val="24"/>
          <w:highlight w:val="white"/>
        </w:rPr>
        <w:t>]</w:t>
      </w:r>
    </w:p>
    <w:p w14:paraId="01928136" w14:textId="3B89FD36" w:rsidR="00FA0200" w:rsidRPr="00A15154" w:rsidRDefault="00FA0200" w:rsidP="00A15154">
      <w:pPr>
        <w:spacing w:after="240" w:line="360" w:lineRule="auto"/>
        <w:jc w:val="both"/>
        <w:rPr>
          <w:rFonts w:eastAsia="Times New Roman"/>
          <w:sz w:val="24"/>
          <w:szCs w:val="24"/>
        </w:rPr>
      </w:pPr>
      <w:r w:rsidRPr="00A15154">
        <w:rPr>
          <w:rFonts w:eastAsia="Times New Roman"/>
          <w:sz w:val="24"/>
          <w:szCs w:val="24"/>
        </w:rPr>
        <w:t>Hilton (2018). HILTON AND THE UNITED NATIONS. [online] Available at</w:t>
      </w:r>
      <w:hyperlink r:id="rId14">
        <w:r w:rsidRPr="00A15154">
          <w:rPr>
            <w:rFonts w:eastAsia="Times New Roman"/>
            <w:sz w:val="24"/>
            <w:szCs w:val="24"/>
          </w:rPr>
          <w:t xml:space="preserve"> </w:t>
        </w:r>
      </w:hyperlink>
      <w:hyperlink r:id="rId15">
        <w:r w:rsidRPr="00A15154">
          <w:rPr>
            <w:rFonts w:eastAsia="Times New Roman"/>
            <w:color w:val="1155CC"/>
            <w:sz w:val="24"/>
            <w:szCs w:val="24"/>
            <w:u w:val="single"/>
          </w:rPr>
          <w:t>https://cr.hilton.com/wp-content/uploads/2018/05/Hilton_2018_SDG-Mapping.pdf</w:t>
        </w:r>
      </w:hyperlink>
      <w:r w:rsidRPr="00A15154">
        <w:rPr>
          <w:rFonts w:eastAsia="Times New Roman"/>
          <w:sz w:val="24"/>
          <w:szCs w:val="24"/>
        </w:rPr>
        <w:t xml:space="preserve"> </w:t>
      </w:r>
    </w:p>
    <w:p w14:paraId="6C73A073" w14:textId="37C3CC4C" w:rsidR="00FA0200" w:rsidRPr="00A15154" w:rsidRDefault="00FA0200" w:rsidP="00A15154">
      <w:pPr>
        <w:spacing w:after="240" w:line="360" w:lineRule="auto"/>
        <w:jc w:val="both"/>
        <w:rPr>
          <w:rFonts w:eastAsia="Times New Roman"/>
          <w:sz w:val="24"/>
          <w:szCs w:val="24"/>
        </w:rPr>
      </w:pPr>
      <w:r w:rsidRPr="00A15154">
        <w:rPr>
          <w:rFonts w:eastAsia="Times New Roman"/>
          <w:sz w:val="24"/>
          <w:szCs w:val="24"/>
        </w:rPr>
        <w:t>‌Hilton.com. (2023). Hilton Brands | Global Hospitality Company. [online] Available at:</w:t>
      </w:r>
      <w:hyperlink r:id="rId16" w:anchor=":~:text=To%20fill%20the%20earth%20with%20the%20light%20and%20warmth%20of,%2C%20every%20guest%2C%20every%20time">
        <w:r w:rsidRPr="00A15154">
          <w:rPr>
            <w:rFonts w:eastAsia="Times New Roman"/>
            <w:sz w:val="24"/>
            <w:szCs w:val="24"/>
          </w:rPr>
          <w:t xml:space="preserve"> </w:t>
        </w:r>
      </w:hyperlink>
      <w:hyperlink r:id="rId17" w:anchor=":~:text=To%20fill%20the%20earth%20with%20the%20light%20and%20warmth%20of,%2C%20every%20guest%2C%20every%20time">
        <w:r w:rsidRPr="00A15154">
          <w:rPr>
            <w:rFonts w:eastAsia="Times New Roman"/>
            <w:color w:val="1155CC"/>
            <w:sz w:val="24"/>
            <w:szCs w:val="24"/>
            <w:u w:val="single"/>
          </w:rPr>
          <w:t>https://www.hilton.com/en/corporate/#:~:text=To%20fill%20the%20earth%20with%20the%20light%20and%20warmth%20of,%2C%20every%20guest%2C%20every%20time</w:t>
        </w:r>
      </w:hyperlink>
      <w:r w:rsidRPr="00A15154">
        <w:rPr>
          <w:rFonts w:eastAsia="Times New Roman"/>
          <w:sz w:val="24"/>
          <w:szCs w:val="24"/>
        </w:rPr>
        <w:t xml:space="preserve">. </w:t>
      </w:r>
    </w:p>
    <w:p w14:paraId="2ADF3F96" w14:textId="6D81449E" w:rsidR="00FA0200" w:rsidRPr="00A15154" w:rsidRDefault="00FA0200" w:rsidP="00A15154">
      <w:pPr>
        <w:pStyle w:val="NormalWeb"/>
        <w:spacing w:before="0" w:beforeAutospacing="0" w:after="240" w:afterAutospacing="0" w:line="360" w:lineRule="auto"/>
        <w:jc w:val="both"/>
        <w:rPr>
          <w:rFonts w:ascii="Arial" w:hAnsi="Arial" w:cs="Arial"/>
          <w:color w:val="000000"/>
        </w:rPr>
      </w:pPr>
      <w:r w:rsidRPr="00A15154">
        <w:rPr>
          <w:rFonts w:ascii="Arial" w:hAnsi="Arial" w:cs="Arial"/>
          <w:color w:val="000000"/>
        </w:rPr>
        <w:t>Hilton.com. (2023). </w:t>
      </w:r>
      <w:r w:rsidRPr="00A15154">
        <w:rPr>
          <w:rFonts w:ascii="Arial" w:hAnsi="Arial" w:cs="Arial"/>
          <w:i/>
          <w:iCs/>
          <w:color w:val="000000"/>
        </w:rPr>
        <w:t>Hilton Brands | Global Hospitality Company</w:t>
      </w:r>
      <w:r w:rsidRPr="00A15154">
        <w:rPr>
          <w:rFonts w:ascii="Arial" w:hAnsi="Arial" w:cs="Arial"/>
          <w:color w:val="000000"/>
        </w:rPr>
        <w:t xml:space="preserve">. [online] Available at: https://www.hilton.com/en/corporate/ </w:t>
      </w:r>
    </w:p>
    <w:p w14:paraId="51971A68" w14:textId="77777777" w:rsidR="00FA0200" w:rsidRPr="00A15154" w:rsidRDefault="00FA0200" w:rsidP="00A15154">
      <w:pPr>
        <w:spacing w:after="240" w:line="360" w:lineRule="auto"/>
        <w:jc w:val="both"/>
        <w:rPr>
          <w:rFonts w:eastAsia="Times New Roman"/>
          <w:sz w:val="24"/>
          <w:szCs w:val="24"/>
        </w:rPr>
      </w:pPr>
      <w:proofErr w:type="spellStart"/>
      <w:r w:rsidRPr="00A15154">
        <w:rPr>
          <w:rFonts w:eastAsia="Times New Roman"/>
          <w:sz w:val="24"/>
          <w:szCs w:val="24"/>
        </w:rPr>
        <w:t>Jhajharia</w:t>
      </w:r>
      <w:proofErr w:type="spellEnd"/>
      <w:r w:rsidRPr="00A15154">
        <w:rPr>
          <w:rFonts w:eastAsia="Times New Roman"/>
          <w:sz w:val="24"/>
          <w:szCs w:val="24"/>
        </w:rPr>
        <w:t xml:space="preserve">, S. (2019). </w:t>
      </w:r>
      <w:r w:rsidRPr="00A15154">
        <w:rPr>
          <w:rFonts w:eastAsia="Times New Roman"/>
          <w:i/>
          <w:sz w:val="24"/>
          <w:szCs w:val="24"/>
        </w:rPr>
        <w:t>Four ways to improve your brand equity</w:t>
      </w:r>
      <w:r w:rsidRPr="00A15154">
        <w:rPr>
          <w:rFonts w:eastAsia="Times New Roman"/>
          <w:sz w:val="24"/>
          <w:szCs w:val="24"/>
        </w:rPr>
        <w:t xml:space="preserve">. [online] www.marketingdonut.co.uk. Available at: https://www.marketingdonut.co.uk/marketing-essentials/create-a-brand/four-ways-to-improve-your-brand-equity </w:t>
      </w:r>
    </w:p>
    <w:p w14:paraId="2CDCFB79" w14:textId="77777777" w:rsidR="00FA0200" w:rsidRPr="00A15154" w:rsidRDefault="00FA0200" w:rsidP="00A15154">
      <w:pPr>
        <w:shd w:val="clear" w:color="auto" w:fill="FFFFFF"/>
        <w:spacing w:after="240" w:line="360" w:lineRule="auto"/>
        <w:jc w:val="both"/>
        <w:rPr>
          <w:rFonts w:eastAsia="Times New Roman"/>
          <w:sz w:val="24"/>
          <w:szCs w:val="24"/>
        </w:rPr>
      </w:pPr>
      <w:proofErr w:type="spellStart"/>
      <w:r w:rsidRPr="00A15154">
        <w:rPr>
          <w:rFonts w:eastAsia="Times New Roman"/>
          <w:sz w:val="24"/>
          <w:szCs w:val="24"/>
        </w:rPr>
        <w:t>Lambrano</w:t>
      </w:r>
      <w:proofErr w:type="spellEnd"/>
      <w:r w:rsidRPr="00A15154">
        <w:rPr>
          <w:rFonts w:eastAsia="Times New Roman"/>
          <w:sz w:val="24"/>
          <w:szCs w:val="24"/>
        </w:rPr>
        <w:t xml:space="preserve">, L. (2020) </w:t>
      </w:r>
      <w:r w:rsidRPr="00A15154">
        <w:rPr>
          <w:rFonts w:eastAsia="Times New Roman"/>
          <w:i/>
          <w:sz w:val="24"/>
          <w:szCs w:val="24"/>
        </w:rPr>
        <w:t>A Brief History of the Corporate Culture Transformation at Hilton</w:t>
      </w:r>
      <w:r w:rsidRPr="00A15154">
        <w:rPr>
          <w:rFonts w:eastAsia="Times New Roman"/>
          <w:sz w:val="24"/>
          <w:szCs w:val="24"/>
        </w:rPr>
        <w:t xml:space="preserve">, </w:t>
      </w:r>
      <w:r w:rsidRPr="00A15154">
        <w:rPr>
          <w:rFonts w:eastAsia="Times New Roman"/>
          <w:i/>
          <w:sz w:val="24"/>
          <w:szCs w:val="24"/>
        </w:rPr>
        <w:t>www.linkedin.com</w:t>
      </w:r>
      <w:r w:rsidRPr="00A15154">
        <w:rPr>
          <w:rFonts w:eastAsia="Times New Roman"/>
          <w:sz w:val="24"/>
          <w:szCs w:val="24"/>
        </w:rPr>
        <w:t>. Available at: https://www.linkedin.com/pulse/brief-history-corporate-culture-transformation-hilton-lambrano-ms-1e.</w:t>
      </w:r>
    </w:p>
    <w:p w14:paraId="34A815D1" w14:textId="77777777" w:rsidR="00FA0200" w:rsidRPr="00A15154" w:rsidRDefault="00FA0200" w:rsidP="00A15154">
      <w:pPr>
        <w:spacing w:after="240" w:line="360" w:lineRule="auto"/>
        <w:jc w:val="both"/>
        <w:rPr>
          <w:rFonts w:eastAsia="Times New Roman"/>
          <w:color w:val="222222"/>
          <w:sz w:val="24"/>
          <w:szCs w:val="24"/>
          <w:highlight w:val="white"/>
        </w:rPr>
      </w:pPr>
      <w:r w:rsidRPr="00A15154">
        <w:rPr>
          <w:rFonts w:eastAsia="Times New Roman"/>
          <w:color w:val="222222"/>
          <w:sz w:val="24"/>
          <w:szCs w:val="24"/>
          <w:highlight w:val="white"/>
        </w:rPr>
        <w:t xml:space="preserve">Lenzen, M., Li, M., Malik, A., Pomponi, F., Sun, Y.Y., Wiedmann, T., </w:t>
      </w:r>
      <w:proofErr w:type="spellStart"/>
      <w:r w:rsidRPr="00A15154">
        <w:rPr>
          <w:rFonts w:eastAsia="Times New Roman"/>
          <w:color w:val="222222"/>
          <w:sz w:val="24"/>
          <w:szCs w:val="24"/>
          <w:highlight w:val="white"/>
        </w:rPr>
        <w:t>Faturay</w:t>
      </w:r>
      <w:proofErr w:type="spellEnd"/>
      <w:r w:rsidRPr="00A15154">
        <w:rPr>
          <w:rFonts w:eastAsia="Times New Roman"/>
          <w:color w:val="222222"/>
          <w:sz w:val="24"/>
          <w:szCs w:val="24"/>
          <w:highlight w:val="white"/>
        </w:rPr>
        <w:t xml:space="preserve">, F., Fry, J., Gallego, B., Geschke, A. and Gómez-Paredes, J., (2020). Global socio-economic losses and environmental gains from the Coronavirus pandemic. </w:t>
      </w:r>
      <w:proofErr w:type="spellStart"/>
      <w:r w:rsidRPr="00A15154">
        <w:rPr>
          <w:rFonts w:eastAsia="Times New Roman"/>
          <w:i/>
          <w:color w:val="222222"/>
          <w:sz w:val="24"/>
          <w:szCs w:val="24"/>
          <w:highlight w:val="white"/>
        </w:rPr>
        <w:t>PloS</w:t>
      </w:r>
      <w:proofErr w:type="spellEnd"/>
      <w:r w:rsidRPr="00A15154">
        <w:rPr>
          <w:rFonts w:eastAsia="Times New Roman"/>
          <w:i/>
          <w:color w:val="222222"/>
          <w:sz w:val="24"/>
          <w:szCs w:val="24"/>
          <w:highlight w:val="white"/>
        </w:rPr>
        <w:t xml:space="preserve"> one</w:t>
      </w:r>
      <w:r w:rsidRPr="00A15154">
        <w:rPr>
          <w:rFonts w:eastAsia="Times New Roman"/>
          <w:color w:val="222222"/>
          <w:sz w:val="24"/>
          <w:szCs w:val="24"/>
          <w:highlight w:val="white"/>
        </w:rPr>
        <w:t xml:space="preserve">, </w:t>
      </w:r>
      <w:r w:rsidRPr="00A15154">
        <w:rPr>
          <w:rFonts w:eastAsia="Times New Roman"/>
          <w:i/>
          <w:color w:val="222222"/>
          <w:sz w:val="24"/>
          <w:szCs w:val="24"/>
          <w:highlight w:val="white"/>
        </w:rPr>
        <w:t>15</w:t>
      </w:r>
      <w:r w:rsidRPr="00A15154">
        <w:rPr>
          <w:rFonts w:eastAsia="Times New Roman"/>
          <w:color w:val="222222"/>
          <w:sz w:val="24"/>
          <w:szCs w:val="24"/>
          <w:highlight w:val="white"/>
        </w:rPr>
        <w:t>(7), p.e0235654. [DOI:</w:t>
      </w:r>
      <w:hyperlink r:id="rId18">
        <w:r w:rsidRPr="00A15154">
          <w:rPr>
            <w:rFonts w:eastAsia="Times New Roman"/>
            <w:color w:val="222222"/>
            <w:sz w:val="24"/>
            <w:szCs w:val="24"/>
            <w:highlight w:val="white"/>
          </w:rPr>
          <w:t xml:space="preserve"> </w:t>
        </w:r>
      </w:hyperlink>
      <w:hyperlink r:id="rId19">
        <w:r w:rsidRPr="00A15154">
          <w:rPr>
            <w:rFonts w:eastAsia="Times New Roman"/>
            <w:color w:val="606060"/>
            <w:sz w:val="24"/>
            <w:szCs w:val="24"/>
            <w:highlight w:val="white"/>
          </w:rPr>
          <w:t>https://doi.org/10.1371/journal.pone.0235654</w:t>
        </w:r>
      </w:hyperlink>
      <w:r w:rsidRPr="00A15154">
        <w:rPr>
          <w:rFonts w:eastAsia="Times New Roman"/>
          <w:color w:val="222222"/>
          <w:sz w:val="24"/>
          <w:szCs w:val="24"/>
          <w:highlight w:val="white"/>
        </w:rPr>
        <w:t>]</w:t>
      </w:r>
    </w:p>
    <w:p w14:paraId="2F59C9FE" w14:textId="77777777" w:rsidR="00FA0200" w:rsidRPr="00A15154" w:rsidRDefault="00FA0200" w:rsidP="00A15154">
      <w:pPr>
        <w:spacing w:after="240" w:line="360" w:lineRule="auto"/>
        <w:jc w:val="both"/>
        <w:rPr>
          <w:rFonts w:eastAsia="Times New Roman"/>
          <w:sz w:val="24"/>
          <w:szCs w:val="24"/>
        </w:rPr>
      </w:pPr>
      <w:r w:rsidRPr="00A15154">
        <w:rPr>
          <w:rFonts w:eastAsia="Times New Roman"/>
          <w:color w:val="222222"/>
          <w:sz w:val="24"/>
          <w:szCs w:val="24"/>
          <w:highlight w:val="white"/>
        </w:rPr>
        <w:t xml:space="preserve">Margalit, Y., (2019). Economic insecurity and the causes of populism reconsidered in hospitality sector. </w:t>
      </w:r>
      <w:r w:rsidRPr="00A15154">
        <w:rPr>
          <w:rFonts w:eastAsia="Times New Roman"/>
          <w:i/>
          <w:color w:val="222222"/>
          <w:sz w:val="24"/>
          <w:szCs w:val="24"/>
          <w:highlight w:val="white"/>
        </w:rPr>
        <w:t>Journal of Economic Perspectives</w:t>
      </w:r>
      <w:r w:rsidRPr="00A15154">
        <w:rPr>
          <w:rFonts w:eastAsia="Times New Roman"/>
          <w:color w:val="222222"/>
          <w:sz w:val="24"/>
          <w:szCs w:val="24"/>
          <w:highlight w:val="white"/>
        </w:rPr>
        <w:t xml:space="preserve">, </w:t>
      </w:r>
      <w:r w:rsidRPr="00A15154">
        <w:rPr>
          <w:rFonts w:eastAsia="Times New Roman"/>
          <w:i/>
          <w:color w:val="222222"/>
          <w:sz w:val="24"/>
          <w:szCs w:val="24"/>
          <w:highlight w:val="white"/>
        </w:rPr>
        <w:t>33</w:t>
      </w:r>
      <w:r w:rsidRPr="00A15154">
        <w:rPr>
          <w:rFonts w:eastAsia="Times New Roman"/>
          <w:color w:val="222222"/>
          <w:sz w:val="24"/>
          <w:szCs w:val="24"/>
          <w:highlight w:val="white"/>
        </w:rPr>
        <w:t xml:space="preserve">(4), pp.152-170. [DOI: </w:t>
      </w:r>
      <w:r w:rsidRPr="00A15154">
        <w:rPr>
          <w:rFonts w:eastAsia="Times New Roman"/>
          <w:color w:val="353C3F"/>
          <w:sz w:val="24"/>
          <w:szCs w:val="24"/>
          <w:highlight w:val="white"/>
        </w:rPr>
        <w:t>10.1257/jep.33.4.152-</w:t>
      </w:r>
      <w:r w:rsidRPr="00A15154">
        <w:rPr>
          <w:rFonts w:eastAsia="Times New Roman"/>
          <w:color w:val="222222"/>
          <w:sz w:val="24"/>
          <w:szCs w:val="24"/>
          <w:highlight w:val="white"/>
        </w:rPr>
        <w:t>]</w:t>
      </w:r>
    </w:p>
    <w:p w14:paraId="22A6F1AA" w14:textId="77777777" w:rsidR="00FA0200" w:rsidRPr="00A15154" w:rsidRDefault="00FA0200" w:rsidP="00A15154">
      <w:pPr>
        <w:spacing w:after="240" w:line="360" w:lineRule="auto"/>
        <w:jc w:val="both"/>
        <w:rPr>
          <w:rFonts w:eastAsia="Times New Roman"/>
          <w:sz w:val="24"/>
          <w:szCs w:val="24"/>
          <w:highlight w:val="white"/>
          <w:lang w:val="en-IN"/>
        </w:rPr>
      </w:pPr>
      <w:r w:rsidRPr="00A15154">
        <w:rPr>
          <w:rFonts w:eastAsia="Times New Roman"/>
          <w:sz w:val="24"/>
          <w:szCs w:val="24"/>
          <w:highlight w:val="white"/>
          <w:lang w:val="en-IN"/>
        </w:rPr>
        <w:t>Mindtools.com. (2023). </w:t>
      </w:r>
      <w:r w:rsidRPr="00A15154">
        <w:rPr>
          <w:rFonts w:eastAsia="Times New Roman"/>
          <w:i/>
          <w:iCs/>
          <w:sz w:val="24"/>
          <w:szCs w:val="24"/>
          <w:highlight w:val="white"/>
          <w:lang w:val="en-IN"/>
        </w:rPr>
        <w:t>MindTools | Home</w:t>
      </w:r>
      <w:r w:rsidRPr="00A15154">
        <w:rPr>
          <w:rFonts w:eastAsia="Times New Roman"/>
          <w:sz w:val="24"/>
          <w:szCs w:val="24"/>
          <w:highlight w:val="white"/>
          <w:lang w:val="en-IN"/>
        </w:rPr>
        <w:t>. [online] Available at: https://www.mindtools.com/a8nu5v5/kotters-8-step-change-model [Accessed 15 Nov. 2023].</w:t>
      </w:r>
    </w:p>
    <w:p w14:paraId="7991B8CF" w14:textId="77777777" w:rsidR="00FA0200" w:rsidRPr="00A15154" w:rsidRDefault="00FA0200" w:rsidP="00A15154">
      <w:pPr>
        <w:spacing w:after="240" w:line="360" w:lineRule="auto"/>
        <w:jc w:val="both"/>
        <w:rPr>
          <w:rFonts w:eastAsia="Times New Roman"/>
          <w:sz w:val="24"/>
          <w:szCs w:val="24"/>
        </w:rPr>
      </w:pPr>
      <w:r w:rsidRPr="00A15154">
        <w:rPr>
          <w:rFonts w:eastAsia="Times New Roman"/>
          <w:sz w:val="24"/>
          <w:szCs w:val="24"/>
        </w:rPr>
        <w:t xml:space="preserve">Mooney, S.K., 2020. Gender research in hospitality and tourism management: time to change the guard. </w:t>
      </w:r>
      <w:r w:rsidRPr="00A15154">
        <w:rPr>
          <w:rFonts w:eastAsia="Times New Roman"/>
          <w:i/>
          <w:sz w:val="24"/>
          <w:szCs w:val="24"/>
        </w:rPr>
        <w:t>International Journal of Contemporary Hospitality Management</w:t>
      </w:r>
      <w:r w:rsidRPr="00A15154">
        <w:rPr>
          <w:rFonts w:eastAsia="Times New Roman"/>
          <w:sz w:val="24"/>
          <w:szCs w:val="24"/>
        </w:rPr>
        <w:t>, 32(5), pp.1861-1879.  [DOI:</w:t>
      </w:r>
      <w:hyperlink r:id="rId20">
        <w:r w:rsidRPr="00A15154">
          <w:rPr>
            <w:rFonts w:eastAsia="Times New Roman"/>
            <w:sz w:val="24"/>
            <w:szCs w:val="24"/>
          </w:rPr>
          <w:t xml:space="preserve"> </w:t>
        </w:r>
      </w:hyperlink>
      <w:hyperlink r:id="rId21">
        <w:r w:rsidRPr="00A15154">
          <w:rPr>
            <w:rFonts w:eastAsia="Times New Roman"/>
            <w:color w:val="1155CC"/>
            <w:sz w:val="24"/>
            <w:szCs w:val="24"/>
            <w:u w:val="single"/>
          </w:rPr>
          <w:t>https://doi.org/10.1108/IJCHM-09-2019-0780</w:t>
        </w:r>
      </w:hyperlink>
      <w:r w:rsidRPr="00A15154">
        <w:rPr>
          <w:rFonts w:eastAsia="Times New Roman"/>
          <w:sz w:val="24"/>
          <w:szCs w:val="24"/>
        </w:rPr>
        <w:t>]</w:t>
      </w:r>
    </w:p>
    <w:p w14:paraId="666BC3ED" w14:textId="77777777" w:rsidR="00FA0200" w:rsidRPr="00A15154" w:rsidRDefault="00FA0200" w:rsidP="00A15154">
      <w:pPr>
        <w:pStyle w:val="NormalWeb"/>
        <w:spacing w:before="0" w:beforeAutospacing="0" w:after="240" w:afterAutospacing="0" w:line="360" w:lineRule="auto"/>
        <w:jc w:val="both"/>
        <w:rPr>
          <w:rFonts w:ascii="Arial" w:hAnsi="Arial" w:cs="Arial"/>
          <w:color w:val="000000"/>
          <w:lang w:val="en-GB"/>
        </w:rPr>
      </w:pPr>
      <w:bookmarkStart w:id="20" w:name="_Hlk150987616"/>
      <w:r w:rsidRPr="00A15154">
        <w:rPr>
          <w:rFonts w:ascii="Arial" w:hAnsi="Arial" w:cs="Arial"/>
          <w:color w:val="000000"/>
          <w:lang w:val="en-GB"/>
        </w:rPr>
        <w:t>Nair, G.K., 2019</w:t>
      </w:r>
      <w:bookmarkEnd w:id="20"/>
      <w:r w:rsidRPr="00A15154">
        <w:rPr>
          <w:rFonts w:ascii="Arial" w:hAnsi="Arial" w:cs="Arial"/>
          <w:color w:val="000000"/>
          <w:lang w:val="en-GB"/>
        </w:rPr>
        <w:t>. Dynamics of pricing and non-pricing strategies, revenue management performance and competitive advantage in hotel industry. </w:t>
      </w:r>
      <w:r w:rsidRPr="00A15154">
        <w:rPr>
          <w:rFonts w:ascii="Arial" w:hAnsi="Arial" w:cs="Arial"/>
          <w:i/>
          <w:iCs/>
          <w:color w:val="000000"/>
          <w:lang w:val="en-GB"/>
        </w:rPr>
        <w:t>International journal of hospitality management</w:t>
      </w:r>
      <w:r w:rsidRPr="00A15154">
        <w:rPr>
          <w:rFonts w:ascii="Arial" w:hAnsi="Arial" w:cs="Arial"/>
          <w:color w:val="000000"/>
          <w:lang w:val="en-GB"/>
        </w:rPr>
        <w:t>, </w:t>
      </w:r>
      <w:r w:rsidRPr="00A15154">
        <w:rPr>
          <w:rFonts w:ascii="Arial" w:hAnsi="Arial" w:cs="Arial"/>
          <w:i/>
          <w:iCs/>
          <w:color w:val="000000"/>
          <w:lang w:val="en-GB"/>
        </w:rPr>
        <w:t>82</w:t>
      </w:r>
      <w:r w:rsidRPr="00A15154">
        <w:rPr>
          <w:rFonts w:ascii="Arial" w:hAnsi="Arial" w:cs="Arial"/>
          <w:color w:val="000000"/>
          <w:lang w:val="en-GB"/>
        </w:rPr>
        <w:t>, pp.287-297. [DOI: https://doi.org/10.1016/j.ijhm.2018.10.007]</w:t>
      </w:r>
    </w:p>
    <w:p w14:paraId="4F483623" w14:textId="77777777" w:rsidR="00FA0200" w:rsidRPr="00A15154" w:rsidRDefault="00FA0200" w:rsidP="00A15154">
      <w:pPr>
        <w:spacing w:after="240" w:line="360" w:lineRule="auto"/>
        <w:jc w:val="both"/>
        <w:rPr>
          <w:rFonts w:eastAsia="Times New Roman"/>
          <w:color w:val="222222"/>
          <w:sz w:val="24"/>
          <w:szCs w:val="24"/>
          <w:highlight w:val="white"/>
        </w:rPr>
      </w:pPr>
      <w:proofErr w:type="spellStart"/>
      <w:r w:rsidRPr="00A15154">
        <w:rPr>
          <w:rFonts w:eastAsia="Times New Roman"/>
          <w:color w:val="222222"/>
          <w:sz w:val="24"/>
          <w:szCs w:val="24"/>
          <w:highlight w:val="white"/>
        </w:rPr>
        <w:t>Petricevic</w:t>
      </w:r>
      <w:proofErr w:type="spellEnd"/>
      <w:r w:rsidRPr="00A15154">
        <w:rPr>
          <w:rFonts w:eastAsia="Times New Roman"/>
          <w:color w:val="222222"/>
          <w:sz w:val="24"/>
          <w:szCs w:val="24"/>
          <w:highlight w:val="white"/>
        </w:rPr>
        <w:t xml:space="preserve">, O. and Teece, D.J., (2019). The structural reshaping of globalization: Implications for strategic sectors, profiting from innovation, and the multinational enterprise. </w:t>
      </w:r>
      <w:r w:rsidRPr="00A15154">
        <w:rPr>
          <w:rFonts w:eastAsia="Times New Roman"/>
          <w:i/>
          <w:color w:val="222222"/>
          <w:sz w:val="24"/>
          <w:szCs w:val="24"/>
          <w:highlight w:val="white"/>
        </w:rPr>
        <w:t>Journal of International Business Studies</w:t>
      </w:r>
      <w:r w:rsidRPr="00A15154">
        <w:rPr>
          <w:rFonts w:eastAsia="Times New Roman"/>
          <w:color w:val="222222"/>
          <w:sz w:val="24"/>
          <w:szCs w:val="24"/>
          <w:highlight w:val="white"/>
        </w:rPr>
        <w:t xml:space="preserve">, </w:t>
      </w:r>
      <w:r w:rsidRPr="00A15154">
        <w:rPr>
          <w:rFonts w:eastAsia="Times New Roman"/>
          <w:i/>
          <w:color w:val="222222"/>
          <w:sz w:val="24"/>
          <w:szCs w:val="24"/>
          <w:highlight w:val="white"/>
        </w:rPr>
        <w:t>50</w:t>
      </w:r>
      <w:r w:rsidRPr="00A15154">
        <w:rPr>
          <w:rFonts w:eastAsia="Times New Roman"/>
          <w:color w:val="222222"/>
          <w:sz w:val="24"/>
          <w:szCs w:val="24"/>
          <w:highlight w:val="white"/>
        </w:rPr>
        <w:t xml:space="preserve">, pp.1487-1512. [DOI: </w:t>
      </w:r>
      <w:hyperlink r:id="rId22">
        <w:r w:rsidRPr="00A15154">
          <w:rPr>
            <w:rFonts w:eastAsia="Times New Roman"/>
            <w:color w:val="222222"/>
            <w:sz w:val="24"/>
            <w:szCs w:val="24"/>
            <w:highlight w:val="white"/>
          </w:rPr>
          <w:t xml:space="preserve"> </w:t>
        </w:r>
      </w:hyperlink>
      <w:hyperlink r:id="rId23">
        <w:r w:rsidRPr="00A15154">
          <w:rPr>
            <w:rFonts w:eastAsia="Times New Roman"/>
            <w:color w:val="1155CC"/>
            <w:sz w:val="24"/>
            <w:szCs w:val="24"/>
            <w:highlight w:val="white"/>
            <w:u w:val="single"/>
          </w:rPr>
          <w:t>https://doi.org/10.1057/s41267-019-00269-x</w:t>
        </w:r>
      </w:hyperlink>
      <w:r w:rsidRPr="00A15154">
        <w:rPr>
          <w:rFonts w:eastAsia="Times New Roman"/>
          <w:color w:val="222222"/>
          <w:sz w:val="24"/>
          <w:szCs w:val="24"/>
          <w:highlight w:val="white"/>
        </w:rPr>
        <w:t>]</w:t>
      </w:r>
    </w:p>
    <w:p w14:paraId="2051AACB" w14:textId="77777777" w:rsidR="00FA0200" w:rsidRPr="00A15154" w:rsidRDefault="00FA0200" w:rsidP="00A15154">
      <w:pPr>
        <w:spacing w:after="240" w:line="360" w:lineRule="auto"/>
        <w:jc w:val="both"/>
        <w:rPr>
          <w:rFonts w:eastAsia="Times New Roman"/>
          <w:sz w:val="24"/>
          <w:szCs w:val="24"/>
          <w:highlight w:val="white"/>
        </w:rPr>
      </w:pPr>
      <w:r w:rsidRPr="00A15154">
        <w:rPr>
          <w:rFonts w:eastAsia="Times New Roman"/>
          <w:sz w:val="24"/>
          <w:szCs w:val="24"/>
        </w:rPr>
        <w:t>‌</w:t>
      </w:r>
      <w:r w:rsidRPr="00A15154">
        <w:rPr>
          <w:rFonts w:eastAsia="Times New Roman"/>
          <w:sz w:val="24"/>
          <w:szCs w:val="24"/>
          <w:highlight w:val="white"/>
        </w:rPr>
        <w:t xml:space="preserve">Reidhead, C., (2020). Impact of organizational culture on employee satisfaction: A case of Hilton hotel, United Kingdom. </w:t>
      </w:r>
      <w:r w:rsidRPr="00A15154">
        <w:rPr>
          <w:rFonts w:eastAsia="Times New Roman"/>
          <w:i/>
          <w:sz w:val="24"/>
          <w:szCs w:val="24"/>
          <w:highlight w:val="white"/>
        </w:rPr>
        <w:t>Journal of Economics and Business</w:t>
      </w:r>
      <w:r w:rsidRPr="00A15154">
        <w:rPr>
          <w:rFonts w:eastAsia="Times New Roman"/>
          <w:sz w:val="24"/>
          <w:szCs w:val="24"/>
          <w:highlight w:val="white"/>
        </w:rPr>
        <w:t xml:space="preserve">, </w:t>
      </w:r>
      <w:r w:rsidRPr="00A15154">
        <w:rPr>
          <w:rFonts w:eastAsia="Times New Roman"/>
          <w:i/>
          <w:sz w:val="24"/>
          <w:szCs w:val="24"/>
          <w:highlight w:val="white"/>
        </w:rPr>
        <w:t>3</w:t>
      </w:r>
      <w:r w:rsidRPr="00A15154">
        <w:rPr>
          <w:rFonts w:eastAsia="Times New Roman"/>
          <w:sz w:val="24"/>
          <w:szCs w:val="24"/>
          <w:highlight w:val="white"/>
        </w:rPr>
        <w:t>(1). [Available at</w:t>
      </w:r>
      <w:hyperlink r:id="rId24">
        <w:r w:rsidRPr="00A15154">
          <w:rPr>
            <w:rFonts w:eastAsia="Times New Roman"/>
            <w:sz w:val="24"/>
            <w:szCs w:val="24"/>
            <w:highlight w:val="white"/>
          </w:rPr>
          <w:t xml:space="preserve"> Impact of </w:t>
        </w:r>
      </w:hyperlink>
      <w:hyperlink r:id="rId25">
        <w:r w:rsidRPr="00A15154">
          <w:rPr>
            <w:rFonts w:eastAsia="Times New Roman"/>
            <w:sz w:val="24"/>
            <w:szCs w:val="24"/>
            <w:highlight w:val="white"/>
          </w:rPr>
          <w:t>Organizational</w:t>
        </w:r>
      </w:hyperlink>
      <w:hyperlink r:id="rId26">
        <w:r w:rsidRPr="00A15154">
          <w:rPr>
            <w:rFonts w:eastAsia="Times New Roman"/>
            <w:sz w:val="24"/>
            <w:szCs w:val="24"/>
            <w:highlight w:val="white"/>
          </w:rPr>
          <w:t xml:space="preserve"> Culture on Employee Satisfaction: A Case of Hilton Hotel, United Kingdom by Christine Reidhead :: SSRN</w:t>
        </w:r>
      </w:hyperlink>
      <w:r w:rsidRPr="00A15154">
        <w:rPr>
          <w:rFonts w:eastAsia="Times New Roman"/>
          <w:sz w:val="24"/>
          <w:szCs w:val="24"/>
          <w:highlight w:val="white"/>
        </w:rPr>
        <w:t>]</w:t>
      </w:r>
    </w:p>
    <w:p w14:paraId="7811EB8F" w14:textId="77777777" w:rsidR="00FA0200" w:rsidRPr="00A15154" w:rsidRDefault="00FA0200" w:rsidP="00A15154">
      <w:pPr>
        <w:spacing w:after="240" w:line="360" w:lineRule="auto"/>
        <w:jc w:val="both"/>
        <w:rPr>
          <w:rFonts w:eastAsia="Times New Roman"/>
          <w:color w:val="222222"/>
          <w:sz w:val="24"/>
          <w:szCs w:val="24"/>
          <w:highlight w:val="white"/>
        </w:rPr>
      </w:pPr>
      <w:r w:rsidRPr="00A15154">
        <w:rPr>
          <w:rFonts w:eastAsia="Times New Roman"/>
          <w:color w:val="222222"/>
          <w:sz w:val="24"/>
          <w:szCs w:val="24"/>
          <w:highlight w:val="white"/>
        </w:rPr>
        <w:t xml:space="preserve">Sharma, P., Leung, T.Y., Kingshott, R.P., Davcik, N.S. and Cardinali, S., (2020). Managing uncertainty during a global pandemic: An international business perspective. </w:t>
      </w:r>
      <w:r w:rsidRPr="00A15154">
        <w:rPr>
          <w:rFonts w:eastAsia="Times New Roman"/>
          <w:i/>
          <w:color w:val="222222"/>
          <w:sz w:val="24"/>
          <w:szCs w:val="24"/>
          <w:highlight w:val="white"/>
        </w:rPr>
        <w:t>Journal of Business Research</w:t>
      </w:r>
      <w:r w:rsidRPr="00A15154">
        <w:rPr>
          <w:rFonts w:eastAsia="Times New Roman"/>
          <w:color w:val="222222"/>
          <w:sz w:val="24"/>
          <w:szCs w:val="24"/>
          <w:highlight w:val="white"/>
        </w:rPr>
        <w:t xml:space="preserve">, </w:t>
      </w:r>
      <w:r w:rsidRPr="00A15154">
        <w:rPr>
          <w:rFonts w:eastAsia="Times New Roman"/>
          <w:i/>
          <w:color w:val="222222"/>
          <w:sz w:val="24"/>
          <w:szCs w:val="24"/>
          <w:highlight w:val="white"/>
        </w:rPr>
        <w:t>116</w:t>
      </w:r>
      <w:r w:rsidRPr="00A15154">
        <w:rPr>
          <w:rFonts w:eastAsia="Times New Roman"/>
          <w:color w:val="222222"/>
          <w:sz w:val="24"/>
          <w:szCs w:val="24"/>
          <w:highlight w:val="white"/>
        </w:rPr>
        <w:t>, pp.188-192. [DOI:</w:t>
      </w:r>
      <w:hyperlink r:id="rId27">
        <w:r w:rsidRPr="00A15154">
          <w:rPr>
            <w:rFonts w:eastAsia="Times New Roman"/>
            <w:color w:val="222222"/>
            <w:sz w:val="24"/>
            <w:szCs w:val="24"/>
            <w:highlight w:val="white"/>
          </w:rPr>
          <w:t xml:space="preserve"> </w:t>
        </w:r>
      </w:hyperlink>
      <w:hyperlink r:id="rId28">
        <w:r w:rsidRPr="00A15154">
          <w:rPr>
            <w:rFonts w:eastAsia="Times New Roman"/>
            <w:color w:val="0272B1"/>
            <w:sz w:val="24"/>
            <w:szCs w:val="24"/>
            <w:highlight w:val="white"/>
          </w:rPr>
          <w:t>https://doi.org/10.1016/j.jbusres.2020.05.026</w:t>
        </w:r>
      </w:hyperlink>
      <w:r w:rsidRPr="00A15154">
        <w:rPr>
          <w:rFonts w:eastAsia="Times New Roman"/>
          <w:color w:val="222222"/>
          <w:sz w:val="24"/>
          <w:szCs w:val="24"/>
          <w:highlight w:val="white"/>
        </w:rPr>
        <w:t>]</w:t>
      </w:r>
    </w:p>
    <w:p w14:paraId="6286C788" w14:textId="13324668" w:rsidR="00FA0200" w:rsidRPr="00A15154" w:rsidRDefault="00FA0200" w:rsidP="00A15154">
      <w:pPr>
        <w:spacing w:after="240" w:line="360" w:lineRule="auto"/>
        <w:jc w:val="both"/>
        <w:rPr>
          <w:rFonts w:eastAsia="Times New Roman"/>
          <w:sz w:val="24"/>
          <w:szCs w:val="24"/>
        </w:rPr>
      </w:pPr>
      <w:r w:rsidRPr="00A15154">
        <w:rPr>
          <w:rFonts w:eastAsia="Times New Roman"/>
          <w:sz w:val="24"/>
          <w:szCs w:val="24"/>
        </w:rPr>
        <w:t xml:space="preserve">Statista. (2022). </w:t>
      </w:r>
      <w:r w:rsidRPr="00A15154">
        <w:rPr>
          <w:rFonts w:eastAsia="Times New Roman"/>
          <w:i/>
          <w:sz w:val="24"/>
          <w:szCs w:val="24"/>
        </w:rPr>
        <w:t>Hilton Worldwide revenue 2022 | Statista</w:t>
      </w:r>
      <w:r w:rsidRPr="00A15154">
        <w:rPr>
          <w:rFonts w:eastAsia="Times New Roman"/>
          <w:sz w:val="24"/>
          <w:szCs w:val="24"/>
        </w:rPr>
        <w:t xml:space="preserve">. [online] Available at: https://www.statista.com/statistics/297760/revenue-of-hilton-worldwide-holdings-inc/ </w:t>
      </w:r>
    </w:p>
    <w:p w14:paraId="67A18C8A" w14:textId="107FBA7B" w:rsidR="00FA0200" w:rsidRPr="00A15154" w:rsidRDefault="00FA0200" w:rsidP="00A15154">
      <w:pPr>
        <w:spacing w:after="240" w:line="360" w:lineRule="auto"/>
        <w:jc w:val="both"/>
        <w:rPr>
          <w:rFonts w:eastAsia="Times New Roman"/>
          <w:sz w:val="24"/>
          <w:szCs w:val="24"/>
        </w:rPr>
      </w:pPr>
      <w:r w:rsidRPr="00A15154">
        <w:rPr>
          <w:rFonts w:eastAsia="Times New Roman"/>
          <w:sz w:val="24"/>
          <w:szCs w:val="24"/>
        </w:rPr>
        <w:t xml:space="preserve">Stories.hilton.com (2021). </w:t>
      </w:r>
      <w:r w:rsidRPr="00A15154">
        <w:rPr>
          <w:rFonts w:eastAsia="Times New Roman"/>
          <w:i/>
          <w:sz w:val="24"/>
          <w:szCs w:val="24"/>
        </w:rPr>
        <w:t>Hilton Debuts Industry Leading Tech Enhancements</w:t>
      </w:r>
      <w:r w:rsidRPr="00A15154">
        <w:rPr>
          <w:rFonts w:eastAsia="Times New Roman"/>
          <w:sz w:val="24"/>
          <w:szCs w:val="24"/>
        </w:rPr>
        <w:t xml:space="preserve">. [online] Stories From Hilton. Available at: https://stories.hilton.com/releases/hilton-debuts-industry-leading-tech-enhancements </w:t>
      </w:r>
    </w:p>
    <w:p w14:paraId="3B9965B2" w14:textId="77777777" w:rsidR="00FA0200" w:rsidRPr="00A15154" w:rsidRDefault="00FA0200" w:rsidP="00A15154">
      <w:pPr>
        <w:spacing w:after="240" w:line="360" w:lineRule="auto"/>
        <w:jc w:val="both"/>
        <w:rPr>
          <w:rFonts w:eastAsia="Times New Roman"/>
          <w:sz w:val="24"/>
          <w:szCs w:val="24"/>
          <w:highlight w:val="white"/>
        </w:rPr>
      </w:pPr>
      <w:r w:rsidRPr="00A15154">
        <w:rPr>
          <w:rFonts w:eastAsia="Times New Roman"/>
          <w:sz w:val="24"/>
          <w:szCs w:val="24"/>
          <w:highlight w:val="white"/>
        </w:rPr>
        <w:t xml:space="preserve">Umrani, W.A., Channa, N.A., Yousaf, A., Ahmed, U., Pahi, M.H. and Ramayah, T., (2020). Greening the workforce to achieve environmental performance in the hotel industry: A serial mediation model. </w:t>
      </w:r>
      <w:r w:rsidRPr="00A15154">
        <w:rPr>
          <w:rFonts w:eastAsia="Times New Roman"/>
          <w:i/>
          <w:sz w:val="24"/>
          <w:szCs w:val="24"/>
          <w:highlight w:val="white"/>
        </w:rPr>
        <w:t>Journal of Hospitality and Tourism Management</w:t>
      </w:r>
      <w:r w:rsidRPr="00A15154">
        <w:rPr>
          <w:rFonts w:eastAsia="Times New Roman"/>
          <w:sz w:val="24"/>
          <w:szCs w:val="24"/>
          <w:highlight w:val="white"/>
        </w:rPr>
        <w:t xml:space="preserve">, </w:t>
      </w:r>
      <w:r w:rsidRPr="00A15154">
        <w:rPr>
          <w:rFonts w:eastAsia="Times New Roman"/>
          <w:i/>
          <w:sz w:val="24"/>
          <w:szCs w:val="24"/>
          <w:highlight w:val="white"/>
        </w:rPr>
        <w:t>44</w:t>
      </w:r>
      <w:r w:rsidRPr="00A15154">
        <w:rPr>
          <w:rFonts w:eastAsia="Times New Roman"/>
          <w:sz w:val="24"/>
          <w:szCs w:val="24"/>
          <w:highlight w:val="white"/>
        </w:rPr>
        <w:t>, pp.50-60. [DOI:</w:t>
      </w:r>
      <w:hyperlink r:id="rId29">
        <w:r w:rsidRPr="00A15154">
          <w:rPr>
            <w:rFonts w:eastAsia="Times New Roman"/>
            <w:sz w:val="24"/>
            <w:szCs w:val="24"/>
            <w:highlight w:val="white"/>
          </w:rPr>
          <w:t xml:space="preserve"> https://doi.org/10.1016/j.jhtm.2020.05.007</w:t>
        </w:r>
      </w:hyperlink>
      <w:r w:rsidRPr="00A15154">
        <w:rPr>
          <w:rFonts w:eastAsia="Times New Roman"/>
          <w:sz w:val="24"/>
          <w:szCs w:val="24"/>
          <w:highlight w:val="white"/>
        </w:rPr>
        <w:t>]</w:t>
      </w:r>
    </w:p>
    <w:p w14:paraId="395ABE6F" w14:textId="77777777" w:rsidR="00CC639B" w:rsidRPr="00A15154" w:rsidRDefault="00CC639B" w:rsidP="00A15154">
      <w:pPr>
        <w:pStyle w:val="NormalWeb"/>
        <w:spacing w:before="0" w:beforeAutospacing="0" w:after="240" w:afterAutospacing="0" w:line="360" w:lineRule="auto"/>
        <w:jc w:val="both"/>
        <w:rPr>
          <w:rFonts w:ascii="Arial" w:hAnsi="Arial" w:cs="Arial"/>
          <w:color w:val="000000"/>
        </w:rPr>
      </w:pPr>
    </w:p>
    <w:p w14:paraId="0E8517BB" w14:textId="77777777" w:rsidR="000B7115" w:rsidRPr="00A15154" w:rsidRDefault="000B7115" w:rsidP="00A15154">
      <w:pPr>
        <w:pStyle w:val="NormalWeb"/>
        <w:spacing w:line="360" w:lineRule="auto"/>
        <w:jc w:val="both"/>
        <w:rPr>
          <w:rFonts w:ascii="Arial" w:hAnsi="Arial" w:cs="Arial"/>
          <w:color w:val="000000"/>
        </w:rPr>
      </w:pPr>
      <w:r w:rsidRPr="00A15154">
        <w:rPr>
          <w:rFonts w:ascii="Arial" w:hAnsi="Arial" w:cs="Arial"/>
          <w:color w:val="000000"/>
        </w:rPr>
        <w:t>‌</w:t>
      </w:r>
    </w:p>
    <w:p w14:paraId="0AFA01D8" w14:textId="77777777" w:rsidR="000B7115" w:rsidRPr="00A15154" w:rsidRDefault="000B7115" w:rsidP="00A15154">
      <w:pPr>
        <w:spacing w:after="240" w:line="360" w:lineRule="auto"/>
        <w:jc w:val="both"/>
        <w:rPr>
          <w:rFonts w:eastAsia="Times New Roman"/>
          <w:sz w:val="24"/>
          <w:szCs w:val="24"/>
          <w:highlight w:val="white"/>
          <w:lang w:val="en-IN"/>
        </w:rPr>
      </w:pPr>
    </w:p>
    <w:p w14:paraId="021B30CA" w14:textId="77777777" w:rsidR="000B7115" w:rsidRPr="00A15154" w:rsidRDefault="000B7115" w:rsidP="00A15154">
      <w:pPr>
        <w:spacing w:after="240" w:line="360" w:lineRule="auto"/>
        <w:jc w:val="both"/>
        <w:rPr>
          <w:rFonts w:eastAsia="Times New Roman"/>
          <w:sz w:val="24"/>
          <w:szCs w:val="24"/>
          <w:highlight w:val="white"/>
          <w:lang w:val="en-IN"/>
        </w:rPr>
      </w:pPr>
      <w:r w:rsidRPr="00A15154">
        <w:rPr>
          <w:rFonts w:eastAsia="Times New Roman"/>
          <w:sz w:val="24"/>
          <w:szCs w:val="24"/>
          <w:highlight w:val="white"/>
          <w:lang w:val="en-IN"/>
        </w:rPr>
        <w:t>‌</w:t>
      </w:r>
    </w:p>
    <w:p w14:paraId="338DBA5C" w14:textId="77777777" w:rsidR="000B7115" w:rsidRPr="00A15154" w:rsidRDefault="000B7115" w:rsidP="00A15154">
      <w:pPr>
        <w:spacing w:after="240" w:line="360" w:lineRule="auto"/>
        <w:jc w:val="both"/>
        <w:rPr>
          <w:rFonts w:eastAsia="Times New Roman"/>
          <w:sz w:val="24"/>
          <w:szCs w:val="24"/>
          <w:highlight w:val="white"/>
        </w:rPr>
      </w:pPr>
    </w:p>
    <w:sectPr w:rsidR="000B7115" w:rsidRPr="00A15154" w:rsidSect="004B6258">
      <w:footerReference w:type="default" r:id="rId30"/>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2C4772" w14:textId="77777777" w:rsidR="0066556B" w:rsidRDefault="0066556B">
      <w:pPr>
        <w:spacing w:line="240" w:lineRule="auto"/>
      </w:pPr>
      <w:r>
        <w:separator/>
      </w:r>
    </w:p>
  </w:endnote>
  <w:endnote w:type="continuationSeparator" w:id="0">
    <w:p w14:paraId="746B639C" w14:textId="77777777" w:rsidR="0066556B" w:rsidRDefault="0066556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1871257"/>
      <w:docPartObj>
        <w:docPartGallery w:val="Page Numbers (Bottom of Page)"/>
        <w:docPartUnique/>
      </w:docPartObj>
    </w:sdtPr>
    <w:sdtEndPr>
      <w:rPr>
        <w:color w:val="7F7F7F" w:themeColor="background1" w:themeShade="7F"/>
        <w:spacing w:val="60"/>
      </w:rPr>
    </w:sdtEndPr>
    <w:sdtContent>
      <w:p w14:paraId="063C77E9" w14:textId="56B2D4D1" w:rsidR="004B6258" w:rsidRDefault="004B6258">
        <w:pPr>
          <w:pStyle w:val="Footer"/>
          <w:pBdr>
            <w:top w:val="single" w:sz="4" w:space="1" w:color="D9D9D9" w:themeColor="background1" w:themeShade="D9"/>
          </w:pBdr>
          <w:jc w:val="right"/>
        </w:pPr>
        <w:r w:rsidRPr="004B6258">
          <w:rPr>
            <w:rFonts w:ascii="Times New Roman" w:hAnsi="Times New Roman" w:cs="Times New Roman"/>
            <w:sz w:val="24"/>
            <w:szCs w:val="24"/>
          </w:rPr>
          <w:fldChar w:fldCharType="begin"/>
        </w:r>
        <w:r w:rsidRPr="004B6258">
          <w:rPr>
            <w:rFonts w:ascii="Times New Roman" w:hAnsi="Times New Roman" w:cs="Times New Roman"/>
            <w:sz w:val="24"/>
            <w:szCs w:val="24"/>
          </w:rPr>
          <w:instrText xml:space="preserve"> PAGE   \* MERGEFORMAT </w:instrText>
        </w:r>
        <w:r w:rsidRPr="004B6258">
          <w:rPr>
            <w:rFonts w:ascii="Times New Roman" w:hAnsi="Times New Roman" w:cs="Times New Roman"/>
            <w:sz w:val="24"/>
            <w:szCs w:val="24"/>
          </w:rPr>
          <w:fldChar w:fldCharType="separate"/>
        </w:r>
        <w:r w:rsidRPr="004B6258">
          <w:rPr>
            <w:rFonts w:ascii="Times New Roman" w:hAnsi="Times New Roman" w:cs="Times New Roman"/>
            <w:noProof/>
            <w:sz w:val="24"/>
            <w:szCs w:val="24"/>
          </w:rPr>
          <w:t>2</w:t>
        </w:r>
        <w:r w:rsidRPr="004B6258">
          <w:rPr>
            <w:rFonts w:ascii="Times New Roman" w:hAnsi="Times New Roman" w:cs="Times New Roman"/>
            <w:noProof/>
            <w:sz w:val="24"/>
            <w:szCs w:val="24"/>
          </w:rPr>
          <w:fldChar w:fldCharType="end"/>
        </w:r>
        <w:r w:rsidRPr="004B6258">
          <w:rPr>
            <w:rFonts w:ascii="Times New Roman" w:hAnsi="Times New Roman" w:cs="Times New Roman"/>
            <w:sz w:val="24"/>
            <w:szCs w:val="24"/>
          </w:rPr>
          <w:t xml:space="preserve"> | </w:t>
        </w:r>
        <w:r w:rsidRPr="004B6258">
          <w:rPr>
            <w:rFonts w:ascii="Times New Roman" w:hAnsi="Times New Roman" w:cs="Times New Roman"/>
            <w:color w:val="7F7F7F" w:themeColor="background1" w:themeShade="7F"/>
            <w:spacing w:val="60"/>
            <w:sz w:val="24"/>
            <w:szCs w:val="24"/>
          </w:rPr>
          <w:t>Page</w:t>
        </w:r>
      </w:p>
    </w:sdtContent>
  </w:sdt>
  <w:p w14:paraId="42489BA7" w14:textId="77777777" w:rsidR="008468D6" w:rsidRDefault="008468D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1CA08B" w14:textId="77777777" w:rsidR="0066556B" w:rsidRDefault="0066556B">
      <w:pPr>
        <w:spacing w:line="240" w:lineRule="auto"/>
      </w:pPr>
      <w:r>
        <w:separator/>
      </w:r>
    </w:p>
  </w:footnote>
  <w:footnote w:type="continuationSeparator" w:id="0">
    <w:p w14:paraId="03907B49" w14:textId="77777777" w:rsidR="0066556B" w:rsidRDefault="0066556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C1611E"/>
    <w:multiLevelType w:val="multilevel"/>
    <w:tmpl w:val="2C2AC7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E1sTA0NzK1NDU2sTRW0lEKTi0uzszPAykwrAUAaJHwpSwAAAA="/>
  </w:docVars>
  <w:rsids>
    <w:rsidRoot w:val="008468D6"/>
    <w:rsid w:val="000B7115"/>
    <w:rsid w:val="00117BDB"/>
    <w:rsid w:val="00164784"/>
    <w:rsid w:val="001A0841"/>
    <w:rsid w:val="00281EF9"/>
    <w:rsid w:val="00352188"/>
    <w:rsid w:val="004A5D0C"/>
    <w:rsid w:val="004B6258"/>
    <w:rsid w:val="0066556B"/>
    <w:rsid w:val="008468D6"/>
    <w:rsid w:val="00961845"/>
    <w:rsid w:val="00A15154"/>
    <w:rsid w:val="00AC762B"/>
    <w:rsid w:val="00BC4826"/>
    <w:rsid w:val="00C97C30"/>
    <w:rsid w:val="00CC639B"/>
    <w:rsid w:val="00E456BC"/>
    <w:rsid w:val="00FA0200"/>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53B20F"/>
  <w15:docId w15:val="{DDD90BAD-96B7-4DA0-97AC-F9627B0F28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BC4826"/>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C4826"/>
    <w:pPr>
      <w:spacing w:after="100"/>
    </w:pPr>
  </w:style>
  <w:style w:type="character" w:styleId="Hyperlink">
    <w:name w:val="Hyperlink"/>
    <w:basedOn w:val="DefaultParagraphFont"/>
    <w:uiPriority w:val="99"/>
    <w:unhideWhenUsed/>
    <w:rsid w:val="00BC4826"/>
    <w:rPr>
      <w:color w:val="0000FF" w:themeColor="hyperlink"/>
      <w:u w:val="single"/>
    </w:rPr>
  </w:style>
  <w:style w:type="paragraph" w:styleId="Header">
    <w:name w:val="header"/>
    <w:basedOn w:val="Normal"/>
    <w:link w:val="HeaderChar"/>
    <w:uiPriority w:val="99"/>
    <w:unhideWhenUsed/>
    <w:rsid w:val="004B6258"/>
    <w:pPr>
      <w:tabs>
        <w:tab w:val="center" w:pos="4513"/>
        <w:tab w:val="right" w:pos="9026"/>
      </w:tabs>
      <w:spacing w:line="240" w:lineRule="auto"/>
    </w:pPr>
  </w:style>
  <w:style w:type="character" w:customStyle="1" w:styleId="HeaderChar">
    <w:name w:val="Header Char"/>
    <w:basedOn w:val="DefaultParagraphFont"/>
    <w:link w:val="Header"/>
    <w:uiPriority w:val="99"/>
    <w:rsid w:val="004B6258"/>
  </w:style>
  <w:style w:type="paragraph" w:styleId="Footer">
    <w:name w:val="footer"/>
    <w:basedOn w:val="Normal"/>
    <w:link w:val="FooterChar"/>
    <w:uiPriority w:val="99"/>
    <w:unhideWhenUsed/>
    <w:rsid w:val="004B6258"/>
    <w:pPr>
      <w:tabs>
        <w:tab w:val="center" w:pos="4513"/>
        <w:tab w:val="right" w:pos="9026"/>
      </w:tabs>
      <w:spacing w:line="240" w:lineRule="auto"/>
    </w:pPr>
  </w:style>
  <w:style w:type="character" w:customStyle="1" w:styleId="FooterChar">
    <w:name w:val="Footer Char"/>
    <w:basedOn w:val="DefaultParagraphFont"/>
    <w:link w:val="Footer"/>
    <w:uiPriority w:val="99"/>
    <w:rsid w:val="004B6258"/>
  </w:style>
  <w:style w:type="paragraph" w:styleId="ListParagraph">
    <w:name w:val="List Paragraph"/>
    <w:basedOn w:val="Normal"/>
    <w:uiPriority w:val="34"/>
    <w:qFormat/>
    <w:rsid w:val="000B7115"/>
    <w:pPr>
      <w:ind w:left="720"/>
      <w:contextualSpacing/>
    </w:pPr>
  </w:style>
  <w:style w:type="paragraph" w:styleId="NormalWeb">
    <w:name w:val="Normal (Web)"/>
    <w:basedOn w:val="Normal"/>
    <w:uiPriority w:val="99"/>
    <w:semiHidden/>
    <w:unhideWhenUsed/>
    <w:rsid w:val="000B7115"/>
    <w:pPr>
      <w:spacing w:before="100" w:beforeAutospacing="1" w:after="100" w:afterAutospacing="1" w:line="240" w:lineRule="auto"/>
    </w:pPr>
    <w:rPr>
      <w:rFonts w:ascii="Times New Roman" w:eastAsia="Times New Roman" w:hAnsi="Times New Roman" w:cs="Times New Roman"/>
      <w:sz w:val="24"/>
      <w:szCs w:val="24"/>
      <w:lang w:val="en-IN"/>
    </w:rPr>
  </w:style>
  <w:style w:type="character" w:styleId="UnresolvedMention">
    <w:name w:val="Unresolved Mention"/>
    <w:basedOn w:val="DefaultParagraphFont"/>
    <w:uiPriority w:val="99"/>
    <w:semiHidden/>
    <w:unhideWhenUsed/>
    <w:rsid w:val="00CC639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703898">
      <w:bodyDiv w:val="1"/>
      <w:marLeft w:val="0"/>
      <w:marRight w:val="0"/>
      <w:marTop w:val="0"/>
      <w:marBottom w:val="0"/>
      <w:divBdr>
        <w:top w:val="none" w:sz="0" w:space="0" w:color="auto"/>
        <w:left w:val="none" w:sz="0" w:space="0" w:color="auto"/>
        <w:bottom w:val="none" w:sz="0" w:space="0" w:color="auto"/>
        <w:right w:val="none" w:sz="0" w:space="0" w:color="auto"/>
      </w:divBdr>
    </w:div>
    <w:div w:id="1260912827">
      <w:bodyDiv w:val="1"/>
      <w:marLeft w:val="0"/>
      <w:marRight w:val="0"/>
      <w:marTop w:val="0"/>
      <w:marBottom w:val="0"/>
      <w:divBdr>
        <w:top w:val="none" w:sz="0" w:space="0" w:color="auto"/>
        <w:left w:val="none" w:sz="0" w:space="0" w:color="auto"/>
        <w:bottom w:val="none" w:sz="0" w:space="0" w:color="auto"/>
        <w:right w:val="none" w:sz="0" w:space="0" w:color="auto"/>
      </w:divBdr>
    </w:div>
    <w:div w:id="206556448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80/1331677X.2019.1696696" TargetMode="External"/><Relationship Id="rId18" Type="http://schemas.openxmlformats.org/officeDocument/2006/relationships/hyperlink" Target="https://doi.org/10.1371/journal.pone.0235654" TargetMode="External"/><Relationship Id="rId26" Type="http://schemas.openxmlformats.org/officeDocument/2006/relationships/hyperlink" Target="https://papers.ssrn.com/sol3/papers.cfm?abstract_id=3563546" TargetMode="External"/><Relationship Id="rId3" Type="http://schemas.openxmlformats.org/officeDocument/2006/relationships/styles" Target="styles.xml"/><Relationship Id="rId21" Type="http://schemas.openxmlformats.org/officeDocument/2006/relationships/hyperlink" Target="https://doi.org/10.1108/IJCHM-09-2019-0780" TargetMode="External"/><Relationship Id="rId7" Type="http://schemas.openxmlformats.org/officeDocument/2006/relationships/endnotes" Target="endnotes.xml"/><Relationship Id="rId12" Type="http://schemas.openxmlformats.org/officeDocument/2006/relationships/hyperlink" Target="https://doi.org/10.1177/0021886320924029" TargetMode="External"/><Relationship Id="rId17" Type="http://schemas.openxmlformats.org/officeDocument/2006/relationships/hyperlink" Target="https://www.hilton.com/en/corporate/" TargetMode="External"/><Relationship Id="rId25" Type="http://schemas.openxmlformats.org/officeDocument/2006/relationships/hyperlink" Target="https://papers.ssrn.com/sol3/papers.cfm?abstract_id=3563546" TargetMode="External"/><Relationship Id="rId2" Type="http://schemas.openxmlformats.org/officeDocument/2006/relationships/numbering" Target="numbering.xml"/><Relationship Id="rId16" Type="http://schemas.openxmlformats.org/officeDocument/2006/relationships/hyperlink" Target="https://www.hilton.com/en/corporate/" TargetMode="External"/><Relationship Id="rId20" Type="http://schemas.openxmlformats.org/officeDocument/2006/relationships/hyperlink" Target="https://doi.org/10.1108/IJCHM-09-2019-0780" TargetMode="External"/><Relationship Id="rId29" Type="http://schemas.openxmlformats.org/officeDocument/2006/relationships/hyperlink" Target="https://doi.org/10.1016/j.jhtm.2020.05.00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Taher-Ghazal/publication/343769658_Integration_of_Collaboration_Systems_in_Hospitality_Management_as_a_Comprehensive_Solution/links/60a6bb2da6fdcc6d623d6b11/Integration-of-Collaboration-Systems-in-Hospitality-Management-as-a-Comprehensive-Solution.pdf" TargetMode="External"/><Relationship Id="rId24" Type="http://schemas.openxmlformats.org/officeDocument/2006/relationships/hyperlink" Target="https://papers.ssrn.com/sol3/papers.cfm?abstract_id=3563546"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cr.hilton.com/wp-content/uploads/2018/05/Hilton_2018_SDG-Mapping.pdf" TargetMode="External"/><Relationship Id="rId23" Type="http://schemas.openxmlformats.org/officeDocument/2006/relationships/hyperlink" Target="https://doi.org/10.1057/s41267-019-00269-x" TargetMode="External"/><Relationship Id="rId28" Type="http://schemas.openxmlformats.org/officeDocument/2006/relationships/hyperlink" Target="https://doi.org/10.1016/j.jbusres.2020.05.026" TargetMode="External"/><Relationship Id="rId10" Type="http://schemas.openxmlformats.org/officeDocument/2006/relationships/image" Target="media/image3.png"/><Relationship Id="rId19" Type="http://schemas.openxmlformats.org/officeDocument/2006/relationships/hyperlink" Target="https://doi.org/10.1371/journal.pone.0235654"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r.hilton.com/wp-content/uploads/2018/05/Hilton_2018_SDG-Mapping.pdf" TargetMode="External"/><Relationship Id="rId22" Type="http://schemas.openxmlformats.org/officeDocument/2006/relationships/hyperlink" Target="https://doi.org/10.1057/s41267-019-00269-x" TargetMode="External"/><Relationship Id="rId27" Type="http://schemas.openxmlformats.org/officeDocument/2006/relationships/hyperlink" Target="https://doi.org/10.1016/j.jbusres.2020.05.026"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B51E07-1CF2-4A68-B8C5-1F10185E8F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Pages>
  <Words>3374</Words>
  <Characters>19235</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 Macaran</cp:lastModifiedBy>
  <cp:revision>2</cp:revision>
  <dcterms:created xsi:type="dcterms:W3CDTF">2023-11-15T19:55:00Z</dcterms:created>
  <dcterms:modified xsi:type="dcterms:W3CDTF">2023-11-15T19:55:00Z</dcterms:modified>
</cp:coreProperties>
</file>