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8ABB7" w14:textId="77777777" w:rsidR="00A50B7E" w:rsidRDefault="00000000">
      <w:pPr>
        <w:pStyle w:val="ListParagraph"/>
        <w:numPr>
          <w:ilvl w:val="1"/>
          <w:numId w:val="2"/>
        </w:numPr>
      </w:pPr>
      <w:r>
        <w:t xml:space="preserve">ImportantParcel can place themselves in a better position within the labour market by competing with their competitors to secure a workforce in labour markets that are continuously evolving (Wilkinson and Taylor, 2022).  ImportantParcel should analyse its competitors and consider both their strengths and weaknesses of their employment deal (EVP). This would include salary, benefits, employment security, working hours and opportunities for training and development (Wilkinson and Taylor, 2022). This matters strategically as it improves the ability to attract talent and also helps respond to wage pressure. Once ImportantParcel are aware of what their competitors offer, better decisions can then be made on how to stand out in the current labour markets and from research, they can position themselves to be more appealing to work for. If other labour market competitors are paying a similar wage, they can position themselves as an organisation an become an employer of values and build a reputation of commitment to treating employees well by offering fair treatment, rewarding good work and offering permanent contracts.  </w:t>
      </w:r>
    </w:p>
    <w:p w14:paraId="3A10573C" w14:textId="77777777" w:rsidR="00A50B7E" w:rsidRDefault="00000000">
      <w:r>
        <w:t xml:space="preserve">                                                                                                                                                                                                         ImportantParcel should also have a learning and development strategy outlining how as an organisation it develops and focuses on their current work force, by offering internal progression to become a sustainable and successful organisation (Hayden, 2025). By offering internal progression ImportantParcel can aim to be a long-term employer rather than a short-term option. The organisation needs to position themselves to be the employer of choice. This can be done by creating a positive employer branding, setting attributes and qualities making ImportantParcel distinctive and promising the workforce a positive experience, so when labour markets are tight employees would rather work for ImportantParcel than for competitors. If ImportantParcel are able to achieve a positive position over a long period of time this enables the organisation to become well respected as an employer and will attract a number of outstanding candidates whenever job vacancies are advertised. </w:t>
      </w:r>
    </w:p>
    <w:p w14:paraId="1FEF64C7" w14:textId="77777777" w:rsidR="00A50B7E" w:rsidRDefault="00000000">
      <w:r>
        <w:t xml:space="preserve">ImportantParcel can also adopt flexible working, flexibility is one of the key emerging issues across organisations, by having a flexible working approach this will enable ImportantParcel to maximise the potential of the labour market and get maximum value out of the employees working for them (Wilkinson and Taylor, 2022). ImportantParcel can </w:t>
      </w:r>
      <w:r>
        <w:rPr>
          <w:rStyle w:val="ui-provider"/>
          <w:rFonts w:cs="Calibri"/>
        </w:rPr>
        <w:t>strategically</w:t>
      </w:r>
      <w:r>
        <w:t xml:space="preserve"> position itself by offering future employees competitive pay, a positive employee experience and job security making it an employer of choice where people would rather work.</w:t>
      </w:r>
    </w:p>
    <w:p w14:paraId="3DF9E0D0" w14:textId="77777777" w:rsidR="00A50B7E" w:rsidRDefault="00A50B7E"/>
    <w:p w14:paraId="36326015" w14:textId="77777777" w:rsidR="00A50B7E" w:rsidRDefault="00000000">
      <w:r>
        <w:t xml:space="preserve">1.2 When there are shifts in the labour market it can have significant impact on resourcing decisions at ImportantParcel as they could influence how organisations attract, recruit and retain their employees.  In a tight labour market, there are more job opportunities available than active job searching for a job, which means that ImportantParcel might find it difficult to fill job vacancies within the organisation (Wilkinson and Taylor, 2022). ImportantParcel has to be more creative from its competitors with its recruitment strategies. Employer branding allows ImportantParcel to compete for the best talent and engage with the right people (CIPD, 2025). Good recruitment is vital, more so when the labour market is tight, it ensures that the organisation has current and future required skillset to succeed (CIPD, 2025b). ImportantParcel will need to develop training initiatives to enhance their current workforce, alternatively they could also bring in people who may not have the skill set but are keen on learning and developing them. ImportantParcel may need to utilise long-term resource planning and start communicating with training providers to increase the number of people with the relevant skills for the future talent pipelines of the organisation (Wilkinson and Taylor, 2022). The cost impact for ImportantParcel is it may need to enhance employee benefits and increase the salaries paid to remain competitive in the labour market. </w:t>
      </w:r>
    </w:p>
    <w:p w14:paraId="459CDB46" w14:textId="77777777" w:rsidR="00A50B7E" w:rsidRDefault="00000000">
      <w:r>
        <w:lastRenderedPageBreak/>
        <w:t xml:space="preserve">A loose labour market is when there are many job seekers competing for a small number of opportunities. This enables ImportantParcel to be more selective in its recruitment process and can reduce the higher cost in wages. Recruiting the right candidates is critical to enable the organisation to succeed. Recruitment should be carried out fairly in line with legislation and job adverts should be placed so they are reaching a wide pool ready for selection. (CIPD, 2025b). ImportantParcel also need to take into consideration that economic uncertainty can lead to their organisations decreasing in size, or if the economic is in growth could lead to skill shortages in the organisation. In the instance of economic uncertainty, ImportantParcel can consider temporary or seasonal staff in busier periods to respond to fluctuations which would also help manage costs in the organisation </w:t>
      </w:r>
      <w:r>
        <w:rPr>
          <w:color w:val="000000"/>
        </w:rPr>
        <w:t>(Hogarth and McCartney, 2024).</w:t>
      </w:r>
    </w:p>
    <w:p w14:paraId="2D94D782" w14:textId="77777777" w:rsidR="00A50B7E" w:rsidRDefault="00000000">
      <w:r>
        <w:t xml:space="preserve">Overall, changing labour market conditions require ImportantParcel to adopt a more strategic and flexible approach to resourcing. The organisation can respond effectively by ensuring they have the talent required to operate successfully whilst keeping costs in line.  </w:t>
      </w:r>
    </w:p>
    <w:p w14:paraId="421C7037" w14:textId="77777777" w:rsidR="00A50B7E" w:rsidRDefault="00A50B7E"/>
    <w:p w14:paraId="5809CD96" w14:textId="77777777" w:rsidR="00A50B7E" w:rsidRDefault="00000000">
      <w:r>
        <w:t>2.1 Workforce planning is a strategic process which ensures that an organisation has the right amount of people, trained, in the right roles at the time where it is needed (Armstrong, 2020). This is important as it helps the organisation to prepare for the future trends and problems. By analysing the current workforce, this enables ImportantParcel to identify gaps in capability and future requirements, so the right solutions can then be implemented for the organisation to achieve its strategic plan (CIPD, 2025a). This ensures that the organisation is running effectively, being pro-active rather than just staying afloat and being reactive.</w:t>
      </w:r>
    </w:p>
    <w:p w14:paraId="0B20EB02" w14:textId="77777777" w:rsidR="00A50B7E" w:rsidRDefault="00000000">
      <w:r>
        <w:t xml:space="preserve">An impact on workforce planning is forecasting the future demand for labour, as a parcel company by looking at past trends, ImportantParcel can utilise this to predict the future needs of the business (Wilkinson and Taylor, 2022). According to an amazon case study their workforce is built on a predictive analysis, the company leverages AI and machine learning algorithms to forecast workforce requirements across their organisation, this model allows amazon to adjust staffing levels, hiring loads of temporary workers when the business is in high demand then scaling down efficiently (Islam, 2025). ImportantParcel could also consider temporary contracts to the organisation, this will enable the organisation to not be overstaffed in quieter periods and understaffed during peak demand, which would help control labour costs whilst maintaining productivity. Using AI and machine learning would allow ImportantParcel to take proactive steps, such as recruiting or developing employees, it reduces the risk of organisational disruption which could be caused by labour shortages and ensures that service levels are maintained at all times. A clear picture of the current workforce is needed to understand the operating model of ImportantParcel, (CIPD, 2025a). </w:t>
      </w:r>
    </w:p>
    <w:p w14:paraId="08E45457" w14:textId="77777777" w:rsidR="00A50B7E" w:rsidRDefault="00000000">
      <w:r>
        <w:t xml:space="preserve">When looking at the current workforce, employees’ skills can be assessed, and gaps in training can be identified between demand and supply. Workforce planning will enhance employee development and retention in the organisation. ImportantParcel can invest in a training and development initiatives and upskill existing employees. This can fill skill gaps internally and offer career progression for employees if it were to become available but also enhances employee engagement and future staff retention (Wilkinson and Taylor, 2022). </w:t>
      </w:r>
    </w:p>
    <w:p w14:paraId="3A845251" w14:textId="77777777" w:rsidR="00A50B7E" w:rsidRDefault="00000000">
      <w:r>
        <w:t xml:space="preserve">Workforce planning will improve the business performance and reduce the risk by narrowing the gap between having the people the organisation needs and who it actually has (CIPD, 2025a). It will enable ImportantParcel to take a proactive approach, which will strengthen its ability as an organisation to run effectively and remain competitive in the current challenging labour market. </w:t>
      </w:r>
    </w:p>
    <w:p w14:paraId="0156B68F" w14:textId="77777777" w:rsidR="00A50B7E" w:rsidRDefault="00A50B7E"/>
    <w:p w14:paraId="76A64A36" w14:textId="77777777" w:rsidR="00A50B7E" w:rsidRDefault="00A50B7E"/>
    <w:p w14:paraId="6479F7A5" w14:textId="77777777" w:rsidR="00A50B7E" w:rsidRDefault="00000000">
      <w:r>
        <w:lastRenderedPageBreak/>
        <w:t>2.2 When workforce planning is in place at ImportantParcel it will help identify any challenges that it may face and allow the organisation to plan appropriate actions to ensure it is ready to succeed as a parcel company. (CIPD, 2025a).</w:t>
      </w:r>
    </w:p>
    <w:p w14:paraId="361E6E40" w14:textId="77777777" w:rsidR="00A50B7E" w:rsidRDefault="00000000">
      <w:r>
        <w:t>One technique is forecasting demand, the benefit is you can utilise past data over the previous years to help predict what workforce requirements the organisation needs, especially if ImportantParcel fluctuate across the year. This enables ImportantParcel to recruit and train in advance of business fluctuation which reduces the risk of any staff shortages, the previous year figures are not an exact prediction and are only helpful for broad-blush planning but it gives the organisation a strong baseline on future demand predictions allowing it to be more prepared (CIPD, 2025a). If the data is not collected correctly it could lead to skewed figures or missed opportunities for change.</w:t>
      </w:r>
    </w:p>
    <w:p w14:paraId="48786A03" w14:textId="77777777" w:rsidR="00A50B7E" w:rsidRDefault="00000000">
      <w:r>
        <w:t xml:space="preserve">Another technique to use is Supply forecasting. The benefit to this is that ImportantParcel will be aware of their current workforce talent. Forecasting will improve decision making enabling ImportantParcel to be pro-active by understanding skills in the workforce and labour turnover. Knowing which employees are at the highest risk of leaving provides ImportantParcel with sufficient time to address workforce skill gaps with minimal disruption, this is positive as the organisation can invest in other employees to develop them further and offer them future prospects in the business especially with those vacancies which are harder to fill externally (CIPD, 2025a). A retention report can take extra time, but having these available can help devise initiatives that reduce turnover and increase retention (CIPD, 2026). </w:t>
      </w:r>
    </w:p>
    <w:p w14:paraId="4E87C9FC" w14:textId="77777777" w:rsidR="00A50B7E" w:rsidRDefault="00000000">
      <w:r>
        <w:t>It is also good benefit to assess internal and external factors. A PESTLE &amp; SWOT analysis can be used for this. To do an effective analysis does require a lot of time to gather significant evidence and resources, a PESTLE will only focus on external factors such as economic changes and the labour market which can influence talent coming into the business, it can be useful for ImportantParcel anticipating external challenges. An accurate analysis will require more people to work on the project to be done effectively. However it will highlight any impact this will have externally on the organisation enabling them to formulate a business plan, where as a SWOT is a simple four box tool which will help them identify critical roles and capability gaps amongst others in the organisation and highlight the strength, weaknesses, threat and opportunity inhouse, there is a risk that too much data which will lead to ‘paralysis by analysis’, and that the data maybe based on assumptions, it lacks detailed structure so some finer elements maybe missed and for a SWOT analysis to be effective the process needs to be repeated on a regular basis which can be time consuming (CIPD, 2025c).</w:t>
      </w:r>
    </w:p>
    <w:p w14:paraId="4A5C9AAB" w14:textId="77777777" w:rsidR="00A50B7E" w:rsidRDefault="00000000">
      <w:r>
        <w:t>By implementing workforce planning at ImportantParcel it will help the organisation make robust plans and prepare for problems if they occur so that it can continue to deliver results with minimal disruption (CIPD 2025a). Whilst all techniques have limitations by using forecasting, analytic tools and data will help ImportantParcel make strategic workforce planning decisions.</w:t>
      </w:r>
      <w:r>
        <w:rPr>
          <w:kern w:val="0"/>
        </w:rPr>
        <w:t xml:space="preserve"> </w:t>
      </w:r>
    </w:p>
    <w:p w14:paraId="5DA66EF5" w14:textId="77777777" w:rsidR="00A50B7E" w:rsidRDefault="00A50B7E"/>
    <w:p w14:paraId="54FB88DD" w14:textId="77777777" w:rsidR="00A50B7E" w:rsidRDefault="00000000">
      <w:r>
        <w:t xml:space="preserve">2.3 One recruitment method that ImportantParcel can use is internal recruitment. The benefits to talent management in the organisation is that it will encourage continuous learning whilst strengthening the (EVP) of the organisation, create meaningful growth opportunities which will build a high-performance culture, additionally it will also enhance employee engagement (Quilliam, 2025). Whilst this is cost effective it may cause some resentment amongst other employees, and by only recruiting internally ImportantParcel reduces the application pool of fresh perspectives. This could impact the organisation by not having future talent coming into the business potentially from another parcel company which could provide good insight to their competitors. </w:t>
      </w:r>
    </w:p>
    <w:p w14:paraId="50BE7AA6" w14:textId="77777777" w:rsidR="00A50B7E" w:rsidRDefault="00000000">
      <w:r>
        <w:t xml:space="preserve">Another recruitment method is an employee referral scheme. This type of recruitment method will offer ImportantParcel a speedy process, it will save time on searching elsewhere for applicants. A candidate who has been referred by another employee, knows what skills and experience are needed for the job and they would have had this in mind whilst providing the referral which makes it a better fit for the organisation and a good choice (Indeed, 2025). Research has also shown that employees who come internally tend to stay longer, this will impact the organisations retention, whilst this is cost effective, ImportantParcel are limiting themselves to referrals only and could minimise from a wide range of applicants with better skills to choose from. </w:t>
      </w:r>
    </w:p>
    <w:p w14:paraId="36740F84" w14:textId="77777777" w:rsidR="00A50B7E" w:rsidRDefault="00000000">
      <w:r>
        <w:t xml:space="preserve">A selection method ImportantParcel can use psychometric tests which will assess an individual’s ability, aptitude or personality (CIPD, 2024). The strength of this method will provide the organisation with data which they can then benchmark across other candidates to ensure that they have the best fitted candidate for the organisation, a limitation here is that the tests need to be reliable and up to date to provide accurate results, an individual could also be disadvantaged if the test is being completed online if they can’t use a computer or need additional support. </w:t>
      </w:r>
    </w:p>
    <w:p w14:paraId="1D84134C" w14:textId="77777777" w:rsidR="00A50B7E" w:rsidRDefault="00000000">
      <w:r>
        <w:t>Another selection method is an assessment centre. Tasks here may include individual or group work, role plays and tests depending on the nature of the job role being advertised (CIPD, 2024). This provides all candidates with an equal opportunity to demonstrate their abilities. This can improve the quality of hiring preventing poor hires, however some individuals who are introverts may not stand out as much as extroverts. Organising an assessment day can also be time consuming and not come to fruition if it is not fully prepared.</w:t>
      </w:r>
    </w:p>
    <w:p w14:paraId="6EE50400" w14:textId="77777777" w:rsidR="00A50B7E" w:rsidRDefault="00000000">
      <w:r>
        <w:t xml:space="preserve">If ImportantParcel broadens their recruitment and selection methods they can access a wider talent pool and improve the quality of hiring decisions, every method has limitations but by using a combination of methods it will allow the organisation to be cost effective and attract the right talent for success. </w:t>
      </w:r>
    </w:p>
    <w:p w14:paraId="62D77972" w14:textId="77777777" w:rsidR="00A50B7E" w:rsidRDefault="00A50B7E"/>
    <w:p w14:paraId="7F5AF795" w14:textId="77777777" w:rsidR="00A50B7E" w:rsidRDefault="00000000">
      <w:r>
        <w:t>3.1 Employee turnover at ImportantParcel is higher than internal targets. In order to understand the situation, ImportantParcel should analyse what the current turnover is in the company to help identify what is causing people to leave.</w:t>
      </w:r>
    </w:p>
    <w:p w14:paraId="5FD901EB" w14:textId="77777777" w:rsidR="00A50B7E" w:rsidRDefault="00000000">
      <w:r>
        <w:t>Avoidable labour turnover is caused by departures in the organisation which an employee has been dissatisfied with. Meaning that this could be something that ImportantParcel can influence or help prevent and could relate to lack of career progression, poor management or limited development opportunities (Wilkinson and Taylor, 2022). The assumptions of the causes of people leaving should never be presumed but the organisation could perform exit interviews to provide better insight. Unavoidable turnover is beyond the organisations control and refers to circumstances such as ill-health retirement, domestic commitments, employees relocating or returning to study (Wilkinson and Taylor, 2022). These types of exits can’t be prevented. Avoidable turnover is something that is within control of ImportantParcel which they can influence, whereas unavoidable turnover is out of the organisations control.</w:t>
      </w:r>
    </w:p>
    <w:p w14:paraId="232B78B4" w14:textId="77777777" w:rsidR="00A50B7E" w:rsidRDefault="00000000">
      <w:r>
        <w:t xml:space="preserve">Push and Pull factors also contribute to labour turnover. The attraction of a new job, more money or better career prospects outside of ImportantParcel can “pull” employees away forcing them to resign (CIPD, 2026). There are other occasions where employees are “pushed” to seek alternative employment because they are unhappy with their working environment, and there is a lack of career opportunities. </w:t>
      </w:r>
    </w:p>
    <w:p w14:paraId="55C24D2F" w14:textId="77777777" w:rsidR="00A50B7E" w:rsidRDefault="00000000">
      <w:r>
        <w:t>Push factor and avoidable labour turnover have a very clear relationship as employees will leave the organisation if they are dissatisfied or unhappy in their working environment. Pull factors can contribute to a tight labour market, but ImportantParcel need to remain competitive in order to keep employees in the business.</w:t>
      </w:r>
    </w:p>
    <w:p w14:paraId="1A17DBF8" w14:textId="77777777" w:rsidR="00A50B7E" w:rsidRDefault="00000000">
      <w:r>
        <w:t xml:space="preserve">By ImportantParcel understanding the difference in turnover, it can identify which aspects can be in their control and managed. ImportantParcel can identify trends and potential issues in the organisation to ensure their employees experience good work and feel valued which would provide a positive outlook on the retention of the workforce (Cockett, 2024). </w:t>
      </w:r>
    </w:p>
    <w:p w14:paraId="205E6F0B" w14:textId="77777777" w:rsidR="00A50B7E" w:rsidRDefault="00A50B7E"/>
    <w:p w14:paraId="61D6CA71" w14:textId="77777777" w:rsidR="00A50B7E" w:rsidRDefault="00000000">
      <w:r>
        <w:t xml:space="preserve">3.2 As retention is an issue within the warehouse of ImportantParcel, there are some approaches the delivery service can put in place to ensure that the organisation is staying engaged throughout the employee lifecycle.  When advertising for warehouse staff, realistic job previews is important for both the new potential employee and the organisation. It enables both parties to ensure that it is an appropriate job role, and the responsibilities can be effectively carried out (Robson, 2024). A realistic job preview reduces the risk by managing the new employees’ expectations, especially as it can be a physical job with shift patterns which may not suit everyone. This will allow them to make an informed decision if the job is right for them. </w:t>
      </w:r>
    </w:p>
    <w:p w14:paraId="08213BE7" w14:textId="77777777" w:rsidR="00A50B7E" w:rsidRDefault="00000000">
      <w:r>
        <w:t xml:space="preserve">Unlike job previews a positive employee induction is a structured process designed to welcome and integrate a new member of staff. It can include introductions to their new colleagues, training in their new role, staff briefings and learning about ImportantParcel’s policies. It helps the employee understand their role and the current company culture (Employment law, 2025). A job preview only provides insight to what the job actually entails whereas an Induction sets expectations to the new employee. </w:t>
      </w:r>
    </w:p>
    <w:p w14:paraId="7E03C124" w14:textId="77777777" w:rsidR="00A50B7E" w:rsidRDefault="00000000">
      <w:r>
        <w:t xml:space="preserve">Job enrichment is a process ImportantParcel can do by adding enhanced tasks and responsibilities to employees. By providing opportunities and increasing autonomy for personal and professional growth it aims to make a job more satisfying and fulfilling giving people a greater sense of purpose (Swain, ND). When you apply focus to job enrichment, roles can be redesigned to make them more interesting and rewarding, tasks can be added to a job role giving employees more control on how their work is completed alongside constructive feedback. This creates a work environment where employees feel motivated and valued (Swain,ND). Job enrichment unlike reward provides motivation to the workforce whereas reward covers financial provisions currently made towards employees, this includes cash payments or a wider benefit package (CIPD, 2025d). To ensure ImportantParcel remain competitive in the current labour market, they should regularly undertake external benchmarking which would ensure that salaries across the organisation remain competitive (Wilkinson and Taylor 2022). Offering good pay and benefits will influence behaviours so employees want to work for ImportantParcel and stay long-term whilst performing well. Whilst Managers of ImportantParcel can contribute to job enrichment the organisation need to ensure that employees are paid fairly in line with competitors. </w:t>
      </w:r>
    </w:p>
    <w:p w14:paraId="71157311" w14:textId="77777777" w:rsidR="00A50B7E" w:rsidRDefault="00000000">
      <w:r>
        <w:t xml:space="preserve">Realistic job previews and induction are at the start of the employment cycle and can set expectations for the new employee in ImportantParcel both are effective in the recruitment stage, but it may not have impact on long-term retention. To remain competitive in the labour market ImportantParcel need to focus on job enrichment and to keep their workforce engaged and benchmark against similar competitors to ensure that rewards remain competitive which will increase long-term job retention. </w:t>
      </w:r>
    </w:p>
    <w:p w14:paraId="5EEC5014" w14:textId="77777777" w:rsidR="00A50B7E" w:rsidRDefault="00A50B7E"/>
    <w:p w14:paraId="2AC907AD" w14:textId="77777777" w:rsidR="00A50B7E" w:rsidRDefault="00000000">
      <w:r>
        <w:t xml:space="preserve">3.3 Dysfunctional turnover is where employee departures are voluntary and can have a negative impact on the organisation (Wilkinson and Taylor 2022). </w:t>
      </w:r>
    </w:p>
    <w:p w14:paraId="7D384DB6" w14:textId="77777777" w:rsidR="00A50B7E" w:rsidRDefault="00000000">
      <w:r>
        <w:t>Dysfunctional turnover has a direct impact on costs to ImportantParcel and can impact the end profit as it’s a continuous cycle on recruiting and training new staff (Cosentino Nd). According to Greenway (2025), the average cost of replacing an employee is around £25,000 per worker, which accounts for rehiring and lost productivity. For senior or specialist roles this number can range a lot higher.</w:t>
      </w:r>
    </w:p>
    <w:p w14:paraId="740A4576" w14:textId="77777777" w:rsidR="00A50B7E" w:rsidRDefault="00000000">
      <w:r>
        <w:t xml:space="preserve">Employee turnover can also have an impact on the performance at ImportantParcel (CIPD, 2026). When employees leave, especially those who have high performing talent, there could be areas in ImportantParcel that productivity is impacted, such as a delay in parcels reaching customers, lower team moral, reduced profitability based from the service customers are receiving and further employee turnover (Cosentino Nd). Company Culture is vital, when high-performing talent leaves, it can create a gap in the culture, and can cause disruptions leaving the remaining staff having increased workloads, stress and uncertainty. This can lead to them having lower motivation making them less productive, impacting the overall performance of the company by causing delays or not being able to complete what is required. </w:t>
      </w:r>
    </w:p>
    <w:p w14:paraId="4917B3EE" w14:textId="77777777" w:rsidR="00A50B7E" w:rsidRDefault="00000000">
      <w:r>
        <w:t xml:space="preserve">When an employee leaves through a voluntary departure as they are not happy at ImportantParcel, they could share their experience with family, friends and online platforms like Linkedin or Indeed. A negative image could impact the organisation and can contribute to more employee turnover, decreased motivation and could cause future impact on difficulty hiring new employees (Cosentino Nd). </w:t>
      </w:r>
    </w:p>
    <w:p w14:paraId="2D5E993D" w14:textId="77777777" w:rsidR="00A50B7E" w:rsidRDefault="00000000">
      <w:r>
        <w:t xml:space="preserve">Finally dysfunctional turnover can decrease ImportantParcel’s innovation. When top talent leave, they can no longer help identify and develop the workforce. Losing talented employees can be damaging and can weaken the succession plan and future capability of the organisation. This can impact the organisation not being able to promote within, and puts pressures on external recruitment which can take more time and cost more money. </w:t>
      </w:r>
    </w:p>
    <w:p w14:paraId="21298298" w14:textId="77777777" w:rsidR="00A50B7E" w:rsidRDefault="00000000">
      <w:r>
        <w:t xml:space="preserve">Overall dysfunctional turnover has financial, operational and a culture impact on ImportantParcel. Addressing turnover is important to remain competitive in the labour market, maintain performance and retain key talent.  </w:t>
      </w:r>
    </w:p>
    <w:p w14:paraId="5083B4FE" w14:textId="77777777" w:rsidR="00A50B7E" w:rsidRDefault="00A50B7E"/>
    <w:p w14:paraId="67C361D1" w14:textId="77777777" w:rsidR="00A50B7E" w:rsidRDefault="00000000">
      <w:r>
        <w:t xml:space="preserve">4.1 ImportantParcel employee the majority of their delivery drivers on permanent full-time contracts, whilst this type of contract provides stability to the organisation, due to the fluctuation of demand as a parcel company, it would be beneficial to assess different contract types which suit the business so that the organisation balances workforce flexibility, operational costs and business demand. </w:t>
      </w:r>
    </w:p>
    <w:p w14:paraId="4D8C7E32" w14:textId="77777777" w:rsidR="00A50B7E" w:rsidRDefault="00000000">
      <w:r>
        <w:t>Permanent contract offers many benefits to ImportantParcel, it enables organisation productive employment relationships which is important for consistent service quality, responsiveness and innovation (Gifford, 2020). It offers high level of stability and ensures that there is a consistent workforce of delivery drivers who are fully trained, understand customers’ expectations and difficult driving routes. Permanent contracts can also enhance engagement, loyalty and long-term retention as employees benefit from a stable income and company benefits.</w:t>
      </w:r>
    </w:p>
    <w:p w14:paraId="21D213E4" w14:textId="77777777" w:rsidR="00A50B7E" w:rsidRDefault="00000000">
      <w:r>
        <w:t xml:space="preserve">The suitability of a permanent contract has its limitations at ImportantParcel, As the parcel company fluctuates in periods, it is then stuck with paying a set wage in busy and quiet times (Adecco, 2022). This prohibits organisation flexibility and could cause an extra cost burden causing employees to be underutilised if the business is not busy or performing well. </w:t>
      </w:r>
    </w:p>
    <w:p w14:paraId="1351CF7F" w14:textId="77777777" w:rsidR="00A50B7E" w:rsidRDefault="00000000">
      <w:r>
        <w:t xml:space="preserve">A different option is for ImportantParcel to use are temporary or fixed-term contracts. This is useful for managing seasonal demand of busier periods for deliver drivers during the Christmas holidays where fluctuation is at its peak. Fixed term contracts last for a specific time or will end when a task or event has been completed, this could be utilised to cover busy periods (ACAS, 2021). This will allow ImportantParcel to scale the workforce up and down during fluctuation, will improve cost efficiency and workforce flexibility, however temporary employees have a lack of job security and can be less committed to the organisation which could impact employee productivity and service commitment, and the temporary employees would still need training on delivery routes (Miller, Nd). </w:t>
      </w:r>
    </w:p>
    <w:p w14:paraId="4492016B" w14:textId="77777777" w:rsidR="00A50B7E" w:rsidRDefault="00000000">
      <w:r>
        <w:t xml:space="preserve">Another option is a zero-hour contract. This can be a flexible option for ImportantParcel as workers are only utilised if they are required (ACAS, 2024). This is highly suitable especially if ImportantParcel fluctuations are unpredictable, which would allow the organisation to react quickly without any long-term cost implications, whilst still providing a reliable service. However, this type of contract could result in lower engagement and job security, an employee on a zero-hour contract does not have to take any work offered (ACAS, 2024). This could impact reliability, putting a further strain on the workforce and impact retention as the employee is not guaranteed any hours. </w:t>
      </w:r>
    </w:p>
    <w:p w14:paraId="304D4E3F" w14:textId="77777777" w:rsidR="00A50B7E" w:rsidRDefault="00000000">
      <w:r>
        <w:t>Permanent contracts are suitable for maintaining a core workforce of delivery drivers at ImportantParcel, but by only utilising this type of contract, it will put a strain on operational costs and workforce flexibility. An approach of utilising permanent, fixed-term and zero-hour contracts will allow ImportantParcel to react to demands of business fluctuation, whilst maintaining service requirements and keeping operational costs in line.</w:t>
      </w:r>
    </w:p>
    <w:p w14:paraId="20BFA1B4" w14:textId="77777777" w:rsidR="00A50B7E" w:rsidRDefault="00A50B7E"/>
    <w:p w14:paraId="72AB2F8F" w14:textId="77777777" w:rsidR="00A50B7E" w:rsidRDefault="00000000">
      <w:r>
        <w:t xml:space="preserve">4.2 Onboarding at ImportantParcel is currently carried out by different line managers across the organisation. A company induction is very important to new employees as it sets the tone and expectations. From a manager’s perspective it is routine and can become a repetitive nature so this could be carried out really poorly (Wilkinson and Taylor, 2022). As this is carried out by different managers it could also vary. </w:t>
      </w:r>
    </w:p>
    <w:p w14:paraId="2C4C717E" w14:textId="77777777" w:rsidR="00A50B7E" w:rsidRDefault="00000000">
      <w:r>
        <w:t xml:space="preserve">The benefits of effective onboarding is that during the induction process, it gives the new employee their first impressions of ImportantParcel, it is an opportunity to create a warm welcome and support them settling into their new role from the outset (McCartney, 2025). This is the first step in the employers and employees’ psychological contract, and can influence their future behaviours in the organisation (CIPD, 2025e). A well-designed onboarding process reduces the chances of early turnover and employers can increase the likelihood of them staying for longer (Indeed, 2025a). This also creates a better reputation for ImportantParcel and will lead to new recruits talking about the brand positively, which could impact recruitment challenges in a tight labour market (Gillibrand, 2025). </w:t>
      </w:r>
    </w:p>
    <w:p w14:paraId="0BAAC206" w14:textId="77777777" w:rsidR="00A50B7E" w:rsidRDefault="00000000">
      <w:r>
        <w:t xml:space="preserve">Another benefit is increased productivity and employee engagement, new employees at ImportantParcel will understand the culture, new work colleagues and what is expected of them in their new job role (Indeed, 2025a). A positive onboarding experience will give the new hire motivation to do well, creating a sense of belonging in their new working environment, which is linked to higher engagement and reduces early turnover, whereas an ad hoc approach may leave them feeling unclear or uncertain. </w:t>
      </w:r>
    </w:p>
    <w:p w14:paraId="30E20C17" w14:textId="77777777" w:rsidR="00A50B7E" w:rsidRDefault="00000000">
      <w:r>
        <w:t xml:space="preserve">Effective onboarding can also enhance communication. During a new employee’s first few weeks, an experienced buddy can be assigned to them (Wilkinson and Taylor, 2022). By utilising a buddy and regular check ins with their line manager it will enable ImportantParcel to address any concerns at an early stage (Indeed, 2025). This also gives new employees a chance to establish rapport with new peers and colleagues, which can positively influence their quality of work and experience in the organisation. </w:t>
      </w:r>
    </w:p>
    <w:p w14:paraId="6AF692C3" w14:textId="77777777" w:rsidR="00A50B7E" w:rsidRDefault="00000000">
      <w:r>
        <w:t xml:space="preserve">Effective onboarding also ensures that ImportantParcel covers all compliance with the new employee, ensuring that they understand company policies and procedures, including operational, HR and health and safety (Gillibrand, 2025). This minimises the risk of any errors and protects the organisation from any legal implications and sets the new hire up with successful knowledge about ImportantParcel. </w:t>
      </w:r>
    </w:p>
    <w:p w14:paraId="10693CD4" w14:textId="77777777" w:rsidR="00A50B7E" w:rsidRDefault="00000000">
      <w:r>
        <w:t xml:space="preserve">Investing in onboarding will enable ImportantParcel to improve retention which will save operational costs on recruitment, enhance employee engagement which will lead to higher performance improving service delivery, promote a positive brand creating a positive (EVP) and ensure that there is consistency in compliance, making sure that employees have the correct training and knowledge to succeed.  </w:t>
      </w:r>
    </w:p>
    <w:p w14:paraId="304F3967" w14:textId="77777777" w:rsidR="00A50B7E" w:rsidRDefault="00A50B7E"/>
    <w:p w14:paraId="6A59FA95" w14:textId="77777777" w:rsidR="00A50B7E" w:rsidRDefault="00A50B7E"/>
    <w:p w14:paraId="18EF21FD" w14:textId="77777777" w:rsidR="00A50B7E" w:rsidRDefault="00A50B7E"/>
    <w:p w14:paraId="28F7A40E" w14:textId="77777777" w:rsidR="00A50B7E" w:rsidRDefault="00A50B7E"/>
    <w:p w14:paraId="3F5D68F4" w14:textId="77777777" w:rsidR="00A50B7E" w:rsidRDefault="00A50B7E"/>
    <w:p w14:paraId="7D90377F" w14:textId="77777777" w:rsidR="00A50B7E" w:rsidRDefault="00A50B7E"/>
    <w:p w14:paraId="20AE01B1" w14:textId="77777777" w:rsidR="00A50B7E" w:rsidRDefault="00A50B7E"/>
    <w:p w14:paraId="4E83B532" w14:textId="77777777" w:rsidR="00A50B7E" w:rsidRDefault="00A50B7E"/>
    <w:p w14:paraId="2DCB2D76" w14:textId="77777777" w:rsidR="00A50B7E" w:rsidRDefault="00A50B7E"/>
    <w:p w14:paraId="669BC9BA" w14:textId="77777777" w:rsidR="00A50B7E" w:rsidRDefault="00A50B7E"/>
    <w:p w14:paraId="0196D7D0" w14:textId="77777777" w:rsidR="00A50B7E" w:rsidRDefault="00A50B7E"/>
    <w:p w14:paraId="12E207FA" w14:textId="77777777" w:rsidR="00A50B7E" w:rsidRDefault="00A50B7E"/>
    <w:p w14:paraId="0458CB41" w14:textId="77777777" w:rsidR="00A50B7E" w:rsidRDefault="00A50B7E"/>
    <w:p w14:paraId="5D7A3BE4" w14:textId="77777777" w:rsidR="00A50B7E" w:rsidRDefault="00A50B7E"/>
    <w:p w14:paraId="35586FA9" w14:textId="77777777" w:rsidR="00A50B7E" w:rsidRDefault="00A50B7E"/>
    <w:p w14:paraId="1CC06FAD" w14:textId="77777777" w:rsidR="00A50B7E" w:rsidRDefault="00A50B7E"/>
    <w:p w14:paraId="1D890C0D" w14:textId="77777777" w:rsidR="00A50B7E" w:rsidRDefault="00A50B7E"/>
    <w:p w14:paraId="2DA01E26" w14:textId="77777777" w:rsidR="00A50B7E" w:rsidRDefault="00A50B7E"/>
    <w:p w14:paraId="72B15FF5" w14:textId="77777777" w:rsidR="00A50B7E" w:rsidRDefault="00A50B7E"/>
    <w:p w14:paraId="19BB3723" w14:textId="77777777" w:rsidR="00A50B7E" w:rsidRDefault="00A50B7E"/>
    <w:p w14:paraId="3E3EFA61" w14:textId="77777777" w:rsidR="00A50B7E" w:rsidRDefault="00A50B7E"/>
    <w:p w14:paraId="11182BB7" w14:textId="77777777" w:rsidR="00A50B7E" w:rsidRDefault="00A50B7E"/>
    <w:p w14:paraId="6751C21A" w14:textId="77777777" w:rsidR="00A50B7E" w:rsidRDefault="00A50B7E"/>
    <w:p w14:paraId="4690493E" w14:textId="77777777" w:rsidR="00A50B7E" w:rsidRDefault="00A50B7E"/>
    <w:p w14:paraId="2856BBA6" w14:textId="77777777" w:rsidR="00A50B7E" w:rsidRDefault="00A50B7E"/>
    <w:p w14:paraId="226986E7" w14:textId="77777777" w:rsidR="00A50B7E" w:rsidRDefault="00A50B7E"/>
    <w:p w14:paraId="45691D37" w14:textId="77777777" w:rsidR="00A50B7E" w:rsidRDefault="00A50B7E"/>
    <w:p w14:paraId="6C92A3E4" w14:textId="77777777" w:rsidR="00A50B7E" w:rsidRDefault="00A50B7E"/>
    <w:p w14:paraId="50A644A8" w14:textId="77777777" w:rsidR="00A50B7E" w:rsidRDefault="00000000">
      <w:r>
        <w:t xml:space="preserve">Bibliography </w:t>
      </w:r>
    </w:p>
    <w:p w14:paraId="15A4D15A" w14:textId="77777777" w:rsidR="00A50B7E" w:rsidRDefault="00000000">
      <w:r>
        <w:t xml:space="preserve">ACAS (2021) </w:t>
      </w:r>
      <w:r>
        <w:rPr>
          <w:i/>
          <w:iCs/>
        </w:rPr>
        <w:t>Fixed term work</w:t>
      </w:r>
      <w:r>
        <w:t xml:space="preserve">, Available at - </w:t>
      </w:r>
      <w:hyperlink r:id="rId7" w:history="1">
        <w:r>
          <w:rPr>
            <w:rStyle w:val="Hyperlink"/>
            <w:color w:val="auto"/>
            <w:u w:val="none"/>
          </w:rPr>
          <w:t>https://webarchive.nationalarchives.gov.uk/ukgwa/20210104114200/https://archive.acas.org.uk/index.aspx?articleid=4587</w:t>
        </w:r>
      </w:hyperlink>
      <w:r>
        <w:t xml:space="preserve"> (Accessed 5</w:t>
      </w:r>
      <w:r>
        <w:rPr>
          <w:vertAlign w:val="superscript"/>
        </w:rPr>
        <w:t>th</w:t>
      </w:r>
      <w:r>
        <w:t xml:space="preserve"> May 2026)</w:t>
      </w:r>
    </w:p>
    <w:p w14:paraId="6F0027E2" w14:textId="77777777" w:rsidR="00A50B7E" w:rsidRDefault="00000000">
      <w:r>
        <w:t xml:space="preserve">ACAS (2024) </w:t>
      </w:r>
      <w:r>
        <w:rPr>
          <w:i/>
          <w:iCs/>
        </w:rPr>
        <w:t>Zero hour contracts</w:t>
      </w:r>
      <w:r>
        <w:t xml:space="preserve">,  Availble at - </w:t>
      </w:r>
      <w:hyperlink r:id="rId8" w:history="1">
        <w:r>
          <w:rPr>
            <w:rStyle w:val="Hyperlink"/>
            <w:color w:val="auto"/>
            <w:u w:val="none"/>
          </w:rPr>
          <w:t>https://www.acas.org.uk/zero-hours-contracts</w:t>
        </w:r>
      </w:hyperlink>
      <w:r>
        <w:t xml:space="preserve"> (Accessed 5th May 2026)</w:t>
      </w:r>
    </w:p>
    <w:p w14:paraId="74070029" w14:textId="77777777" w:rsidR="00A50B7E" w:rsidRDefault="00000000">
      <w:r>
        <w:t xml:space="preserve">Adecco (2022) </w:t>
      </w:r>
      <w:r>
        <w:rPr>
          <w:i/>
          <w:iCs/>
        </w:rPr>
        <w:t>5 pros and cons of permanent recruitment</w:t>
      </w:r>
      <w:r>
        <w:t xml:space="preserve">, Available at- </w:t>
      </w:r>
      <w:hyperlink r:id="rId9" w:history="1">
        <w:r>
          <w:rPr>
            <w:rStyle w:val="Hyperlink"/>
            <w:color w:val="auto"/>
            <w:u w:val="none"/>
          </w:rPr>
          <w:t>https://www.adecco.com/en-ca/employers/resources/article/5-pros-and-cons-of-permanent-recruitment</w:t>
        </w:r>
      </w:hyperlink>
      <w:r>
        <w:t xml:space="preserve"> (Accessed May 3rd 2026)</w:t>
      </w:r>
    </w:p>
    <w:p w14:paraId="4B9E16DC" w14:textId="77777777" w:rsidR="00A50B7E" w:rsidRDefault="00000000">
      <w:r>
        <w:t>Armstrong,M. and Taylor,S. (2020) Armstrong’s</w:t>
      </w:r>
      <w:r>
        <w:rPr>
          <w:i/>
          <w:iCs/>
        </w:rPr>
        <w:t xml:space="preserve"> handbook of human resource management practise</w:t>
      </w:r>
      <w:r>
        <w:t xml:space="preserve"> – London, New York, India: Kogan Page </w:t>
      </w:r>
    </w:p>
    <w:p w14:paraId="0ADFDA67" w14:textId="77777777" w:rsidR="00A50B7E" w:rsidRDefault="00000000">
      <w:r>
        <w:t xml:space="preserve">CIPD (2024) </w:t>
      </w:r>
      <w:r>
        <w:rPr>
          <w:i/>
          <w:iCs/>
        </w:rPr>
        <w:t>Selection methods</w:t>
      </w:r>
      <w:r>
        <w:t xml:space="preserve">, Available at - </w:t>
      </w:r>
      <w:hyperlink r:id="rId10" w:history="1">
        <w:r>
          <w:rPr>
            <w:rStyle w:val="Hyperlink"/>
            <w:color w:val="000000"/>
            <w:u w:val="none"/>
          </w:rPr>
          <w:t>https://www.cipd.org/uk/knowledge/factsheets/selection-factsheet/</w:t>
        </w:r>
      </w:hyperlink>
      <w:r>
        <w:t xml:space="preserve"> Accessed (April 7</w:t>
      </w:r>
      <w:r>
        <w:rPr>
          <w:vertAlign w:val="superscript"/>
        </w:rPr>
        <w:t>th</w:t>
      </w:r>
      <w:r>
        <w:t xml:space="preserve">  2026)</w:t>
      </w:r>
    </w:p>
    <w:p w14:paraId="48CA6B26" w14:textId="77777777" w:rsidR="00A50B7E" w:rsidRDefault="00000000">
      <w:r>
        <w:t xml:space="preserve">CIPD (2025) </w:t>
      </w:r>
      <w:r>
        <w:rPr>
          <w:i/>
          <w:iCs/>
        </w:rPr>
        <w:t>Employer brand</w:t>
      </w:r>
      <w:r>
        <w:t xml:space="preserve"> , Available at- </w:t>
      </w:r>
      <w:hyperlink r:id="rId11" w:history="1">
        <w:r>
          <w:rPr>
            <w:rStyle w:val="Hyperlink"/>
            <w:color w:val="000000"/>
            <w:u w:val="none"/>
          </w:rPr>
          <w:t>Employer Branhttps://www.cipd.org/uk/knowledge/factsheets/recruitment-brand-factsheet/</w:t>
        </w:r>
      </w:hyperlink>
      <w:r>
        <w:rPr>
          <w:color w:val="000000"/>
        </w:rPr>
        <w:t xml:space="preserve"> - (Accessed April 7</w:t>
      </w:r>
      <w:r>
        <w:rPr>
          <w:color w:val="000000"/>
          <w:vertAlign w:val="superscript"/>
        </w:rPr>
        <w:t>th</w:t>
      </w:r>
      <w:r>
        <w:rPr>
          <w:color w:val="000000"/>
        </w:rPr>
        <w:t xml:space="preserve"> 2026)</w:t>
      </w:r>
    </w:p>
    <w:p w14:paraId="187D6075" w14:textId="77777777" w:rsidR="00A50B7E" w:rsidRDefault="00000000">
      <w:r>
        <w:rPr>
          <w:color w:val="000000"/>
        </w:rPr>
        <w:t xml:space="preserve">CIPD (2025a) </w:t>
      </w:r>
      <w:r>
        <w:rPr>
          <w:i/>
          <w:iCs/>
          <w:color w:val="000000"/>
        </w:rPr>
        <w:t xml:space="preserve">strategic workforce planning: Guide for people professionals, </w:t>
      </w:r>
      <w:r>
        <w:rPr>
          <w:color w:val="000000"/>
        </w:rPr>
        <w:t xml:space="preserve">Available at - </w:t>
      </w:r>
      <w:hyperlink r:id="rId12" w:history="1">
        <w:r>
          <w:rPr>
            <w:rStyle w:val="Hyperlink"/>
            <w:color w:val="000000"/>
            <w:u w:val="none"/>
          </w:rPr>
          <w:t>https://www.cipd.org/uk/knowledge/guides/strategic-workforce-planning/</w:t>
        </w:r>
      </w:hyperlink>
      <w:r>
        <w:rPr>
          <w:color w:val="000000"/>
        </w:rPr>
        <w:t xml:space="preserve"> - (Accessed 15</w:t>
      </w:r>
      <w:r>
        <w:rPr>
          <w:color w:val="000000"/>
          <w:vertAlign w:val="superscript"/>
        </w:rPr>
        <w:t>th</w:t>
      </w:r>
      <w:r>
        <w:rPr>
          <w:color w:val="000000"/>
        </w:rPr>
        <w:t xml:space="preserve"> April 2026)</w:t>
      </w:r>
    </w:p>
    <w:p w14:paraId="1CEA1F34" w14:textId="77777777" w:rsidR="00A50B7E" w:rsidRDefault="00000000">
      <w:r>
        <w:rPr>
          <w:color w:val="000000"/>
        </w:rPr>
        <w:t xml:space="preserve">CIPD (2025b) </w:t>
      </w:r>
      <w:r>
        <w:rPr>
          <w:i/>
          <w:iCs/>
          <w:color w:val="000000"/>
        </w:rPr>
        <w:t>Recruitment, an introduction</w:t>
      </w:r>
      <w:r>
        <w:rPr>
          <w:color w:val="000000"/>
        </w:rPr>
        <w:t xml:space="preserve"> Available at - </w:t>
      </w:r>
      <w:hyperlink r:id="rId13" w:history="1">
        <w:r>
          <w:rPr>
            <w:rStyle w:val="Hyperlink"/>
            <w:color w:val="000000"/>
            <w:u w:val="none"/>
          </w:rPr>
          <w:t>https://www.cipd.org/uk/knowledge/factsheets/recruitment-factsheet/</w:t>
        </w:r>
      </w:hyperlink>
      <w:r>
        <w:rPr>
          <w:color w:val="000000"/>
        </w:rPr>
        <w:t xml:space="preserve"> - (Accessed April 2026 )</w:t>
      </w:r>
    </w:p>
    <w:p w14:paraId="5CBBD84B" w14:textId="77777777" w:rsidR="00A50B7E" w:rsidRDefault="00000000">
      <w:r>
        <w:t xml:space="preserve">CIPD (2025c) </w:t>
      </w:r>
      <w:r>
        <w:rPr>
          <w:i/>
          <w:iCs/>
        </w:rPr>
        <w:t>SWOT analysis</w:t>
      </w:r>
      <w:r>
        <w:t xml:space="preserve"> Available at - SWOT analysis | Factsheets | CIPD (Accessed 15</w:t>
      </w:r>
      <w:r>
        <w:rPr>
          <w:vertAlign w:val="superscript"/>
        </w:rPr>
        <w:t>th</w:t>
      </w:r>
      <w:r>
        <w:t xml:space="preserve"> April 2026)</w:t>
      </w:r>
    </w:p>
    <w:p w14:paraId="2D659D3F" w14:textId="77777777" w:rsidR="00A50B7E" w:rsidRDefault="00000000">
      <w:r>
        <w:t xml:space="preserve">CIPD (2025d) </w:t>
      </w:r>
      <w:r>
        <w:rPr>
          <w:i/>
          <w:iCs/>
        </w:rPr>
        <w:t>Reward – An introduction,</w:t>
      </w:r>
      <w:r>
        <w:t xml:space="preserve"> Available at - </w:t>
      </w:r>
      <w:hyperlink r:id="rId14" w:history="1">
        <w:r>
          <w:rPr>
            <w:rStyle w:val="Hyperlink"/>
            <w:color w:val="auto"/>
            <w:u w:val="none"/>
          </w:rPr>
          <w:t>https://www.cipd.org/uk/knowledge/factsheets/reward-factsheet/</w:t>
        </w:r>
      </w:hyperlink>
      <w:r>
        <w:t xml:space="preserve"> - (Accessed 1</w:t>
      </w:r>
      <w:r>
        <w:rPr>
          <w:vertAlign w:val="superscript"/>
        </w:rPr>
        <w:t>st</w:t>
      </w:r>
      <w:r>
        <w:t xml:space="preserve"> May 2026)</w:t>
      </w:r>
    </w:p>
    <w:p w14:paraId="2E4E5839" w14:textId="77777777" w:rsidR="00A50B7E" w:rsidRDefault="00000000">
      <w:r>
        <w:t xml:space="preserve">CIPD (2025e) </w:t>
      </w:r>
      <w:r>
        <w:rPr>
          <w:i/>
          <w:iCs/>
        </w:rPr>
        <w:t>Psychological contract</w:t>
      </w:r>
      <w:r>
        <w:t xml:space="preserve">  , Available at - </w:t>
      </w:r>
      <w:hyperlink r:id="rId15" w:history="1">
        <w:r>
          <w:rPr>
            <w:rStyle w:val="Hyperlink"/>
            <w:color w:val="000000"/>
            <w:u w:val="none"/>
          </w:rPr>
          <w:t>https://www.cipd.org/uk/knowledge/factsheets/psychological-factsheet/</w:t>
        </w:r>
      </w:hyperlink>
      <w:r>
        <w:t xml:space="preserve"> (Accessed May 6</w:t>
      </w:r>
      <w:r>
        <w:rPr>
          <w:vertAlign w:val="superscript"/>
        </w:rPr>
        <w:t>th</w:t>
      </w:r>
      <w:r>
        <w:t xml:space="preserve"> 2026)</w:t>
      </w:r>
    </w:p>
    <w:p w14:paraId="0E9B507C" w14:textId="77777777" w:rsidR="00A50B7E" w:rsidRDefault="00000000">
      <w:r>
        <w:t xml:space="preserve">CIPD (2026)  - </w:t>
      </w:r>
      <w:r>
        <w:rPr>
          <w:i/>
          <w:iCs/>
        </w:rPr>
        <w:t>Employee turnover and retention,</w:t>
      </w:r>
      <w:r>
        <w:t xml:space="preserve"> Available at - https://www.cipd.org/uk/knowledge/factsheets/turnover-retention-factsheet/ (Accessed April 23</w:t>
      </w:r>
      <w:r>
        <w:rPr>
          <w:vertAlign w:val="superscript"/>
        </w:rPr>
        <w:t>rd</w:t>
      </w:r>
      <w:r>
        <w:t xml:space="preserve"> 2026 )</w:t>
      </w:r>
    </w:p>
    <w:p w14:paraId="776B6D5A" w14:textId="77777777" w:rsidR="00A50B7E" w:rsidRDefault="00000000">
      <w:r>
        <w:t xml:space="preserve">Cockett, J. (2024) - </w:t>
      </w:r>
      <w:r>
        <w:rPr>
          <w:i/>
          <w:iCs/>
        </w:rPr>
        <w:t xml:space="preserve">Benchmarking employee turnover: What are the latest trends and insights? </w:t>
      </w:r>
      <w:r>
        <w:t xml:space="preserve">, Available at - </w:t>
      </w:r>
      <w:hyperlink r:id="rId16" w:history="1">
        <w:r>
          <w:rPr>
            <w:rStyle w:val="Hyperlink"/>
            <w:color w:val="000000"/>
            <w:u w:val="none"/>
          </w:rPr>
          <w:t>https://www.cipd.org/uk/views-and-insights/thought-leadership/cipd-voice/benchmarking-employee-turnover/</w:t>
        </w:r>
      </w:hyperlink>
      <w:r>
        <w:t xml:space="preserve"> (Accessed April 22</w:t>
      </w:r>
      <w:r>
        <w:rPr>
          <w:vertAlign w:val="superscript"/>
        </w:rPr>
        <w:t>nd</w:t>
      </w:r>
      <w:r>
        <w:t xml:space="preserve"> 2026)</w:t>
      </w:r>
    </w:p>
    <w:p w14:paraId="6F4EFA65" w14:textId="77777777" w:rsidR="00A50B7E" w:rsidRDefault="00000000">
      <w:r>
        <w:t xml:space="preserve">Cosentino, J. (No Date) – </w:t>
      </w:r>
      <w:r>
        <w:rPr>
          <w:i/>
          <w:iCs/>
        </w:rPr>
        <w:t>Dysfunctional turnover and nine ways to fight it</w:t>
      </w:r>
      <w:r>
        <w:t xml:space="preserve">, Available at - </w:t>
      </w:r>
      <w:hyperlink r:id="rId17" w:history="1">
        <w:r>
          <w:rPr>
            <w:rStyle w:val="Hyperlink"/>
            <w:color w:val="auto"/>
            <w:u w:val="none"/>
          </w:rPr>
          <w:t>https://www.aihr.com/blog/dysfunctional-turnover/</w:t>
        </w:r>
      </w:hyperlink>
      <w:r>
        <w:t xml:space="preserve"> (Accessed May 1</w:t>
      </w:r>
      <w:r>
        <w:rPr>
          <w:vertAlign w:val="superscript"/>
        </w:rPr>
        <w:t>st</w:t>
      </w:r>
      <w:r>
        <w:t xml:space="preserve"> 2026)</w:t>
      </w:r>
    </w:p>
    <w:p w14:paraId="43E8F9B0" w14:textId="77777777" w:rsidR="00A50B7E" w:rsidRDefault="00000000">
      <w:r>
        <w:t xml:space="preserve">Employment law (2025) - </w:t>
      </w:r>
      <w:r>
        <w:rPr>
          <w:i/>
          <w:iCs/>
        </w:rPr>
        <w:t xml:space="preserve">The Advantages &amp; Disadvantages Of Having An Induction For New Employees, </w:t>
      </w:r>
      <w:r>
        <w:t xml:space="preserve">Available at </w:t>
      </w:r>
      <w:hyperlink r:id="rId18" w:history="1">
        <w:r>
          <w:rPr>
            <w:rStyle w:val="Hyperlink"/>
            <w:color w:val="auto"/>
            <w:u w:val="none"/>
          </w:rPr>
          <w:t>https://www.theemploymentlawsolicitors.co.uk/news/2025/01/01/induction/</w:t>
        </w:r>
      </w:hyperlink>
      <w:r>
        <w:t xml:space="preserve"> (Accessed April 27</w:t>
      </w:r>
      <w:r>
        <w:rPr>
          <w:vertAlign w:val="superscript"/>
        </w:rPr>
        <w:t>th</w:t>
      </w:r>
      <w:r>
        <w:t xml:space="preserve"> 2026)</w:t>
      </w:r>
    </w:p>
    <w:p w14:paraId="5BBFBEA9" w14:textId="77777777" w:rsidR="00A50B7E" w:rsidRDefault="00000000">
      <w:r>
        <w:t xml:space="preserve">Gifford, J. (2020)  - </w:t>
      </w:r>
      <w:r>
        <w:rPr>
          <w:i/>
          <w:iCs/>
        </w:rPr>
        <w:t>Good quality and stable jobs are a life blood of a healthy economy</w:t>
      </w:r>
      <w:r>
        <w:t xml:space="preserve">, Available at - </w:t>
      </w:r>
      <w:hyperlink r:id="rId19" w:history="1">
        <w:r>
          <w:rPr>
            <w:rStyle w:val="Hyperlink"/>
            <w:color w:val="auto"/>
            <w:u w:val="none"/>
          </w:rPr>
          <w:t>https://community.cipd.co.uk/cipd-blogs/b/jonny_gifford/posts/good-quality-and-stable-jobs-are-a-lifeblood-of-a-healthy-economy#gref</w:t>
        </w:r>
      </w:hyperlink>
      <w:r>
        <w:t xml:space="preserve"> (Accessed 5</w:t>
      </w:r>
      <w:r>
        <w:rPr>
          <w:vertAlign w:val="superscript"/>
        </w:rPr>
        <w:t>th</w:t>
      </w:r>
      <w:r>
        <w:t xml:space="preserve"> May 2026)</w:t>
      </w:r>
    </w:p>
    <w:p w14:paraId="66023E8C" w14:textId="77777777" w:rsidR="00A50B7E" w:rsidRDefault="00000000">
      <w:r>
        <w:t xml:space="preserve">Gillibrand,L. (2025) – </w:t>
      </w:r>
      <w:r>
        <w:rPr>
          <w:i/>
          <w:iCs/>
        </w:rPr>
        <w:t xml:space="preserve">The importance of a smooth onboarding process, </w:t>
      </w:r>
      <w:r>
        <w:t xml:space="preserve">Available at – </w:t>
      </w:r>
      <w:hyperlink r:id="rId20" w:history="1">
        <w:r>
          <w:rPr>
            <w:rStyle w:val="Hyperlink"/>
            <w:color w:val="000000"/>
            <w:u w:val="none"/>
          </w:rPr>
          <w:t>https://www.moorepay.co.uk/blog/why-are-onboarding-processes-important/</w:t>
        </w:r>
      </w:hyperlink>
      <w:r>
        <w:t xml:space="preserve"> (Accessed 6</w:t>
      </w:r>
      <w:r>
        <w:rPr>
          <w:vertAlign w:val="superscript"/>
        </w:rPr>
        <w:t>th</w:t>
      </w:r>
      <w:r>
        <w:t xml:space="preserve"> May 2026)</w:t>
      </w:r>
    </w:p>
    <w:p w14:paraId="7F2662F0" w14:textId="77777777" w:rsidR="00A50B7E" w:rsidRDefault="00000000">
      <w:r>
        <w:t xml:space="preserve">Greenway, R. (2025) </w:t>
      </w:r>
      <w:r>
        <w:rPr>
          <w:i/>
          <w:iCs/>
        </w:rPr>
        <w:t xml:space="preserve">The True Cost of Employee Turnover from Hiring to Productivity and Beyond, </w:t>
      </w:r>
      <w:r>
        <w:t xml:space="preserve">Available at - </w:t>
      </w:r>
      <w:hyperlink r:id="rId21" w:history="1">
        <w:r>
          <w:rPr>
            <w:rStyle w:val="Hyperlink"/>
            <w:color w:val="auto"/>
            <w:u w:val="none"/>
          </w:rPr>
          <w:t>https://payfit.com/blog/cost-of-employee-turnover/</w:t>
        </w:r>
      </w:hyperlink>
      <w:r>
        <w:t xml:space="preserve"> (Accessed 3</w:t>
      </w:r>
      <w:r>
        <w:rPr>
          <w:vertAlign w:val="superscript"/>
        </w:rPr>
        <w:t>rd</w:t>
      </w:r>
      <w:r>
        <w:t xml:space="preserve"> May 2026)</w:t>
      </w:r>
    </w:p>
    <w:p w14:paraId="7EAE8878" w14:textId="77777777" w:rsidR="00A50B7E" w:rsidRDefault="00000000">
      <w:r>
        <w:t xml:space="preserve">Indeed (2025) – </w:t>
      </w:r>
      <w:r>
        <w:rPr>
          <w:i/>
          <w:iCs/>
        </w:rPr>
        <w:t>What is an employee referral and how to implement one</w:t>
      </w:r>
      <w:r>
        <w:t xml:space="preserve">? Available at - </w:t>
      </w:r>
      <w:hyperlink r:id="rId22" w:history="1">
        <w:r>
          <w:rPr>
            <w:rStyle w:val="Hyperlink"/>
            <w:color w:val="auto"/>
            <w:u w:val="none"/>
          </w:rPr>
          <w:t>https://uk.indeed.com/career-advice/career-development/what-is-employee-referral (Accessed April 22nd 2026</w:t>
        </w:r>
      </w:hyperlink>
      <w:r>
        <w:t>)</w:t>
      </w:r>
    </w:p>
    <w:p w14:paraId="08B66A65" w14:textId="77777777" w:rsidR="00A50B7E" w:rsidRDefault="00000000">
      <w:r>
        <w:t xml:space="preserve">Indeed (2025a) –  </w:t>
      </w:r>
      <w:r>
        <w:rPr>
          <w:i/>
          <w:iCs/>
        </w:rPr>
        <w:t>The Benefits of an Efficient Employee Onboarding Process</w:t>
      </w:r>
      <w:r>
        <w:rPr>
          <w:b/>
          <w:bCs/>
        </w:rPr>
        <w:t xml:space="preserve">, </w:t>
      </w:r>
      <w:r>
        <w:t xml:space="preserve">Available at - </w:t>
      </w:r>
      <w:hyperlink r:id="rId23" w:history="1">
        <w:r>
          <w:rPr>
            <w:rStyle w:val="Hyperlink"/>
            <w:color w:val="auto"/>
            <w:u w:val="none"/>
          </w:rPr>
          <w:t>https://sg.indeed.com/career-advice/career-development/employee-onboarding</w:t>
        </w:r>
      </w:hyperlink>
      <w:r>
        <w:t xml:space="preserve"> (Accessed May 5th 2026)</w:t>
      </w:r>
    </w:p>
    <w:p w14:paraId="591C4F79" w14:textId="77777777" w:rsidR="00A50B7E" w:rsidRDefault="00000000">
      <w:r>
        <w:t xml:space="preserve">Islam, M. (2025) Case study: workforce planning at amazon, Available at - </w:t>
      </w:r>
      <w:hyperlink r:id="rId24" w:history="1">
        <w:r>
          <w:rPr>
            <w:rStyle w:val="Hyperlink"/>
            <w:color w:val="000000"/>
            <w:u w:val="none"/>
          </w:rPr>
          <w:t>https://smartlifeskills.co.uk/business-management-human-resource-management-case-study-workforce-planning/</w:t>
        </w:r>
      </w:hyperlink>
      <w:r>
        <w:t xml:space="preserve"> - (Accessed April 20</w:t>
      </w:r>
      <w:r>
        <w:rPr>
          <w:vertAlign w:val="superscript"/>
        </w:rPr>
        <w:t>th</w:t>
      </w:r>
      <w:r>
        <w:t xml:space="preserve"> 2026)</w:t>
      </w:r>
    </w:p>
    <w:p w14:paraId="2E21CA4C" w14:textId="77777777" w:rsidR="00A50B7E" w:rsidRDefault="00000000">
      <w:r>
        <w:rPr>
          <w:color w:val="000000"/>
        </w:rPr>
        <w:t xml:space="preserve">Hayden,D. (2025) - </w:t>
      </w:r>
      <w:r>
        <w:rPr>
          <w:i/>
          <w:iCs/>
          <w:color w:val="000000"/>
        </w:rPr>
        <w:t xml:space="preserve">Learning and development strategy and policy, </w:t>
      </w:r>
      <w:r>
        <w:rPr>
          <w:color w:val="000000"/>
        </w:rPr>
        <w:t xml:space="preserve">Available at - </w:t>
      </w:r>
      <w:hyperlink r:id="rId25" w:history="1">
        <w:r>
          <w:rPr>
            <w:rStyle w:val="Hyperlink"/>
            <w:color w:val="000000"/>
            <w:u w:val="none"/>
          </w:rPr>
          <w:t>https://www.cipd.org/uk/knowledge/factsheets/strategy-development-factsheet/</w:t>
        </w:r>
      </w:hyperlink>
      <w:r>
        <w:rPr>
          <w:color w:val="000000"/>
        </w:rPr>
        <w:t xml:space="preserve"> (Accessed April 10</w:t>
      </w:r>
      <w:r>
        <w:rPr>
          <w:color w:val="000000"/>
          <w:vertAlign w:val="superscript"/>
        </w:rPr>
        <w:t>th</w:t>
      </w:r>
      <w:r>
        <w:rPr>
          <w:color w:val="000000"/>
        </w:rPr>
        <w:t xml:space="preserve"> 2026)</w:t>
      </w:r>
    </w:p>
    <w:p w14:paraId="615A8A51" w14:textId="77777777" w:rsidR="00A50B7E" w:rsidRDefault="00000000">
      <w:r>
        <w:rPr>
          <w:color w:val="000000"/>
        </w:rPr>
        <w:t xml:space="preserve">Hogarth, A. and McCartney, C. (2024) </w:t>
      </w:r>
      <w:r>
        <w:rPr>
          <w:i/>
          <w:iCs/>
          <w:color w:val="000000"/>
        </w:rPr>
        <w:t xml:space="preserve">Resourcing and talent planning report 2024. London: Chartered Institute of Personnel and Development. </w:t>
      </w:r>
      <w:r>
        <w:rPr>
          <w:color w:val="000000"/>
        </w:rPr>
        <w:t xml:space="preserve">Available at - </w:t>
      </w:r>
      <w:hyperlink r:id="rId26" w:history="1">
        <w:r>
          <w:rPr>
            <w:rStyle w:val="Hyperlink"/>
            <w:color w:val="auto"/>
            <w:u w:val="none"/>
          </w:rPr>
          <w:t>https://www.cipd.org/globalassets/media/knowledge/knowledge-hub/reports/2024-pdfs/8662-resource-and-talent-planning-2024-report-web.pdf - (Accessed 3rd April 2026</w:t>
        </w:r>
      </w:hyperlink>
      <w:r>
        <w:t>)</w:t>
      </w:r>
    </w:p>
    <w:p w14:paraId="697934EB" w14:textId="77777777" w:rsidR="00A50B7E" w:rsidRDefault="00000000">
      <w:r>
        <w:t xml:space="preserve">McCartney, C. (2025) </w:t>
      </w:r>
      <w:r>
        <w:rPr>
          <w:i/>
          <w:iCs/>
        </w:rPr>
        <w:t xml:space="preserve"> Induction</w:t>
      </w:r>
      <w:r>
        <w:t xml:space="preserve">, Available at - </w:t>
      </w:r>
      <w:hyperlink r:id="rId27" w:history="1">
        <w:r>
          <w:rPr>
            <w:rStyle w:val="Hyperlink"/>
            <w:color w:val="000000"/>
            <w:u w:val="none"/>
          </w:rPr>
          <w:t>https://www.cipd.org/uk/knowledge/factsheets/induction-factsheet/</w:t>
        </w:r>
      </w:hyperlink>
      <w:r>
        <w:t xml:space="preserve"> (Accessed 6</w:t>
      </w:r>
      <w:r>
        <w:rPr>
          <w:vertAlign w:val="superscript"/>
        </w:rPr>
        <w:t>th</w:t>
      </w:r>
      <w:r>
        <w:t xml:space="preserve"> May 2026)</w:t>
      </w:r>
    </w:p>
    <w:p w14:paraId="69EFFFFF" w14:textId="77777777" w:rsidR="00A50B7E" w:rsidRDefault="00000000">
      <w:r>
        <w:t xml:space="preserve">Miller, J. (No date) </w:t>
      </w:r>
      <w:r>
        <w:rPr>
          <w:i/>
          <w:iCs/>
        </w:rPr>
        <w:t>Advantages and disadvantages of temporary employment</w:t>
      </w:r>
      <w:r>
        <w:t xml:space="preserve">, Available at - </w:t>
      </w:r>
      <w:hyperlink r:id="rId28" w:history="1">
        <w:r>
          <w:rPr>
            <w:rStyle w:val="Hyperlink"/>
            <w:color w:val="auto"/>
            <w:u w:val="none"/>
          </w:rPr>
          <w:t>https://mackinnonandpartners.com/advantages-and-disadvantages-of-temporary-employment/</w:t>
        </w:r>
      </w:hyperlink>
      <w:r>
        <w:t xml:space="preserve"> (Accessed May 5</w:t>
      </w:r>
      <w:r>
        <w:rPr>
          <w:vertAlign w:val="superscript"/>
        </w:rPr>
        <w:t>th</w:t>
      </w:r>
      <w:r>
        <w:t xml:space="preserve"> 2026)</w:t>
      </w:r>
    </w:p>
    <w:p w14:paraId="373CD7AB" w14:textId="77777777" w:rsidR="00A50B7E" w:rsidRDefault="00000000">
      <w:r>
        <w:t xml:space="preserve">Quilliam, G. (2025) – </w:t>
      </w:r>
      <w:r>
        <w:rPr>
          <w:i/>
          <w:iCs/>
        </w:rPr>
        <w:t>Talent management</w:t>
      </w:r>
      <w:r>
        <w:t>, Available at - https://www.cipd.org/uk/knowledge/factsheets/talent-factsheet/ (Accessed  3</w:t>
      </w:r>
      <w:r>
        <w:rPr>
          <w:vertAlign w:val="superscript"/>
        </w:rPr>
        <w:t>rd</w:t>
      </w:r>
      <w:r>
        <w:t xml:space="preserve"> April 2026)</w:t>
      </w:r>
    </w:p>
    <w:p w14:paraId="342A8287" w14:textId="77777777" w:rsidR="00A50B7E" w:rsidRDefault="00000000">
      <w:r>
        <w:t xml:space="preserve">Robson, F. ( 2024) - </w:t>
      </w:r>
      <w:r>
        <w:rPr>
          <w:i/>
          <w:iCs/>
        </w:rPr>
        <w:t xml:space="preserve">How to Maximise Job Retention by Providing Realistic Job Previews? </w:t>
      </w:r>
      <w:r>
        <w:t xml:space="preserve">Available at - </w:t>
      </w:r>
      <w:hyperlink r:id="rId29" w:history="1">
        <w:r>
          <w:rPr>
            <w:rStyle w:val="Hyperlink"/>
            <w:color w:val="000000"/>
            <w:u w:val="none"/>
          </w:rPr>
          <w:t>https://www.thehrobserver.com/indepth/how-to-maximise-job-retention-by-providing-realistic-job-previews/</w:t>
        </w:r>
      </w:hyperlink>
      <w:r>
        <w:t xml:space="preserve"> (Accessed 15</w:t>
      </w:r>
      <w:r>
        <w:rPr>
          <w:vertAlign w:val="superscript"/>
        </w:rPr>
        <w:t>th</w:t>
      </w:r>
      <w:r>
        <w:t xml:space="preserve">  April 2026)</w:t>
      </w:r>
    </w:p>
    <w:p w14:paraId="5DDE52DA" w14:textId="77777777" w:rsidR="00A50B7E" w:rsidRDefault="00000000">
      <w:r>
        <w:t xml:space="preserve">Swain, S. (No Date) – </w:t>
      </w:r>
      <w:r>
        <w:rPr>
          <w:i/>
          <w:iCs/>
        </w:rPr>
        <w:t>What is job enrichment</w:t>
      </w:r>
      <w:r>
        <w:t xml:space="preserve">. Available at - </w:t>
      </w:r>
      <w:hyperlink r:id="rId30" w:history="1">
        <w:r>
          <w:rPr>
            <w:rStyle w:val="Hyperlink"/>
            <w:color w:val="auto"/>
            <w:u w:val="none"/>
          </w:rPr>
          <w:t>https://www.simpplr.com/glossary/job-enrichment/</w:t>
        </w:r>
      </w:hyperlink>
      <w:r>
        <w:t xml:space="preserve"> (Accessed 27</w:t>
      </w:r>
      <w:r>
        <w:rPr>
          <w:vertAlign w:val="superscript"/>
        </w:rPr>
        <w:t>th</w:t>
      </w:r>
      <w:r>
        <w:t xml:space="preserve"> April 2026)</w:t>
      </w:r>
    </w:p>
    <w:p w14:paraId="351D5EEC" w14:textId="77777777" w:rsidR="00A50B7E" w:rsidRDefault="00000000">
      <w:r>
        <w:rPr>
          <w:color w:val="000000"/>
        </w:rPr>
        <w:t xml:space="preserve">Wilkinson,K. and Taylor,S. (2022) </w:t>
      </w:r>
      <w:r>
        <w:rPr>
          <w:i/>
          <w:iCs/>
          <w:color w:val="000000"/>
        </w:rPr>
        <w:t>Human resource management</w:t>
      </w:r>
      <w:r>
        <w:rPr>
          <w:color w:val="000000"/>
        </w:rPr>
        <w:t xml:space="preserve">- </w:t>
      </w:r>
      <w:r>
        <w:rPr>
          <w:rFonts w:cs="Calibri"/>
        </w:rPr>
        <w:t>3</w:t>
      </w:r>
      <w:r>
        <w:rPr>
          <w:rFonts w:cs="Calibri"/>
          <w:vertAlign w:val="superscript"/>
        </w:rPr>
        <w:t>rd</w:t>
      </w:r>
      <w:r>
        <w:rPr>
          <w:rFonts w:cs="Calibri"/>
        </w:rPr>
        <w:t xml:space="preserve"> Edn. London, New York, India: Kogan Page</w:t>
      </w:r>
    </w:p>
    <w:p w14:paraId="42CF4286" w14:textId="77777777" w:rsidR="00A50B7E" w:rsidRDefault="00A50B7E">
      <w:pPr>
        <w:rPr>
          <w:color w:val="000000"/>
        </w:rPr>
      </w:pPr>
    </w:p>
    <w:sectPr w:rsidR="00A50B7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3739A" w14:textId="77777777" w:rsidR="004F1FC6" w:rsidRDefault="004F1FC6">
      <w:pPr>
        <w:spacing w:after="0" w:line="240" w:lineRule="auto"/>
      </w:pPr>
      <w:r>
        <w:separator/>
      </w:r>
    </w:p>
  </w:endnote>
  <w:endnote w:type="continuationSeparator" w:id="0">
    <w:p w14:paraId="73DE1EE4" w14:textId="77777777" w:rsidR="004F1FC6" w:rsidRDefault="004F1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788B4" w14:textId="77777777" w:rsidR="004F1FC6" w:rsidRDefault="004F1FC6">
      <w:pPr>
        <w:spacing w:after="0" w:line="240" w:lineRule="auto"/>
      </w:pPr>
      <w:r>
        <w:rPr>
          <w:color w:val="000000"/>
        </w:rPr>
        <w:separator/>
      </w:r>
    </w:p>
  </w:footnote>
  <w:footnote w:type="continuationSeparator" w:id="0">
    <w:p w14:paraId="3737F1B6" w14:textId="77777777" w:rsidR="004F1FC6" w:rsidRDefault="004F1F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27189B"/>
    <w:multiLevelType w:val="multilevel"/>
    <w:tmpl w:val="6EFAF1C8"/>
    <w:styleLink w:val="ImportedStyle5"/>
    <w:lvl w:ilvl="0">
      <w:start w:val="1"/>
      <w:numFmt w:val="decimal"/>
      <w:lvlText w:val="%1."/>
      <w:lvlJc w:val="left"/>
      <w:pPr>
        <w:ind w:left="720" w:hanging="360"/>
      </w:pPr>
      <w:rPr>
        <w:caps w:val="0"/>
        <w:smallCaps w:val="0"/>
        <w:strike w:val="0"/>
        <w:dstrike w:val="0"/>
        <w:outline w:val="0"/>
        <w:emboss w:val="0"/>
        <w:imprint w:val="0"/>
        <w:spacing w:val="0"/>
        <w:w w:val="100"/>
        <w:kern w:val="0"/>
        <w:position w:val="0"/>
        <w:shd w:val="clear" w:color="auto" w:fill="auto"/>
        <w:vertAlign w:val="baseline"/>
      </w:rPr>
    </w:lvl>
    <w:lvl w:ilvl="1">
      <w:start w:val="1"/>
      <w:numFmt w:val="lowerLetter"/>
      <w:lvlText w:val="%2."/>
      <w:lvlJc w:val="left"/>
      <w:pPr>
        <w:ind w:left="1440" w:hanging="360"/>
      </w:pPr>
      <w:rPr>
        <w:caps w:val="0"/>
        <w:smallCaps w:val="0"/>
        <w:strike w:val="0"/>
        <w:dstrike w:val="0"/>
        <w:outline w:val="0"/>
        <w:emboss w:val="0"/>
        <w:imprint w:val="0"/>
        <w:spacing w:val="0"/>
        <w:w w:val="100"/>
        <w:kern w:val="0"/>
        <w:position w:val="0"/>
        <w:shd w:val="clear" w:color="auto" w:fill="auto"/>
        <w:vertAlign w:val="baseline"/>
      </w:rPr>
    </w:lvl>
    <w:lvl w:ilvl="2">
      <w:start w:val="1"/>
      <w:numFmt w:val="lowerRoman"/>
      <w:lvlText w:val="%3."/>
      <w:lvlJc w:val="left"/>
      <w:pPr>
        <w:ind w:left="2160" w:hanging="295"/>
      </w:pPr>
      <w:rPr>
        <w:caps w:val="0"/>
        <w:smallCaps w:val="0"/>
        <w:strike w:val="0"/>
        <w:dstrike w:val="0"/>
        <w:outline w:val="0"/>
        <w:emboss w:val="0"/>
        <w:imprint w:val="0"/>
        <w:spacing w:val="0"/>
        <w:w w:val="100"/>
        <w:kern w:val="0"/>
        <w:position w:val="0"/>
        <w:shd w:val="clear" w:color="auto" w:fill="auto"/>
        <w:vertAlign w:val="baseline"/>
      </w:rPr>
    </w:lvl>
    <w:lvl w:ilvl="3">
      <w:start w:val="1"/>
      <w:numFmt w:val="decimal"/>
      <w:lvlText w:val="%4."/>
      <w:lvlJc w:val="left"/>
      <w:pPr>
        <w:ind w:left="2880" w:hanging="360"/>
      </w:pPr>
      <w:rPr>
        <w:caps w:val="0"/>
        <w:smallCaps w:val="0"/>
        <w:strike w:val="0"/>
        <w:dstrike w:val="0"/>
        <w:outline w:val="0"/>
        <w:emboss w:val="0"/>
        <w:imprint w:val="0"/>
        <w:spacing w:val="0"/>
        <w:w w:val="100"/>
        <w:kern w:val="0"/>
        <w:position w:val="0"/>
        <w:shd w:val="clear" w:color="auto" w:fill="auto"/>
        <w:vertAlign w:val="baseline"/>
      </w:rPr>
    </w:lvl>
    <w:lvl w:ilvl="4">
      <w:start w:val="1"/>
      <w:numFmt w:val="lowerLetter"/>
      <w:lvlText w:val="%5."/>
      <w:lvlJc w:val="left"/>
      <w:pPr>
        <w:ind w:left="3600" w:hanging="360"/>
      </w:pPr>
      <w:rPr>
        <w:caps w:val="0"/>
        <w:smallCaps w:val="0"/>
        <w:strike w:val="0"/>
        <w:dstrike w:val="0"/>
        <w:outline w:val="0"/>
        <w:emboss w:val="0"/>
        <w:imprint w:val="0"/>
        <w:spacing w:val="0"/>
        <w:w w:val="100"/>
        <w:kern w:val="0"/>
        <w:position w:val="0"/>
        <w:shd w:val="clear" w:color="auto" w:fill="auto"/>
        <w:vertAlign w:val="baseline"/>
      </w:rPr>
    </w:lvl>
    <w:lvl w:ilvl="5">
      <w:start w:val="1"/>
      <w:numFmt w:val="lowerRoman"/>
      <w:lvlText w:val="%6."/>
      <w:lvlJc w:val="left"/>
      <w:pPr>
        <w:ind w:left="4320" w:hanging="295"/>
      </w:pPr>
      <w:rPr>
        <w:caps w:val="0"/>
        <w:smallCaps w:val="0"/>
        <w:strike w:val="0"/>
        <w:dstrike w:val="0"/>
        <w:outline w:val="0"/>
        <w:emboss w:val="0"/>
        <w:imprint w:val="0"/>
        <w:spacing w:val="0"/>
        <w:w w:val="100"/>
        <w:kern w:val="0"/>
        <w:position w:val="0"/>
        <w:shd w:val="clear" w:color="auto" w:fill="auto"/>
        <w:vertAlign w:val="baseline"/>
      </w:rPr>
    </w:lvl>
    <w:lvl w:ilvl="6">
      <w:start w:val="1"/>
      <w:numFmt w:val="decimal"/>
      <w:lvlText w:val="%7."/>
      <w:lvlJc w:val="left"/>
      <w:pPr>
        <w:ind w:left="5040" w:hanging="360"/>
      </w:pPr>
      <w:rPr>
        <w:caps w:val="0"/>
        <w:smallCaps w:val="0"/>
        <w:strike w:val="0"/>
        <w:dstrike w:val="0"/>
        <w:outline w:val="0"/>
        <w:emboss w:val="0"/>
        <w:imprint w:val="0"/>
        <w:spacing w:val="0"/>
        <w:w w:val="100"/>
        <w:kern w:val="0"/>
        <w:position w:val="0"/>
        <w:shd w:val="clear" w:color="auto" w:fill="auto"/>
        <w:vertAlign w:val="baseline"/>
      </w:rPr>
    </w:lvl>
    <w:lvl w:ilvl="7">
      <w:start w:val="1"/>
      <w:numFmt w:val="lowerLetter"/>
      <w:lvlText w:val="%8."/>
      <w:lvlJc w:val="left"/>
      <w:pPr>
        <w:ind w:left="5760" w:hanging="360"/>
      </w:pPr>
      <w:rPr>
        <w:caps w:val="0"/>
        <w:smallCaps w:val="0"/>
        <w:strike w:val="0"/>
        <w:dstrike w:val="0"/>
        <w:outline w:val="0"/>
        <w:emboss w:val="0"/>
        <w:imprint w:val="0"/>
        <w:spacing w:val="0"/>
        <w:w w:val="100"/>
        <w:kern w:val="0"/>
        <w:position w:val="0"/>
        <w:shd w:val="clear" w:color="auto" w:fill="auto"/>
        <w:vertAlign w:val="baseline"/>
      </w:rPr>
    </w:lvl>
    <w:lvl w:ilvl="8">
      <w:start w:val="1"/>
      <w:numFmt w:val="lowerRoman"/>
      <w:lvlText w:val="%9."/>
      <w:lvlJc w:val="left"/>
      <w:pPr>
        <w:ind w:left="6480" w:hanging="295"/>
      </w:pPr>
      <w:rPr>
        <w:caps w:val="0"/>
        <w:smallCaps w:val="0"/>
        <w:strike w:val="0"/>
        <w:dstrike w:val="0"/>
        <w:outline w:val="0"/>
        <w:emboss w:val="0"/>
        <w:imprint w:val="0"/>
        <w:spacing w:val="0"/>
        <w:w w:val="100"/>
        <w:kern w:val="0"/>
        <w:position w:val="0"/>
        <w:shd w:val="clear" w:color="auto" w:fill="auto"/>
        <w:vertAlign w:val="baseline"/>
      </w:rPr>
    </w:lvl>
  </w:abstractNum>
  <w:abstractNum w:abstractNumId="1" w15:restartNumberingAfterBreak="0">
    <w:nsid w:val="785A5C22"/>
    <w:multiLevelType w:val="multilevel"/>
    <w:tmpl w:val="7ADE1B8E"/>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num w:numId="1" w16cid:durableId="57824493">
    <w:abstractNumId w:val="0"/>
  </w:num>
  <w:num w:numId="2" w16cid:durableId="732194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50B7E"/>
    <w:rsid w:val="0008422A"/>
    <w:rsid w:val="00482C7C"/>
    <w:rsid w:val="004F1FC6"/>
    <w:rsid w:val="00A50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0ECC8"/>
  <w15:docId w15:val="{3BD1F02D-4B08-4D8F-918B-935DC4CF6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customStyle="1" w:styleId="ui-provider">
    <w:name w:val="ui-provider"/>
  </w:style>
  <w:style w:type="paragraph" w:customStyle="1" w:styleId="Nornal">
    <w:name w:val="Nornal"/>
    <w:pPr>
      <w:pBdr>
        <w:top w:val="single" w:sz="2" w:space="31" w:color="FFFFFF" w:shadow="1"/>
        <w:left w:val="single" w:sz="2" w:space="31" w:color="FFFFFF" w:shadow="1"/>
        <w:bottom w:val="single" w:sz="2" w:space="31" w:color="FFFFFF" w:shadow="1"/>
        <w:right w:val="single" w:sz="2" w:space="31" w:color="FFFFFF" w:shadow="1"/>
      </w:pBdr>
      <w:suppressAutoHyphens/>
      <w:spacing w:line="264" w:lineRule="auto"/>
    </w:pPr>
    <w:rPr>
      <w:rFonts w:ascii="Arial" w:eastAsia="Arial" w:hAnsi="Arial" w:cs="Arial"/>
      <w:color w:val="000000"/>
      <w:kern w:val="0"/>
      <w:lang w:val="en-US" w:eastAsia="zh-CN"/>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numbering" w:customStyle="1" w:styleId="ImportedStyle5">
    <w:name w:val="Imported Style 5"/>
    <w:basedOn w:val="NoList"/>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as.org.uk/zero-hours-contracts" TargetMode="External"/><Relationship Id="rId13" Type="http://schemas.openxmlformats.org/officeDocument/2006/relationships/hyperlink" Target="https://www.cipd.org/uk/knowledge/factsheets/recruitment-factsheet/" TargetMode="External"/><Relationship Id="rId18" Type="http://schemas.openxmlformats.org/officeDocument/2006/relationships/hyperlink" Target="https://www.theemploymentlawsolicitors.co.uk/news/2025/01/01/induction/" TargetMode="External"/><Relationship Id="rId26" Type="http://schemas.openxmlformats.org/officeDocument/2006/relationships/hyperlink" Target="https://www.cipd.org/globalassets/media/knowledge/knowledge-hub/reports/2024-pdfs/8662-resource-and-talent-planning-2024-report-web.pdf%20-%20(Accessed%203rd%20April%202026" TargetMode="External"/><Relationship Id="rId3" Type="http://schemas.openxmlformats.org/officeDocument/2006/relationships/settings" Target="settings.xml"/><Relationship Id="rId21" Type="http://schemas.openxmlformats.org/officeDocument/2006/relationships/hyperlink" Target="https://payfit.com/blog/cost-of-employee-turnover/" TargetMode="External"/><Relationship Id="rId7" Type="http://schemas.openxmlformats.org/officeDocument/2006/relationships/hyperlink" Target="https://webarchive.nationalarchives.gov.uk/ukgwa/20210104114200/https:/archive.acas.org.uk/index.aspx?articleid=4587" TargetMode="External"/><Relationship Id="rId12" Type="http://schemas.openxmlformats.org/officeDocument/2006/relationships/hyperlink" Target="https://www.cipd.org/uk/knowledge/guides/strategic-workforce-planning/" TargetMode="External"/><Relationship Id="rId17" Type="http://schemas.openxmlformats.org/officeDocument/2006/relationships/hyperlink" Target="https://www.aihr.com/blog/dysfunctional-turnover/" TargetMode="External"/><Relationship Id="rId25" Type="http://schemas.openxmlformats.org/officeDocument/2006/relationships/hyperlink" Target="https://www.cipd.org/uk/knowledge/factsheets/strategy-development-factsheet/" TargetMode="External"/><Relationship Id="rId2" Type="http://schemas.openxmlformats.org/officeDocument/2006/relationships/styles" Target="styles.xml"/><Relationship Id="rId16" Type="http://schemas.openxmlformats.org/officeDocument/2006/relationships/hyperlink" Target="https://www.cipd.org/uk/views-and-insights/thought-leadership/cipd-voice/benchmarking-employee-turnover/" TargetMode="External"/><Relationship Id="rId20" Type="http://schemas.openxmlformats.org/officeDocument/2006/relationships/hyperlink" Target="https://www.moorepay.co.uk/blog/why-are-onboarding-processes-important/" TargetMode="External"/><Relationship Id="rId29" Type="http://schemas.openxmlformats.org/officeDocument/2006/relationships/hyperlink" Target="https://www.thehrobserver.com/indepth/how-to-maximise-job-retention-by-providing-realistic-job-preview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recruitment-brand-factsheet/" TargetMode="External"/><Relationship Id="rId24" Type="http://schemas.openxmlformats.org/officeDocument/2006/relationships/hyperlink" Target="https://smartlifeskills.co.uk/business-management-human-resource-management-case-study-workforce-planning/"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uk/knowledge/factsheets/psychological-factsheet/" TargetMode="External"/><Relationship Id="rId23" Type="http://schemas.openxmlformats.org/officeDocument/2006/relationships/hyperlink" Target="https://sg.indeed.com/career-advice/career-development/employee-onboarding" TargetMode="External"/><Relationship Id="rId28" Type="http://schemas.openxmlformats.org/officeDocument/2006/relationships/hyperlink" Target="https://mackinnonandpartners.com/advantages-and-disadvantages-of-temporary-employment/" TargetMode="External"/><Relationship Id="rId10" Type="http://schemas.openxmlformats.org/officeDocument/2006/relationships/hyperlink" Target="https://www.cipd.org/uk/knowledge/factsheets/selection-factsheet/" TargetMode="External"/><Relationship Id="rId19" Type="http://schemas.openxmlformats.org/officeDocument/2006/relationships/hyperlink" Target="https://community.cipd.co.uk/cipd-blogs/b/jonny_gifford/posts/good-quality-and-stable-jobs-are-a-lifeblood-of-a-healthy-economy#gre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decco.com/en-ca/employers/resources/article/5-pros-and-cons-of-permanent-recruitment" TargetMode="External"/><Relationship Id="rId14" Type="http://schemas.openxmlformats.org/officeDocument/2006/relationships/hyperlink" Target="https://www.cipd.org/uk/knowledge/factsheets/reward-factsheet/" TargetMode="External"/><Relationship Id="rId22" Type="http://schemas.openxmlformats.org/officeDocument/2006/relationships/hyperlink" Target="https://uk.indeed.com/career-advice/career-development/what-is-employee-referral%20(Accessed%20April%2022nd%202026" TargetMode="External"/><Relationship Id="rId27" Type="http://schemas.openxmlformats.org/officeDocument/2006/relationships/hyperlink" Target="https://www.cipd.org/uk/knowledge/factsheets/induction-factsheet/" TargetMode="External"/><Relationship Id="rId30" Type="http://schemas.openxmlformats.org/officeDocument/2006/relationships/hyperlink" Target="https://www.simpplr.com/glossary/job-enrichmen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5365</Words>
  <Characters>30851</Characters>
  <Application>Microsoft Office Word</Application>
  <DocSecurity>0</DocSecurity>
  <Lines>1469</Lines>
  <Paragraphs>670</Paragraphs>
  <ScaleCrop>false</ScaleCrop>
  <Company/>
  <LinksUpToDate>false</LinksUpToDate>
  <CharactersWithSpaces>35546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dc:creator>
  <dc:description/>
  <cp:lastModifiedBy>samantha michael</cp:lastModifiedBy>
  <cp:revision>2</cp:revision>
  <dcterms:created xsi:type="dcterms:W3CDTF">2026-05-06T15:32:00Z</dcterms:created>
  <dcterms:modified xsi:type="dcterms:W3CDTF">2026-05-06T15:32:00Z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966c4662-97ec-45bb-a07c-964f67709621</vt:lpwstr>
  </property>
</Properties>
</file>