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97E779" w14:textId="367D245C" w:rsidR="00670E25" w:rsidRDefault="00670E25" w:rsidP="00050EF8">
      <w:pPr>
        <w:spacing w:line="480" w:lineRule="auto"/>
      </w:pPr>
    </w:p>
    <w:p w14:paraId="79E89F5B" w14:textId="6C366044" w:rsidR="00003338" w:rsidRDefault="00003338" w:rsidP="00050EF8">
      <w:pPr>
        <w:spacing w:line="480" w:lineRule="auto"/>
      </w:pPr>
    </w:p>
    <w:p w14:paraId="551EE6E4" w14:textId="77777777" w:rsidR="00003338" w:rsidRPr="00003338" w:rsidRDefault="00003338" w:rsidP="00050EF8">
      <w:pPr>
        <w:spacing w:line="480" w:lineRule="auto"/>
        <w:jc w:val="both"/>
        <w:rPr>
          <w:rFonts w:ascii="Arial" w:eastAsia="Times New Roman" w:hAnsi="Arial" w:cs="Arial"/>
          <w:color w:val="000000"/>
          <w:sz w:val="96"/>
          <w:szCs w:val="96"/>
          <w:u w:val="single"/>
          <w:shd w:val="clear" w:color="auto" w:fill="FFFFFF"/>
        </w:rPr>
      </w:pPr>
      <w:r w:rsidRPr="00003338">
        <w:rPr>
          <w:rFonts w:ascii="Arial" w:eastAsia="Times New Roman" w:hAnsi="Arial" w:cs="Arial"/>
          <w:color w:val="000000"/>
          <w:sz w:val="96"/>
          <w:szCs w:val="96"/>
          <w:shd w:val="clear" w:color="auto" w:fill="FFFFFF"/>
        </w:rPr>
        <w:t xml:space="preserve">    </w:t>
      </w:r>
      <w:r w:rsidRPr="00003338">
        <w:rPr>
          <w:rFonts w:ascii="Arial" w:eastAsia="Times New Roman" w:hAnsi="Arial" w:cs="Arial"/>
          <w:color w:val="000000"/>
          <w:sz w:val="96"/>
          <w:szCs w:val="96"/>
          <w:u w:val="single"/>
          <w:shd w:val="clear" w:color="auto" w:fill="FFFFFF"/>
        </w:rPr>
        <w:t>Literature Review</w:t>
      </w:r>
    </w:p>
    <w:p w14:paraId="1D8C8F99" w14:textId="77777777" w:rsidR="00003338" w:rsidRPr="00003338" w:rsidRDefault="00003338" w:rsidP="00050EF8">
      <w:pPr>
        <w:spacing w:line="480" w:lineRule="auto"/>
        <w:jc w:val="both"/>
        <w:rPr>
          <w:rFonts w:ascii="Arial" w:eastAsia="Times New Roman" w:hAnsi="Arial" w:cs="Arial"/>
          <w:color w:val="000000"/>
          <w:sz w:val="36"/>
          <w:szCs w:val="36"/>
          <w:u w:val="single"/>
          <w:shd w:val="clear" w:color="auto" w:fill="FFFFFF"/>
        </w:rPr>
      </w:pPr>
    </w:p>
    <w:p w14:paraId="346DA119" w14:textId="77777777" w:rsidR="00003338" w:rsidRPr="00003338" w:rsidRDefault="00003338" w:rsidP="00050EF8">
      <w:pPr>
        <w:spacing w:line="480" w:lineRule="auto"/>
        <w:jc w:val="both"/>
        <w:rPr>
          <w:rFonts w:ascii="Arial" w:eastAsia="Times New Roman" w:hAnsi="Arial" w:cs="Arial"/>
          <w:color w:val="000000"/>
          <w:sz w:val="36"/>
          <w:szCs w:val="36"/>
          <w:shd w:val="clear" w:color="auto" w:fill="FFFFFF"/>
        </w:rPr>
      </w:pPr>
      <w:r w:rsidRPr="00003338">
        <w:rPr>
          <w:rFonts w:ascii="Arial" w:eastAsia="Times New Roman" w:hAnsi="Arial" w:cs="Arial"/>
          <w:color w:val="000000"/>
          <w:sz w:val="36"/>
          <w:szCs w:val="36"/>
          <w:shd w:val="clear" w:color="auto" w:fill="FFFFFF"/>
        </w:rPr>
        <w:t xml:space="preserve">Introduction: </w:t>
      </w:r>
    </w:p>
    <w:p w14:paraId="6CC9FE9E" w14:textId="77777777" w:rsidR="00003338" w:rsidRPr="00003338" w:rsidRDefault="00003338" w:rsidP="00050EF8">
      <w:pPr>
        <w:spacing w:line="480" w:lineRule="auto"/>
        <w:jc w:val="both"/>
        <w:rPr>
          <w:rFonts w:ascii="Arial" w:eastAsia="Times New Roman" w:hAnsi="Arial" w:cs="Arial"/>
          <w:color w:val="000000"/>
          <w:sz w:val="24"/>
          <w:szCs w:val="24"/>
          <w:shd w:val="clear" w:color="auto" w:fill="FFFFFF"/>
        </w:rPr>
      </w:pPr>
    </w:p>
    <w:p w14:paraId="1C39D8A1" w14:textId="2186DC9A" w:rsidR="00003338" w:rsidRPr="00003338" w:rsidRDefault="00003338" w:rsidP="00050EF8">
      <w:pPr>
        <w:spacing w:line="480" w:lineRule="auto"/>
        <w:jc w:val="both"/>
        <w:rPr>
          <w:rFonts w:ascii="Arial" w:eastAsia="Times New Roman" w:hAnsi="Arial" w:cs="Arial"/>
          <w:sz w:val="24"/>
          <w:szCs w:val="24"/>
        </w:rPr>
      </w:pPr>
      <w:r w:rsidRPr="00003338">
        <w:rPr>
          <w:rFonts w:ascii="Arial" w:eastAsia="Times New Roman" w:hAnsi="Arial" w:cs="Arial"/>
          <w:color w:val="000000"/>
          <w:sz w:val="24"/>
          <w:szCs w:val="24"/>
          <w:shd w:val="clear" w:color="auto" w:fill="FFFFFF"/>
        </w:rPr>
        <w:t>This review aims to provide</w:t>
      </w:r>
      <w:r w:rsidRPr="00003338">
        <w:rPr>
          <w:rFonts w:eastAsia="Times New Roman" w:cs="Times New Roman"/>
          <w:sz w:val="24"/>
          <w:szCs w:val="24"/>
        </w:rPr>
        <w:t xml:space="preserve"> </w:t>
      </w:r>
      <w:r w:rsidRPr="00003338">
        <w:rPr>
          <w:rFonts w:ascii="Arial" w:eastAsia="Times New Roman" w:hAnsi="Arial" w:cs="Arial"/>
          <w:sz w:val="24"/>
          <w:szCs w:val="24"/>
        </w:rPr>
        <w:t>a</w:t>
      </w:r>
      <w:r w:rsidRPr="00003338">
        <w:rPr>
          <w:rFonts w:eastAsia="Times New Roman" w:cs="Times New Roman"/>
          <w:sz w:val="24"/>
          <w:szCs w:val="24"/>
        </w:rPr>
        <w:t xml:space="preserve"> </w:t>
      </w:r>
      <w:r w:rsidRPr="00003338">
        <w:rPr>
          <w:rFonts w:ascii="Arial" w:eastAsia="Times New Roman" w:hAnsi="Arial" w:cs="Arial"/>
          <w:color w:val="000000"/>
          <w:sz w:val="24"/>
          <w:szCs w:val="24"/>
          <w:shd w:val="clear" w:color="auto" w:fill="FFFFFF"/>
        </w:rPr>
        <w:t xml:space="preserve">thorough insight into the essential elements of "what works" in terms of early interventions to stop or reduce child criminality and anti-social behaviour. Drawing on Peer-reviewed papers, academic theories, and other documents identified as pertinent to this study, together with the laws and regulations in England and Wales that serve as a foundation for any preventative and early intervention programmes. </w:t>
      </w:r>
      <w:r w:rsidRPr="00003338">
        <w:rPr>
          <w:rFonts w:ascii="Arial" w:eastAsia="Times New Roman" w:hAnsi="Arial" w:cs="Arial"/>
          <w:sz w:val="24"/>
          <w:szCs w:val="24"/>
        </w:rPr>
        <w:t xml:space="preserve">Initially, </w:t>
      </w:r>
      <w:proofErr w:type="gramStart"/>
      <w:r w:rsidRPr="00003338">
        <w:rPr>
          <w:rFonts w:ascii="Arial" w:eastAsia="Times New Roman" w:hAnsi="Arial" w:cs="Arial"/>
          <w:sz w:val="24"/>
          <w:szCs w:val="24"/>
        </w:rPr>
        <w:t>preventative</w:t>
      </w:r>
      <w:proofErr w:type="gramEnd"/>
      <w:r w:rsidRPr="00003338">
        <w:rPr>
          <w:rFonts w:ascii="Arial" w:eastAsia="Times New Roman" w:hAnsi="Arial" w:cs="Arial"/>
          <w:sz w:val="24"/>
          <w:szCs w:val="24"/>
        </w:rPr>
        <w:t xml:space="preserve"> and early intervention programmes are explained to understand the situation better. Next, a brief history of legislation and policies pertinent to this study is provided: followed by a discussion of Adverse Childhood Experiences (ACE). Tougher sanctions previously used on children aimed at changing them into law-abiding citizens is also examined. Finally, </w:t>
      </w:r>
      <w:proofErr w:type="gramStart"/>
      <w:r w:rsidRPr="00003338">
        <w:rPr>
          <w:rFonts w:ascii="Arial" w:eastAsia="Times New Roman" w:hAnsi="Arial" w:cs="Arial"/>
          <w:sz w:val="24"/>
          <w:szCs w:val="24"/>
        </w:rPr>
        <w:t>preventative</w:t>
      </w:r>
      <w:proofErr w:type="gramEnd"/>
      <w:r w:rsidRPr="00003338">
        <w:rPr>
          <w:rFonts w:ascii="Arial" w:eastAsia="Times New Roman" w:hAnsi="Arial" w:cs="Arial"/>
          <w:sz w:val="24"/>
          <w:szCs w:val="24"/>
        </w:rPr>
        <w:t xml:space="preserve"> and early intervention programmes for children and their parents illustrate the link between parents</w:t>
      </w:r>
      <w:r w:rsidR="005E0771">
        <w:rPr>
          <w:rFonts w:ascii="Arial" w:eastAsia="Times New Roman" w:hAnsi="Arial" w:cs="Arial"/>
          <w:sz w:val="24"/>
          <w:szCs w:val="24"/>
        </w:rPr>
        <w:t>'</w:t>
      </w:r>
      <w:r w:rsidRPr="00003338">
        <w:rPr>
          <w:rFonts w:ascii="Arial" w:eastAsia="Times New Roman" w:hAnsi="Arial" w:cs="Arial"/>
          <w:sz w:val="24"/>
          <w:szCs w:val="24"/>
        </w:rPr>
        <w:t xml:space="preserve"> behaviour and the effect on the child</w:t>
      </w:r>
      <w:r w:rsidR="005E0771">
        <w:rPr>
          <w:rFonts w:ascii="Arial" w:eastAsia="Times New Roman" w:hAnsi="Arial" w:cs="Arial"/>
          <w:sz w:val="24"/>
          <w:szCs w:val="24"/>
        </w:rPr>
        <w:t>'</w:t>
      </w:r>
      <w:r w:rsidRPr="00003338">
        <w:rPr>
          <w:rFonts w:ascii="Arial" w:eastAsia="Times New Roman" w:hAnsi="Arial" w:cs="Arial"/>
          <w:sz w:val="24"/>
          <w:szCs w:val="24"/>
        </w:rPr>
        <w:t>s behaviour.</w:t>
      </w:r>
    </w:p>
    <w:p w14:paraId="72385B3F" w14:textId="77777777" w:rsidR="00003338" w:rsidRPr="00003338" w:rsidRDefault="00003338" w:rsidP="00050EF8">
      <w:pPr>
        <w:spacing w:line="480" w:lineRule="auto"/>
        <w:jc w:val="both"/>
        <w:rPr>
          <w:rFonts w:ascii="Arial" w:eastAsia="Times New Roman" w:hAnsi="Arial" w:cs="Arial"/>
          <w:sz w:val="24"/>
          <w:szCs w:val="24"/>
        </w:rPr>
      </w:pPr>
    </w:p>
    <w:p w14:paraId="77117A04" w14:textId="30289866" w:rsidR="00003338" w:rsidRDefault="00003338" w:rsidP="00050EF8">
      <w:pPr>
        <w:spacing w:line="480" w:lineRule="auto"/>
        <w:jc w:val="both"/>
        <w:rPr>
          <w:rFonts w:ascii="Arial" w:eastAsia="Times New Roman" w:hAnsi="Arial" w:cs="Arial"/>
          <w:color w:val="000000"/>
          <w:sz w:val="24"/>
          <w:szCs w:val="24"/>
          <w:shd w:val="clear" w:color="auto" w:fill="FFFFFF"/>
        </w:rPr>
      </w:pPr>
    </w:p>
    <w:p w14:paraId="7482EEA6" w14:textId="77777777" w:rsidR="00003338" w:rsidRPr="00003338" w:rsidRDefault="00003338" w:rsidP="00050EF8">
      <w:pPr>
        <w:spacing w:line="480" w:lineRule="auto"/>
        <w:jc w:val="both"/>
        <w:rPr>
          <w:rFonts w:ascii="Arial" w:eastAsia="Times New Roman" w:hAnsi="Arial" w:cs="Arial"/>
          <w:color w:val="000000"/>
          <w:sz w:val="36"/>
          <w:szCs w:val="36"/>
          <w:shd w:val="clear" w:color="auto" w:fill="FFFFFF"/>
        </w:rPr>
      </w:pPr>
      <w:r w:rsidRPr="00003338">
        <w:rPr>
          <w:rFonts w:ascii="Arial" w:eastAsia="Times New Roman" w:hAnsi="Arial" w:cs="Arial"/>
          <w:color w:val="000000"/>
          <w:sz w:val="36"/>
          <w:szCs w:val="36"/>
          <w:shd w:val="clear" w:color="auto" w:fill="FFFFFF"/>
        </w:rPr>
        <w:t>What is a Preventative or Early Intervention programme?</w:t>
      </w:r>
    </w:p>
    <w:p w14:paraId="5E0A589A" w14:textId="77777777" w:rsidR="00003338" w:rsidRPr="00003338" w:rsidRDefault="00003338" w:rsidP="00A5552D">
      <w:pPr>
        <w:spacing w:line="480" w:lineRule="auto"/>
        <w:jc w:val="both"/>
        <w:rPr>
          <w:rFonts w:ascii="Arial" w:eastAsia="Times New Roman" w:hAnsi="Arial" w:cs="Arial"/>
          <w:color w:val="000000"/>
          <w:sz w:val="24"/>
          <w:szCs w:val="24"/>
          <w:shd w:val="clear" w:color="auto" w:fill="FFFFFF"/>
        </w:rPr>
      </w:pPr>
    </w:p>
    <w:p w14:paraId="4DF6075A" w14:textId="516A3238" w:rsidR="00003338" w:rsidRPr="00EA0DCF" w:rsidRDefault="00003338" w:rsidP="00A5552D">
      <w:pPr>
        <w:spacing w:line="480" w:lineRule="auto"/>
        <w:jc w:val="both"/>
        <w:rPr>
          <w:rFonts w:ascii="Arial" w:eastAsia="Times New Roman" w:hAnsi="Arial" w:cs="Arial"/>
          <w:sz w:val="24"/>
          <w:szCs w:val="24"/>
        </w:rPr>
      </w:pPr>
      <w:r w:rsidRPr="00003338">
        <w:rPr>
          <w:rFonts w:ascii="Arial" w:eastAsia="Times New Roman" w:hAnsi="Arial" w:cs="Arial"/>
          <w:color w:val="000000"/>
          <w:sz w:val="24"/>
          <w:szCs w:val="24"/>
          <w:shd w:val="clear" w:color="auto" w:fill="FFFFFF"/>
        </w:rPr>
        <w:t>Effective early intervention aims to stop issues from happening or to deal with them head-on when they do before they become worse. It also supports developing a wide range of character traits and abilities to help children prepare for adulthood. Early intervention can take various forms, such as home visitation programmes to assist weak parents, parent classes, school-based initiatives to enhance children's social and emotional development, and mentorship programmes for young people at risk of becoming involved in crime. Although some have claimed that early intervention may be most beneficial when provided during the first few years of life</w:t>
      </w:r>
      <w:r w:rsidR="00481BFD">
        <w:rPr>
          <w:rFonts w:ascii="Arial" w:eastAsia="Times New Roman" w:hAnsi="Arial" w:cs="Arial"/>
          <w:color w:val="000000"/>
          <w:sz w:val="24"/>
          <w:szCs w:val="24"/>
          <w:shd w:val="clear" w:color="auto" w:fill="FFFFFF"/>
        </w:rPr>
        <w:t xml:space="preserve"> (Shonkoff, et al, 2000) (</w:t>
      </w:r>
      <w:r w:rsidR="00481BFD" w:rsidRPr="00481BFD">
        <w:rPr>
          <w:rFonts w:ascii="Arial" w:eastAsia="Times New Roman" w:hAnsi="Arial" w:cs="Arial"/>
          <w:color w:val="000000"/>
          <w:sz w:val="24"/>
          <w:szCs w:val="24"/>
          <w:shd w:val="clear" w:color="auto" w:fill="FFFFFF"/>
        </w:rPr>
        <w:t>Powell</w:t>
      </w:r>
      <w:r w:rsidR="00481BFD" w:rsidRPr="00481BFD">
        <w:t xml:space="preserve"> </w:t>
      </w:r>
      <w:r w:rsidR="00481BFD" w:rsidRPr="00481BFD">
        <w:rPr>
          <w:rFonts w:ascii="Arial" w:eastAsia="Times New Roman" w:hAnsi="Arial" w:cs="Arial"/>
          <w:color w:val="000000"/>
          <w:sz w:val="24"/>
          <w:szCs w:val="24"/>
          <w:shd w:val="clear" w:color="auto" w:fill="FFFFFF"/>
        </w:rPr>
        <w:t>And</w:t>
      </w:r>
      <w:r w:rsidR="00481BFD" w:rsidRPr="00481BFD">
        <w:t xml:space="preserve"> </w:t>
      </w:r>
      <w:proofErr w:type="spellStart"/>
      <w:r w:rsidR="00481BFD" w:rsidRPr="00481BFD">
        <w:rPr>
          <w:rFonts w:ascii="Arial" w:eastAsia="Times New Roman" w:hAnsi="Arial" w:cs="Arial"/>
          <w:color w:val="000000"/>
          <w:sz w:val="24"/>
          <w:szCs w:val="24"/>
          <w:shd w:val="clear" w:color="auto" w:fill="FFFFFF"/>
        </w:rPr>
        <w:t>G</w:t>
      </w:r>
      <w:r w:rsidR="00481BFD">
        <w:rPr>
          <w:rFonts w:ascii="Arial" w:eastAsia="Times New Roman" w:hAnsi="Arial" w:cs="Arial"/>
          <w:color w:val="000000"/>
          <w:sz w:val="24"/>
          <w:szCs w:val="24"/>
          <w:shd w:val="clear" w:color="auto" w:fill="FFFFFF"/>
        </w:rPr>
        <w:t>h</w:t>
      </w:r>
      <w:r w:rsidR="00481BFD" w:rsidRPr="00481BFD">
        <w:rPr>
          <w:rFonts w:ascii="Arial" w:eastAsia="Times New Roman" w:hAnsi="Arial" w:cs="Arial"/>
          <w:color w:val="000000"/>
          <w:sz w:val="24"/>
          <w:szCs w:val="24"/>
          <w:shd w:val="clear" w:color="auto" w:fill="FFFFFF"/>
        </w:rPr>
        <w:t>eer</w:t>
      </w:r>
      <w:r w:rsidR="00481BFD">
        <w:rPr>
          <w:rFonts w:ascii="Arial" w:eastAsia="Times New Roman" w:hAnsi="Arial" w:cs="Arial"/>
          <w:color w:val="000000"/>
          <w:sz w:val="24"/>
          <w:szCs w:val="24"/>
          <w:shd w:val="clear" w:color="auto" w:fill="FFFFFF"/>
        </w:rPr>
        <w:t>a</w:t>
      </w:r>
      <w:proofErr w:type="spellEnd"/>
      <w:r w:rsidR="00481BFD">
        <w:rPr>
          <w:rFonts w:ascii="Arial" w:eastAsia="Times New Roman" w:hAnsi="Arial" w:cs="Arial"/>
          <w:color w:val="000000"/>
          <w:sz w:val="24"/>
          <w:szCs w:val="24"/>
          <w:shd w:val="clear" w:color="auto" w:fill="FFFFFF"/>
        </w:rPr>
        <w:t>, 2021)</w:t>
      </w:r>
      <w:r w:rsidRPr="00003338">
        <w:rPr>
          <w:rFonts w:ascii="Arial" w:eastAsia="Times New Roman" w:hAnsi="Arial" w:cs="Arial"/>
          <w:color w:val="000000"/>
          <w:sz w:val="24"/>
          <w:szCs w:val="24"/>
          <w:shd w:val="clear" w:color="auto" w:fill="FFFFFF"/>
        </w:rPr>
        <w:t xml:space="preserve">, the most significant data gathered from a broad ranging meta-analysis </w:t>
      </w:r>
      <w:r w:rsidR="00E62FB7">
        <w:rPr>
          <w:rFonts w:ascii="Arial" w:eastAsia="Times New Roman" w:hAnsi="Arial" w:cs="Arial"/>
          <w:color w:val="000000"/>
          <w:sz w:val="24"/>
          <w:szCs w:val="24"/>
          <w:shd w:val="clear" w:color="auto" w:fill="FFFFFF"/>
        </w:rPr>
        <w:t xml:space="preserve">of </w:t>
      </w:r>
      <w:r w:rsidR="00A5552D">
        <w:rPr>
          <w:rFonts w:ascii="Arial" w:eastAsia="Times New Roman" w:hAnsi="Arial" w:cs="Arial"/>
          <w:color w:val="000000"/>
          <w:sz w:val="24"/>
          <w:szCs w:val="24"/>
          <w:shd w:val="clear" w:color="auto" w:fill="FFFFFF"/>
        </w:rPr>
        <w:t>United Kingdom (</w:t>
      </w:r>
      <w:proofErr w:type="spellStart"/>
      <w:r w:rsidR="00A5552D">
        <w:rPr>
          <w:rFonts w:ascii="Arial" w:eastAsia="Times New Roman" w:hAnsi="Arial" w:cs="Arial"/>
          <w:color w:val="000000"/>
          <w:sz w:val="24"/>
          <w:szCs w:val="24"/>
          <w:shd w:val="clear" w:color="auto" w:fill="FFFFFF"/>
        </w:rPr>
        <w:t>U.K</w:t>
      </w:r>
      <w:proofErr w:type="spellEnd"/>
      <w:r w:rsidR="00A5552D">
        <w:rPr>
          <w:rFonts w:ascii="Arial" w:eastAsia="Times New Roman" w:hAnsi="Arial" w:cs="Arial"/>
          <w:color w:val="000000"/>
          <w:sz w:val="24"/>
          <w:szCs w:val="24"/>
          <w:shd w:val="clear" w:color="auto" w:fill="FFFFFF"/>
        </w:rPr>
        <w:t xml:space="preserve">) And America </w:t>
      </w:r>
      <w:r w:rsidR="00E62FB7">
        <w:rPr>
          <w:rFonts w:ascii="Arial" w:eastAsia="Times New Roman" w:hAnsi="Arial" w:cs="Arial"/>
          <w:color w:val="000000"/>
          <w:sz w:val="24"/>
          <w:szCs w:val="24"/>
          <w:shd w:val="clear" w:color="auto" w:fill="FFFFFF"/>
        </w:rPr>
        <w:t>government back studies</w:t>
      </w:r>
      <w:r w:rsidR="00A5552D" w:rsidRPr="00A5552D">
        <w:rPr>
          <w:rFonts w:ascii="Arial" w:hAnsi="Arial" w:cs="Arial"/>
          <w:sz w:val="24"/>
          <w:szCs w:val="24"/>
        </w:rPr>
        <w:t xml:space="preserve"> </w:t>
      </w:r>
      <w:r w:rsidR="00A5552D">
        <w:rPr>
          <w:rFonts w:ascii="Arial" w:hAnsi="Arial" w:cs="Arial"/>
          <w:sz w:val="24"/>
          <w:szCs w:val="24"/>
        </w:rPr>
        <w:t xml:space="preserve">(GOV.UK, 2022, </w:t>
      </w:r>
      <w:r w:rsidR="00EA0DCF">
        <w:rPr>
          <w:rFonts w:ascii="Arial" w:eastAsia="Times New Roman" w:hAnsi="Arial" w:cs="Arial"/>
          <w:sz w:val="24"/>
          <w:szCs w:val="24"/>
        </w:rPr>
        <w:t xml:space="preserve">Sack et al, 2014) </w:t>
      </w:r>
      <w:r w:rsidR="00E62FB7">
        <w:rPr>
          <w:rFonts w:ascii="Arial" w:eastAsia="Times New Roman" w:hAnsi="Arial" w:cs="Arial"/>
          <w:color w:val="000000"/>
          <w:sz w:val="24"/>
          <w:szCs w:val="24"/>
          <w:shd w:val="clear" w:color="auto" w:fill="FFFFFF"/>
        </w:rPr>
        <w:t>as well as independent International research</w:t>
      </w:r>
      <w:r w:rsidR="00A5552D">
        <w:rPr>
          <w:rFonts w:ascii="Arial" w:eastAsia="Times New Roman" w:hAnsi="Arial" w:cs="Arial"/>
          <w:color w:val="000000"/>
          <w:sz w:val="24"/>
          <w:szCs w:val="24"/>
          <w:shd w:val="clear" w:color="auto" w:fill="FFFFFF"/>
        </w:rPr>
        <w:t xml:space="preserve"> (Mohammed and Mohammed, 2014, </w:t>
      </w:r>
      <w:r w:rsidR="00A5552D" w:rsidRPr="00004955">
        <w:rPr>
          <w:rFonts w:ascii="Arial" w:hAnsi="Arial" w:cs="Arial"/>
          <w:sz w:val="24"/>
          <w:szCs w:val="24"/>
        </w:rPr>
        <w:t>Scot, et al, 2012</w:t>
      </w:r>
      <w:r w:rsidR="00A5552D">
        <w:rPr>
          <w:rFonts w:ascii="Arial" w:hAnsi="Arial" w:cs="Arial"/>
          <w:sz w:val="24"/>
          <w:szCs w:val="24"/>
        </w:rPr>
        <w:t xml:space="preserve">, </w:t>
      </w:r>
      <w:r w:rsidR="00A5552D" w:rsidRPr="00004955">
        <w:rPr>
          <w:rFonts w:ascii="Arial" w:hAnsi="Arial" w:cs="Arial"/>
          <w:sz w:val="24"/>
          <w:szCs w:val="24"/>
        </w:rPr>
        <w:t>Lindsay</w:t>
      </w:r>
      <w:r w:rsidR="00A5552D">
        <w:rPr>
          <w:rFonts w:ascii="Arial" w:hAnsi="Arial" w:cs="Arial"/>
          <w:sz w:val="24"/>
          <w:szCs w:val="24"/>
        </w:rPr>
        <w:t xml:space="preserve"> and</w:t>
      </w:r>
      <w:r w:rsidR="00A5552D" w:rsidRPr="00004955">
        <w:rPr>
          <w:rFonts w:ascii="Arial" w:hAnsi="Arial" w:cs="Arial"/>
          <w:sz w:val="24"/>
          <w:szCs w:val="24"/>
        </w:rPr>
        <w:t xml:space="preserve"> Strand, 2013)</w:t>
      </w:r>
      <w:r w:rsidR="00E62FB7">
        <w:rPr>
          <w:rFonts w:ascii="Arial" w:eastAsia="Times New Roman" w:hAnsi="Arial" w:cs="Arial"/>
          <w:color w:val="000000"/>
          <w:sz w:val="24"/>
          <w:szCs w:val="24"/>
          <w:shd w:val="clear" w:color="auto" w:fill="FFFFFF"/>
        </w:rPr>
        <w:t xml:space="preserve"> </w:t>
      </w:r>
      <w:r w:rsidRPr="00003338">
        <w:rPr>
          <w:rFonts w:ascii="Arial" w:eastAsia="Times New Roman" w:hAnsi="Arial" w:cs="Arial"/>
          <w:color w:val="000000"/>
          <w:sz w:val="24"/>
          <w:szCs w:val="24"/>
          <w:shd w:val="clear" w:color="auto" w:fill="FFFFFF"/>
        </w:rPr>
        <w:t>indicates that successful treatments can increase children's chances of living a fulfilling life at any stage during childhood and adolescence (Early Intervention Foundation, 2022, Ross, et al, 2011).</w:t>
      </w:r>
    </w:p>
    <w:p w14:paraId="7284E7C0" w14:textId="77777777" w:rsidR="00003338" w:rsidRPr="00003338" w:rsidRDefault="00003338" w:rsidP="00A5552D">
      <w:pPr>
        <w:spacing w:line="480" w:lineRule="auto"/>
        <w:jc w:val="both"/>
        <w:rPr>
          <w:rFonts w:ascii="Arial" w:eastAsia="Times New Roman" w:hAnsi="Arial" w:cs="Arial"/>
          <w:color w:val="000000"/>
          <w:sz w:val="24"/>
          <w:szCs w:val="24"/>
          <w:shd w:val="clear" w:color="auto" w:fill="FFFFFF"/>
        </w:rPr>
      </w:pPr>
    </w:p>
    <w:p w14:paraId="5D1FD255" w14:textId="77777777" w:rsidR="00003338" w:rsidRDefault="00003338" w:rsidP="00A5552D">
      <w:pPr>
        <w:spacing w:line="480" w:lineRule="auto"/>
        <w:jc w:val="both"/>
        <w:rPr>
          <w:rFonts w:ascii="Arial" w:eastAsia="Times New Roman" w:hAnsi="Arial" w:cs="Arial"/>
          <w:color w:val="000000"/>
          <w:sz w:val="36"/>
          <w:szCs w:val="36"/>
          <w:shd w:val="clear" w:color="auto" w:fill="FFFFFF"/>
        </w:rPr>
      </w:pPr>
    </w:p>
    <w:p w14:paraId="0CB4A261" w14:textId="77777777" w:rsidR="00003338" w:rsidRDefault="00003338" w:rsidP="00050EF8">
      <w:pPr>
        <w:spacing w:line="480" w:lineRule="auto"/>
        <w:jc w:val="both"/>
        <w:rPr>
          <w:rFonts w:ascii="Arial" w:eastAsia="Times New Roman" w:hAnsi="Arial" w:cs="Arial"/>
          <w:color w:val="000000"/>
          <w:sz w:val="36"/>
          <w:szCs w:val="36"/>
          <w:shd w:val="clear" w:color="auto" w:fill="FFFFFF"/>
        </w:rPr>
      </w:pPr>
    </w:p>
    <w:p w14:paraId="16FD0F5D" w14:textId="77777777" w:rsidR="00050EF8" w:rsidRDefault="00050EF8" w:rsidP="00050EF8">
      <w:pPr>
        <w:spacing w:line="480" w:lineRule="auto"/>
        <w:jc w:val="both"/>
        <w:rPr>
          <w:rFonts w:ascii="Arial" w:eastAsia="Times New Roman" w:hAnsi="Arial" w:cs="Arial"/>
          <w:color w:val="000000"/>
          <w:sz w:val="36"/>
          <w:szCs w:val="36"/>
          <w:shd w:val="clear" w:color="auto" w:fill="FFFFFF"/>
        </w:rPr>
      </w:pPr>
    </w:p>
    <w:p w14:paraId="3933F24E" w14:textId="77777777" w:rsidR="00050EF8" w:rsidRDefault="00050EF8" w:rsidP="00050EF8">
      <w:pPr>
        <w:spacing w:line="480" w:lineRule="auto"/>
        <w:jc w:val="both"/>
        <w:rPr>
          <w:rFonts w:ascii="Arial" w:eastAsia="Times New Roman" w:hAnsi="Arial" w:cs="Arial"/>
          <w:color w:val="000000"/>
          <w:sz w:val="36"/>
          <w:szCs w:val="36"/>
          <w:shd w:val="clear" w:color="auto" w:fill="FFFFFF"/>
        </w:rPr>
      </w:pPr>
    </w:p>
    <w:p w14:paraId="0DB71B72" w14:textId="68021A2C" w:rsidR="00003338" w:rsidRDefault="00003338" w:rsidP="00050EF8">
      <w:pPr>
        <w:spacing w:line="480" w:lineRule="auto"/>
        <w:jc w:val="both"/>
        <w:rPr>
          <w:rFonts w:ascii="Arial" w:eastAsia="Times New Roman" w:hAnsi="Arial" w:cs="Arial"/>
          <w:color w:val="000000"/>
          <w:sz w:val="36"/>
          <w:szCs w:val="36"/>
          <w:shd w:val="clear" w:color="auto" w:fill="FFFFFF"/>
        </w:rPr>
      </w:pPr>
      <w:r w:rsidRPr="00003338">
        <w:rPr>
          <w:rFonts w:ascii="Arial" w:eastAsia="Times New Roman" w:hAnsi="Arial" w:cs="Arial"/>
          <w:color w:val="000000"/>
          <w:sz w:val="36"/>
          <w:szCs w:val="36"/>
          <w:shd w:val="clear" w:color="auto" w:fill="FFFFFF"/>
        </w:rPr>
        <w:t>Legislation and policy:</w:t>
      </w:r>
    </w:p>
    <w:p w14:paraId="33B3038E" w14:textId="77777777" w:rsidR="00050EF8" w:rsidRPr="00003338" w:rsidRDefault="00050EF8" w:rsidP="00050EF8">
      <w:pPr>
        <w:spacing w:line="480" w:lineRule="auto"/>
        <w:jc w:val="both"/>
        <w:rPr>
          <w:rFonts w:ascii="Arial" w:eastAsia="Times New Roman" w:hAnsi="Arial" w:cs="Arial"/>
          <w:color w:val="000000"/>
          <w:sz w:val="24"/>
          <w:szCs w:val="24"/>
          <w:shd w:val="clear" w:color="auto" w:fill="FFFFFF"/>
        </w:rPr>
      </w:pPr>
    </w:p>
    <w:p w14:paraId="44A48C0D" w14:textId="77777777" w:rsidR="00003338" w:rsidRPr="00003338" w:rsidRDefault="00003338" w:rsidP="00050EF8">
      <w:pPr>
        <w:spacing w:line="480" w:lineRule="auto"/>
        <w:jc w:val="both"/>
        <w:rPr>
          <w:rFonts w:ascii="Arial" w:eastAsia="Times New Roman" w:hAnsi="Arial" w:cs="Arial"/>
          <w:color w:val="000000"/>
          <w:sz w:val="24"/>
          <w:szCs w:val="24"/>
          <w:shd w:val="clear" w:color="auto" w:fill="FFFFFF"/>
        </w:rPr>
      </w:pPr>
      <w:r w:rsidRPr="00003338">
        <w:rPr>
          <w:rFonts w:ascii="Arial" w:eastAsia="Times New Roman" w:hAnsi="Arial" w:cs="Arial"/>
          <w:color w:val="000000"/>
          <w:sz w:val="24"/>
          <w:szCs w:val="24"/>
          <w:shd w:val="clear" w:color="auto" w:fill="FFFFFF"/>
        </w:rPr>
        <w:t xml:space="preserve">Child law has changed significantly in the last 200 years; it has transformed even more in the recent forty to fifty years. By investing fifteen million pounds in ninety-eight new diversionary projects in 1983, the British Government significantly decreased the number of youths in custody (The British Psychological Society, 2022). which also became mandatory in 1985 when the United Nations set the 'Beijing Rules' for members on how to deal with youth offenders. The rule of finding alternative justice methods for minors other than custodial sentences (Juvenile Justice Centre, 2018). However, Cook and </w:t>
      </w:r>
      <w:proofErr w:type="spellStart"/>
      <w:r w:rsidRPr="00003338">
        <w:rPr>
          <w:rFonts w:ascii="Arial" w:eastAsia="Times New Roman" w:hAnsi="Arial" w:cs="Arial"/>
          <w:color w:val="000000"/>
          <w:sz w:val="24"/>
          <w:szCs w:val="24"/>
          <w:shd w:val="clear" w:color="auto" w:fill="FFFFFF"/>
        </w:rPr>
        <w:t>Laub</w:t>
      </w:r>
      <w:proofErr w:type="spellEnd"/>
      <w:r w:rsidRPr="00003338">
        <w:rPr>
          <w:rFonts w:ascii="Arial" w:eastAsia="Times New Roman" w:hAnsi="Arial" w:cs="Arial"/>
          <w:color w:val="000000"/>
          <w:sz w:val="24"/>
          <w:szCs w:val="24"/>
          <w:shd w:val="clear" w:color="auto" w:fill="FFFFFF"/>
        </w:rPr>
        <w:t xml:space="preserve"> (1986) claim the legislation had little to no effect on youth crime rates </w:t>
      </w:r>
    </w:p>
    <w:p w14:paraId="779DABEE" w14:textId="77777777" w:rsidR="00003338" w:rsidRPr="00003338" w:rsidRDefault="00003338" w:rsidP="00050EF8">
      <w:pPr>
        <w:spacing w:line="480" w:lineRule="auto"/>
        <w:jc w:val="both"/>
        <w:rPr>
          <w:rFonts w:ascii="Arial" w:eastAsia="Times New Roman" w:hAnsi="Arial" w:cs="Arial"/>
          <w:color w:val="000000"/>
          <w:sz w:val="24"/>
          <w:szCs w:val="24"/>
          <w:shd w:val="clear" w:color="auto" w:fill="FFFFFF"/>
        </w:rPr>
      </w:pPr>
    </w:p>
    <w:p w14:paraId="76D9C829" w14:textId="007651A2" w:rsidR="00003338" w:rsidRPr="00003338" w:rsidRDefault="00003338" w:rsidP="00050EF8">
      <w:pPr>
        <w:spacing w:line="480" w:lineRule="auto"/>
        <w:jc w:val="both"/>
        <w:rPr>
          <w:rFonts w:ascii="Arial" w:eastAsia="Times New Roman" w:hAnsi="Arial" w:cs="Arial"/>
          <w:sz w:val="24"/>
          <w:szCs w:val="24"/>
        </w:rPr>
      </w:pPr>
      <w:r w:rsidRPr="00003338">
        <w:rPr>
          <w:rFonts w:ascii="Arial" w:eastAsia="Times New Roman" w:hAnsi="Arial" w:cs="Arial"/>
          <w:bCs/>
          <w:sz w:val="24"/>
          <w:szCs w:val="24"/>
        </w:rPr>
        <w:t>On the 12</w:t>
      </w:r>
      <w:r w:rsidRPr="00003338">
        <w:rPr>
          <w:rFonts w:ascii="Arial" w:eastAsia="Times New Roman" w:hAnsi="Arial" w:cs="Arial"/>
          <w:bCs/>
          <w:sz w:val="24"/>
          <w:szCs w:val="24"/>
          <w:vertAlign w:val="superscript"/>
        </w:rPr>
        <w:t>th of</w:t>
      </w:r>
      <w:r w:rsidRPr="00003338">
        <w:rPr>
          <w:rFonts w:ascii="Arial" w:eastAsia="Times New Roman" w:hAnsi="Arial" w:cs="Arial"/>
          <w:bCs/>
          <w:sz w:val="24"/>
          <w:szCs w:val="24"/>
        </w:rPr>
        <w:t xml:space="preserve"> February 1993, two-year-old James Bulger was abducted from a shopping centre in Liverpool by ten-year-old boys, Jon Venables and Robert Thompson. Venables and Thompson were tried and convicted as adults for the torture and murder of Bulger (Smith, 2011). This horrific event brought to light that minors are capable of monstrous deeds, and because of extensive media coverage of the case and the vilification of all youths who commit crimes as monsters, public perception of the youth justice system fell, prompting calls for tougher sanctions (Liverpool Echo, 2001).</w:t>
      </w:r>
      <w:r w:rsidRPr="00003338">
        <w:rPr>
          <w:rFonts w:eastAsia="Times New Roman" w:cs="Times New Roman"/>
          <w:sz w:val="20"/>
          <w:szCs w:val="20"/>
        </w:rPr>
        <w:t xml:space="preserve"> </w:t>
      </w:r>
      <w:r w:rsidRPr="00003338">
        <w:rPr>
          <w:rFonts w:ascii="Arial" w:eastAsia="Times New Roman" w:hAnsi="Arial" w:cs="Arial"/>
          <w:sz w:val="24"/>
          <w:szCs w:val="24"/>
        </w:rPr>
        <w:t>Noble (2018) disagreed with this statement which is reflected in the following quote.</w:t>
      </w:r>
    </w:p>
    <w:p w14:paraId="1BE0D318" w14:textId="77777777" w:rsidR="00003338" w:rsidRPr="00003338" w:rsidRDefault="00003338" w:rsidP="00050EF8">
      <w:pPr>
        <w:spacing w:line="480" w:lineRule="auto"/>
        <w:jc w:val="both"/>
        <w:rPr>
          <w:rFonts w:ascii="Arial" w:eastAsia="Times New Roman" w:hAnsi="Arial" w:cs="Arial"/>
          <w:bCs/>
          <w:sz w:val="24"/>
          <w:szCs w:val="24"/>
        </w:rPr>
      </w:pPr>
    </w:p>
    <w:p w14:paraId="0666D12D" w14:textId="77777777" w:rsidR="00050EF8" w:rsidRDefault="00050EF8" w:rsidP="00050EF8">
      <w:pPr>
        <w:spacing w:line="480" w:lineRule="auto"/>
        <w:jc w:val="both"/>
        <w:rPr>
          <w:rFonts w:ascii="Arial" w:eastAsia="Times New Roman" w:hAnsi="Arial" w:cs="Arial"/>
          <w:bCs/>
          <w:sz w:val="24"/>
          <w:szCs w:val="24"/>
        </w:rPr>
      </w:pPr>
    </w:p>
    <w:p w14:paraId="1B0EFF7C" w14:textId="759C4097" w:rsidR="00003338" w:rsidRPr="00003338" w:rsidRDefault="00003338" w:rsidP="00050EF8">
      <w:pPr>
        <w:spacing w:line="480" w:lineRule="auto"/>
        <w:jc w:val="both"/>
        <w:rPr>
          <w:rFonts w:ascii="Arial" w:eastAsia="Times New Roman" w:hAnsi="Arial" w:cs="Arial"/>
          <w:bCs/>
          <w:sz w:val="24"/>
          <w:szCs w:val="24"/>
        </w:rPr>
      </w:pPr>
      <w:r w:rsidRPr="00003338">
        <w:rPr>
          <w:rFonts w:ascii="Arial" w:eastAsia="Times New Roman" w:hAnsi="Arial" w:cs="Arial"/>
          <w:bCs/>
          <w:sz w:val="24"/>
          <w:szCs w:val="24"/>
        </w:rPr>
        <w:t xml:space="preserve"> "Fed into a political, media and as a result public climate of opinion that young offenders were wicked, irresponsible, immoral and evil. But these perceptions are based on an extremely rare crime and invalid presumption of an unfit system, fuelling more general stereotypes and knee jerk responses." </w:t>
      </w:r>
    </w:p>
    <w:p w14:paraId="296C01A1" w14:textId="4F7ED630" w:rsidR="00003338" w:rsidRPr="00003338" w:rsidRDefault="00003338" w:rsidP="00050EF8">
      <w:pPr>
        <w:spacing w:line="480" w:lineRule="auto"/>
        <w:jc w:val="both"/>
        <w:rPr>
          <w:rFonts w:ascii="Arial" w:eastAsia="Times New Roman" w:hAnsi="Arial" w:cs="Arial"/>
          <w:bCs/>
          <w:sz w:val="24"/>
          <w:szCs w:val="24"/>
        </w:rPr>
      </w:pPr>
      <w:r w:rsidRPr="00003338">
        <w:rPr>
          <w:rFonts w:ascii="Arial" w:eastAsia="Times New Roman" w:hAnsi="Arial" w:cs="Arial"/>
          <w:bCs/>
          <w:sz w:val="24"/>
          <w:szCs w:val="24"/>
        </w:rPr>
        <w:t xml:space="preserve">He tried to </w:t>
      </w:r>
      <w:r w:rsidRPr="00003338">
        <w:rPr>
          <w:rFonts w:ascii="Arial" w:eastAsia="Times New Roman" w:hAnsi="Arial" w:cs="Arial"/>
          <w:sz w:val="24"/>
          <w:szCs w:val="24"/>
        </w:rPr>
        <w:t>contextualise the crime and support the idea that all children should not be punished for the action of James Bulger</w:t>
      </w:r>
      <w:r w:rsidR="005E0771">
        <w:rPr>
          <w:rFonts w:ascii="Arial" w:eastAsia="Times New Roman" w:hAnsi="Arial" w:cs="Arial"/>
          <w:sz w:val="24"/>
          <w:szCs w:val="24"/>
        </w:rPr>
        <w:t>'</w:t>
      </w:r>
      <w:r w:rsidRPr="00003338">
        <w:rPr>
          <w:rFonts w:ascii="Arial" w:eastAsia="Times New Roman" w:hAnsi="Arial" w:cs="Arial"/>
          <w:sz w:val="24"/>
          <w:szCs w:val="24"/>
        </w:rPr>
        <w:t xml:space="preserve">s murder.  </w:t>
      </w:r>
    </w:p>
    <w:p w14:paraId="2F873F34" w14:textId="77777777" w:rsidR="00003338" w:rsidRPr="00003338" w:rsidRDefault="00003338" w:rsidP="00050EF8">
      <w:pPr>
        <w:spacing w:line="480" w:lineRule="auto"/>
        <w:jc w:val="both"/>
        <w:rPr>
          <w:rFonts w:ascii="Arial" w:eastAsia="Times New Roman" w:hAnsi="Arial" w:cs="Arial"/>
          <w:bCs/>
          <w:sz w:val="24"/>
          <w:szCs w:val="24"/>
        </w:rPr>
      </w:pPr>
      <w:r w:rsidRPr="00003338">
        <w:rPr>
          <w:rFonts w:ascii="Arial" w:eastAsia="Times New Roman" w:hAnsi="Arial" w:cs="Arial"/>
          <w:bCs/>
          <w:sz w:val="24"/>
          <w:szCs w:val="24"/>
        </w:rPr>
        <w:t xml:space="preserve">                                                                                                                                                                                                                                                                                                                                                                               </w:t>
      </w:r>
    </w:p>
    <w:p w14:paraId="72906CD4" w14:textId="1AE94CF0" w:rsidR="00003338" w:rsidRPr="00003338" w:rsidRDefault="00003338" w:rsidP="00050EF8">
      <w:pPr>
        <w:spacing w:line="480" w:lineRule="auto"/>
        <w:jc w:val="both"/>
        <w:rPr>
          <w:rFonts w:ascii="Arial" w:eastAsia="Times New Roman" w:hAnsi="Arial" w:cs="Arial"/>
          <w:bCs/>
          <w:sz w:val="24"/>
          <w:szCs w:val="24"/>
        </w:rPr>
      </w:pPr>
      <w:r w:rsidRPr="00003338">
        <w:rPr>
          <w:rFonts w:ascii="Arial" w:eastAsia="Times New Roman" w:hAnsi="Arial" w:cs="Arial"/>
          <w:bCs/>
          <w:sz w:val="24"/>
          <w:szCs w:val="24"/>
        </w:rPr>
        <w:t>Considering the Bulger case, the British Government during the 1990's conceded to public opinion and amended the Children and Young Persons Act 1933 for greater punitive measures, allowing greater scope for courts to impose tougher sentences on youth offenders (Children and Young Persons Act</w:t>
      </w:r>
      <w:r w:rsidR="005E0771">
        <w:rPr>
          <w:rFonts w:ascii="Arial" w:eastAsia="Times New Roman" w:hAnsi="Arial" w:cs="Arial"/>
          <w:bCs/>
          <w:sz w:val="24"/>
          <w:szCs w:val="24"/>
        </w:rPr>
        <w:t>,</w:t>
      </w:r>
      <w:r w:rsidRPr="00003338">
        <w:rPr>
          <w:rFonts w:ascii="Arial" w:eastAsia="Times New Roman" w:hAnsi="Arial" w:cs="Arial"/>
          <w:bCs/>
          <w:sz w:val="24"/>
          <w:szCs w:val="24"/>
        </w:rPr>
        <w:t xml:space="preserve"> 1933). Research carried out by Halsey and White through a review of </w:t>
      </w:r>
      <w:r w:rsidR="005E0771">
        <w:rPr>
          <w:rFonts w:ascii="Arial" w:eastAsia="Times New Roman" w:hAnsi="Arial" w:cs="Arial"/>
          <w:bCs/>
          <w:sz w:val="24"/>
          <w:szCs w:val="24"/>
        </w:rPr>
        <w:t xml:space="preserve">the </w:t>
      </w:r>
      <w:r w:rsidRPr="00003338">
        <w:rPr>
          <w:rFonts w:ascii="Arial" w:eastAsia="Times New Roman" w:hAnsi="Arial" w:cs="Arial"/>
          <w:bCs/>
          <w:sz w:val="24"/>
          <w:szCs w:val="24"/>
        </w:rPr>
        <w:t>literature showed the recorded crime rate rose over the whole of the 1980s, peaking in 1992; after that, crime rates decreased each year until 2000 (Halsey and White, 2010 p.2).</w:t>
      </w:r>
    </w:p>
    <w:p w14:paraId="33A783B4" w14:textId="77777777" w:rsidR="00050EF8" w:rsidRDefault="00050EF8" w:rsidP="00050EF8">
      <w:pPr>
        <w:spacing w:line="480" w:lineRule="auto"/>
        <w:jc w:val="both"/>
        <w:rPr>
          <w:rFonts w:ascii="Arial" w:eastAsia="Times New Roman" w:hAnsi="Arial" w:cs="Arial"/>
          <w:bCs/>
          <w:sz w:val="24"/>
          <w:szCs w:val="24"/>
        </w:rPr>
      </w:pPr>
    </w:p>
    <w:p w14:paraId="56590AEB" w14:textId="77777777" w:rsidR="00050EF8" w:rsidRDefault="00003338" w:rsidP="00050EF8">
      <w:pPr>
        <w:spacing w:line="480" w:lineRule="auto"/>
        <w:jc w:val="both"/>
        <w:rPr>
          <w:rFonts w:ascii="Arial" w:eastAsia="Times New Roman" w:hAnsi="Arial" w:cs="Arial"/>
          <w:bCs/>
          <w:sz w:val="24"/>
          <w:szCs w:val="24"/>
        </w:rPr>
      </w:pPr>
      <w:r w:rsidRPr="00003338">
        <w:rPr>
          <w:rFonts w:ascii="Arial" w:eastAsia="Times New Roman" w:hAnsi="Arial" w:cs="Arial"/>
          <w:sz w:val="24"/>
          <w:szCs w:val="24"/>
        </w:rPr>
        <w:t xml:space="preserve">Their findings were supported by The British Crime Survey </w:t>
      </w:r>
      <w:r w:rsidRPr="00003338">
        <w:rPr>
          <w:rFonts w:ascii="Arial" w:eastAsia="Times New Roman" w:hAnsi="Arial" w:cs="Arial"/>
          <w:bCs/>
          <w:sz w:val="24"/>
          <w:szCs w:val="24"/>
        </w:rPr>
        <w:t>(Jansson, 2007), which found that crime</w:t>
      </w:r>
      <w:r w:rsidRPr="00003338">
        <w:rPr>
          <w:rFonts w:ascii="Arial" w:eastAsia="Times New Roman" w:hAnsi="Arial" w:cs="Arial"/>
          <w:sz w:val="24"/>
          <w:szCs w:val="24"/>
        </w:rPr>
        <w:t xml:space="preserve"> ra</w:t>
      </w:r>
      <w:r w:rsidRPr="00003338">
        <w:rPr>
          <w:rFonts w:ascii="Arial" w:eastAsia="Times New Roman" w:hAnsi="Arial" w:cs="Arial"/>
          <w:bCs/>
          <w:sz w:val="24"/>
          <w:szCs w:val="24"/>
        </w:rPr>
        <w:t>tes rose through the 1980s and early 1990s, reaching a peak in 1995. Crime levels then fell and remained constant until around 2005–2006. However, the cost of the overall prison and probation expenditure in the UK during 1999-2001 hit a record high of £3.5 billion, with England and Wales accounting for ninety percent of the total cost due to the high incarceration rate (Centre for crime and Justice Studies, 2010), with an average number of 3,000 under 18 years old in custody in 2000 (Natale et al,2010).</w:t>
      </w:r>
    </w:p>
    <w:p w14:paraId="1EBD54E0" w14:textId="77777777" w:rsidR="00050EF8" w:rsidRDefault="00050EF8" w:rsidP="00050EF8">
      <w:pPr>
        <w:spacing w:line="480" w:lineRule="auto"/>
        <w:jc w:val="both"/>
        <w:rPr>
          <w:rFonts w:ascii="Arial" w:eastAsia="Times New Roman" w:hAnsi="Arial" w:cs="Arial"/>
          <w:bCs/>
          <w:sz w:val="24"/>
          <w:szCs w:val="24"/>
        </w:rPr>
      </w:pPr>
    </w:p>
    <w:p w14:paraId="00296156" w14:textId="1E9F6027" w:rsidR="00003338" w:rsidRPr="00003338" w:rsidRDefault="00003338" w:rsidP="00050EF8">
      <w:pPr>
        <w:spacing w:line="480" w:lineRule="auto"/>
        <w:jc w:val="both"/>
        <w:rPr>
          <w:rFonts w:ascii="Arial" w:eastAsia="Times New Roman" w:hAnsi="Arial" w:cs="Arial"/>
          <w:bCs/>
          <w:sz w:val="24"/>
          <w:szCs w:val="24"/>
        </w:rPr>
      </w:pPr>
      <w:r w:rsidRPr="00003338">
        <w:rPr>
          <w:rFonts w:ascii="Arial" w:eastAsia="Times New Roman" w:hAnsi="Arial" w:cs="Arial"/>
          <w:bCs/>
          <w:sz w:val="24"/>
          <w:szCs w:val="24"/>
        </w:rPr>
        <w:t xml:space="preserve"> The New Labour Government acted on these unsustainable figures, introduc</w:t>
      </w:r>
      <w:r w:rsidR="005E0771">
        <w:rPr>
          <w:rFonts w:ascii="Arial" w:eastAsia="Times New Roman" w:hAnsi="Arial" w:cs="Arial"/>
          <w:bCs/>
          <w:sz w:val="24"/>
          <w:szCs w:val="24"/>
        </w:rPr>
        <w:t>ing</w:t>
      </w:r>
      <w:r w:rsidRPr="00003338">
        <w:rPr>
          <w:rFonts w:ascii="Arial" w:eastAsia="Times New Roman" w:hAnsi="Arial" w:cs="Arial"/>
          <w:bCs/>
          <w:sz w:val="24"/>
          <w:szCs w:val="24"/>
        </w:rPr>
        <w:t xml:space="preserve"> the Crime and Disorder Act 1998, created youth courts and placed a requirement on local authorities to establish Youth Offending Teams (</w:t>
      </w:r>
      <w:proofErr w:type="spellStart"/>
      <w:r w:rsidRPr="00003338">
        <w:rPr>
          <w:rFonts w:ascii="Arial" w:eastAsia="Times New Roman" w:hAnsi="Arial" w:cs="Arial"/>
          <w:bCs/>
          <w:sz w:val="24"/>
          <w:szCs w:val="24"/>
        </w:rPr>
        <w:t>YOT</w:t>
      </w:r>
      <w:proofErr w:type="spellEnd"/>
      <w:r w:rsidRPr="00003338">
        <w:rPr>
          <w:rFonts w:ascii="Arial" w:eastAsia="Times New Roman" w:hAnsi="Arial" w:cs="Arial"/>
          <w:bCs/>
          <w:sz w:val="24"/>
          <w:szCs w:val="24"/>
        </w:rPr>
        <w:t xml:space="preserve">), which comprised of the police, probation, health, social services, and education (Crime and Disorder Act, 1998). HM Inspectorate of Probation describe </w:t>
      </w:r>
      <w:proofErr w:type="spellStart"/>
      <w:r w:rsidRPr="00003338">
        <w:rPr>
          <w:rFonts w:ascii="Arial" w:eastAsia="Times New Roman" w:hAnsi="Arial" w:cs="Arial"/>
          <w:bCs/>
          <w:sz w:val="24"/>
          <w:szCs w:val="24"/>
        </w:rPr>
        <w:t>YOT's</w:t>
      </w:r>
      <w:proofErr w:type="spellEnd"/>
      <w:r w:rsidRPr="00003338">
        <w:rPr>
          <w:rFonts w:ascii="Arial" w:eastAsia="Times New Roman" w:hAnsi="Arial" w:cs="Arial"/>
          <w:bCs/>
          <w:sz w:val="24"/>
          <w:szCs w:val="24"/>
        </w:rPr>
        <w:t xml:space="preserve"> as </w:t>
      </w:r>
    </w:p>
    <w:p w14:paraId="4E87BFC9" w14:textId="77777777" w:rsidR="00003338" w:rsidRPr="00003338" w:rsidRDefault="00003338" w:rsidP="00050EF8">
      <w:pPr>
        <w:spacing w:line="480" w:lineRule="auto"/>
        <w:jc w:val="both"/>
        <w:rPr>
          <w:rFonts w:ascii="Arial" w:eastAsia="Times New Roman" w:hAnsi="Arial" w:cs="Arial"/>
          <w:bCs/>
          <w:sz w:val="24"/>
          <w:szCs w:val="24"/>
        </w:rPr>
      </w:pPr>
      <w:r w:rsidRPr="00003338">
        <w:rPr>
          <w:rFonts w:ascii="Arial" w:eastAsia="Times New Roman" w:hAnsi="Arial" w:cs="Arial"/>
          <w:bCs/>
          <w:sz w:val="24"/>
          <w:szCs w:val="24"/>
        </w:rPr>
        <w:t xml:space="preserve">"Youth Offending Teams supervise 10–18-year-olds who have been sentenced by a court, or who have come to the attention of the police because of their offending behaviour but have not been charged - instead, they were dealt with out of court. </w:t>
      </w:r>
      <w:proofErr w:type="spellStart"/>
      <w:r w:rsidRPr="00003338">
        <w:rPr>
          <w:rFonts w:ascii="Arial" w:eastAsia="Times New Roman" w:hAnsi="Arial" w:cs="Arial"/>
          <w:bCs/>
          <w:sz w:val="24"/>
          <w:szCs w:val="24"/>
        </w:rPr>
        <w:t>YOTs</w:t>
      </w:r>
      <w:proofErr w:type="spellEnd"/>
      <w:r w:rsidRPr="00003338">
        <w:rPr>
          <w:rFonts w:ascii="Arial" w:eastAsia="Times New Roman" w:hAnsi="Arial" w:cs="Arial"/>
          <w:bCs/>
          <w:sz w:val="24"/>
          <w:szCs w:val="24"/>
        </w:rPr>
        <w:t xml:space="preserve"> also work with young people who have not committed a crime but are at particular risk of doing so."</w:t>
      </w:r>
    </w:p>
    <w:p w14:paraId="48D56DEB" w14:textId="77777777" w:rsidR="00003338" w:rsidRPr="00003338" w:rsidRDefault="00003338" w:rsidP="00050EF8">
      <w:pPr>
        <w:spacing w:line="480" w:lineRule="auto"/>
        <w:jc w:val="both"/>
        <w:rPr>
          <w:rFonts w:ascii="Arial" w:eastAsia="Times New Roman" w:hAnsi="Arial" w:cs="Arial"/>
          <w:bCs/>
          <w:sz w:val="24"/>
          <w:szCs w:val="24"/>
        </w:rPr>
      </w:pPr>
      <w:r w:rsidRPr="00003338">
        <w:rPr>
          <w:rFonts w:ascii="Arial" w:eastAsia="Times New Roman" w:hAnsi="Arial" w:cs="Arial"/>
          <w:bCs/>
          <w:sz w:val="24"/>
          <w:szCs w:val="24"/>
        </w:rPr>
        <w:t>(HM Inspectorate of Probation, 2017).</w:t>
      </w:r>
    </w:p>
    <w:p w14:paraId="3EE6A7D0" w14:textId="77777777" w:rsidR="00003338" w:rsidRPr="00003338" w:rsidRDefault="00003338" w:rsidP="00050EF8">
      <w:pPr>
        <w:spacing w:line="480" w:lineRule="auto"/>
        <w:jc w:val="both"/>
        <w:rPr>
          <w:rFonts w:ascii="Arial" w:eastAsia="Times New Roman" w:hAnsi="Arial" w:cs="Arial"/>
          <w:bCs/>
          <w:sz w:val="24"/>
          <w:szCs w:val="24"/>
        </w:rPr>
      </w:pPr>
    </w:p>
    <w:p w14:paraId="4816D2C5" w14:textId="59E185D9" w:rsidR="00003338" w:rsidRPr="00003338" w:rsidRDefault="00003338" w:rsidP="00050EF8">
      <w:pPr>
        <w:spacing w:line="480" w:lineRule="auto"/>
        <w:jc w:val="both"/>
        <w:rPr>
          <w:rFonts w:ascii="Arial" w:eastAsia="Times New Roman" w:hAnsi="Arial" w:cs="Arial"/>
          <w:sz w:val="36"/>
          <w:szCs w:val="36"/>
        </w:rPr>
      </w:pPr>
      <w:r w:rsidRPr="00003338">
        <w:rPr>
          <w:rFonts w:ascii="Arial" w:eastAsia="Times New Roman" w:hAnsi="Arial" w:cs="Arial"/>
          <w:sz w:val="36"/>
          <w:szCs w:val="36"/>
        </w:rPr>
        <w:t>Adverse Childhood Experiences (ACEs):</w:t>
      </w:r>
    </w:p>
    <w:p w14:paraId="48AE5B97" w14:textId="2525087E" w:rsidR="007A02E0" w:rsidRDefault="00003338" w:rsidP="00050EF8">
      <w:pPr>
        <w:spacing w:line="480" w:lineRule="auto"/>
        <w:jc w:val="both"/>
        <w:rPr>
          <w:rFonts w:ascii="Arial" w:eastAsia="Times New Roman" w:hAnsi="Arial" w:cs="Arial"/>
          <w:bCs/>
          <w:sz w:val="24"/>
          <w:szCs w:val="24"/>
        </w:rPr>
      </w:pPr>
      <w:r w:rsidRPr="00003338">
        <w:rPr>
          <w:rFonts w:ascii="Arial" w:eastAsia="Times New Roman" w:hAnsi="Arial" w:cs="Arial"/>
          <w:sz w:val="24"/>
          <w:szCs w:val="24"/>
        </w:rPr>
        <w:t>Regarding the Bulger case, Jackson (2015) puts the two boys'</w:t>
      </w:r>
      <w:r w:rsidRPr="00003338">
        <w:rPr>
          <w:rFonts w:ascii="Arial" w:eastAsia="Times New Roman" w:hAnsi="Arial" w:cs="Arial"/>
          <w:bCs/>
          <w:sz w:val="24"/>
          <w:szCs w:val="24"/>
        </w:rPr>
        <w:t xml:space="preserve"> similar childhoods as the root cause of the murder, with parent separation, poverty, lack of education, domestic abuse, sexual abuse, and parent addiction. ACE</w:t>
      </w:r>
      <w:r w:rsidR="005E0771">
        <w:rPr>
          <w:rFonts w:ascii="Arial" w:eastAsia="Times New Roman" w:hAnsi="Arial" w:cs="Arial"/>
          <w:bCs/>
          <w:sz w:val="24"/>
          <w:szCs w:val="24"/>
        </w:rPr>
        <w:t>'</w:t>
      </w:r>
      <w:r w:rsidRPr="00003338">
        <w:rPr>
          <w:rFonts w:ascii="Arial" w:eastAsia="Times New Roman" w:hAnsi="Arial" w:cs="Arial"/>
          <w:bCs/>
          <w:sz w:val="24"/>
          <w:szCs w:val="24"/>
        </w:rPr>
        <w:t xml:space="preserve">s is supported by the United States Health Maintenance and the Centre of Disease Control and Prevention (1998), where two waves of data collection were conducted over a two-year period from </w:t>
      </w:r>
      <w:proofErr w:type="gramStart"/>
      <w:r w:rsidRPr="00003338">
        <w:rPr>
          <w:rFonts w:ascii="Arial" w:eastAsia="Times New Roman" w:hAnsi="Arial" w:cs="Arial"/>
          <w:bCs/>
          <w:sz w:val="24"/>
          <w:szCs w:val="24"/>
        </w:rPr>
        <w:t>1995-1997,</w:t>
      </w:r>
      <w:proofErr w:type="gramEnd"/>
      <w:r w:rsidRPr="00003338">
        <w:rPr>
          <w:rFonts w:ascii="Arial" w:eastAsia="Times New Roman" w:hAnsi="Arial" w:cs="Arial"/>
          <w:bCs/>
          <w:sz w:val="24"/>
          <w:szCs w:val="24"/>
        </w:rPr>
        <w:t xml:space="preserve"> of 17,000 participants who received physical examinations and completed confidential questionnaires regarding childhood experiences, health and behaviours.</w:t>
      </w:r>
    </w:p>
    <w:p w14:paraId="6A8B63B3" w14:textId="77777777" w:rsidR="007A02E0" w:rsidRDefault="007A02E0" w:rsidP="00050EF8">
      <w:pPr>
        <w:spacing w:line="480" w:lineRule="auto"/>
        <w:jc w:val="both"/>
        <w:rPr>
          <w:rFonts w:ascii="Arial" w:eastAsia="Times New Roman" w:hAnsi="Arial" w:cs="Arial"/>
          <w:bCs/>
          <w:sz w:val="24"/>
          <w:szCs w:val="24"/>
        </w:rPr>
      </w:pPr>
    </w:p>
    <w:p w14:paraId="03AE2C5C" w14:textId="77777777" w:rsidR="007A02E0" w:rsidRDefault="007A02E0" w:rsidP="00050EF8">
      <w:pPr>
        <w:spacing w:line="480" w:lineRule="auto"/>
        <w:jc w:val="both"/>
        <w:rPr>
          <w:rFonts w:ascii="Arial" w:eastAsia="Times New Roman" w:hAnsi="Arial" w:cs="Arial"/>
          <w:bCs/>
          <w:sz w:val="24"/>
          <w:szCs w:val="24"/>
        </w:rPr>
      </w:pPr>
    </w:p>
    <w:p w14:paraId="66C612F9" w14:textId="273DC3BB" w:rsidR="00003338" w:rsidRPr="00003338" w:rsidRDefault="00003338" w:rsidP="00050EF8">
      <w:pPr>
        <w:spacing w:line="480" w:lineRule="auto"/>
        <w:jc w:val="both"/>
        <w:rPr>
          <w:rFonts w:ascii="Arial" w:eastAsia="Times New Roman" w:hAnsi="Arial" w:cs="Arial"/>
          <w:bCs/>
          <w:sz w:val="24"/>
          <w:szCs w:val="24"/>
        </w:rPr>
      </w:pPr>
      <w:r w:rsidRPr="00003338">
        <w:rPr>
          <w:rFonts w:ascii="Arial" w:eastAsia="Times New Roman" w:hAnsi="Arial" w:cs="Arial"/>
          <w:bCs/>
          <w:sz w:val="24"/>
          <w:szCs w:val="24"/>
        </w:rPr>
        <w:t xml:space="preserve"> The finding concluded that ten ACE</w:t>
      </w:r>
      <w:r w:rsidR="005E0771">
        <w:rPr>
          <w:rFonts w:ascii="Arial" w:eastAsia="Times New Roman" w:hAnsi="Arial" w:cs="Arial"/>
          <w:bCs/>
          <w:sz w:val="24"/>
          <w:szCs w:val="24"/>
        </w:rPr>
        <w:t>'</w:t>
      </w:r>
      <w:r w:rsidRPr="00003338">
        <w:rPr>
          <w:rFonts w:ascii="Arial" w:eastAsia="Times New Roman" w:hAnsi="Arial" w:cs="Arial"/>
          <w:bCs/>
          <w:sz w:val="24"/>
          <w:szCs w:val="24"/>
        </w:rPr>
        <w:t xml:space="preserve">s shown below are the most dominant in </w:t>
      </w:r>
      <w:r w:rsidR="005E0771">
        <w:rPr>
          <w:rFonts w:ascii="Arial" w:eastAsia="Times New Roman" w:hAnsi="Arial" w:cs="Arial"/>
          <w:bCs/>
          <w:sz w:val="24"/>
          <w:szCs w:val="24"/>
        </w:rPr>
        <w:t>a</w:t>
      </w:r>
      <w:r w:rsidRPr="00003338">
        <w:rPr>
          <w:rFonts w:ascii="Arial" w:eastAsia="Times New Roman" w:hAnsi="Arial" w:cs="Arial"/>
          <w:bCs/>
          <w:sz w:val="24"/>
          <w:szCs w:val="24"/>
        </w:rPr>
        <w:t>ffecting a child</w:t>
      </w:r>
      <w:r w:rsidR="005E0771">
        <w:rPr>
          <w:rFonts w:ascii="Arial" w:eastAsia="Times New Roman" w:hAnsi="Arial" w:cs="Arial"/>
          <w:bCs/>
          <w:sz w:val="24"/>
          <w:szCs w:val="24"/>
        </w:rPr>
        <w:t>'</w:t>
      </w:r>
      <w:r w:rsidRPr="00003338">
        <w:rPr>
          <w:rFonts w:ascii="Arial" w:eastAsia="Times New Roman" w:hAnsi="Arial" w:cs="Arial"/>
          <w:bCs/>
          <w:sz w:val="24"/>
          <w:szCs w:val="24"/>
        </w:rPr>
        <w:t>s life and linked them to various health conditions, including mental disorders and offending.</w:t>
      </w:r>
    </w:p>
    <w:p w14:paraId="139C485A" w14:textId="77777777" w:rsidR="00050EF8" w:rsidRDefault="00050EF8" w:rsidP="00050EF8">
      <w:pPr>
        <w:spacing w:line="480" w:lineRule="auto"/>
        <w:jc w:val="both"/>
        <w:rPr>
          <w:rFonts w:ascii="Arial" w:eastAsia="Times New Roman" w:hAnsi="Arial" w:cs="Arial"/>
          <w:bCs/>
          <w:sz w:val="24"/>
          <w:szCs w:val="24"/>
        </w:rPr>
      </w:pPr>
    </w:p>
    <w:p w14:paraId="1CC7DB65" w14:textId="609D74F2" w:rsidR="00003338" w:rsidRDefault="00003338" w:rsidP="00050EF8">
      <w:pPr>
        <w:spacing w:line="480" w:lineRule="auto"/>
        <w:jc w:val="both"/>
      </w:pPr>
      <w:r w:rsidRPr="00004955">
        <w:rPr>
          <w:rFonts w:ascii="Arial" w:hAnsi="Arial" w:cs="Arial"/>
          <w:bCs/>
          <w:noProof/>
          <w:sz w:val="24"/>
          <w:szCs w:val="24"/>
          <w:lang w:eastAsia="en-GB"/>
        </w:rPr>
        <w:drawing>
          <wp:inline distT="0" distB="0" distL="0" distR="0" wp14:anchorId="23C9CF0D" wp14:editId="783705ED">
            <wp:extent cx="5731510" cy="2509513"/>
            <wp:effectExtent l="0" t="0" r="254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509513"/>
                    </a:xfrm>
                    <a:prstGeom prst="rect">
                      <a:avLst/>
                    </a:prstGeom>
                    <a:noFill/>
                    <a:ln>
                      <a:noFill/>
                    </a:ln>
                  </pic:spPr>
                </pic:pic>
              </a:graphicData>
            </a:graphic>
          </wp:inline>
        </w:drawing>
      </w:r>
    </w:p>
    <w:p w14:paraId="47D38D52" w14:textId="6F677D8A" w:rsidR="00003338" w:rsidRDefault="00003338" w:rsidP="00050EF8">
      <w:pPr>
        <w:spacing w:line="480" w:lineRule="auto"/>
        <w:jc w:val="both"/>
        <w:rPr>
          <w:rFonts w:ascii="Arial" w:eastAsia="Times New Roman" w:hAnsi="Arial" w:cs="Arial"/>
          <w:bCs/>
          <w:sz w:val="24"/>
          <w:szCs w:val="24"/>
        </w:rPr>
      </w:pPr>
      <w:r w:rsidRPr="00003338">
        <w:rPr>
          <w:rFonts w:ascii="Arial" w:eastAsia="Times New Roman" w:hAnsi="Arial" w:cs="Arial"/>
          <w:bCs/>
          <w:sz w:val="24"/>
          <w:szCs w:val="24"/>
        </w:rPr>
        <w:t>10 most prevalent ACE</w:t>
      </w:r>
      <w:r w:rsidR="005E0771">
        <w:rPr>
          <w:rFonts w:ascii="Arial" w:eastAsia="Times New Roman" w:hAnsi="Arial" w:cs="Arial"/>
          <w:bCs/>
          <w:sz w:val="24"/>
          <w:szCs w:val="24"/>
        </w:rPr>
        <w:t>'</w:t>
      </w:r>
      <w:r w:rsidRPr="00003338">
        <w:rPr>
          <w:rFonts w:ascii="Arial" w:eastAsia="Times New Roman" w:hAnsi="Arial" w:cs="Arial"/>
          <w:bCs/>
          <w:sz w:val="24"/>
          <w:szCs w:val="24"/>
        </w:rPr>
        <w:t>s (Liverpool CAMHS, 2022).</w:t>
      </w:r>
    </w:p>
    <w:p w14:paraId="77324C92" w14:textId="5FB0656A" w:rsidR="00003338" w:rsidRDefault="00003338" w:rsidP="00050EF8">
      <w:pPr>
        <w:spacing w:line="480" w:lineRule="auto"/>
        <w:jc w:val="both"/>
        <w:rPr>
          <w:rFonts w:ascii="Arial" w:eastAsia="Times New Roman" w:hAnsi="Arial" w:cs="Arial"/>
          <w:bCs/>
          <w:sz w:val="24"/>
          <w:szCs w:val="24"/>
        </w:rPr>
      </w:pPr>
    </w:p>
    <w:p w14:paraId="2E4AFA0F" w14:textId="77777777" w:rsidR="007A02E0" w:rsidRDefault="00003338" w:rsidP="00050EF8">
      <w:pPr>
        <w:spacing w:line="480" w:lineRule="auto"/>
        <w:jc w:val="both"/>
        <w:rPr>
          <w:rFonts w:ascii="Arial" w:eastAsia="Times New Roman" w:hAnsi="Arial" w:cs="Arial"/>
          <w:sz w:val="24"/>
          <w:szCs w:val="24"/>
        </w:rPr>
      </w:pPr>
      <w:r w:rsidRPr="00003338">
        <w:rPr>
          <w:rFonts w:ascii="Arial" w:eastAsia="Times New Roman" w:hAnsi="Arial" w:cs="Arial"/>
          <w:bCs/>
          <w:sz w:val="24"/>
          <w:szCs w:val="24"/>
        </w:rPr>
        <w:t>ACEs are traumatic and highly stressful events that occur during childhood, which can be a singular event or sustained threats to a young person's safety, whether physical or mental (Young Minds, 2018). Research conducted by the Scottish Government agrees with the 1998 study; however, they stipulate that additional ACEs such as grief, bullying, and poverty</w:t>
      </w:r>
      <w:r w:rsidRPr="00003338">
        <w:rPr>
          <w:rFonts w:ascii="Arial" w:eastAsia="Times New Roman" w:hAnsi="Arial" w:cs="Arial"/>
          <w:sz w:val="24"/>
          <w:szCs w:val="24"/>
        </w:rPr>
        <w:t xml:space="preserve"> may have comparable long-term detrimental impacts on a child's physical and mental health. These also make them more likely to be linked to criminogenic risks, including substance and alcohol abuse, poor education, deprivation, and mental health problems (Gov.Scot,2018). </w:t>
      </w:r>
    </w:p>
    <w:p w14:paraId="64812129" w14:textId="77777777" w:rsidR="007A02E0" w:rsidRDefault="007A02E0" w:rsidP="00050EF8">
      <w:pPr>
        <w:spacing w:line="480" w:lineRule="auto"/>
        <w:jc w:val="both"/>
        <w:rPr>
          <w:rFonts w:ascii="Arial" w:eastAsia="Times New Roman" w:hAnsi="Arial" w:cs="Arial"/>
          <w:sz w:val="24"/>
          <w:szCs w:val="24"/>
        </w:rPr>
      </w:pPr>
    </w:p>
    <w:p w14:paraId="21FE9BE6" w14:textId="77777777" w:rsidR="007A02E0" w:rsidRDefault="007A02E0" w:rsidP="00050EF8">
      <w:pPr>
        <w:spacing w:line="480" w:lineRule="auto"/>
        <w:jc w:val="both"/>
        <w:rPr>
          <w:rFonts w:ascii="Arial" w:eastAsia="Times New Roman" w:hAnsi="Arial" w:cs="Arial"/>
          <w:sz w:val="24"/>
          <w:szCs w:val="24"/>
        </w:rPr>
      </w:pPr>
    </w:p>
    <w:p w14:paraId="544310C9" w14:textId="48E205A0" w:rsidR="00050EF8" w:rsidRDefault="00003338" w:rsidP="00050EF8">
      <w:pPr>
        <w:spacing w:line="480" w:lineRule="auto"/>
        <w:jc w:val="both"/>
        <w:rPr>
          <w:rFonts w:ascii="Arial" w:eastAsia="Times New Roman" w:hAnsi="Arial" w:cs="Arial"/>
          <w:sz w:val="24"/>
          <w:szCs w:val="24"/>
        </w:rPr>
      </w:pPr>
      <w:r w:rsidRPr="00003338">
        <w:rPr>
          <w:rFonts w:ascii="Arial" w:eastAsia="Times New Roman" w:hAnsi="Arial" w:cs="Arial"/>
          <w:sz w:val="24"/>
          <w:szCs w:val="24"/>
        </w:rPr>
        <w:t xml:space="preserve">Research commissioned by NHS Wales was conducted by Bangor University, of 464 participants through initial questionnaires followed by interviews, showed youth prisoners with four or more ACEs were 3.4 times more likely to be prolific offenders than prisoners with no ACEs (NHS Wales, 2018). In comparison, an American qualitative study by the </w:t>
      </w:r>
      <w:proofErr w:type="spellStart"/>
      <w:r w:rsidRPr="00003338">
        <w:rPr>
          <w:rFonts w:ascii="Arial" w:eastAsia="Times New Roman" w:hAnsi="Arial" w:cs="Arial"/>
          <w:sz w:val="24"/>
          <w:szCs w:val="24"/>
        </w:rPr>
        <w:t>U.S</w:t>
      </w:r>
      <w:proofErr w:type="spellEnd"/>
      <w:r w:rsidRPr="00003338">
        <w:rPr>
          <w:rFonts w:ascii="Arial" w:eastAsia="Times New Roman" w:hAnsi="Arial" w:cs="Arial"/>
          <w:sz w:val="24"/>
          <w:szCs w:val="24"/>
        </w:rPr>
        <w:t xml:space="preserve"> Department of Health randomly selected 95,677 participants across all states, interviewed them between 2011-2012 and reported a significant correlation between ACEs and youth offending. </w:t>
      </w:r>
    </w:p>
    <w:p w14:paraId="79478C9A" w14:textId="77777777" w:rsidR="00050EF8" w:rsidRDefault="00050EF8" w:rsidP="00050EF8">
      <w:pPr>
        <w:spacing w:line="480" w:lineRule="auto"/>
        <w:jc w:val="both"/>
        <w:rPr>
          <w:rFonts w:ascii="Arial" w:eastAsia="Times New Roman" w:hAnsi="Arial" w:cs="Arial"/>
          <w:sz w:val="24"/>
          <w:szCs w:val="24"/>
        </w:rPr>
      </w:pPr>
    </w:p>
    <w:p w14:paraId="0AE462E5" w14:textId="56265A5D" w:rsidR="00003338" w:rsidRPr="00003338" w:rsidRDefault="00003338" w:rsidP="00050EF8">
      <w:pPr>
        <w:spacing w:line="480" w:lineRule="auto"/>
        <w:jc w:val="both"/>
        <w:rPr>
          <w:rFonts w:ascii="Arial" w:eastAsia="Times New Roman" w:hAnsi="Arial" w:cs="Arial"/>
          <w:sz w:val="24"/>
          <w:szCs w:val="24"/>
        </w:rPr>
      </w:pPr>
      <w:r w:rsidRPr="00003338">
        <w:rPr>
          <w:rFonts w:ascii="Arial" w:eastAsia="Times New Roman" w:hAnsi="Arial" w:cs="Arial"/>
          <w:sz w:val="24"/>
          <w:szCs w:val="24"/>
        </w:rPr>
        <w:t>The study found that ACEs correlated with an increase in odds of youth offending and re</w:t>
      </w:r>
      <w:r w:rsidR="005E0771">
        <w:rPr>
          <w:rFonts w:ascii="Arial" w:eastAsia="Times New Roman" w:hAnsi="Arial" w:cs="Arial"/>
          <w:sz w:val="24"/>
          <w:szCs w:val="24"/>
        </w:rPr>
        <w:t>-</w:t>
      </w:r>
      <w:r w:rsidRPr="00003338">
        <w:rPr>
          <w:rFonts w:ascii="Arial" w:eastAsia="Times New Roman" w:hAnsi="Arial" w:cs="Arial"/>
          <w:sz w:val="24"/>
          <w:szCs w:val="24"/>
        </w:rPr>
        <w:t xml:space="preserve">offending of between twenty three percent and thirty five percent, depending on the exact nature of the ACEs and the offences committed (Sack et al, 2014). </w:t>
      </w:r>
    </w:p>
    <w:p w14:paraId="6C7FA1CF" w14:textId="77777777" w:rsidR="00050EF8" w:rsidRDefault="00050EF8" w:rsidP="00050EF8">
      <w:pPr>
        <w:spacing w:line="480" w:lineRule="auto"/>
        <w:jc w:val="both"/>
        <w:rPr>
          <w:rFonts w:ascii="Arial" w:eastAsia="Times New Roman" w:hAnsi="Arial" w:cs="Arial"/>
          <w:sz w:val="24"/>
          <w:szCs w:val="24"/>
        </w:rPr>
      </w:pPr>
    </w:p>
    <w:p w14:paraId="5C94B2CB" w14:textId="0A5B2E36" w:rsidR="00003338" w:rsidRPr="00003338" w:rsidRDefault="00003338" w:rsidP="00050EF8">
      <w:pPr>
        <w:spacing w:line="480" w:lineRule="auto"/>
        <w:jc w:val="both"/>
        <w:rPr>
          <w:rFonts w:ascii="Arial" w:eastAsia="Times New Roman" w:hAnsi="Arial" w:cs="Arial"/>
          <w:sz w:val="24"/>
          <w:szCs w:val="24"/>
        </w:rPr>
      </w:pPr>
      <w:r w:rsidRPr="00003338">
        <w:rPr>
          <w:rFonts w:ascii="Arial" w:eastAsia="Times New Roman" w:hAnsi="Arial" w:cs="Arial"/>
          <w:sz w:val="24"/>
          <w:szCs w:val="24"/>
        </w:rPr>
        <w:t>In recent years the British Government has taken note of studies conducted on ACEs and has gone against popular public opinion of harsher punishments and continued incarceration of youths (Nature Climate Change, 2022), choosing to try and educate them to try and break the cycle of re</w:t>
      </w:r>
      <w:r w:rsidR="005E0771">
        <w:rPr>
          <w:rFonts w:ascii="Arial" w:eastAsia="Times New Roman" w:hAnsi="Arial" w:cs="Arial"/>
          <w:sz w:val="24"/>
          <w:szCs w:val="24"/>
        </w:rPr>
        <w:t>-</w:t>
      </w:r>
      <w:r w:rsidRPr="00003338">
        <w:rPr>
          <w:rFonts w:ascii="Arial" w:eastAsia="Times New Roman" w:hAnsi="Arial" w:cs="Arial"/>
          <w:sz w:val="24"/>
          <w:szCs w:val="24"/>
        </w:rPr>
        <w:t>offending. A review of literature by Mohamed and Mohamed (2014), using meta-analysis established that youths who were enrolled in educational programs while incarcerated had lower recidivism rates, higher employability rates, and lower re</w:t>
      </w:r>
      <w:r w:rsidR="005E0771">
        <w:rPr>
          <w:rFonts w:ascii="Arial" w:eastAsia="Times New Roman" w:hAnsi="Arial" w:cs="Arial"/>
          <w:sz w:val="24"/>
          <w:szCs w:val="24"/>
        </w:rPr>
        <w:t>-</w:t>
      </w:r>
      <w:r w:rsidRPr="00003338">
        <w:rPr>
          <w:rFonts w:ascii="Arial" w:eastAsia="Times New Roman" w:hAnsi="Arial" w:cs="Arial"/>
          <w:sz w:val="24"/>
          <w:szCs w:val="24"/>
        </w:rPr>
        <w:t xml:space="preserve">offending rates than those who did not attend the programmes. </w:t>
      </w:r>
    </w:p>
    <w:p w14:paraId="4F9BF966" w14:textId="77777777" w:rsidR="00003338" w:rsidRPr="00003338" w:rsidRDefault="00003338" w:rsidP="00050EF8">
      <w:pPr>
        <w:spacing w:line="480" w:lineRule="auto"/>
        <w:jc w:val="both"/>
        <w:rPr>
          <w:rFonts w:ascii="Arial" w:eastAsia="Times New Roman" w:hAnsi="Arial" w:cs="Arial"/>
          <w:sz w:val="24"/>
          <w:szCs w:val="24"/>
        </w:rPr>
      </w:pPr>
    </w:p>
    <w:p w14:paraId="4E8F6109" w14:textId="77777777" w:rsidR="007A02E0" w:rsidRDefault="007A02E0" w:rsidP="00050EF8">
      <w:pPr>
        <w:spacing w:line="480" w:lineRule="auto"/>
        <w:jc w:val="both"/>
        <w:rPr>
          <w:rFonts w:ascii="Arial" w:eastAsia="Times New Roman" w:hAnsi="Arial" w:cs="Arial"/>
          <w:sz w:val="24"/>
          <w:szCs w:val="24"/>
        </w:rPr>
      </w:pPr>
    </w:p>
    <w:p w14:paraId="75F291B3" w14:textId="77777777" w:rsidR="007A02E0" w:rsidRDefault="007A02E0" w:rsidP="00050EF8">
      <w:pPr>
        <w:spacing w:line="480" w:lineRule="auto"/>
        <w:jc w:val="both"/>
        <w:rPr>
          <w:rFonts w:ascii="Arial" w:eastAsia="Times New Roman" w:hAnsi="Arial" w:cs="Arial"/>
          <w:sz w:val="24"/>
          <w:szCs w:val="24"/>
        </w:rPr>
      </w:pPr>
    </w:p>
    <w:p w14:paraId="071392D5" w14:textId="4B2534B6" w:rsidR="00050EF8" w:rsidRDefault="00003338" w:rsidP="00050EF8">
      <w:pPr>
        <w:spacing w:line="480" w:lineRule="auto"/>
        <w:jc w:val="both"/>
        <w:rPr>
          <w:rFonts w:ascii="Arial" w:eastAsia="Times New Roman" w:hAnsi="Arial" w:cs="Arial"/>
          <w:sz w:val="24"/>
          <w:szCs w:val="24"/>
        </w:rPr>
      </w:pPr>
      <w:r w:rsidRPr="00003338">
        <w:rPr>
          <w:rFonts w:ascii="Arial" w:eastAsia="Times New Roman" w:hAnsi="Arial" w:cs="Arial"/>
          <w:sz w:val="24"/>
          <w:szCs w:val="24"/>
        </w:rPr>
        <w:t>The Youth Justice Statistics reflect this showed an overall decrease to 34 percent in the rate of youth re</w:t>
      </w:r>
      <w:r w:rsidR="005E0771">
        <w:rPr>
          <w:rFonts w:ascii="Arial" w:eastAsia="Times New Roman" w:hAnsi="Arial" w:cs="Arial"/>
          <w:sz w:val="24"/>
          <w:szCs w:val="24"/>
        </w:rPr>
        <w:t>-</w:t>
      </w:r>
      <w:r w:rsidRPr="00003338">
        <w:rPr>
          <w:rFonts w:ascii="Arial" w:eastAsia="Times New Roman" w:hAnsi="Arial" w:cs="Arial"/>
          <w:sz w:val="24"/>
          <w:szCs w:val="24"/>
        </w:rPr>
        <w:t>offending, the lowest it has been for ten years; the re</w:t>
      </w:r>
      <w:r w:rsidR="005E0771">
        <w:rPr>
          <w:rFonts w:ascii="Arial" w:eastAsia="Times New Roman" w:hAnsi="Arial" w:cs="Arial"/>
          <w:sz w:val="24"/>
          <w:szCs w:val="24"/>
        </w:rPr>
        <w:t>-</w:t>
      </w:r>
      <w:r w:rsidRPr="00003338">
        <w:rPr>
          <w:rFonts w:ascii="Arial" w:eastAsia="Times New Roman" w:hAnsi="Arial" w:cs="Arial"/>
          <w:sz w:val="24"/>
          <w:szCs w:val="24"/>
        </w:rPr>
        <w:t xml:space="preserve">offending rate has been steadily falling in the last six years; however, the 2021 rate could have been low due to Covid 19 restrictions (National Statistics, 2021). </w:t>
      </w:r>
    </w:p>
    <w:p w14:paraId="3F43C17E" w14:textId="77777777" w:rsidR="007A02E0" w:rsidRDefault="007A02E0" w:rsidP="00050EF8">
      <w:pPr>
        <w:spacing w:line="480" w:lineRule="auto"/>
        <w:jc w:val="both"/>
        <w:rPr>
          <w:rFonts w:ascii="Arial" w:eastAsia="Times New Roman" w:hAnsi="Arial" w:cs="Arial"/>
          <w:sz w:val="24"/>
          <w:szCs w:val="24"/>
        </w:rPr>
      </w:pPr>
    </w:p>
    <w:p w14:paraId="2DBBAE39" w14:textId="31463C2F" w:rsidR="00003338" w:rsidRPr="00003338" w:rsidRDefault="00003338" w:rsidP="00050EF8">
      <w:pPr>
        <w:spacing w:line="480" w:lineRule="auto"/>
        <w:jc w:val="both"/>
        <w:rPr>
          <w:rFonts w:ascii="Arial" w:eastAsia="Times New Roman" w:hAnsi="Arial" w:cs="Arial"/>
          <w:sz w:val="24"/>
          <w:szCs w:val="24"/>
        </w:rPr>
      </w:pPr>
      <w:r w:rsidRPr="00003338">
        <w:rPr>
          <w:rFonts w:ascii="Arial" w:eastAsia="Times New Roman" w:hAnsi="Arial" w:cs="Arial"/>
          <w:sz w:val="24"/>
          <w:szCs w:val="24"/>
        </w:rPr>
        <w:t>These figures are disputed in an article by Children and Young People Now, which states that although overall child offending has decreased, a more significant proportion of young people entering the system are repeat offenders and those with the most severe behavioural issues. According to the article</w:t>
      </w:r>
      <w:r w:rsidRPr="00003338">
        <w:rPr>
          <w:rFonts w:eastAsia="Times New Roman" w:cs="Times New Roman"/>
          <w:sz w:val="16"/>
          <w:szCs w:val="16"/>
        </w:rPr>
        <w:t>,</w:t>
      </w:r>
      <w:r w:rsidRPr="00003338">
        <w:rPr>
          <w:rFonts w:ascii="Arial" w:eastAsia="Times New Roman" w:hAnsi="Arial" w:cs="Arial"/>
          <w:sz w:val="24"/>
          <w:szCs w:val="24"/>
        </w:rPr>
        <w:t xml:space="preserve"> the percentage of young people who re</w:t>
      </w:r>
      <w:r w:rsidR="005E0771">
        <w:rPr>
          <w:rFonts w:ascii="Arial" w:eastAsia="Times New Roman" w:hAnsi="Arial" w:cs="Arial"/>
          <w:sz w:val="24"/>
          <w:szCs w:val="24"/>
        </w:rPr>
        <w:t>-</w:t>
      </w:r>
      <w:r w:rsidRPr="00003338">
        <w:rPr>
          <w:rFonts w:ascii="Arial" w:eastAsia="Times New Roman" w:hAnsi="Arial" w:cs="Arial"/>
          <w:sz w:val="24"/>
          <w:szCs w:val="24"/>
        </w:rPr>
        <w:t>offend within a year of being convicted of a crime has increased in the last ten years, with more than two-thirds of those who get a jail term re</w:t>
      </w:r>
      <w:r w:rsidR="005E0771">
        <w:rPr>
          <w:rFonts w:ascii="Arial" w:eastAsia="Times New Roman" w:hAnsi="Arial" w:cs="Arial"/>
          <w:sz w:val="24"/>
          <w:szCs w:val="24"/>
        </w:rPr>
        <w:t>-</w:t>
      </w:r>
      <w:r w:rsidRPr="00003338">
        <w:rPr>
          <w:rFonts w:ascii="Arial" w:eastAsia="Times New Roman" w:hAnsi="Arial" w:cs="Arial"/>
          <w:sz w:val="24"/>
          <w:szCs w:val="24"/>
        </w:rPr>
        <w:t>offending (Children and Young People Now, 2022).</w:t>
      </w:r>
    </w:p>
    <w:p w14:paraId="14179754" w14:textId="77777777" w:rsidR="00003338" w:rsidRPr="00003338" w:rsidRDefault="00003338" w:rsidP="00050EF8">
      <w:pPr>
        <w:spacing w:line="480" w:lineRule="auto"/>
        <w:jc w:val="both"/>
        <w:rPr>
          <w:rFonts w:ascii="Arial" w:eastAsia="Times New Roman" w:hAnsi="Arial" w:cs="Arial"/>
          <w:sz w:val="24"/>
          <w:szCs w:val="24"/>
        </w:rPr>
      </w:pPr>
    </w:p>
    <w:p w14:paraId="68152417" w14:textId="6E7FB45C" w:rsidR="00003338" w:rsidRPr="00003338" w:rsidRDefault="00003338" w:rsidP="00050EF8">
      <w:pPr>
        <w:spacing w:line="480" w:lineRule="auto"/>
        <w:jc w:val="both"/>
        <w:rPr>
          <w:rFonts w:ascii="Arial" w:eastAsia="Times New Roman" w:hAnsi="Arial" w:cs="Arial"/>
          <w:sz w:val="24"/>
          <w:szCs w:val="24"/>
        </w:rPr>
      </w:pPr>
      <w:r w:rsidRPr="00003338">
        <w:rPr>
          <w:rFonts w:ascii="Arial" w:eastAsia="Times New Roman" w:hAnsi="Arial" w:cs="Arial"/>
          <w:sz w:val="24"/>
          <w:szCs w:val="24"/>
        </w:rPr>
        <w:t xml:space="preserve">Although statistics from ONS and Children and Young People Now are contradictory, their views on education are </w:t>
      </w:r>
      <w:proofErr w:type="gramStart"/>
      <w:r w:rsidRPr="00003338">
        <w:rPr>
          <w:rFonts w:ascii="Arial" w:eastAsia="Times New Roman" w:hAnsi="Arial" w:cs="Arial"/>
          <w:sz w:val="24"/>
          <w:szCs w:val="24"/>
        </w:rPr>
        <w:t>similar to</w:t>
      </w:r>
      <w:proofErr w:type="gramEnd"/>
      <w:r w:rsidRPr="00003338">
        <w:rPr>
          <w:rFonts w:ascii="Arial" w:eastAsia="Times New Roman" w:hAnsi="Arial" w:cs="Arial"/>
          <w:sz w:val="24"/>
          <w:szCs w:val="24"/>
        </w:rPr>
        <w:t xml:space="preserve"> other bodies. The Welsh Government states that for rehabilitating youth offenders, a strong focus should be placed on Functional skills, for example numeracy and ICT, and a strong learning core coupled with more engaging practical lessons i.e. sports, arts and vocational training (GOV. Wales, 2022).This was confirmed in a qualitative study by Hassan and </w:t>
      </w:r>
      <w:proofErr w:type="spellStart"/>
      <w:r w:rsidRPr="00003338">
        <w:rPr>
          <w:rFonts w:ascii="Arial" w:eastAsia="Times New Roman" w:hAnsi="Arial" w:cs="Arial"/>
          <w:sz w:val="24"/>
          <w:szCs w:val="24"/>
        </w:rPr>
        <w:t>Rosly</w:t>
      </w:r>
      <w:proofErr w:type="spellEnd"/>
      <w:r w:rsidRPr="00003338">
        <w:rPr>
          <w:rFonts w:ascii="Arial" w:eastAsia="Times New Roman" w:hAnsi="Arial" w:cs="Arial"/>
          <w:sz w:val="24"/>
          <w:szCs w:val="24"/>
        </w:rPr>
        <w:t xml:space="preserve"> (2021), of sixteen young offenders and eight correctional staff; it was found that vocational training is a vital part of the rehabilitation process. It gave the youths technical skills and job possibilities, which helped them avoid re</w:t>
      </w:r>
      <w:r w:rsidR="005E0771">
        <w:rPr>
          <w:rFonts w:ascii="Arial" w:eastAsia="Times New Roman" w:hAnsi="Arial" w:cs="Arial"/>
          <w:sz w:val="24"/>
          <w:szCs w:val="24"/>
        </w:rPr>
        <w:t>-</w:t>
      </w:r>
      <w:r w:rsidRPr="00003338">
        <w:rPr>
          <w:rFonts w:ascii="Arial" w:eastAsia="Times New Roman" w:hAnsi="Arial" w:cs="Arial"/>
          <w:sz w:val="24"/>
          <w:szCs w:val="24"/>
        </w:rPr>
        <w:t xml:space="preserve">offending and reintegrate into society successfully (Hassan and </w:t>
      </w:r>
      <w:proofErr w:type="spellStart"/>
      <w:r w:rsidRPr="00003338">
        <w:rPr>
          <w:rFonts w:ascii="Arial" w:eastAsia="Times New Roman" w:hAnsi="Arial" w:cs="Arial"/>
          <w:sz w:val="24"/>
          <w:szCs w:val="24"/>
        </w:rPr>
        <w:t>Rosly</w:t>
      </w:r>
      <w:proofErr w:type="spellEnd"/>
      <w:r w:rsidRPr="00003338">
        <w:rPr>
          <w:rFonts w:ascii="Arial" w:eastAsia="Times New Roman" w:hAnsi="Arial" w:cs="Arial"/>
          <w:sz w:val="24"/>
          <w:szCs w:val="24"/>
        </w:rPr>
        <w:t>, 2021).</w:t>
      </w:r>
    </w:p>
    <w:p w14:paraId="3F2F4F3F" w14:textId="77777777" w:rsidR="00003338" w:rsidRDefault="00003338" w:rsidP="00050EF8">
      <w:pPr>
        <w:spacing w:line="480" w:lineRule="auto"/>
        <w:jc w:val="both"/>
        <w:rPr>
          <w:rFonts w:ascii="Arial" w:eastAsia="Times New Roman" w:hAnsi="Arial" w:cs="Arial"/>
          <w:color w:val="000000"/>
          <w:sz w:val="36"/>
          <w:szCs w:val="36"/>
          <w:shd w:val="clear" w:color="auto" w:fill="FFFFFF"/>
        </w:rPr>
      </w:pPr>
    </w:p>
    <w:p w14:paraId="2143A221" w14:textId="4064E787" w:rsidR="00003338" w:rsidRPr="00003338" w:rsidRDefault="00003338" w:rsidP="00050EF8">
      <w:pPr>
        <w:spacing w:line="480" w:lineRule="auto"/>
        <w:jc w:val="both"/>
        <w:rPr>
          <w:rFonts w:ascii="Arial" w:eastAsia="Times New Roman" w:hAnsi="Arial" w:cs="Arial"/>
          <w:color w:val="000000"/>
          <w:sz w:val="36"/>
          <w:szCs w:val="36"/>
          <w:shd w:val="clear" w:color="auto" w:fill="FFFFFF"/>
        </w:rPr>
      </w:pPr>
      <w:r w:rsidRPr="00003338">
        <w:rPr>
          <w:rFonts w:ascii="Arial" w:eastAsia="Times New Roman" w:hAnsi="Arial" w:cs="Arial"/>
          <w:color w:val="000000"/>
          <w:sz w:val="36"/>
          <w:szCs w:val="36"/>
          <w:shd w:val="clear" w:color="auto" w:fill="FFFFFF"/>
        </w:rPr>
        <w:t>Preventive and Early Interventions programs:</w:t>
      </w:r>
    </w:p>
    <w:p w14:paraId="3AAF9BA3" w14:textId="77777777" w:rsidR="00003338" w:rsidRPr="00003338" w:rsidRDefault="00003338" w:rsidP="00050EF8">
      <w:pPr>
        <w:spacing w:line="480" w:lineRule="auto"/>
        <w:jc w:val="both"/>
        <w:rPr>
          <w:rFonts w:ascii="Arial" w:eastAsia="Times New Roman" w:hAnsi="Arial" w:cs="Arial"/>
          <w:sz w:val="24"/>
          <w:szCs w:val="24"/>
        </w:rPr>
      </w:pPr>
    </w:p>
    <w:p w14:paraId="7DF29946" w14:textId="77777777" w:rsidR="00003338" w:rsidRPr="00003338" w:rsidRDefault="00003338" w:rsidP="00050EF8">
      <w:pPr>
        <w:spacing w:line="480" w:lineRule="auto"/>
        <w:jc w:val="both"/>
        <w:rPr>
          <w:rFonts w:ascii="Arial" w:eastAsia="Times New Roman" w:hAnsi="Arial" w:cs="Arial"/>
          <w:sz w:val="24"/>
          <w:szCs w:val="24"/>
        </w:rPr>
      </w:pPr>
      <w:r w:rsidRPr="00003338">
        <w:rPr>
          <w:rFonts w:ascii="Arial" w:eastAsia="Times New Roman" w:hAnsi="Arial" w:cs="Arial"/>
          <w:color w:val="000000"/>
          <w:sz w:val="24"/>
          <w:szCs w:val="24"/>
          <w:shd w:val="clear" w:color="auto" w:fill="FFFFFF"/>
        </w:rPr>
        <w:t>While ACEs can contribute to child misconduct, this does not mean they are the only explanation. Adolescence is when children experience several biological changes that profoundly impact their social and cognitive development (</w:t>
      </w:r>
      <w:bookmarkStart w:id="0" w:name="_Hlk108346241"/>
      <w:proofErr w:type="spellStart"/>
      <w:r w:rsidRPr="00003338">
        <w:rPr>
          <w:rFonts w:ascii="Arial" w:eastAsia="Times New Roman" w:hAnsi="Arial" w:cs="Arial"/>
          <w:color w:val="000000"/>
          <w:sz w:val="24"/>
          <w:szCs w:val="24"/>
          <w:shd w:val="clear" w:color="auto" w:fill="FFFFFF"/>
        </w:rPr>
        <w:t>Marcdante</w:t>
      </w:r>
      <w:proofErr w:type="spellEnd"/>
      <w:r w:rsidRPr="00003338">
        <w:rPr>
          <w:rFonts w:ascii="Arial" w:eastAsia="Times New Roman" w:hAnsi="Arial" w:cs="Arial"/>
          <w:color w:val="000000"/>
          <w:sz w:val="24"/>
          <w:szCs w:val="24"/>
          <w:shd w:val="clear" w:color="auto" w:fill="FFFFFF"/>
        </w:rPr>
        <w:t xml:space="preserve"> and </w:t>
      </w:r>
      <w:proofErr w:type="spellStart"/>
      <w:r w:rsidRPr="00003338">
        <w:rPr>
          <w:rFonts w:ascii="Arial" w:eastAsia="Times New Roman" w:hAnsi="Arial" w:cs="Arial"/>
          <w:color w:val="000000"/>
          <w:sz w:val="24"/>
          <w:szCs w:val="24"/>
          <w:shd w:val="clear" w:color="auto" w:fill="FFFFFF"/>
        </w:rPr>
        <w:t>Kliegram</w:t>
      </w:r>
      <w:proofErr w:type="spellEnd"/>
      <w:r w:rsidRPr="00003338">
        <w:rPr>
          <w:rFonts w:ascii="Arial" w:eastAsia="Times New Roman" w:hAnsi="Arial" w:cs="Arial"/>
          <w:color w:val="000000"/>
          <w:sz w:val="24"/>
          <w:szCs w:val="24"/>
          <w:shd w:val="clear" w:color="auto" w:fill="FFFFFF"/>
        </w:rPr>
        <w:t>, 2020</w:t>
      </w:r>
      <w:bookmarkEnd w:id="0"/>
      <w:r w:rsidRPr="00003338">
        <w:rPr>
          <w:rFonts w:ascii="Arial" w:eastAsia="Times New Roman" w:hAnsi="Arial" w:cs="Arial"/>
          <w:color w:val="000000"/>
          <w:sz w:val="24"/>
          <w:szCs w:val="24"/>
          <w:shd w:val="clear" w:color="auto" w:fill="FFFFFF"/>
        </w:rPr>
        <w:t xml:space="preserve">, p13). It is also seen as a period when children explore and start engaging in riskier or more dangerous behaviours </w:t>
      </w:r>
      <w:r w:rsidRPr="00003338">
        <w:rPr>
          <w:rFonts w:ascii="Arial" w:eastAsia="Times New Roman" w:hAnsi="Arial" w:cs="Arial"/>
          <w:sz w:val="24"/>
          <w:szCs w:val="24"/>
        </w:rPr>
        <w:t>(Wang et al, 2010, p.320)</w:t>
      </w:r>
      <w:r w:rsidRPr="00003338">
        <w:rPr>
          <w:rFonts w:ascii="Arial" w:eastAsia="Times New Roman" w:hAnsi="Arial" w:cs="Arial"/>
          <w:color w:val="000000"/>
          <w:sz w:val="24"/>
          <w:szCs w:val="24"/>
          <w:shd w:val="clear" w:color="auto" w:fill="FFFFFF"/>
        </w:rPr>
        <w:t xml:space="preserve">. </w:t>
      </w:r>
      <w:r w:rsidRPr="00003338">
        <w:rPr>
          <w:rFonts w:ascii="Arial" w:eastAsia="Times New Roman" w:hAnsi="Arial" w:cs="Arial"/>
          <w:sz w:val="24"/>
          <w:szCs w:val="24"/>
        </w:rPr>
        <w:t xml:space="preserve">While Venables and Thompson exhibited extreme behaviour, most youths engage in less risky behaviours, including delinquency, minor substance misuse, unsafe sexual activities, and academic failure. Much of the time, these behaviours are transient; nevertheless, in certain instances, they may develop into a persistent condition that leads to physical and mental health issues as well as a life of crime (Guerra and Bradshaw, 2008, p. 6), therefore </w:t>
      </w:r>
      <w:bookmarkStart w:id="1" w:name="_Hlk108183481"/>
      <w:r w:rsidRPr="00003338">
        <w:rPr>
          <w:rFonts w:ascii="Arial" w:eastAsia="Times New Roman" w:hAnsi="Arial" w:cs="Arial"/>
          <w:sz w:val="24"/>
          <w:szCs w:val="24"/>
        </w:rPr>
        <w:t>preventive and early intervention programmes</w:t>
      </w:r>
      <w:bookmarkEnd w:id="1"/>
      <w:r w:rsidRPr="00003338">
        <w:rPr>
          <w:rFonts w:ascii="Arial" w:eastAsia="Times New Roman" w:hAnsi="Arial" w:cs="Arial"/>
          <w:sz w:val="24"/>
          <w:szCs w:val="24"/>
        </w:rPr>
        <w:t xml:space="preserve"> are essential for aiding parents and children in enjoying full, and enriching lives (Bobadilla, 2014, p. 8).</w:t>
      </w:r>
    </w:p>
    <w:p w14:paraId="5EEF0332" w14:textId="77777777" w:rsidR="00003338" w:rsidRPr="00003338" w:rsidRDefault="00003338" w:rsidP="00050EF8">
      <w:pPr>
        <w:spacing w:line="480" w:lineRule="auto"/>
        <w:jc w:val="both"/>
        <w:rPr>
          <w:rFonts w:ascii="Arial" w:eastAsia="Times New Roman" w:hAnsi="Arial" w:cs="Arial"/>
          <w:sz w:val="24"/>
          <w:szCs w:val="24"/>
        </w:rPr>
      </w:pPr>
    </w:p>
    <w:p w14:paraId="2D7638DA" w14:textId="77777777" w:rsidR="00050EF8" w:rsidRDefault="00003338" w:rsidP="00050EF8">
      <w:pPr>
        <w:spacing w:line="480" w:lineRule="auto"/>
        <w:jc w:val="both"/>
        <w:rPr>
          <w:rFonts w:ascii="Arial" w:eastAsia="Times New Roman" w:hAnsi="Arial" w:cs="Arial"/>
          <w:sz w:val="24"/>
          <w:szCs w:val="24"/>
        </w:rPr>
      </w:pPr>
      <w:r w:rsidRPr="00003338">
        <w:rPr>
          <w:rFonts w:ascii="Arial" w:eastAsia="Times New Roman" w:hAnsi="Arial" w:cs="Arial"/>
          <w:sz w:val="24"/>
          <w:szCs w:val="24"/>
        </w:rPr>
        <w:t>Across England and Wales, there are 152 different Youth Offending Teams,</w:t>
      </w:r>
      <w:r w:rsidRPr="00003338">
        <w:rPr>
          <w:rFonts w:eastAsia="Times New Roman" w:cs="Times New Roman"/>
          <w:sz w:val="16"/>
          <w:szCs w:val="16"/>
        </w:rPr>
        <w:t xml:space="preserve"> </w:t>
      </w:r>
      <w:r w:rsidRPr="00003338">
        <w:rPr>
          <w:rFonts w:ascii="Arial" w:eastAsia="Times New Roman" w:hAnsi="Arial" w:cs="Arial"/>
          <w:sz w:val="24"/>
          <w:szCs w:val="24"/>
        </w:rPr>
        <w:t>all with varied preventive and early intervention programmes in dealing with youths; these are tailored to suit each area due to funding, large and diverse population, poverty, and geography (HM Inspectorate of Probation, 2017).</w:t>
      </w:r>
    </w:p>
    <w:p w14:paraId="047DB824" w14:textId="77777777" w:rsidR="00EA0DCF" w:rsidRDefault="00EA0DCF" w:rsidP="00050EF8">
      <w:pPr>
        <w:spacing w:line="480" w:lineRule="auto"/>
        <w:jc w:val="both"/>
        <w:rPr>
          <w:rFonts w:ascii="Arial" w:eastAsia="Times New Roman" w:hAnsi="Arial" w:cs="Arial"/>
          <w:sz w:val="24"/>
          <w:szCs w:val="24"/>
        </w:rPr>
      </w:pPr>
    </w:p>
    <w:p w14:paraId="125A7D3E" w14:textId="3E70B287" w:rsidR="00003338" w:rsidRPr="00003338" w:rsidRDefault="00003338" w:rsidP="00050EF8">
      <w:pPr>
        <w:spacing w:line="480" w:lineRule="auto"/>
        <w:jc w:val="both"/>
        <w:rPr>
          <w:rFonts w:ascii="Arial" w:eastAsia="Times New Roman" w:hAnsi="Arial" w:cs="Arial"/>
          <w:sz w:val="24"/>
          <w:szCs w:val="24"/>
        </w:rPr>
      </w:pPr>
      <w:r w:rsidRPr="00003338">
        <w:rPr>
          <w:rFonts w:ascii="Arial" w:eastAsia="Times New Roman" w:hAnsi="Arial" w:cs="Arial"/>
          <w:sz w:val="24"/>
          <w:szCs w:val="24"/>
        </w:rPr>
        <w:lastRenderedPageBreak/>
        <w:t xml:space="preserve"> However, all are directed away from harsher coercive interventions to prevent re-offending, as a report by the Youth Justice Board (</w:t>
      </w:r>
      <w:proofErr w:type="spellStart"/>
      <w:r w:rsidRPr="00003338">
        <w:rPr>
          <w:rFonts w:ascii="Arial" w:eastAsia="Times New Roman" w:hAnsi="Arial" w:cs="Arial"/>
          <w:sz w:val="24"/>
          <w:szCs w:val="24"/>
        </w:rPr>
        <w:t>YJB</w:t>
      </w:r>
      <w:proofErr w:type="spellEnd"/>
      <w:r w:rsidRPr="00003338">
        <w:rPr>
          <w:rFonts w:ascii="Arial" w:eastAsia="Times New Roman" w:hAnsi="Arial" w:cs="Arial"/>
          <w:sz w:val="24"/>
          <w:szCs w:val="24"/>
        </w:rPr>
        <w:t>) (2002</w:t>
      </w:r>
      <w:r w:rsidR="00050EF8" w:rsidRPr="00003338">
        <w:rPr>
          <w:rFonts w:ascii="Arial" w:eastAsia="Times New Roman" w:hAnsi="Arial" w:cs="Arial"/>
          <w:sz w:val="24"/>
          <w:szCs w:val="24"/>
        </w:rPr>
        <w:t>) and</w:t>
      </w:r>
      <w:r w:rsidRPr="00003338">
        <w:rPr>
          <w:rFonts w:ascii="Arial" w:eastAsia="Times New Roman" w:hAnsi="Arial" w:cs="Arial"/>
          <w:sz w:val="24"/>
          <w:szCs w:val="24"/>
        </w:rPr>
        <w:t xml:space="preserve"> was later supported in an article written by Prior and Mason (2010)</w:t>
      </w:r>
      <w:r w:rsidR="005E0771">
        <w:rPr>
          <w:rFonts w:ascii="Arial" w:eastAsia="Times New Roman" w:hAnsi="Arial" w:cs="Arial"/>
          <w:sz w:val="24"/>
          <w:szCs w:val="24"/>
        </w:rPr>
        <w:t>,</w:t>
      </w:r>
      <w:r w:rsidRPr="00003338">
        <w:rPr>
          <w:rFonts w:ascii="Arial" w:eastAsia="Times New Roman" w:hAnsi="Arial" w:cs="Arial"/>
          <w:sz w:val="24"/>
          <w:szCs w:val="24"/>
        </w:rPr>
        <w:t xml:space="preserve"> which showed no evidence of punitive sanctions, restrictions, and regulations placed on the youth had any effect in preventing re-offending or reduce recidivism rates. Also, the short, sharp, shock tactics used by America and UK de</w:t>
      </w:r>
      <w:r w:rsidR="005E0771">
        <w:rPr>
          <w:rFonts w:ascii="Arial" w:eastAsia="Times New Roman" w:hAnsi="Arial" w:cs="Arial"/>
          <w:sz w:val="24"/>
          <w:szCs w:val="24"/>
        </w:rPr>
        <w:t>ten</w:t>
      </w:r>
      <w:r w:rsidRPr="00003338">
        <w:rPr>
          <w:rFonts w:ascii="Arial" w:eastAsia="Times New Roman" w:hAnsi="Arial" w:cs="Arial"/>
          <w:sz w:val="24"/>
          <w:szCs w:val="24"/>
        </w:rPr>
        <w:t>tion centres during the 1980's to try and instil fear of punishment into youths had no impact in reducing or preventing recidivism and had the opposite effect (</w:t>
      </w:r>
      <w:proofErr w:type="spellStart"/>
      <w:r w:rsidRPr="00003338">
        <w:rPr>
          <w:rFonts w:ascii="Arial" w:eastAsia="Times New Roman" w:hAnsi="Arial" w:cs="Arial"/>
          <w:sz w:val="24"/>
          <w:szCs w:val="24"/>
        </w:rPr>
        <w:t>Hollin</w:t>
      </w:r>
      <w:proofErr w:type="spellEnd"/>
      <w:r w:rsidRPr="00003338">
        <w:rPr>
          <w:rFonts w:ascii="Arial" w:eastAsia="Times New Roman" w:hAnsi="Arial" w:cs="Arial"/>
          <w:sz w:val="24"/>
          <w:szCs w:val="24"/>
        </w:rPr>
        <w:t>, 1999), increasing re</w:t>
      </w:r>
      <w:r w:rsidR="005E0771">
        <w:rPr>
          <w:rFonts w:ascii="Arial" w:eastAsia="Times New Roman" w:hAnsi="Arial" w:cs="Arial"/>
          <w:sz w:val="24"/>
          <w:szCs w:val="24"/>
        </w:rPr>
        <w:t>-</w:t>
      </w:r>
      <w:r w:rsidRPr="00003338">
        <w:rPr>
          <w:rFonts w:ascii="Arial" w:eastAsia="Times New Roman" w:hAnsi="Arial" w:cs="Arial"/>
          <w:sz w:val="24"/>
          <w:szCs w:val="24"/>
        </w:rPr>
        <w:t>offending, addiction, and mental health issues as a result. In 2018, The Independent newspaper published an article based on interviews with many juvenile detainees from the 1980s who claimed that their lives spiralled into violence and addiction because of trauma from cruel, sadistic concentration camps (The Independent, 2018).</w:t>
      </w:r>
    </w:p>
    <w:p w14:paraId="34837277" w14:textId="77777777" w:rsidR="00003338" w:rsidRPr="00003338" w:rsidRDefault="00003338" w:rsidP="00050EF8">
      <w:pPr>
        <w:spacing w:line="480" w:lineRule="auto"/>
        <w:jc w:val="both"/>
        <w:rPr>
          <w:rFonts w:ascii="Arial" w:eastAsia="Times New Roman" w:hAnsi="Arial" w:cs="Arial"/>
          <w:sz w:val="24"/>
          <w:szCs w:val="24"/>
        </w:rPr>
      </w:pPr>
    </w:p>
    <w:p w14:paraId="42590C29" w14:textId="77777777" w:rsidR="00EA0DCF" w:rsidRDefault="00003338" w:rsidP="00050EF8">
      <w:pPr>
        <w:spacing w:line="480" w:lineRule="auto"/>
        <w:jc w:val="both"/>
        <w:rPr>
          <w:rFonts w:ascii="Arial" w:eastAsia="Times New Roman" w:hAnsi="Arial" w:cs="Arial"/>
          <w:color w:val="000000"/>
          <w:sz w:val="24"/>
          <w:szCs w:val="24"/>
          <w:shd w:val="clear" w:color="auto" w:fill="FFFFFF"/>
        </w:rPr>
      </w:pPr>
      <w:r w:rsidRPr="00003338">
        <w:rPr>
          <w:rFonts w:ascii="Arial" w:eastAsia="Times New Roman" w:hAnsi="Arial" w:cs="Arial"/>
          <w:sz w:val="24"/>
          <w:szCs w:val="24"/>
        </w:rPr>
        <w:t xml:space="preserve">As previously stated, </w:t>
      </w:r>
      <w:proofErr w:type="spellStart"/>
      <w:r w:rsidRPr="00003338">
        <w:rPr>
          <w:rFonts w:ascii="Arial" w:eastAsia="Times New Roman" w:hAnsi="Arial" w:cs="Arial"/>
          <w:sz w:val="24"/>
          <w:szCs w:val="24"/>
        </w:rPr>
        <w:t>YOT's</w:t>
      </w:r>
      <w:proofErr w:type="spellEnd"/>
      <w:r w:rsidRPr="00003338">
        <w:rPr>
          <w:rFonts w:ascii="Arial" w:eastAsia="Times New Roman" w:hAnsi="Arial" w:cs="Arial"/>
          <w:sz w:val="24"/>
          <w:szCs w:val="24"/>
        </w:rPr>
        <w:t xml:space="preserve"> and charities run various Preventive</w:t>
      </w:r>
      <w:r w:rsidRPr="00003338">
        <w:rPr>
          <w:rFonts w:ascii="Arial" w:eastAsia="Times New Roman" w:hAnsi="Arial" w:cs="Arial"/>
          <w:color w:val="000000"/>
          <w:sz w:val="24"/>
          <w:szCs w:val="24"/>
          <w:shd w:val="clear" w:color="auto" w:fill="FFFFFF"/>
        </w:rPr>
        <w:t xml:space="preserve"> and Early Interventions programs which are tailored to a child's particular needs; however, there are two main programs, Youth Inclusion Program (YIP) and Youth Inclusion and Support panels (GOV.UK, 2022). </w:t>
      </w:r>
    </w:p>
    <w:p w14:paraId="0B7E5C00" w14:textId="77777777" w:rsidR="00EA0DCF" w:rsidRDefault="00EA0DCF" w:rsidP="00050EF8">
      <w:pPr>
        <w:spacing w:line="480" w:lineRule="auto"/>
        <w:jc w:val="both"/>
        <w:rPr>
          <w:rFonts w:ascii="Arial" w:eastAsia="Times New Roman" w:hAnsi="Arial" w:cs="Arial"/>
          <w:color w:val="000000"/>
          <w:sz w:val="24"/>
          <w:szCs w:val="24"/>
          <w:shd w:val="clear" w:color="auto" w:fill="FFFFFF"/>
        </w:rPr>
      </w:pPr>
    </w:p>
    <w:p w14:paraId="45539E49" w14:textId="77777777" w:rsidR="00EA0DCF" w:rsidRDefault="00EA0DCF" w:rsidP="00050EF8">
      <w:pPr>
        <w:spacing w:line="480" w:lineRule="auto"/>
        <w:jc w:val="both"/>
        <w:rPr>
          <w:rFonts w:ascii="Arial" w:eastAsia="Times New Roman" w:hAnsi="Arial" w:cs="Arial"/>
          <w:color w:val="000000"/>
          <w:sz w:val="24"/>
          <w:szCs w:val="24"/>
          <w:shd w:val="clear" w:color="auto" w:fill="FFFFFF"/>
        </w:rPr>
      </w:pPr>
    </w:p>
    <w:p w14:paraId="596C2B01" w14:textId="77777777" w:rsidR="00B85961" w:rsidRDefault="00003338" w:rsidP="00050EF8">
      <w:pPr>
        <w:spacing w:line="480" w:lineRule="auto"/>
        <w:jc w:val="both"/>
        <w:rPr>
          <w:rFonts w:ascii="Arial" w:eastAsia="Times New Roman" w:hAnsi="Arial" w:cs="Arial"/>
          <w:color w:val="000000"/>
          <w:sz w:val="24"/>
          <w:szCs w:val="24"/>
          <w:shd w:val="clear" w:color="auto" w:fill="FFFFFF"/>
        </w:rPr>
      </w:pPr>
      <w:r w:rsidRPr="00003338">
        <w:rPr>
          <w:rFonts w:ascii="Arial" w:eastAsia="Times New Roman" w:hAnsi="Arial" w:cs="Arial"/>
          <w:color w:val="000000"/>
          <w:sz w:val="24"/>
          <w:szCs w:val="24"/>
          <w:shd w:val="clear" w:color="auto" w:fill="FFFFFF"/>
        </w:rPr>
        <w:t>The purpose of the support panels is to identify and assist young people who are at a high risk of engaging in anti-social behaviour or criminal activity</w:t>
      </w:r>
      <w:r w:rsidR="005E0771">
        <w:rPr>
          <w:rFonts w:ascii="Arial" w:eastAsia="Times New Roman" w:hAnsi="Arial" w:cs="Arial"/>
          <w:color w:val="000000"/>
          <w:sz w:val="24"/>
          <w:szCs w:val="24"/>
          <w:shd w:val="clear" w:color="auto" w:fill="FFFFFF"/>
        </w:rPr>
        <w:t>;</w:t>
      </w:r>
      <w:r w:rsidRPr="00003338">
        <w:rPr>
          <w:rFonts w:ascii="Arial" w:eastAsia="Times New Roman" w:hAnsi="Arial" w:cs="Arial"/>
          <w:color w:val="000000"/>
          <w:sz w:val="24"/>
          <w:szCs w:val="24"/>
          <w:shd w:val="clear" w:color="auto" w:fill="FFFFFF"/>
        </w:rPr>
        <w:t xml:space="preserve"> the panel consists of professionals to meet the needs of the young person, this is typically parents, youth and social workers, </w:t>
      </w:r>
      <w:proofErr w:type="gramStart"/>
      <w:r w:rsidRPr="00003338">
        <w:rPr>
          <w:rFonts w:ascii="Arial" w:eastAsia="Times New Roman" w:hAnsi="Arial" w:cs="Arial"/>
          <w:color w:val="000000"/>
          <w:sz w:val="24"/>
          <w:szCs w:val="24"/>
          <w:shd w:val="clear" w:color="auto" w:fill="FFFFFF"/>
        </w:rPr>
        <w:t>Child</w:t>
      </w:r>
      <w:proofErr w:type="gramEnd"/>
      <w:r w:rsidRPr="00003338">
        <w:rPr>
          <w:rFonts w:ascii="Arial" w:eastAsia="Times New Roman" w:hAnsi="Arial" w:cs="Arial"/>
          <w:color w:val="000000"/>
          <w:sz w:val="24"/>
          <w:szCs w:val="24"/>
          <w:shd w:val="clear" w:color="auto" w:fill="FFFFFF"/>
        </w:rPr>
        <w:t xml:space="preserve"> and Adolescent Mental Health Services (CAMHS), who can </w:t>
      </w:r>
    </w:p>
    <w:p w14:paraId="0773F1C9" w14:textId="77777777" w:rsidR="00B85961" w:rsidRDefault="00B85961" w:rsidP="00050EF8">
      <w:pPr>
        <w:spacing w:line="480" w:lineRule="auto"/>
        <w:jc w:val="both"/>
        <w:rPr>
          <w:rFonts w:ascii="Arial" w:eastAsia="Times New Roman" w:hAnsi="Arial" w:cs="Arial"/>
          <w:color w:val="000000"/>
          <w:sz w:val="24"/>
          <w:szCs w:val="24"/>
          <w:shd w:val="clear" w:color="auto" w:fill="FFFFFF"/>
        </w:rPr>
      </w:pPr>
    </w:p>
    <w:p w14:paraId="1695DF66" w14:textId="77777777" w:rsidR="00B85961" w:rsidRDefault="00B85961" w:rsidP="00050EF8">
      <w:pPr>
        <w:spacing w:line="480" w:lineRule="auto"/>
        <w:jc w:val="both"/>
        <w:rPr>
          <w:rFonts w:ascii="Arial" w:eastAsia="Times New Roman" w:hAnsi="Arial" w:cs="Arial"/>
          <w:color w:val="000000"/>
          <w:sz w:val="24"/>
          <w:szCs w:val="24"/>
          <w:shd w:val="clear" w:color="auto" w:fill="FFFFFF"/>
        </w:rPr>
      </w:pPr>
    </w:p>
    <w:p w14:paraId="31CB08E3" w14:textId="0EA804C7" w:rsidR="00003338" w:rsidRDefault="00003338" w:rsidP="00050EF8">
      <w:pPr>
        <w:spacing w:line="480" w:lineRule="auto"/>
        <w:jc w:val="both"/>
        <w:rPr>
          <w:rFonts w:ascii="Arial" w:eastAsia="Times New Roman" w:hAnsi="Arial" w:cs="Arial"/>
          <w:color w:val="000000"/>
          <w:sz w:val="24"/>
          <w:szCs w:val="24"/>
          <w:shd w:val="clear" w:color="auto" w:fill="FFFFFF"/>
        </w:rPr>
      </w:pPr>
      <w:r w:rsidRPr="00003338">
        <w:rPr>
          <w:rFonts w:ascii="Arial" w:eastAsia="Times New Roman" w:hAnsi="Arial" w:cs="Arial"/>
          <w:color w:val="000000"/>
          <w:sz w:val="24"/>
          <w:szCs w:val="24"/>
          <w:shd w:val="clear" w:color="auto" w:fill="FFFFFF"/>
        </w:rPr>
        <w:t>also identify ACE'S and formulate a plan to help support the youth with their behaviour, guiding them into productive activities thus creating the YIP.</w:t>
      </w:r>
    </w:p>
    <w:p w14:paraId="5ECC0D06" w14:textId="77777777" w:rsidR="00B85961" w:rsidRPr="00003338" w:rsidRDefault="00B85961" w:rsidP="00050EF8">
      <w:pPr>
        <w:spacing w:line="480" w:lineRule="auto"/>
        <w:jc w:val="both"/>
        <w:rPr>
          <w:rFonts w:ascii="Arial" w:eastAsia="Times New Roman" w:hAnsi="Arial" w:cs="Arial"/>
          <w:color w:val="000000"/>
          <w:sz w:val="24"/>
          <w:szCs w:val="24"/>
          <w:shd w:val="clear" w:color="auto" w:fill="FFFFFF"/>
        </w:rPr>
      </w:pPr>
    </w:p>
    <w:p w14:paraId="4A5ECFE4" w14:textId="3EF03D92" w:rsidR="00003338" w:rsidRDefault="00003338" w:rsidP="00050EF8">
      <w:pPr>
        <w:spacing w:line="480" w:lineRule="auto"/>
        <w:jc w:val="both"/>
        <w:rPr>
          <w:rFonts w:ascii="Arial" w:eastAsia="Times New Roman" w:hAnsi="Arial" w:cs="Arial"/>
          <w:color w:val="000000"/>
          <w:sz w:val="24"/>
          <w:szCs w:val="24"/>
          <w:shd w:val="clear" w:color="auto" w:fill="FFFFFF"/>
        </w:rPr>
      </w:pPr>
      <w:r w:rsidRPr="00003338">
        <w:rPr>
          <w:rFonts w:ascii="Arial" w:eastAsia="Times New Roman" w:hAnsi="Arial" w:cs="Arial"/>
          <w:color w:val="000000"/>
          <w:sz w:val="24"/>
          <w:szCs w:val="24"/>
          <w:shd w:val="clear" w:color="auto" w:fill="FFFFFF"/>
        </w:rPr>
        <w:t>Sports and leisure activities, anger management, personal development work, health guidance, and parenting training are just a few things the initiatives want to provide to inspire young people to lead productive lives. Additionally, they handle neighbourhood issues</w:t>
      </w:r>
      <w:r w:rsidR="005E0771">
        <w:rPr>
          <w:rFonts w:ascii="Arial" w:eastAsia="Times New Roman" w:hAnsi="Arial" w:cs="Arial"/>
          <w:color w:val="000000"/>
          <w:sz w:val="24"/>
          <w:szCs w:val="24"/>
          <w:shd w:val="clear" w:color="auto" w:fill="FFFFFF"/>
        </w:rPr>
        <w:t>,</w:t>
      </w:r>
      <w:r w:rsidRPr="00003338">
        <w:rPr>
          <w:rFonts w:ascii="Arial" w:eastAsia="Times New Roman" w:hAnsi="Arial" w:cs="Arial"/>
          <w:color w:val="000000"/>
          <w:sz w:val="24"/>
          <w:szCs w:val="24"/>
          <w:shd w:val="clear" w:color="auto" w:fill="FFFFFF"/>
        </w:rPr>
        <w:t xml:space="preserve"> including youth crime and community safety, by implementing practical projects like sports facilities and secure playgrounds; the programmes also strive to develop local communities (Tameside Metropolitan Borough, 2022</w:t>
      </w:r>
      <w:r w:rsidR="005E0771">
        <w:rPr>
          <w:rFonts w:ascii="Arial" w:eastAsia="Times New Roman" w:hAnsi="Arial" w:cs="Arial"/>
          <w:color w:val="000000"/>
          <w:sz w:val="24"/>
          <w:szCs w:val="24"/>
          <w:shd w:val="clear" w:color="auto" w:fill="FFFFFF"/>
        </w:rPr>
        <w:t xml:space="preserve">, </w:t>
      </w:r>
      <w:r w:rsidRPr="00003338">
        <w:rPr>
          <w:rFonts w:ascii="Arial" w:eastAsia="Times New Roman" w:hAnsi="Arial" w:cs="Arial"/>
          <w:color w:val="000000"/>
          <w:sz w:val="24"/>
          <w:szCs w:val="24"/>
          <w:shd w:val="clear" w:color="auto" w:fill="FFFFFF"/>
        </w:rPr>
        <w:t>Slough Children First, 2022). This form of support is reinforced by The Public Health Board of England, who in 2019 laid out the Capricorn model, by addressing the health and socioeconomic factors of offending and re</w:t>
      </w:r>
      <w:r w:rsidR="005E0771">
        <w:rPr>
          <w:rFonts w:ascii="Arial" w:eastAsia="Times New Roman" w:hAnsi="Arial" w:cs="Arial"/>
          <w:color w:val="000000"/>
          <w:sz w:val="24"/>
          <w:szCs w:val="24"/>
          <w:shd w:val="clear" w:color="auto" w:fill="FFFFFF"/>
        </w:rPr>
        <w:t>-</w:t>
      </w:r>
      <w:r w:rsidRPr="00003338">
        <w:rPr>
          <w:rFonts w:ascii="Arial" w:eastAsia="Times New Roman" w:hAnsi="Arial" w:cs="Arial"/>
          <w:color w:val="000000"/>
          <w:sz w:val="24"/>
          <w:szCs w:val="24"/>
          <w:shd w:val="clear" w:color="auto" w:fill="FFFFFF"/>
        </w:rPr>
        <w:t>offending behaviour in children and stated health, education, social care, police, and other agencies needed to take a coordinated approach to this problem (Public Health Board of England, 2019).</w:t>
      </w:r>
    </w:p>
    <w:p w14:paraId="4C5832CC" w14:textId="77777777" w:rsidR="00003338" w:rsidRDefault="00003338" w:rsidP="00050EF8">
      <w:pPr>
        <w:spacing w:line="480" w:lineRule="auto"/>
        <w:jc w:val="both"/>
        <w:rPr>
          <w:rFonts w:ascii="Arial" w:eastAsia="Times New Roman" w:hAnsi="Arial" w:cs="Arial"/>
          <w:color w:val="000000"/>
          <w:sz w:val="24"/>
          <w:szCs w:val="24"/>
          <w:shd w:val="clear" w:color="auto" w:fill="FFFFFF"/>
        </w:rPr>
      </w:pPr>
    </w:p>
    <w:p w14:paraId="076406F6" w14:textId="77777777" w:rsidR="00EA0DCF" w:rsidRDefault="00003338" w:rsidP="00050EF8">
      <w:pPr>
        <w:spacing w:line="480" w:lineRule="auto"/>
        <w:jc w:val="both"/>
        <w:rPr>
          <w:rFonts w:ascii="Arial" w:eastAsia="Times New Roman" w:hAnsi="Arial" w:cs="Arial"/>
          <w:color w:val="000000"/>
          <w:sz w:val="24"/>
          <w:szCs w:val="24"/>
          <w:shd w:val="clear" w:color="auto" w:fill="FFFFFF"/>
        </w:rPr>
      </w:pPr>
      <w:r w:rsidRPr="00003338">
        <w:rPr>
          <w:rFonts w:ascii="Arial" w:eastAsia="Times New Roman" w:hAnsi="Arial" w:cs="Arial"/>
          <w:color w:val="000000"/>
          <w:sz w:val="24"/>
          <w:szCs w:val="24"/>
          <w:shd w:val="clear" w:color="auto" w:fill="FFFFFF"/>
        </w:rPr>
        <w:t xml:space="preserve"> Furthermore, a report commissioned by the UK Government in 2011 stated early intervention was not only suitable for children at the age of </w:t>
      </w:r>
      <w:proofErr w:type="gramStart"/>
      <w:r w:rsidRPr="00003338">
        <w:rPr>
          <w:rFonts w:ascii="Arial" w:eastAsia="Times New Roman" w:hAnsi="Arial" w:cs="Arial"/>
          <w:color w:val="000000"/>
          <w:sz w:val="24"/>
          <w:szCs w:val="24"/>
          <w:shd w:val="clear" w:color="auto" w:fill="FFFFFF"/>
        </w:rPr>
        <w:t>criminal</w:t>
      </w:r>
      <w:r w:rsidR="00050EF8">
        <w:rPr>
          <w:rFonts w:ascii="Arial" w:eastAsia="Times New Roman" w:hAnsi="Arial" w:cs="Arial"/>
          <w:color w:val="000000"/>
          <w:sz w:val="24"/>
          <w:szCs w:val="24"/>
          <w:shd w:val="clear" w:color="auto" w:fill="FFFFFF"/>
        </w:rPr>
        <w:t xml:space="preserve"> </w:t>
      </w:r>
      <w:r w:rsidRPr="00003338">
        <w:rPr>
          <w:rFonts w:ascii="Arial" w:eastAsia="Times New Roman" w:hAnsi="Arial" w:cs="Arial"/>
          <w:color w:val="000000"/>
          <w:sz w:val="24"/>
          <w:szCs w:val="24"/>
          <w:shd w:val="clear" w:color="auto" w:fill="FFFFFF"/>
        </w:rPr>
        <w:t xml:space="preserve"> responsibility</w:t>
      </w:r>
      <w:proofErr w:type="gramEnd"/>
      <w:r w:rsidRPr="00003338">
        <w:rPr>
          <w:rFonts w:ascii="Arial" w:eastAsia="Times New Roman" w:hAnsi="Arial" w:cs="Arial"/>
          <w:color w:val="000000"/>
          <w:sz w:val="24"/>
          <w:szCs w:val="24"/>
          <w:shd w:val="clear" w:color="auto" w:fill="FFFFFF"/>
        </w:rPr>
        <w:t xml:space="preserve"> but could start at conception and laid out an opportunity pathway. </w:t>
      </w:r>
    </w:p>
    <w:p w14:paraId="53C0ECC3" w14:textId="33EC32C2" w:rsidR="007A02E0" w:rsidRDefault="00003338" w:rsidP="00050EF8">
      <w:pPr>
        <w:spacing w:line="480" w:lineRule="auto"/>
        <w:jc w:val="both"/>
        <w:rPr>
          <w:rFonts w:ascii="Arial" w:eastAsia="Times New Roman" w:hAnsi="Arial" w:cs="Arial"/>
          <w:sz w:val="24"/>
          <w:szCs w:val="24"/>
        </w:rPr>
      </w:pPr>
      <w:r w:rsidRPr="00003338">
        <w:rPr>
          <w:rFonts w:ascii="Arial" w:eastAsia="Times New Roman" w:hAnsi="Arial" w:cs="Arial"/>
          <w:color w:val="000000"/>
          <w:sz w:val="24"/>
          <w:szCs w:val="24"/>
          <w:shd w:val="clear" w:color="auto" w:fill="FFFFFF"/>
        </w:rPr>
        <w:t>T</w:t>
      </w:r>
      <w:r w:rsidRPr="00003338">
        <w:rPr>
          <w:rFonts w:ascii="Arial" w:eastAsia="Times New Roman" w:hAnsi="Arial" w:cs="Arial"/>
          <w:sz w:val="24"/>
          <w:szCs w:val="24"/>
        </w:rPr>
        <w:t>he pathway laid outed intervention for the adult from preconception and continued support for parent and child until the child becomes eighteen</w:t>
      </w:r>
      <w:r w:rsidRPr="00003338">
        <w:rPr>
          <w:rFonts w:ascii="Arial" w:eastAsia="Times New Roman" w:hAnsi="Arial" w:cs="Arial"/>
          <w:color w:val="FF0000"/>
          <w:sz w:val="24"/>
          <w:szCs w:val="24"/>
        </w:rPr>
        <w:t xml:space="preserve"> </w:t>
      </w:r>
      <w:r w:rsidRPr="00003338">
        <w:rPr>
          <w:rFonts w:ascii="Arial" w:eastAsia="Times New Roman" w:hAnsi="Arial" w:cs="Arial"/>
          <w:color w:val="000000"/>
          <w:sz w:val="24"/>
          <w:szCs w:val="24"/>
          <w:shd w:val="clear" w:color="auto" w:fill="FFFFFF"/>
        </w:rPr>
        <w:t>(Allen, 2011).</w:t>
      </w:r>
      <w:r w:rsidR="007A02E0">
        <w:rPr>
          <w:rFonts w:ascii="Arial" w:eastAsia="Times New Roman" w:hAnsi="Arial" w:cs="Arial"/>
          <w:color w:val="FF0000"/>
          <w:sz w:val="24"/>
          <w:szCs w:val="24"/>
        </w:rPr>
        <w:t xml:space="preserve"> </w:t>
      </w:r>
      <w:r w:rsidRPr="00003338">
        <w:rPr>
          <w:rFonts w:ascii="Arial" w:eastAsia="Times New Roman" w:hAnsi="Arial" w:cs="Arial"/>
          <w:sz w:val="24"/>
          <w:szCs w:val="24"/>
        </w:rPr>
        <w:t>Although early intervention programmes primarily target children, some programmes aim at parents and the family (GOV.UK, 2011).</w:t>
      </w:r>
    </w:p>
    <w:p w14:paraId="39789062" w14:textId="77777777" w:rsidR="00EA0DCF" w:rsidRDefault="00EA0DCF" w:rsidP="00050EF8">
      <w:pPr>
        <w:spacing w:line="480" w:lineRule="auto"/>
        <w:jc w:val="both"/>
        <w:rPr>
          <w:rFonts w:ascii="Arial" w:eastAsia="Times New Roman" w:hAnsi="Arial" w:cs="Arial"/>
          <w:sz w:val="24"/>
          <w:szCs w:val="24"/>
        </w:rPr>
      </w:pPr>
    </w:p>
    <w:p w14:paraId="2D28264D" w14:textId="7795660A" w:rsidR="00003338" w:rsidRPr="007A02E0" w:rsidRDefault="00003338" w:rsidP="00050EF8">
      <w:pPr>
        <w:spacing w:line="480" w:lineRule="auto"/>
        <w:jc w:val="both"/>
        <w:rPr>
          <w:rFonts w:ascii="Arial" w:eastAsia="Times New Roman" w:hAnsi="Arial" w:cs="Arial"/>
          <w:color w:val="FF0000"/>
          <w:sz w:val="24"/>
          <w:szCs w:val="24"/>
        </w:rPr>
      </w:pPr>
      <w:r w:rsidRPr="00003338">
        <w:rPr>
          <w:rFonts w:ascii="Arial" w:eastAsia="Times New Roman" w:hAnsi="Arial" w:cs="Arial"/>
          <w:sz w:val="24"/>
          <w:szCs w:val="24"/>
        </w:rPr>
        <w:t xml:space="preserve"> Early research revealed that influences on parenting and family interactions may have been responsible for thirty to forty percent of children's anti-social behaviour (Patterson, et al, 1989). Additionally, this is later supported by research of </w:t>
      </w:r>
      <w:proofErr w:type="spellStart"/>
      <w:r w:rsidRPr="00003338">
        <w:rPr>
          <w:rFonts w:ascii="Arial" w:eastAsia="Times New Roman" w:hAnsi="Arial" w:cs="Arial"/>
          <w:sz w:val="24"/>
          <w:szCs w:val="24"/>
        </w:rPr>
        <w:t>Dishion</w:t>
      </w:r>
      <w:proofErr w:type="spellEnd"/>
      <w:r w:rsidRPr="00003338">
        <w:rPr>
          <w:rFonts w:ascii="Arial" w:eastAsia="Times New Roman" w:hAnsi="Arial" w:cs="Arial"/>
          <w:sz w:val="24"/>
          <w:szCs w:val="24"/>
        </w:rPr>
        <w:t xml:space="preserve"> (1994) found parenting practices characterised by strict and inconsistent discipline, little time spent with the child in a loving environment, and insufficient monitoring and supervision were significant predictors of behaviour and conduct problems in young children (</w:t>
      </w:r>
      <w:proofErr w:type="spellStart"/>
      <w:r w:rsidRPr="00003338">
        <w:rPr>
          <w:rFonts w:ascii="Arial" w:eastAsia="Times New Roman" w:hAnsi="Arial" w:cs="Arial"/>
          <w:sz w:val="24"/>
          <w:szCs w:val="24"/>
        </w:rPr>
        <w:t>Dishion</w:t>
      </w:r>
      <w:proofErr w:type="spellEnd"/>
      <w:r w:rsidRPr="00003338">
        <w:rPr>
          <w:rFonts w:ascii="Arial" w:eastAsia="Times New Roman" w:hAnsi="Arial" w:cs="Arial"/>
          <w:sz w:val="24"/>
          <w:szCs w:val="24"/>
        </w:rPr>
        <w:t xml:space="preserve">, et al 1994). </w:t>
      </w:r>
      <w:r w:rsidR="005E0771">
        <w:rPr>
          <w:rFonts w:ascii="Arial" w:eastAsia="Times New Roman" w:hAnsi="Arial" w:cs="Arial"/>
          <w:sz w:val="24"/>
          <w:szCs w:val="24"/>
        </w:rPr>
        <w:t>A m</w:t>
      </w:r>
      <w:r w:rsidRPr="00003338">
        <w:rPr>
          <w:rFonts w:ascii="Arial" w:eastAsia="Times New Roman" w:hAnsi="Arial" w:cs="Arial"/>
          <w:sz w:val="24"/>
          <w:szCs w:val="24"/>
        </w:rPr>
        <w:t xml:space="preserve">ore recent study commissioned by the Department of Education examined 278 families across Britain through four stages. </w:t>
      </w:r>
    </w:p>
    <w:p w14:paraId="01654BBC" w14:textId="77777777" w:rsidR="00003338" w:rsidRDefault="00003338" w:rsidP="00050EF8">
      <w:pPr>
        <w:spacing w:line="480" w:lineRule="auto"/>
        <w:jc w:val="both"/>
        <w:rPr>
          <w:rFonts w:ascii="Arial" w:eastAsia="Times New Roman" w:hAnsi="Arial" w:cs="Arial"/>
          <w:sz w:val="24"/>
          <w:szCs w:val="24"/>
        </w:rPr>
      </w:pPr>
    </w:p>
    <w:p w14:paraId="52F920FE" w14:textId="78521E67" w:rsidR="00003338" w:rsidRPr="00003338" w:rsidRDefault="00003338" w:rsidP="00050EF8">
      <w:pPr>
        <w:spacing w:line="480" w:lineRule="auto"/>
        <w:jc w:val="both"/>
        <w:rPr>
          <w:rFonts w:ascii="Arial" w:eastAsia="Times New Roman" w:hAnsi="Arial" w:cs="Arial"/>
          <w:b/>
          <w:bCs/>
          <w:sz w:val="24"/>
          <w:szCs w:val="24"/>
        </w:rPr>
      </w:pPr>
      <w:r w:rsidRPr="00003338">
        <w:rPr>
          <w:rFonts w:ascii="Arial" w:hAnsi="Arial" w:cs="Arial"/>
          <w:b/>
          <w:bCs/>
          <w:noProof/>
          <w:sz w:val="24"/>
          <w:szCs w:val="24"/>
          <w:lang w:eastAsia="en-GB"/>
        </w:rPr>
        <w:drawing>
          <wp:inline distT="0" distB="0" distL="0" distR="0" wp14:anchorId="456F3D42" wp14:editId="05BD3660">
            <wp:extent cx="4781550" cy="1447800"/>
            <wp:effectExtent l="0" t="0" r="7620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7BF0FE70" w14:textId="7A66752A" w:rsidR="00003338" w:rsidRDefault="00003338" w:rsidP="00050EF8">
      <w:pPr>
        <w:spacing w:line="480" w:lineRule="auto"/>
        <w:jc w:val="both"/>
        <w:rPr>
          <w:rFonts w:ascii="Arial" w:eastAsia="Times New Roman" w:hAnsi="Arial" w:cs="Arial"/>
          <w:sz w:val="24"/>
          <w:szCs w:val="24"/>
        </w:rPr>
      </w:pPr>
      <w:r>
        <w:rPr>
          <w:rFonts w:ascii="Arial" w:hAnsi="Arial" w:cs="Arial"/>
          <w:noProof/>
          <w:sz w:val="24"/>
          <w:szCs w:val="24"/>
          <w:lang w:eastAsia="en-GB"/>
        </w:rPr>
        <w:drawing>
          <wp:inline distT="0" distB="0" distL="0" distR="0" wp14:anchorId="47A9B874" wp14:editId="5FFA1550">
            <wp:extent cx="4791075" cy="1219200"/>
            <wp:effectExtent l="0" t="0" r="9525"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430D6773" w14:textId="77777777" w:rsidR="00B85961" w:rsidRDefault="005E0771" w:rsidP="00050EF8">
      <w:pPr>
        <w:spacing w:line="480" w:lineRule="auto"/>
        <w:jc w:val="both"/>
        <w:rPr>
          <w:rFonts w:ascii="Arial" w:eastAsia="Times New Roman" w:hAnsi="Arial" w:cs="Arial"/>
          <w:sz w:val="24"/>
          <w:szCs w:val="24"/>
        </w:rPr>
      </w:pPr>
      <w:r>
        <w:rPr>
          <w:rFonts w:ascii="Arial" w:eastAsia="Times New Roman" w:hAnsi="Arial" w:cs="Arial"/>
          <w:sz w:val="24"/>
          <w:szCs w:val="24"/>
        </w:rPr>
        <w:t>They d</w:t>
      </w:r>
      <w:r w:rsidR="00003338" w:rsidRPr="00003338">
        <w:rPr>
          <w:rFonts w:ascii="Arial" w:eastAsia="Times New Roman" w:hAnsi="Arial" w:cs="Arial"/>
          <w:sz w:val="24"/>
          <w:szCs w:val="24"/>
        </w:rPr>
        <w:t xml:space="preserve">emonstrated the link between good parenting habits and parenting styles (e.g., authoritative rather than authoritarian or permissive) and better outcomes for children in a variety of areas, including self-esteem, emotional development, and behavioural adjustment (Scot et al, 2012). </w:t>
      </w:r>
    </w:p>
    <w:p w14:paraId="50F1B15C" w14:textId="77777777" w:rsidR="00B85961" w:rsidRDefault="00B85961" w:rsidP="00050EF8">
      <w:pPr>
        <w:spacing w:line="480" w:lineRule="auto"/>
        <w:jc w:val="both"/>
        <w:rPr>
          <w:rFonts w:ascii="Arial" w:eastAsia="Times New Roman" w:hAnsi="Arial" w:cs="Arial"/>
          <w:sz w:val="24"/>
          <w:szCs w:val="24"/>
        </w:rPr>
      </w:pPr>
    </w:p>
    <w:p w14:paraId="77DC642D" w14:textId="77777777" w:rsidR="00B85961" w:rsidRDefault="00B85961" w:rsidP="00050EF8">
      <w:pPr>
        <w:spacing w:line="480" w:lineRule="auto"/>
        <w:jc w:val="both"/>
        <w:rPr>
          <w:rFonts w:ascii="Arial" w:eastAsia="Times New Roman" w:hAnsi="Arial" w:cs="Arial"/>
          <w:sz w:val="24"/>
          <w:szCs w:val="24"/>
        </w:rPr>
      </w:pPr>
    </w:p>
    <w:p w14:paraId="36FDBBC7" w14:textId="632E0756" w:rsidR="00003338" w:rsidRPr="00003338" w:rsidRDefault="00003338" w:rsidP="00050EF8">
      <w:pPr>
        <w:spacing w:line="480" w:lineRule="auto"/>
        <w:jc w:val="both"/>
        <w:rPr>
          <w:rFonts w:ascii="Arial" w:eastAsia="Times New Roman" w:hAnsi="Arial" w:cs="Arial"/>
          <w:sz w:val="24"/>
          <w:szCs w:val="24"/>
        </w:rPr>
      </w:pPr>
      <w:r w:rsidRPr="00003338">
        <w:rPr>
          <w:rFonts w:ascii="Arial" w:eastAsia="Times New Roman" w:hAnsi="Arial" w:cs="Arial"/>
          <w:sz w:val="24"/>
          <w:szCs w:val="24"/>
        </w:rPr>
        <w:t xml:space="preserve">Parenting programmes are now a significant component of the help that public health and education agencies offer to parents in raising their children. Evidence shows parenting programmes offer a tried and tested way to increase the availability of loving environments for children, encouraging positive behaviour and limiting the emergence of behavioural, emotional, and social issues (Scot, et al, 2012, Lindsay and Strand, 2013); supported by a later review conducted by Gray et al (2018). Who concluded parenting programmes are effective interventions to reduce child behaviour issues, improve children's overall emotional and behavioural adjustments, and increase positive parenting </w:t>
      </w:r>
      <w:proofErr w:type="gramStart"/>
      <w:r w:rsidRPr="00003338">
        <w:rPr>
          <w:rFonts w:ascii="Arial" w:eastAsia="Times New Roman" w:hAnsi="Arial" w:cs="Arial"/>
          <w:sz w:val="24"/>
          <w:szCs w:val="24"/>
        </w:rPr>
        <w:t>behaviour.</w:t>
      </w:r>
      <w:proofErr w:type="gramEnd"/>
      <w:r w:rsidRPr="00003338">
        <w:rPr>
          <w:rFonts w:ascii="Arial" w:eastAsia="Times New Roman" w:hAnsi="Arial" w:cs="Arial"/>
          <w:sz w:val="24"/>
          <w:szCs w:val="24"/>
        </w:rPr>
        <w:t xml:space="preserve"> This strategy has been supported by the Welsh Government's five-year strategic plan "Taking Wales Forward" which outlines specific goals to ensure every child in Wales has the best start. This also assists families in building secure, caring settings conducive to children thriving through the continued and improved use of parenting programmes, supporting families to reduce </w:t>
      </w:r>
      <w:proofErr w:type="gramStart"/>
      <w:r w:rsidRPr="00003338">
        <w:rPr>
          <w:rFonts w:ascii="Arial" w:eastAsia="Times New Roman" w:hAnsi="Arial" w:cs="Arial"/>
          <w:sz w:val="24"/>
          <w:szCs w:val="24"/>
        </w:rPr>
        <w:t>ACE's</w:t>
      </w:r>
      <w:proofErr w:type="gramEnd"/>
      <w:r w:rsidRPr="00003338">
        <w:rPr>
          <w:rFonts w:ascii="Arial" w:eastAsia="Times New Roman" w:hAnsi="Arial" w:cs="Arial"/>
          <w:sz w:val="24"/>
          <w:szCs w:val="24"/>
        </w:rPr>
        <w:t xml:space="preserve"> in addition to extra funding for child early intervention programmes (Welsh Government, 2016). </w:t>
      </w:r>
    </w:p>
    <w:p w14:paraId="3F19900B" w14:textId="77777777" w:rsidR="00003338" w:rsidRPr="00003338" w:rsidRDefault="00003338" w:rsidP="00050EF8">
      <w:pPr>
        <w:spacing w:line="480" w:lineRule="auto"/>
        <w:jc w:val="both"/>
        <w:rPr>
          <w:rFonts w:ascii="Arial" w:eastAsia="Times New Roman" w:hAnsi="Arial" w:cs="Arial"/>
          <w:sz w:val="24"/>
          <w:szCs w:val="24"/>
        </w:rPr>
      </w:pPr>
    </w:p>
    <w:p w14:paraId="52B7CC2A" w14:textId="77777777" w:rsidR="00003338" w:rsidRPr="00003338" w:rsidRDefault="00003338" w:rsidP="00050EF8">
      <w:pPr>
        <w:spacing w:line="480" w:lineRule="auto"/>
        <w:jc w:val="both"/>
        <w:rPr>
          <w:rFonts w:ascii="Arial" w:eastAsia="Times New Roman" w:hAnsi="Arial" w:cs="Arial"/>
          <w:sz w:val="24"/>
          <w:szCs w:val="24"/>
        </w:rPr>
      </w:pPr>
    </w:p>
    <w:p w14:paraId="7BE03FEF" w14:textId="77777777" w:rsidR="00003338" w:rsidRDefault="00003338" w:rsidP="00050EF8">
      <w:pPr>
        <w:spacing w:line="480" w:lineRule="auto"/>
        <w:jc w:val="both"/>
        <w:rPr>
          <w:rFonts w:ascii="Arial" w:eastAsia="Times New Roman" w:hAnsi="Arial" w:cs="Arial"/>
          <w:sz w:val="36"/>
          <w:szCs w:val="36"/>
        </w:rPr>
      </w:pPr>
    </w:p>
    <w:p w14:paraId="0A39A6C3" w14:textId="77777777" w:rsidR="00003338" w:rsidRDefault="00003338" w:rsidP="00050EF8">
      <w:pPr>
        <w:spacing w:line="480" w:lineRule="auto"/>
        <w:jc w:val="both"/>
        <w:rPr>
          <w:rFonts w:ascii="Arial" w:eastAsia="Times New Roman" w:hAnsi="Arial" w:cs="Arial"/>
          <w:sz w:val="36"/>
          <w:szCs w:val="36"/>
        </w:rPr>
      </w:pPr>
    </w:p>
    <w:p w14:paraId="08FE2F13" w14:textId="7D986EA3" w:rsidR="00050EF8" w:rsidRDefault="00050EF8" w:rsidP="00050EF8">
      <w:pPr>
        <w:spacing w:line="480" w:lineRule="auto"/>
        <w:jc w:val="both"/>
        <w:rPr>
          <w:rFonts w:ascii="Arial" w:eastAsia="Times New Roman" w:hAnsi="Arial" w:cs="Arial"/>
          <w:sz w:val="36"/>
          <w:szCs w:val="36"/>
        </w:rPr>
      </w:pPr>
    </w:p>
    <w:p w14:paraId="5BD95375" w14:textId="3B638D3D" w:rsidR="00B85961" w:rsidRDefault="00B85961" w:rsidP="00050EF8">
      <w:pPr>
        <w:spacing w:line="480" w:lineRule="auto"/>
        <w:jc w:val="both"/>
        <w:rPr>
          <w:rFonts w:ascii="Arial" w:eastAsia="Times New Roman" w:hAnsi="Arial" w:cs="Arial"/>
          <w:sz w:val="36"/>
          <w:szCs w:val="36"/>
        </w:rPr>
      </w:pPr>
    </w:p>
    <w:p w14:paraId="752E3FEA" w14:textId="77777777" w:rsidR="00B85961" w:rsidRDefault="00B85961" w:rsidP="00050EF8">
      <w:pPr>
        <w:spacing w:line="480" w:lineRule="auto"/>
        <w:jc w:val="both"/>
        <w:rPr>
          <w:rFonts w:ascii="Arial" w:eastAsia="Times New Roman" w:hAnsi="Arial" w:cs="Arial"/>
          <w:sz w:val="36"/>
          <w:szCs w:val="36"/>
        </w:rPr>
      </w:pPr>
    </w:p>
    <w:p w14:paraId="70203CC0" w14:textId="46AD7F6C" w:rsidR="00003338" w:rsidRPr="00003338" w:rsidRDefault="00003338" w:rsidP="00050EF8">
      <w:pPr>
        <w:spacing w:line="480" w:lineRule="auto"/>
        <w:jc w:val="both"/>
        <w:rPr>
          <w:rFonts w:ascii="Arial" w:eastAsia="Times New Roman" w:hAnsi="Arial" w:cs="Arial"/>
          <w:sz w:val="36"/>
          <w:szCs w:val="36"/>
        </w:rPr>
      </w:pPr>
      <w:r w:rsidRPr="00003338">
        <w:rPr>
          <w:rFonts w:ascii="Arial" w:eastAsia="Times New Roman" w:hAnsi="Arial" w:cs="Arial"/>
          <w:sz w:val="36"/>
          <w:szCs w:val="36"/>
        </w:rPr>
        <w:t>Conclusion:</w:t>
      </w:r>
    </w:p>
    <w:p w14:paraId="1FC77542" w14:textId="77777777" w:rsidR="00003338" w:rsidRPr="00003338" w:rsidRDefault="00003338" w:rsidP="00050EF8">
      <w:pPr>
        <w:spacing w:line="480" w:lineRule="auto"/>
        <w:jc w:val="both"/>
        <w:rPr>
          <w:rFonts w:ascii="Arial" w:eastAsia="Times New Roman" w:hAnsi="Arial" w:cs="Arial"/>
          <w:sz w:val="24"/>
          <w:szCs w:val="24"/>
        </w:rPr>
      </w:pPr>
    </w:p>
    <w:p w14:paraId="41EA20D8" w14:textId="65863FC3" w:rsidR="00003338" w:rsidRPr="00003338" w:rsidRDefault="00003338" w:rsidP="00050EF8">
      <w:pPr>
        <w:spacing w:line="480" w:lineRule="auto"/>
        <w:jc w:val="both"/>
        <w:rPr>
          <w:rFonts w:ascii="Arial" w:eastAsia="Times New Roman" w:hAnsi="Arial" w:cs="Arial"/>
          <w:sz w:val="24"/>
          <w:szCs w:val="24"/>
        </w:rPr>
      </w:pPr>
      <w:r w:rsidRPr="00003338">
        <w:rPr>
          <w:rFonts w:ascii="Arial" w:eastAsia="Times New Roman" w:hAnsi="Arial" w:cs="Arial"/>
          <w:sz w:val="24"/>
          <w:szCs w:val="24"/>
        </w:rPr>
        <w:t>The literature study began by defining early interventions, quickly outlining the term's broad range of applications and the many incentive kinds that may be employed. The research continued by describing the many forms of legislation that have shaped the juvenile justice system and the necessity of early intervention before discussing ACE's and how it was discovered that they c</w:t>
      </w:r>
      <w:r w:rsidR="005E0771">
        <w:rPr>
          <w:rFonts w:ascii="Arial" w:eastAsia="Times New Roman" w:hAnsi="Arial" w:cs="Arial"/>
          <w:sz w:val="24"/>
          <w:szCs w:val="24"/>
        </w:rPr>
        <w:t>ould</w:t>
      </w:r>
      <w:r w:rsidRPr="00003338">
        <w:rPr>
          <w:rFonts w:ascii="Arial" w:eastAsia="Times New Roman" w:hAnsi="Arial" w:cs="Arial"/>
          <w:sz w:val="24"/>
          <w:szCs w:val="24"/>
        </w:rPr>
        <w:t xml:space="preserve"> play a major part in shaping a child's behaviour</w:t>
      </w:r>
      <w:r w:rsidR="005E0771">
        <w:rPr>
          <w:rFonts w:ascii="Arial" w:eastAsia="Times New Roman" w:hAnsi="Arial" w:cs="Arial"/>
          <w:sz w:val="24"/>
          <w:szCs w:val="24"/>
        </w:rPr>
        <w:t>;</w:t>
      </w:r>
      <w:r w:rsidRPr="00003338">
        <w:rPr>
          <w:rFonts w:ascii="Arial" w:eastAsia="Times New Roman" w:hAnsi="Arial" w:cs="Arial"/>
          <w:sz w:val="24"/>
          <w:szCs w:val="24"/>
        </w:rPr>
        <w:t xml:space="preserve"> </w:t>
      </w:r>
      <w:proofErr w:type="gramStart"/>
      <w:r w:rsidRPr="00003338">
        <w:rPr>
          <w:rFonts w:ascii="Arial" w:eastAsia="Times New Roman" w:hAnsi="Arial" w:cs="Arial"/>
          <w:sz w:val="24"/>
          <w:szCs w:val="24"/>
        </w:rPr>
        <w:t>however</w:t>
      </w:r>
      <w:proofErr w:type="gramEnd"/>
      <w:r w:rsidRPr="00003338">
        <w:rPr>
          <w:rFonts w:ascii="Arial" w:eastAsia="Times New Roman" w:hAnsi="Arial" w:cs="Arial"/>
          <w:sz w:val="24"/>
          <w:szCs w:val="24"/>
        </w:rPr>
        <w:t xml:space="preserve"> it was also noted that biological changes in a child as he/she grows up can play a part in their behaviour also. Finally, the research discussed earlier attempts to punish children harshly and how such efforts had a detrimental impact on youths and crime rates. Preventative and Early Intervention programmes were examined; however, a conclusion to "what works" could not be found due to the vast amount of </w:t>
      </w:r>
      <w:proofErr w:type="spellStart"/>
      <w:r w:rsidRPr="00003338">
        <w:rPr>
          <w:rFonts w:ascii="Arial" w:eastAsia="Times New Roman" w:hAnsi="Arial" w:cs="Arial"/>
          <w:sz w:val="24"/>
          <w:szCs w:val="24"/>
        </w:rPr>
        <w:t>YOTs</w:t>
      </w:r>
      <w:proofErr w:type="spellEnd"/>
      <w:r w:rsidRPr="00003338">
        <w:rPr>
          <w:rFonts w:ascii="Arial" w:eastAsia="Times New Roman" w:hAnsi="Arial" w:cs="Arial"/>
          <w:sz w:val="24"/>
          <w:szCs w:val="24"/>
        </w:rPr>
        <w:t xml:space="preserve">, funding, deprivation, ethnic and cultural diversity as well as child and parent support each programme was different and tailored to meet the demands of an induvial child. It was, however, established that intervention at any stage of childhood would be beneficial. It was also discovered that programmes aimed at parents showed the greatest promise in improving the availability of loving environments for children, both to encourage positive behaviour and to head off the emergence of behavioural, emotional, and social problems, and prevent the intergenerational cycle of offending. </w:t>
      </w:r>
    </w:p>
    <w:p w14:paraId="4DFADD54" w14:textId="77777777" w:rsidR="00003338" w:rsidRPr="00003338" w:rsidRDefault="00003338" w:rsidP="00003338">
      <w:pPr>
        <w:jc w:val="both"/>
        <w:rPr>
          <w:rFonts w:ascii="Arial" w:eastAsia="Times New Roman" w:hAnsi="Arial" w:cs="Arial"/>
          <w:sz w:val="24"/>
          <w:szCs w:val="24"/>
        </w:rPr>
      </w:pPr>
    </w:p>
    <w:p w14:paraId="2C09B7B5" w14:textId="77777777" w:rsidR="00003338" w:rsidRPr="00003338" w:rsidRDefault="00003338" w:rsidP="00003338">
      <w:pPr>
        <w:jc w:val="both"/>
        <w:rPr>
          <w:rFonts w:ascii="Arial" w:eastAsia="Times New Roman" w:hAnsi="Arial" w:cs="Arial"/>
          <w:color w:val="000000"/>
          <w:sz w:val="24"/>
          <w:szCs w:val="24"/>
          <w:shd w:val="clear" w:color="auto" w:fill="FFFFFF"/>
        </w:rPr>
      </w:pPr>
    </w:p>
    <w:p w14:paraId="2C9A8E0F" w14:textId="77777777" w:rsidR="00EA0DCF" w:rsidRDefault="00EA0DCF" w:rsidP="00EA0DCF">
      <w:pPr>
        <w:jc w:val="both"/>
        <w:rPr>
          <w:rFonts w:ascii="Arial" w:eastAsia="Times New Roman" w:hAnsi="Arial" w:cs="Arial"/>
          <w:color w:val="000000"/>
          <w:sz w:val="24"/>
          <w:szCs w:val="24"/>
          <w:shd w:val="clear" w:color="auto" w:fill="FFFFFF"/>
        </w:rPr>
      </w:pPr>
    </w:p>
    <w:p w14:paraId="4173F4F0" w14:textId="77777777" w:rsidR="00B85961" w:rsidRDefault="00B85961" w:rsidP="00EA0DCF">
      <w:pPr>
        <w:jc w:val="both"/>
        <w:rPr>
          <w:rFonts w:ascii="Arial" w:eastAsia="Times New Roman" w:hAnsi="Arial" w:cs="Arial"/>
          <w:sz w:val="24"/>
          <w:szCs w:val="24"/>
        </w:rPr>
      </w:pPr>
    </w:p>
    <w:p w14:paraId="463ABC80" w14:textId="77777777" w:rsidR="00B85961" w:rsidRDefault="00B85961" w:rsidP="00EA0DCF">
      <w:pPr>
        <w:jc w:val="both"/>
        <w:rPr>
          <w:rFonts w:ascii="Arial" w:eastAsia="Times New Roman" w:hAnsi="Arial" w:cs="Arial"/>
          <w:sz w:val="24"/>
          <w:szCs w:val="24"/>
        </w:rPr>
      </w:pPr>
    </w:p>
    <w:p w14:paraId="7A4C90FE" w14:textId="080D2A3A" w:rsidR="00B85961" w:rsidRPr="00B85961" w:rsidRDefault="00B85961" w:rsidP="00EA0DCF">
      <w:pPr>
        <w:jc w:val="both"/>
        <w:rPr>
          <w:rFonts w:ascii="Arial" w:eastAsia="Times New Roman" w:hAnsi="Arial" w:cs="Arial"/>
          <w:sz w:val="36"/>
          <w:szCs w:val="36"/>
        </w:rPr>
      </w:pPr>
      <w:r w:rsidRPr="00B85961">
        <w:rPr>
          <w:rFonts w:ascii="Arial" w:eastAsia="Times New Roman" w:hAnsi="Arial" w:cs="Arial"/>
          <w:sz w:val="36"/>
          <w:szCs w:val="36"/>
        </w:rPr>
        <w:t>Bibliography:</w:t>
      </w:r>
    </w:p>
    <w:p w14:paraId="0BC6ED86" w14:textId="77777777" w:rsidR="00B85961" w:rsidRDefault="00B85961" w:rsidP="00EA0DCF">
      <w:pPr>
        <w:jc w:val="both"/>
        <w:rPr>
          <w:rFonts w:ascii="Arial" w:eastAsia="Times New Roman" w:hAnsi="Arial" w:cs="Arial"/>
          <w:sz w:val="24"/>
          <w:szCs w:val="24"/>
        </w:rPr>
      </w:pPr>
    </w:p>
    <w:p w14:paraId="44081F5E" w14:textId="77777777" w:rsidR="00B85961" w:rsidRDefault="00B85961" w:rsidP="00EA0DCF">
      <w:pPr>
        <w:jc w:val="both"/>
        <w:rPr>
          <w:rFonts w:ascii="Arial" w:eastAsia="Times New Roman" w:hAnsi="Arial" w:cs="Arial"/>
          <w:sz w:val="24"/>
          <w:szCs w:val="24"/>
        </w:rPr>
      </w:pPr>
    </w:p>
    <w:p w14:paraId="4048A5C6" w14:textId="6992E92C" w:rsidR="00EA0DCF" w:rsidRDefault="00EA0DCF" w:rsidP="00EA0DCF">
      <w:pPr>
        <w:jc w:val="both"/>
        <w:rPr>
          <w:rFonts w:ascii="Arial" w:eastAsia="Times New Roman" w:hAnsi="Arial" w:cs="Arial"/>
          <w:sz w:val="24"/>
          <w:szCs w:val="24"/>
        </w:rPr>
      </w:pPr>
      <w:r w:rsidRPr="00EA0DCF">
        <w:rPr>
          <w:rFonts w:ascii="Arial" w:eastAsia="Times New Roman" w:hAnsi="Arial" w:cs="Arial"/>
          <w:sz w:val="24"/>
          <w:szCs w:val="24"/>
        </w:rPr>
        <w:t>Allen, G (2011) Early Intervention: The Next Step. Available at: http://www.</w:t>
      </w:r>
      <w:hyperlink r:id="rId17" w:history="1">
        <w:r w:rsidRPr="00EA0DCF">
          <w:rPr>
            <w:rFonts w:ascii="Arial" w:eastAsia="Times New Roman" w:hAnsi="Arial" w:cs="Arial"/>
            <w:color w:val="0000FF"/>
            <w:sz w:val="24"/>
            <w:szCs w:val="24"/>
            <w:u w:val="single"/>
          </w:rPr>
          <w:t>Early Intervention: The Next Steps (publishing.service.gov.uk)</w:t>
        </w:r>
      </w:hyperlink>
      <w:r w:rsidRPr="00EA0DCF">
        <w:rPr>
          <w:rFonts w:ascii="Arial" w:eastAsia="Times New Roman" w:hAnsi="Arial" w:cs="Arial"/>
          <w:sz w:val="24"/>
          <w:szCs w:val="24"/>
        </w:rPr>
        <w:t xml:space="preserve"> (Accessed: 9</w:t>
      </w:r>
      <w:r w:rsidRPr="00EA0DCF">
        <w:rPr>
          <w:rFonts w:ascii="Arial" w:eastAsia="Times New Roman" w:hAnsi="Arial" w:cs="Arial"/>
          <w:sz w:val="24"/>
          <w:szCs w:val="24"/>
          <w:vertAlign w:val="superscript"/>
        </w:rPr>
        <w:t>th</w:t>
      </w:r>
      <w:r w:rsidRPr="00EA0DCF">
        <w:rPr>
          <w:rFonts w:ascii="Arial" w:eastAsia="Times New Roman" w:hAnsi="Arial" w:cs="Arial"/>
          <w:sz w:val="24"/>
          <w:szCs w:val="24"/>
        </w:rPr>
        <w:t xml:space="preserve"> July 2022). </w:t>
      </w:r>
    </w:p>
    <w:p w14:paraId="20C58120" w14:textId="77777777" w:rsidR="00EA0DCF" w:rsidRPr="00EA0DCF" w:rsidRDefault="00EA0DCF" w:rsidP="00EA0DCF">
      <w:pPr>
        <w:jc w:val="both"/>
        <w:rPr>
          <w:rFonts w:ascii="Arial" w:eastAsia="Times New Roman" w:hAnsi="Arial" w:cs="Arial"/>
          <w:sz w:val="24"/>
          <w:szCs w:val="24"/>
        </w:rPr>
      </w:pPr>
    </w:p>
    <w:p w14:paraId="3E0C6BFB" w14:textId="53F75D4C" w:rsidR="00EA0DCF" w:rsidRDefault="00EA0DCF" w:rsidP="00EA0DCF">
      <w:pPr>
        <w:jc w:val="both"/>
        <w:rPr>
          <w:rFonts w:ascii="Arial" w:eastAsia="Times New Roman" w:hAnsi="Arial" w:cs="Arial"/>
          <w:sz w:val="24"/>
          <w:szCs w:val="24"/>
        </w:rPr>
      </w:pPr>
      <w:r w:rsidRPr="00EA0DCF">
        <w:rPr>
          <w:rFonts w:ascii="Arial" w:eastAsia="Times New Roman" w:hAnsi="Arial" w:cs="Arial"/>
          <w:sz w:val="24"/>
          <w:szCs w:val="24"/>
        </w:rPr>
        <w:t xml:space="preserve">Available at: http://www. </w:t>
      </w:r>
      <w:hyperlink r:id="rId18" w:history="1">
        <w:r w:rsidRPr="00EA0DCF">
          <w:rPr>
            <w:rFonts w:ascii="Arial" w:eastAsia="Times New Roman" w:hAnsi="Arial" w:cs="Arial"/>
            <w:color w:val="0000FF"/>
            <w:sz w:val="24"/>
            <w:szCs w:val="24"/>
            <w:u w:val="single"/>
          </w:rPr>
          <w:t>Reducing Recidivism Rates through Vocational Education and Training - ScienceDirect</w:t>
        </w:r>
      </w:hyperlink>
      <w:r w:rsidRPr="00EA0DCF">
        <w:rPr>
          <w:rFonts w:ascii="Arial" w:eastAsia="Times New Roman" w:hAnsi="Arial" w:cs="Arial"/>
          <w:sz w:val="24"/>
          <w:szCs w:val="24"/>
        </w:rPr>
        <w:t xml:space="preserve"> (Accessed: 12</w:t>
      </w:r>
      <w:r w:rsidRPr="00EA0DCF">
        <w:rPr>
          <w:rFonts w:ascii="Arial" w:eastAsia="Times New Roman" w:hAnsi="Arial" w:cs="Arial"/>
          <w:sz w:val="24"/>
          <w:szCs w:val="24"/>
          <w:vertAlign w:val="superscript"/>
        </w:rPr>
        <w:t>th</w:t>
      </w:r>
      <w:r w:rsidRPr="00EA0DCF">
        <w:rPr>
          <w:rFonts w:ascii="Arial" w:eastAsia="Times New Roman" w:hAnsi="Arial" w:cs="Arial"/>
          <w:sz w:val="24"/>
          <w:szCs w:val="24"/>
        </w:rPr>
        <w:t xml:space="preserve"> May 2022). </w:t>
      </w:r>
    </w:p>
    <w:p w14:paraId="53C3210C" w14:textId="77777777" w:rsidR="00EA0DCF" w:rsidRPr="00EA0DCF" w:rsidRDefault="00EA0DCF" w:rsidP="00EA0DCF">
      <w:pPr>
        <w:jc w:val="both"/>
        <w:rPr>
          <w:rFonts w:ascii="Arial" w:eastAsia="Times New Roman" w:hAnsi="Arial" w:cs="Arial"/>
          <w:sz w:val="24"/>
          <w:szCs w:val="24"/>
        </w:rPr>
      </w:pPr>
    </w:p>
    <w:p w14:paraId="7D9747DC" w14:textId="7FD7AD89" w:rsidR="00EA0DCF" w:rsidRDefault="00EA0DCF" w:rsidP="00EA0DCF">
      <w:pPr>
        <w:jc w:val="both"/>
        <w:rPr>
          <w:rFonts w:ascii="Arial" w:eastAsia="Times New Roman" w:hAnsi="Arial" w:cs="Arial"/>
          <w:color w:val="000000"/>
          <w:sz w:val="24"/>
          <w:szCs w:val="24"/>
          <w:shd w:val="clear" w:color="auto" w:fill="FFFFFF"/>
        </w:rPr>
      </w:pPr>
      <w:r w:rsidRPr="00EA0DCF">
        <w:rPr>
          <w:rFonts w:ascii="Arial" w:eastAsia="Times New Roman" w:hAnsi="Arial" w:cs="Arial"/>
          <w:color w:val="000000"/>
          <w:sz w:val="24"/>
          <w:szCs w:val="24"/>
          <w:shd w:val="clear" w:color="auto" w:fill="FFFFFF"/>
        </w:rPr>
        <w:t xml:space="preserve"> Bobadilla, J. (2014) Helping at risk youth through a preventive program: A grant proposal. Unpublished </w:t>
      </w:r>
      <w:proofErr w:type="spellStart"/>
      <w:r w:rsidRPr="00EA0DCF">
        <w:rPr>
          <w:rFonts w:ascii="Arial" w:eastAsia="Times New Roman" w:hAnsi="Arial" w:cs="Arial"/>
          <w:color w:val="000000"/>
          <w:sz w:val="24"/>
          <w:szCs w:val="24"/>
          <w:shd w:val="clear" w:color="auto" w:fill="FFFFFF"/>
        </w:rPr>
        <w:t>phD</w:t>
      </w:r>
      <w:proofErr w:type="spellEnd"/>
      <w:r w:rsidRPr="00EA0DCF">
        <w:rPr>
          <w:rFonts w:ascii="Arial" w:eastAsia="Times New Roman" w:hAnsi="Arial" w:cs="Arial"/>
          <w:color w:val="000000"/>
          <w:sz w:val="24"/>
          <w:szCs w:val="24"/>
          <w:shd w:val="clear" w:color="auto" w:fill="FFFFFF"/>
        </w:rPr>
        <w:t xml:space="preserve"> thesis. California State University.</w:t>
      </w:r>
    </w:p>
    <w:p w14:paraId="10295B5B" w14:textId="77777777" w:rsidR="00EA0DCF" w:rsidRPr="00EA0DCF" w:rsidRDefault="00EA0DCF" w:rsidP="00EA0DCF">
      <w:pPr>
        <w:jc w:val="both"/>
        <w:rPr>
          <w:rFonts w:ascii="Arial" w:eastAsia="Times New Roman" w:hAnsi="Arial" w:cs="Arial"/>
          <w:color w:val="000000"/>
          <w:sz w:val="24"/>
          <w:szCs w:val="24"/>
          <w:shd w:val="clear" w:color="auto" w:fill="FFFFFF"/>
        </w:rPr>
      </w:pPr>
    </w:p>
    <w:p w14:paraId="2FACAE4C" w14:textId="0BF3A9A7" w:rsidR="00EA0DCF" w:rsidRDefault="00EA0DCF" w:rsidP="00EA0DCF">
      <w:pPr>
        <w:jc w:val="both"/>
        <w:rPr>
          <w:rFonts w:ascii="Arial" w:eastAsia="Times New Roman" w:hAnsi="Arial" w:cs="Arial"/>
          <w:sz w:val="24"/>
          <w:szCs w:val="24"/>
        </w:rPr>
      </w:pPr>
      <w:r w:rsidRPr="00EA0DCF">
        <w:rPr>
          <w:rFonts w:ascii="Arial" w:eastAsia="Times New Roman" w:hAnsi="Arial" w:cs="Arial"/>
          <w:sz w:val="24"/>
          <w:szCs w:val="24"/>
        </w:rPr>
        <w:t xml:space="preserve">  British Psychological Society (2019) Briefing paper- Adverse Childhood Experiences. Available at: http://www. </w:t>
      </w:r>
      <w:hyperlink r:id="rId19" w:history="1">
        <w:r w:rsidRPr="00EA0DCF">
          <w:rPr>
            <w:rFonts w:ascii="Arial" w:eastAsia="Times New Roman" w:hAnsi="Arial" w:cs="Arial"/>
            <w:color w:val="0000FF"/>
            <w:sz w:val="24"/>
            <w:szCs w:val="24"/>
            <w:u w:val="single"/>
          </w:rPr>
          <w:t>Briefing Paper - Adverse Childhood Experiences.pdf (bps.org.uk)</w:t>
        </w:r>
      </w:hyperlink>
      <w:r w:rsidRPr="00EA0DCF">
        <w:rPr>
          <w:rFonts w:ascii="Arial" w:eastAsia="Times New Roman" w:hAnsi="Arial" w:cs="Arial"/>
          <w:sz w:val="24"/>
          <w:szCs w:val="24"/>
        </w:rPr>
        <w:t xml:space="preserve"> (Accessed: 10</w:t>
      </w:r>
      <w:r w:rsidRPr="00EA0DCF">
        <w:rPr>
          <w:rFonts w:ascii="Arial" w:eastAsia="Times New Roman" w:hAnsi="Arial" w:cs="Arial"/>
          <w:sz w:val="24"/>
          <w:szCs w:val="24"/>
          <w:vertAlign w:val="superscript"/>
        </w:rPr>
        <w:t>th</w:t>
      </w:r>
      <w:r w:rsidRPr="00EA0DCF">
        <w:rPr>
          <w:rFonts w:ascii="Arial" w:eastAsia="Times New Roman" w:hAnsi="Arial" w:cs="Arial"/>
          <w:sz w:val="24"/>
          <w:szCs w:val="24"/>
        </w:rPr>
        <w:t xml:space="preserve"> May 2022).</w:t>
      </w:r>
    </w:p>
    <w:p w14:paraId="1DC018C7" w14:textId="77777777" w:rsidR="003A5C27" w:rsidRPr="00EA0DCF" w:rsidRDefault="003A5C27" w:rsidP="00EA0DCF">
      <w:pPr>
        <w:jc w:val="both"/>
        <w:rPr>
          <w:rFonts w:ascii="Arial" w:eastAsia="Times New Roman" w:hAnsi="Arial" w:cs="Arial"/>
          <w:sz w:val="24"/>
          <w:szCs w:val="24"/>
        </w:rPr>
      </w:pPr>
    </w:p>
    <w:p w14:paraId="0EA75854" w14:textId="6D834B1A" w:rsidR="00EA0DCF" w:rsidRDefault="00EA0DCF" w:rsidP="00EA0DCF">
      <w:pPr>
        <w:jc w:val="both"/>
        <w:rPr>
          <w:rFonts w:ascii="Arial" w:eastAsia="Times New Roman" w:hAnsi="Arial" w:cs="Arial"/>
          <w:color w:val="000000"/>
          <w:sz w:val="24"/>
          <w:szCs w:val="24"/>
          <w:shd w:val="clear" w:color="auto" w:fill="FFFFFF"/>
        </w:rPr>
      </w:pPr>
      <w:r w:rsidRPr="00EA0DCF">
        <w:rPr>
          <w:rFonts w:ascii="Arial" w:eastAsia="Times New Roman" w:hAnsi="Arial" w:cs="Arial"/>
          <w:color w:val="000000"/>
          <w:sz w:val="24"/>
          <w:szCs w:val="24"/>
          <w:shd w:val="clear" w:color="auto" w:fill="FFFFFF"/>
        </w:rPr>
        <w:t>Centre for crime and justice studies (</w:t>
      </w:r>
      <w:proofErr w:type="gramStart"/>
      <w:r w:rsidRPr="00EA0DCF">
        <w:rPr>
          <w:rFonts w:ascii="Arial" w:eastAsia="Times New Roman" w:hAnsi="Arial" w:cs="Arial"/>
          <w:color w:val="000000"/>
          <w:sz w:val="24"/>
          <w:szCs w:val="24"/>
          <w:shd w:val="clear" w:color="auto" w:fill="FFFFFF"/>
        </w:rPr>
        <w:t>2010)Prison</w:t>
      </w:r>
      <w:proofErr w:type="gramEnd"/>
      <w:r w:rsidRPr="00EA0DCF">
        <w:rPr>
          <w:rFonts w:ascii="Arial" w:eastAsia="Times New Roman" w:hAnsi="Arial" w:cs="Arial"/>
          <w:color w:val="000000"/>
          <w:sz w:val="24"/>
          <w:szCs w:val="24"/>
          <w:shd w:val="clear" w:color="auto" w:fill="FFFFFF"/>
        </w:rPr>
        <w:t xml:space="preserve"> and Probation expenditure. Available at:</w:t>
      </w:r>
      <w:r w:rsidRPr="00EA0DCF">
        <w:rPr>
          <w:rFonts w:ascii="Arial" w:eastAsia="Times New Roman" w:hAnsi="Arial" w:cs="Arial"/>
          <w:sz w:val="24"/>
          <w:szCs w:val="24"/>
        </w:rPr>
        <w:t xml:space="preserve"> </w:t>
      </w:r>
      <w:hyperlink r:id="rId20" w:history="1">
        <w:r w:rsidRPr="00EA0DCF">
          <w:rPr>
            <w:rFonts w:ascii="Arial" w:eastAsia="Times New Roman" w:hAnsi="Arial" w:cs="Arial"/>
            <w:color w:val="0563C1"/>
            <w:sz w:val="24"/>
            <w:szCs w:val="24"/>
            <w:u w:val="single"/>
            <w:shd w:val="clear" w:color="auto" w:fill="FFFFFF"/>
          </w:rPr>
          <w:t>https://www.crimeandjustice.org.uk/sites/crimeandjustice.org.uk/files/Prison%20and%20probation%20expenditure%201999-2009.pdf</w:t>
        </w:r>
      </w:hyperlink>
      <w:r w:rsidRPr="00EA0DCF">
        <w:rPr>
          <w:rFonts w:ascii="Arial" w:eastAsia="Times New Roman" w:hAnsi="Arial" w:cs="Arial"/>
          <w:color w:val="000000"/>
          <w:sz w:val="24"/>
          <w:szCs w:val="24"/>
          <w:shd w:val="clear" w:color="auto" w:fill="FFFFFF"/>
        </w:rPr>
        <w:t xml:space="preserve"> (Accessed:25</w:t>
      </w:r>
      <w:r w:rsidRPr="00EA0DCF">
        <w:rPr>
          <w:rFonts w:ascii="Arial" w:eastAsia="Times New Roman" w:hAnsi="Arial" w:cs="Arial"/>
          <w:color w:val="000000"/>
          <w:sz w:val="24"/>
          <w:szCs w:val="24"/>
          <w:shd w:val="clear" w:color="auto" w:fill="FFFFFF"/>
          <w:vertAlign w:val="superscript"/>
        </w:rPr>
        <w:t>th</w:t>
      </w:r>
      <w:r w:rsidRPr="00EA0DCF">
        <w:rPr>
          <w:rFonts w:ascii="Arial" w:eastAsia="Times New Roman" w:hAnsi="Arial" w:cs="Arial"/>
          <w:color w:val="000000"/>
          <w:sz w:val="24"/>
          <w:szCs w:val="24"/>
          <w:shd w:val="clear" w:color="auto" w:fill="FFFFFF"/>
        </w:rPr>
        <w:t xml:space="preserve"> June 2022). </w:t>
      </w:r>
    </w:p>
    <w:p w14:paraId="60E52937" w14:textId="77777777" w:rsidR="003A5C27" w:rsidRPr="00EA0DCF" w:rsidRDefault="003A5C27" w:rsidP="00EA0DCF">
      <w:pPr>
        <w:jc w:val="both"/>
        <w:rPr>
          <w:rFonts w:ascii="Arial" w:eastAsia="Times New Roman" w:hAnsi="Arial" w:cs="Arial"/>
          <w:color w:val="000000"/>
          <w:sz w:val="24"/>
          <w:szCs w:val="24"/>
          <w:shd w:val="clear" w:color="auto" w:fill="FFFFFF"/>
        </w:rPr>
      </w:pPr>
    </w:p>
    <w:p w14:paraId="44F44344" w14:textId="526B1E16" w:rsidR="00EA0DCF" w:rsidRDefault="00EA0DCF" w:rsidP="00EA0DCF">
      <w:pPr>
        <w:jc w:val="both"/>
        <w:rPr>
          <w:rFonts w:ascii="Arial" w:eastAsia="Times New Roman" w:hAnsi="Arial" w:cs="Arial"/>
          <w:sz w:val="24"/>
          <w:szCs w:val="24"/>
        </w:rPr>
      </w:pPr>
      <w:r w:rsidRPr="00EA0DCF">
        <w:rPr>
          <w:rFonts w:ascii="Arial" w:eastAsia="Times New Roman" w:hAnsi="Arial" w:cs="Arial"/>
          <w:sz w:val="24"/>
          <w:szCs w:val="24"/>
        </w:rPr>
        <w:t>Children and Young People Now (2022) Reducing youth reoffending. Available at: http://www.</w:t>
      </w:r>
      <w:hyperlink r:id="rId21" w:history="1">
        <w:r w:rsidRPr="00EA0DCF">
          <w:rPr>
            <w:rFonts w:ascii="Arial" w:eastAsia="Times New Roman" w:hAnsi="Arial" w:cs="Arial"/>
            <w:color w:val="0563C1"/>
            <w:sz w:val="24"/>
            <w:szCs w:val="24"/>
            <w:u w:val="single"/>
          </w:rPr>
          <w:t xml:space="preserve">Special Report: Reducing Youth Reoffending | </w:t>
        </w:r>
        <w:proofErr w:type="spellStart"/>
        <w:r w:rsidRPr="00EA0DCF">
          <w:rPr>
            <w:rFonts w:ascii="Arial" w:eastAsia="Times New Roman" w:hAnsi="Arial" w:cs="Arial"/>
            <w:color w:val="0563C1"/>
            <w:sz w:val="24"/>
            <w:szCs w:val="24"/>
            <w:u w:val="single"/>
          </w:rPr>
          <w:t>CYP</w:t>
        </w:r>
        <w:proofErr w:type="spellEnd"/>
        <w:r w:rsidRPr="00EA0DCF">
          <w:rPr>
            <w:rFonts w:ascii="Arial" w:eastAsia="Times New Roman" w:hAnsi="Arial" w:cs="Arial"/>
            <w:color w:val="0563C1"/>
            <w:sz w:val="24"/>
            <w:szCs w:val="24"/>
            <w:u w:val="single"/>
          </w:rPr>
          <w:t xml:space="preserve"> Now</w:t>
        </w:r>
      </w:hyperlink>
      <w:r w:rsidRPr="00EA0DCF">
        <w:rPr>
          <w:rFonts w:ascii="Arial" w:eastAsia="Times New Roman" w:hAnsi="Arial" w:cs="Arial"/>
          <w:sz w:val="24"/>
          <w:szCs w:val="24"/>
        </w:rPr>
        <w:t xml:space="preserve"> (Accessed: 15</w:t>
      </w:r>
      <w:r w:rsidRPr="00EA0DCF">
        <w:rPr>
          <w:rFonts w:ascii="Arial" w:eastAsia="Times New Roman" w:hAnsi="Arial" w:cs="Arial"/>
          <w:sz w:val="24"/>
          <w:szCs w:val="24"/>
          <w:vertAlign w:val="superscript"/>
        </w:rPr>
        <w:t>th</w:t>
      </w:r>
      <w:r w:rsidRPr="00EA0DCF">
        <w:rPr>
          <w:rFonts w:ascii="Arial" w:eastAsia="Times New Roman" w:hAnsi="Arial" w:cs="Arial"/>
          <w:sz w:val="24"/>
          <w:szCs w:val="24"/>
        </w:rPr>
        <w:t xml:space="preserve"> May 2022).</w:t>
      </w:r>
    </w:p>
    <w:p w14:paraId="726E1C8A" w14:textId="77777777" w:rsidR="003A5C27" w:rsidRPr="00EA0DCF" w:rsidRDefault="003A5C27" w:rsidP="00EA0DCF">
      <w:pPr>
        <w:jc w:val="both"/>
        <w:rPr>
          <w:rFonts w:ascii="Arial" w:eastAsia="Times New Roman" w:hAnsi="Arial" w:cs="Arial"/>
          <w:sz w:val="24"/>
          <w:szCs w:val="24"/>
        </w:rPr>
      </w:pPr>
    </w:p>
    <w:p w14:paraId="69C55CBF" w14:textId="0549BF37" w:rsidR="00EA0DCF" w:rsidRDefault="00EA0DCF" w:rsidP="00EA0DCF">
      <w:pPr>
        <w:jc w:val="both"/>
        <w:rPr>
          <w:rFonts w:ascii="Arial" w:eastAsia="Times New Roman" w:hAnsi="Arial" w:cs="Arial"/>
          <w:bCs/>
          <w:sz w:val="24"/>
          <w:szCs w:val="24"/>
        </w:rPr>
      </w:pPr>
      <w:r w:rsidRPr="00EA0DCF">
        <w:rPr>
          <w:rFonts w:ascii="Arial" w:eastAsia="Times New Roman" w:hAnsi="Arial" w:cs="Arial"/>
          <w:bCs/>
          <w:sz w:val="24"/>
          <w:szCs w:val="24"/>
        </w:rPr>
        <w:t>Children and Young Persons Act 1933, c.12. available at:</w:t>
      </w:r>
      <w:r w:rsidRPr="00EA0DCF">
        <w:rPr>
          <w:rFonts w:ascii="Arial" w:eastAsia="Times New Roman" w:hAnsi="Arial" w:cs="Arial"/>
          <w:sz w:val="24"/>
          <w:szCs w:val="24"/>
        </w:rPr>
        <w:t xml:space="preserve"> </w:t>
      </w:r>
      <w:hyperlink r:id="rId22" w:history="1">
        <w:r w:rsidRPr="00EA0DCF">
          <w:rPr>
            <w:rFonts w:ascii="Arial" w:eastAsia="Times New Roman" w:hAnsi="Arial" w:cs="Arial"/>
            <w:bCs/>
            <w:color w:val="0563C1"/>
            <w:sz w:val="24"/>
            <w:szCs w:val="24"/>
            <w:u w:val="single"/>
          </w:rPr>
          <w:t>https://www.legislation.gov.uk/ukpga/Geo5/23-24/12</w:t>
        </w:r>
      </w:hyperlink>
      <w:r w:rsidRPr="00EA0DCF">
        <w:rPr>
          <w:rFonts w:ascii="Arial" w:eastAsia="Times New Roman" w:hAnsi="Arial" w:cs="Arial"/>
          <w:bCs/>
          <w:sz w:val="24"/>
          <w:szCs w:val="24"/>
        </w:rPr>
        <w:t xml:space="preserve"> (Accessed: 20</w:t>
      </w:r>
      <w:r w:rsidRPr="00EA0DCF">
        <w:rPr>
          <w:rFonts w:ascii="Arial" w:eastAsia="Times New Roman" w:hAnsi="Arial" w:cs="Arial"/>
          <w:bCs/>
          <w:sz w:val="24"/>
          <w:szCs w:val="24"/>
          <w:vertAlign w:val="superscript"/>
        </w:rPr>
        <w:t>th</w:t>
      </w:r>
      <w:r w:rsidRPr="00EA0DCF">
        <w:rPr>
          <w:rFonts w:ascii="Arial" w:eastAsia="Times New Roman" w:hAnsi="Arial" w:cs="Arial"/>
          <w:bCs/>
          <w:sz w:val="24"/>
          <w:szCs w:val="24"/>
        </w:rPr>
        <w:t xml:space="preserve"> June 2022).</w:t>
      </w:r>
    </w:p>
    <w:p w14:paraId="793955CD" w14:textId="77777777" w:rsidR="003A5C27" w:rsidRPr="00EA0DCF" w:rsidRDefault="003A5C27" w:rsidP="00EA0DCF">
      <w:pPr>
        <w:jc w:val="both"/>
        <w:rPr>
          <w:rFonts w:ascii="Arial" w:eastAsia="Times New Roman" w:hAnsi="Arial" w:cs="Arial"/>
          <w:bCs/>
          <w:sz w:val="24"/>
          <w:szCs w:val="24"/>
        </w:rPr>
      </w:pPr>
    </w:p>
    <w:p w14:paraId="5383EB72" w14:textId="279D9BDA" w:rsidR="00EA0DCF" w:rsidRDefault="00EA0DCF" w:rsidP="00EA0DCF">
      <w:pPr>
        <w:jc w:val="both"/>
        <w:rPr>
          <w:rFonts w:ascii="Arial" w:eastAsia="Times New Roman" w:hAnsi="Arial" w:cs="Arial"/>
          <w:bCs/>
          <w:sz w:val="24"/>
          <w:szCs w:val="24"/>
        </w:rPr>
      </w:pPr>
      <w:r w:rsidRPr="00EA0DCF">
        <w:rPr>
          <w:rFonts w:ascii="Arial" w:eastAsia="Times New Roman" w:hAnsi="Arial" w:cs="Arial"/>
          <w:bCs/>
          <w:sz w:val="24"/>
          <w:szCs w:val="24"/>
        </w:rPr>
        <w:t xml:space="preserve">Clarke, A. </w:t>
      </w:r>
      <w:proofErr w:type="spellStart"/>
      <w:r w:rsidRPr="00EA0DCF">
        <w:rPr>
          <w:rFonts w:ascii="Arial" w:eastAsia="Times New Roman" w:hAnsi="Arial" w:cs="Arial"/>
          <w:bCs/>
          <w:sz w:val="24"/>
          <w:szCs w:val="24"/>
        </w:rPr>
        <w:t>Wydall</w:t>
      </w:r>
      <w:proofErr w:type="spellEnd"/>
      <w:r w:rsidRPr="00EA0DCF">
        <w:rPr>
          <w:rFonts w:ascii="Arial" w:eastAsia="Times New Roman" w:hAnsi="Arial" w:cs="Arial"/>
          <w:bCs/>
          <w:sz w:val="24"/>
          <w:szCs w:val="24"/>
        </w:rPr>
        <w:t xml:space="preserve">, S. Williams, K. (2008).  An Evaluation of the Introduction of a Youth Inclusion Programme in Rural Wales. Aberystwyth: Aberystwyth university. </w:t>
      </w:r>
    </w:p>
    <w:p w14:paraId="6470AFC4" w14:textId="77777777" w:rsidR="003A5C27" w:rsidRPr="00EA0DCF" w:rsidRDefault="003A5C27" w:rsidP="00EA0DCF">
      <w:pPr>
        <w:jc w:val="both"/>
        <w:rPr>
          <w:rFonts w:ascii="Arial" w:eastAsia="Times New Roman" w:hAnsi="Arial" w:cs="Arial"/>
          <w:color w:val="000000"/>
          <w:sz w:val="24"/>
          <w:szCs w:val="24"/>
          <w:shd w:val="clear" w:color="auto" w:fill="FFFFFF"/>
        </w:rPr>
      </w:pPr>
    </w:p>
    <w:p w14:paraId="618C79DC" w14:textId="77777777" w:rsidR="003A5C27" w:rsidRDefault="00EA0DCF" w:rsidP="00EA0DCF">
      <w:pPr>
        <w:jc w:val="both"/>
        <w:rPr>
          <w:rFonts w:ascii="Arial" w:eastAsia="Times New Roman" w:hAnsi="Arial" w:cs="Arial"/>
          <w:color w:val="000000"/>
          <w:sz w:val="24"/>
          <w:szCs w:val="24"/>
          <w:shd w:val="clear" w:color="auto" w:fill="FFFFFF"/>
        </w:rPr>
      </w:pPr>
      <w:r w:rsidRPr="00EA0DCF">
        <w:rPr>
          <w:rFonts w:ascii="Arial" w:eastAsia="Times New Roman" w:hAnsi="Arial" w:cs="Arial"/>
          <w:color w:val="000000"/>
          <w:sz w:val="24"/>
          <w:szCs w:val="24"/>
          <w:shd w:val="clear" w:color="auto" w:fill="FFFFFF"/>
        </w:rPr>
        <w:t xml:space="preserve">Cook, P and </w:t>
      </w:r>
      <w:proofErr w:type="spellStart"/>
      <w:r w:rsidRPr="00EA0DCF">
        <w:rPr>
          <w:rFonts w:ascii="Arial" w:eastAsia="Times New Roman" w:hAnsi="Arial" w:cs="Arial"/>
          <w:color w:val="000000"/>
          <w:sz w:val="24"/>
          <w:szCs w:val="24"/>
          <w:shd w:val="clear" w:color="auto" w:fill="FFFFFF"/>
        </w:rPr>
        <w:t>Laub</w:t>
      </w:r>
      <w:proofErr w:type="spellEnd"/>
      <w:r w:rsidRPr="00EA0DCF">
        <w:rPr>
          <w:rFonts w:ascii="Arial" w:eastAsia="Times New Roman" w:hAnsi="Arial" w:cs="Arial"/>
          <w:color w:val="000000"/>
          <w:sz w:val="24"/>
          <w:szCs w:val="24"/>
          <w:shd w:val="clear" w:color="auto" w:fill="FFFFFF"/>
        </w:rPr>
        <w:t xml:space="preserve">, J (1986) The (Surprising) stability of Youth Crime Rates, 2(3), pp. 265-277. Available at: </w:t>
      </w:r>
      <w:hyperlink r:id="rId23" w:history="1">
        <w:r w:rsidRPr="00EA0DCF">
          <w:rPr>
            <w:rFonts w:ascii="Arial" w:eastAsia="Times New Roman" w:hAnsi="Arial" w:cs="Arial"/>
            <w:color w:val="0563C1"/>
            <w:sz w:val="24"/>
            <w:szCs w:val="24"/>
            <w:u w:val="single"/>
            <w:shd w:val="clear" w:color="auto" w:fill="FFFFFF"/>
          </w:rPr>
          <w:t>https://www.jstor.org/stable/23365636</w:t>
        </w:r>
      </w:hyperlink>
      <w:r w:rsidRPr="00EA0DCF">
        <w:rPr>
          <w:rFonts w:ascii="Arial" w:eastAsia="Times New Roman" w:hAnsi="Arial" w:cs="Arial"/>
          <w:color w:val="000000"/>
          <w:sz w:val="24"/>
          <w:szCs w:val="24"/>
          <w:shd w:val="clear" w:color="auto" w:fill="FFFFFF"/>
        </w:rPr>
        <w:t xml:space="preserve"> (Accessed:29th June 2022). </w:t>
      </w:r>
    </w:p>
    <w:p w14:paraId="06EC4903" w14:textId="5213ED89" w:rsidR="00EA0DCF" w:rsidRPr="00EA0DCF" w:rsidRDefault="00EA0DCF" w:rsidP="00EA0DCF">
      <w:pPr>
        <w:jc w:val="both"/>
        <w:rPr>
          <w:rFonts w:ascii="Arial" w:eastAsia="Times New Roman" w:hAnsi="Arial" w:cs="Arial"/>
          <w:color w:val="000000"/>
          <w:sz w:val="24"/>
          <w:szCs w:val="24"/>
          <w:shd w:val="clear" w:color="auto" w:fill="FFFFFF"/>
        </w:rPr>
      </w:pPr>
      <w:r w:rsidRPr="00EA0DCF">
        <w:rPr>
          <w:rFonts w:ascii="Arial" w:eastAsia="Times New Roman" w:hAnsi="Arial" w:cs="Arial"/>
          <w:color w:val="000000"/>
          <w:sz w:val="24"/>
          <w:szCs w:val="24"/>
          <w:shd w:val="clear" w:color="auto" w:fill="FFFFFF"/>
        </w:rPr>
        <w:lastRenderedPageBreak/>
        <w:t xml:space="preserve">  </w:t>
      </w:r>
    </w:p>
    <w:p w14:paraId="31B9AE57" w14:textId="652BC5A3" w:rsidR="00EA0DCF" w:rsidRDefault="00EA0DCF" w:rsidP="00EA0DCF">
      <w:pPr>
        <w:jc w:val="both"/>
        <w:rPr>
          <w:rFonts w:ascii="Arial" w:eastAsia="Times New Roman" w:hAnsi="Arial" w:cs="Arial"/>
          <w:bCs/>
          <w:sz w:val="24"/>
          <w:szCs w:val="24"/>
        </w:rPr>
      </w:pPr>
      <w:r w:rsidRPr="00EA0DCF">
        <w:rPr>
          <w:rFonts w:ascii="Arial" w:eastAsia="Times New Roman" w:hAnsi="Arial" w:cs="Arial"/>
          <w:bCs/>
          <w:sz w:val="24"/>
          <w:szCs w:val="24"/>
        </w:rPr>
        <w:t>Crime and Disorder Act 1998, c.37. available at:</w:t>
      </w:r>
      <w:r w:rsidRPr="00EA0DCF">
        <w:rPr>
          <w:rFonts w:ascii="Arial" w:eastAsia="Times New Roman" w:hAnsi="Arial" w:cs="Arial"/>
          <w:sz w:val="24"/>
          <w:szCs w:val="24"/>
        </w:rPr>
        <w:t xml:space="preserve"> </w:t>
      </w:r>
      <w:hyperlink r:id="rId24" w:history="1">
        <w:r w:rsidRPr="00EA0DCF">
          <w:rPr>
            <w:rFonts w:ascii="Arial" w:eastAsia="Times New Roman" w:hAnsi="Arial" w:cs="Arial"/>
            <w:bCs/>
            <w:color w:val="0563C1"/>
            <w:sz w:val="24"/>
            <w:szCs w:val="24"/>
            <w:u w:val="single"/>
          </w:rPr>
          <w:t>https://www.legislation.gov.uk/ukpga/1998/37/contents</w:t>
        </w:r>
      </w:hyperlink>
      <w:r w:rsidRPr="00EA0DCF">
        <w:rPr>
          <w:rFonts w:ascii="Arial" w:eastAsia="Times New Roman" w:hAnsi="Arial" w:cs="Arial"/>
          <w:bCs/>
          <w:sz w:val="24"/>
          <w:szCs w:val="24"/>
        </w:rPr>
        <w:t xml:space="preserve"> (Accessed: 30</w:t>
      </w:r>
      <w:r w:rsidRPr="00EA0DCF">
        <w:rPr>
          <w:rFonts w:ascii="Arial" w:eastAsia="Times New Roman" w:hAnsi="Arial" w:cs="Arial"/>
          <w:bCs/>
          <w:sz w:val="24"/>
          <w:szCs w:val="24"/>
          <w:vertAlign w:val="superscript"/>
        </w:rPr>
        <w:t>th</w:t>
      </w:r>
      <w:r w:rsidRPr="00EA0DCF">
        <w:rPr>
          <w:rFonts w:ascii="Arial" w:eastAsia="Times New Roman" w:hAnsi="Arial" w:cs="Arial"/>
          <w:bCs/>
          <w:sz w:val="24"/>
          <w:szCs w:val="24"/>
        </w:rPr>
        <w:t xml:space="preserve"> June 2022).</w:t>
      </w:r>
    </w:p>
    <w:p w14:paraId="5B49DA73" w14:textId="77777777" w:rsidR="003A5C27" w:rsidRPr="00EA0DCF" w:rsidRDefault="003A5C27" w:rsidP="00EA0DCF">
      <w:pPr>
        <w:jc w:val="both"/>
        <w:rPr>
          <w:rFonts w:ascii="Arial" w:eastAsia="Times New Roman" w:hAnsi="Arial" w:cs="Arial"/>
          <w:color w:val="000000"/>
          <w:sz w:val="24"/>
          <w:szCs w:val="24"/>
          <w:shd w:val="clear" w:color="auto" w:fill="FFFFFF"/>
        </w:rPr>
      </w:pPr>
    </w:p>
    <w:p w14:paraId="3B620690" w14:textId="77777777" w:rsidR="00EA0DCF" w:rsidRPr="00EA0DCF" w:rsidRDefault="00EA0DCF" w:rsidP="00EA0DCF">
      <w:pPr>
        <w:jc w:val="both"/>
        <w:rPr>
          <w:rFonts w:ascii="Arial" w:eastAsia="Times New Roman" w:hAnsi="Arial" w:cs="Arial"/>
          <w:sz w:val="24"/>
          <w:szCs w:val="24"/>
        </w:rPr>
      </w:pPr>
      <w:proofErr w:type="spellStart"/>
      <w:r w:rsidRPr="00EA0DCF">
        <w:rPr>
          <w:rFonts w:ascii="Arial" w:eastAsia="Times New Roman" w:hAnsi="Arial" w:cs="Arial"/>
          <w:sz w:val="24"/>
          <w:szCs w:val="24"/>
          <w:shd w:val="clear" w:color="auto" w:fill="FCFCFC"/>
        </w:rPr>
        <w:t>Dishion</w:t>
      </w:r>
      <w:proofErr w:type="spellEnd"/>
      <w:r w:rsidRPr="00EA0DCF">
        <w:rPr>
          <w:rFonts w:ascii="Arial" w:eastAsia="Times New Roman" w:hAnsi="Arial" w:cs="Arial"/>
          <w:sz w:val="24"/>
          <w:szCs w:val="24"/>
          <w:shd w:val="clear" w:color="auto" w:fill="FCFCFC"/>
        </w:rPr>
        <w:t xml:space="preserve">, T.J., Patterson, </w:t>
      </w:r>
      <w:proofErr w:type="spellStart"/>
      <w:r w:rsidRPr="00EA0DCF">
        <w:rPr>
          <w:rFonts w:ascii="Arial" w:eastAsia="Times New Roman" w:hAnsi="Arial" w:cs="Arial"/>
          <w:sz w:val="24"/>
          <w:szCs w:val="24"/>
          <w:shd w:val="clear" w:color="auto" w:fill="FCFCFC"/>
        </w:rPr>
        <w:t>G.R</w:t>
      </w:r>
      <w:proofErr w:type="spellEnd"/>
      <w:r w:rsidRPr="00EA0DCF">
        <w:rPr>
          <w:rFonts w:ascii="Arial" w:eastAsia="Times New Roman" w:hAnsi="Arial" w:cs="Arial"/>
          <w:sz w:val="24"/>
          <w:szCs w:val="24"/>
          <w:shd w:val="clear" w:color="auto" w:fill="FCFCFC"/>
        </w:rPr>
        <w:t xml:space="preserve">., </w:t>
      </w:r>
      <w:proofErr w:type="spellStart"/>
      <w:r w:rsidRPr="00EA0DCF">
        <w:rPr>
          <w:rFonts w:ascii="Arial" w:eastAsia="Times New Roman" w:hAnsi="Arial" w:cs="Arial"/>
          <w:sz w:val="24"/>
          <w:szCs w:val="24"/>
          <w:shd w:val="clear" w:color="auto" w:fill="FCFCFC"/>
        </w:rPr>
        <w:t>Griesler</w:t>
      </w:r>
      <w:proofErr w:type="spellEnd"/>
      <w:r w:rsidRPr="00EA0DCF">
        <w:rPr>
          <w:rFonts w:ascii="Arial" w:eastAsia="Times New Roman" w:hAnsi="Arial" w:cs="Arial"/>
          <w:sz w:val="24"/>
          <w:szCs w:val="24"/>
          <w:shd w:val="clear" w:color="auto" w:fill="FCFCFC"/>
        </w:rPr>
        <w:t xml:space="preserve">, P.C. (1994). Peer Adaptations in the Development of Antisocial </w:t>
      </w:r>
      <w:proofErr w:type="spellStart"/>
      <w:r w:rsidRPr="00EA0DCF">
        <w:rPr>
          <w:rFonts w:ascii="Arial" w:eastAsia="Times New Roman" w:hAnsi="Arial" w:cs="Arial"/>
          <w:sz w:val="24"/>
          <w:szCs w:val="24"/>
          <w:shd w:val="clear" w:color="auto" w:fill="FCFCFC"/>
        </w:rPr>
        <w:t>Behavior</w:t>
      </w:r>
      <w:proofErr w:type="spellEnd"/>
      <w:r w:rsidRPr="00EA0DCF">
        <w:rPr>
          <w:rFonts w:ascii="Arial" w:eastAsia="Times New Roman" w:hAnsi="Arial" w:cs="Arial"/>
          <w:sz w:val="24"/>
          <w:szCs w:val="24"/>
          <w:shd w:val="clear" w:color="auto" w:fill="FCFCFC"/>
        </w:rPr>
        <w:t xml:space="preserve">. In: </w:t>
      </w:r>
      <w:proofErr w:type="spellStart"/>
      <w:r w:rsidRPr="00EA0DCF">
        <w:rPr>
          <w:rFonts w:ascii="Arial" w:eastAsia="Times New Roman" w:hAnsi="Arial" w:cs="Arial"/>
          <w:sz w:val="24"/>
          <w:szCs w:val="24"/>
          <w:shd w:val="clear" w:color="auto" w:fill="FCFCFC"/>
        </w:rPr>
        <w:t>Huesmann</w:t>
      </w:r>
      <w:proofErr w:type="spellEnd"/>
      <w:r w:rsidRPr="00EA0DCF">
        <w:rPr>
          <w:rFonts w:ascii="Arial" w:eastAsia="Times New Roman" w:hAnsi="Arial" w:cs="Arial"/>
          <w:sz w:val="24"/>
          <w:szCs w:val="24"/>
          <w:shd w:val="clear" w:color="auto" w:fill="FCFCFC"/>
        </w:rPr>
        <w:t xml:space="preserve">, </w:t>
      </w:r>
      <w:proofErr w:type="spellStart"/>
      <w:r w:rsidRPr="00EA0DCF">
        <w:rPr>
          <w:rFonts w:ascii="Arial" w:eastAsia="Times New Roman" w:hAnsi="Arial" w:cs="Arial"/>
          <w:sz w:val="24"/>
          <w:szCs w:val="24"/>
          <w:shd w:val="clear" w:color="auto" w:fill="FCFCFC"/>
        </w:rPr>
        <w:t>L.R</w:t>
      </w:r>
      <w:proofErr w:type="spellEnd"/>
      <w:r w:rsidRPr="00EA0DCF">
        <w:rPr>
          <w:rFonts w:ascii="Arial" w:eastAsia="Times New Roman" w:hAnsi="Arial" w:cs="Arial"/>
          <w:sz w:val="24"/>
          <w:szCs w:val="24"/>
          <w:shd w:val="clear" w:color="auto" w:fill="FCFCFC"/>
        </w:rPr>
        <w:t xml:space="preserve">. (eds) Aggressive </w:t>
      </w:r>
      <w:proofErr w:type="spellStart"/>
      <w:r w:rsidRPr="00EA0DCF">
        <w:rPr>
          <w:rFonts w:ascii="Arial" w:eastAsia="Times New Roman" w:hAnsi="Arial" w:cs="Arial"/>
          <w:sz w:val="24"/>
          <w:szCs w:val="24"/>
          <w:shd w:val="clear" w:color="auto" w:fill="FCFCFC"/>
        </w:rPr>
        <w:t>Behavior</w:t>
      </w:r>
      <w:proofErr w:type="spellEnd"/>
      <w:r w:rsidRPr="00EA0DCF">
        <w:rPr>
          <w:rFonts w:ascii="Arial" w:eastAsia="Times New Roman" w:hAnsi="Arial" w:cs="Arial"/>
          <w:sz w:val="24"/>
          <w:szCs w:val="24"/>
          <w:shd w:val="clear" w:color="auto" w:fill="FCFCFC"/>
        </w:rPr>
        <w:t xml:space="preserve">. Boston: Springer Press. </w:t>
      </w:r>
    </w:p>
    <w:p w14:paraId="3AA29CAD" w14:textId="3B4E5E9F" w:rsidR="00EA0DCF" w:rsidRDefault="00EA0DCF" w:rsidP="00EA0DCF">
      <w:pPr>
        <w:jc w:val="both"/>
        <w:rPr>
          <w:rFonts w:ascii="Arial" w:eastAsia="Times New Roman" w:hAnsi="Arial" w:cs="Arial"/>
          <w:sz w:val="24"/>
          <w:szCs w:val="24"/>
        </w:rPr>
      </w:pPr>
      <w:r w:rsidRPr="00EA0DCF">
        <w:rPr>
          <w:rFonts w:ascii="Arial" w:eastAsia="Times New Roman" w:hAnsi="Arial" w:cs="Arial"/>
          <w:color w:val="000000"/>
          <w:sz w:val="24"/>
          <w:szCs w:val="24"/>
          <w:shd w:val="clear" w:color="auto" w:fill="FFFFFF"/>
        </w:rPr>
        <w:t>Early Intervention Foundation (2022) What is early Intervention? Available at:</w:t>
      </w:r>
      <w:r w:rsidRPr="00EA0DCF">
        <w:rPr>
          <w:rFonts w:ascii="Arial" w:eastAsia="Times New Roman" w:hAnsi="Arial" w:cs="Arial"/>
          <w:sz w:val="24"/>
          <w:szCs w:val="24"/>
        </w:rPr>
        <w:t xml:space="preserve"> http://www.</w:t>
      </w:r>
      <w:hyperlink r:id="rId25" w:history="1">
        <w:r w:rsidRPr="00EA0DCF">
          <w:rPr>
            <w:rFonts w:ascii="Arial" w:eastAsia="Times New Roman" w:hAnsi="Arial" w:cs="Arial"/>
            <w:color w:val="0000FF"/>
            <w:sz w:val="24"/>
            <w:szCs w:val="24"/>
            <w:u w:val="single"/>
          </w:rPr>
          <w:t>What is early intervention? | Early Intervention Foundation (eif.org.uk)</w:t>
        </w:r>
      </w:hyperlink>
      <w:r w:rsidRPr="00EA0DCF">
        <w:rPr>
          <w:rFonts w:ascii="Arial" w:eastAsia="Times New Roman" w:hAnsi="Arial" w:cs="Arial"/>
          <w:sz w:val="24"/>
          <w:szCs w:val="24"/>
        </w:rPr>
        <w:t xml:space="preserve"> (Accessed: 10</w:t>
      </w:r>
      <w:r w:rsidRPr="00EA0DCF">
        <w:rPr>
          <w:rFonts w:ascii="Arial" w:eastAsia="Times New Roman" w:hAnsi="Arial" w:cs="Arial"/>
          <w:sz w:val="24"/>
          <w:szCs w:val="24"/>
          <w:vertAlign w:val="superscript"/>
        </w:rPr>
        <w:t>th</w:t>
      </w:r>
      <w:r w:rsidRPr="00EA0DCF">
        <w:rPr>
          <w:rFonts w:ascii="Arial" w:eastAsia="Times New Roman" w:hAnsi="Arial" w:cs="Arial"/>
          <w:sz w:val="24"/>
          <w:szCs w:val="24"/>
        </w:rPr>
        <w:t xml:space="preserve"> July 2022).</w:t>
      </w:r>
    </w:p>
    <w:p w14:paraId="4890C25E" w14:textId="77777777" w:rsidR="003A5C27" w:rsidRPr="00EA0DCF" w:rsidRDefault="003A5C27" w:rsidP="00EA0DCF">
      <w:pPr>
        <w:jc w:val="both"/>
        <w:rPr>
          <w:rFonts w:ascii="Arial" w:eastAsia="Times New Roman" w:hAnsi="Arial" w:cs="Arial"/>
          <w:sz w:val="24"/>
          <w:szCs w:val="24"/>
        </w:rPr>
      </w:pPr>
    </w:p>
    <w:p w14:paraId="0B6174F0" w14:textId="747D6A5C" w:rsidR="00EA0DCF" w:rsidRDefault="00EA0DCF" w:rsidP="00EA0DCF">
      <w:pPr>
        <w:jc w:val="both"/>
        <w:rPr>
          <w:rFonts w:ascii="Arial" w:eastAsia="Times New Roman" w:hAnsi="Arial" w:cs="Arial"/>
          <w:sz w:val="24"/>
          <w:szCs w:val="24"/>
        </w:rPr>
      </w:pPr>
      <w:proofErr w:type="spellStart"/>
      <w:r w:rsidRPr="00EA0DCF">
        <w:rPr>
          <w:rFonts w:ascii="Arial" w:eastAsia="Times New Roman" w:hAnsi="Arial" w:cs="Arial"/>
          <w:sz w:val="24"/>
          <w:szCs w:val="24"/>
        </w:rPr>
        <w:t>Gov.Scot</w:t>
      </w:r>
      <w:proofErr w:type="spellEnd"/>
      <w:r w:rsidRPr="00EA0DCF">
        <w:rPr>
          <w:rFonts w:ascii="Arial" w:eastAsia="Times New Roman" w:hAnsi="Arial" w:cs="Arial"/>
          <w:sz w:val="24"/>
          <w:szCs w:val="24"/>
        </w:rPr>
        <w:t xml:space="preserve"> (2018) Understanding Childhood Adversity, Resilience and Crime. Available at: http:// www.</w:t>
      </w:r>
      <w:hyperlink r:id="rId26" w:history="1">
        <w:r w:rsidRPr="00EA0DCF">
          <w:rPr>
            <w:rFonts w:ascii="Arial" w:eastAsia="Times New Roman" w:hAnsi="Arial" w:cs="Arial"/>
            <w:color w:val="0000FF"/>
            <w:sz w:val="24"/>
            <w:szCs w:val="24"/>
            <w:u w:val="single"/>
          </w:rPr>
          <w:t>Understanding Childhood Adversity, Resilience and Crime (www.gov.scot)</w:t>
        </w:r>
      </w:hyperlink>
      <w:r w:rsidRPr="00EA0DCF">
        <w:rPr>
          <w:rFonts w:ascii="Arial" w:eastAsia="Times New Roman" w:hAnsi="Arial" w:cs="Arial"/>
          <w:sz w:val="24"/>
          <w:szCs w:val="24"/>
        </w:rPr>
        <w:t xml:space="preserve"> (Accessed: 10 May 2022).</w:t>
      </w:r>
    </w:p>
    <w:p w14:paraId="0A663FF0" w14:textId="77777777" w:rsidR="003A5C27" w:rsidRPr="00EA0DCF" w:rsidRDefault="003A5C27" w:rsidP="00EA0DCF">
      <w:pPr>
        <w:jc w:val="both"/>
        <w:rPr>
          <w:rFonts w:ascii="Arial" w:eastAsia="Times New Roman" w:hAnsi="Arial" w:cs="Arial"/>
          <w:sz w:val="24"/>
          <w:szCs w:val="24"/>
        </w:rPr>
      </w:pPr>
    </w:p>
    <w:p w14:paraId="34CFD7BB" w14:textId="0FAF9F0D" w:rsidR="00EA0DCF" w:rsidRDefault="00EA0DCF" w:rsidP="00EA0DCF">
      <w:pPr>
        <w:jc w:val="both"/>
        <w:rPr>
          <w:rFonts w:ascii="Arial" w:eastAsia="Times New Roman" w:hAnsi="Arial" w:cs="Arial"/>
          <w:sz w:val="24"/>
          <w:szCs w:val="24"/>
        </w:rPr>
      </w:pPr>
      <w:r w:rsidRPr="00EA0DCF">
        <w:rPr>
          <w:rFonts w:ascii="Arial" w:eastAsia="Times New Roman" w:hAnsi="Arial" w:cs="Arial"/>
          <w:sz w:val="24"/>
          <w:szCs w:val="24"/>
        </w:rPr>
        <w:t xml:space="preserve">GOV.UK (2011) Parenting early intervention programme evaluation. Available at: http://www. </w:t>
      </w:r>
      <w:hyperlink r:id="rId27" w:history="1">
        <w:r w:rsidRPr="00EA0DCF">
          <w:rPr>
            <w:rFonts w:ascii="Arial" w:eastAsia="Times New Roman" w:hAnsi="Arial" w:cs="Arial"/>
            <w:color w:val="0000FF"/>
            <w:sz w:val="24"/>
            <w:szCs w:val="24"/>
            <w:u w:val="single"/>
          </w:rPr>
          <w:t>Parenting early intervention programme evaluation - GOV.UK (www.gov.uk)</w:t>
        </w:r>
      </w:hyperlink>
      <w:r w:rsidRPr="00EA0DCF">
        <w:rPr>
          <w:rFonts w:ascii="Arial" w:eastAsia="Times New Roman" w:hAnsi="Arial" w:cs="Arial"/>
          <w:sz w:val="24"/>
          <w:szCs w:val="24"/>
        </w:rPr>
        <w:t xml:space="preserve"> (Accessed: 10</w:t>
      </w:r>
      <w:r w:rsidRPr="00EA0DCF">
        <w:rPr>
          <w:rFonts w:ascii="Arial" w:eastAsia="Times New Roman" w:hAnsi="Arial" w:cs="Arial"/>
          <w:sz w:val="24"/>
          <w:szCs w:val="24"/>
          <w:vertAlign w:val="superscript"/>
        </w:rPr>
        <w:t>th</w:t>
      </w:r>
      <w:r w:rsidRPr="00EA0DCF">
        <w:rPr>
          <w:rFonts w:ascii="Arial" w:eastAsia="Times New Roman" w:hAnsi="Arial" w:cs="Arial"/>
          <w:sz w:val="24"/>
          <w:szCs w:val="24"/>
        </w:rPr>
        <w:t xml:space="preserve"> July 2022).</w:t>
      </w:r>
    </w:p>
    <w:p w14:paraId="5F75666D" w14:textId="77777777" w:rsidR="003A5C27" w:rsidRPr="00EA0DCF" w:rsidRDefault="003A5C27" w:rsidP="00EA0DCF">
      <w:pPr>
        <w:jc w:val="both"/>
        <w:rPr>
          <w:rFonts w:ascii="Arial" w:eastAsia="Times New Roman" w:hAnsi="Arial" w:cs="Arial"/>
          <w:sz w:val="24"/>
          <w:szCs w:val="24"/>
        </w:rPr>
      </w:pPr>
    </w:p>
    <w:p w14:paraId="2493F1C9" w14:textId="35E73FFC" w:rsidR="00EA0DCF" w:rsidRDefault="00EA0DCF" w:rsidP="00EA0DCF">
      <w:pPr>
        <w:jc w:val="both"/>
        <w:rPr>
          <w:rFonts w:ascii="Arial" w:eastAsia="Times New Roman" w:hAnsi="Arial" w:cs="Arial"/>
          <w:sz w:val="24"/>
          <w:szCs w:val="24"/>
        </w:rPr>
      </w:pPr>
      <w:r w:rsidRPr="00EA0DCF">
        <w:rPr>
          <w:rFonts w:ascii="Arial" w:eastAsia="Times New Roman" w:hAnsi="Arial" w:cs="Arial"/>
          <w:sz w:val="24"/>
          <w:szCs w:val="24"/>
        </w:rPr>
        <w:t xml:space="preserve">GOV.UK (2022) Youth Crime Prevention Programmes. Available at: https//www. </w:t>
      </w:r>
      <w:hyperlink r:id="rId28" w:history="1">
        <w:r w:rsidRPr="00EA0DCF">
          <w:rPr>
            <w:rFonts w:ascii="Arial" w:eastAsia="Times New Roman" w:hAnsi="Arial" w:cs="Arial"/>
            <w:color w:val="0000FF"/>
            <w:sz w:val="24"/>
            <w:szCs w:val="24"/>
            <w:u w:val="single"/>
          </w:rPr>
          <w:t>Youth crime prevention programmes: What these programmes are and how they work - GOV.UK (www.gov.uk)</w:t>
        </w:r>
      </w:hyperlink>
      <w:r w:rsidRPr="00EA0DCF">
        <w:rPr>
          <w:rFonts w:ascii="Arial" w:eastAsia="Times New Roman" w:hAnsi="Arial" w:cs="Arial"/>
          <w:sz w:val="24"/>
          <w:szCs w:val="24"/>
        </w:rPr>
        <w:t xml:space="preserve"> (Accessed:10</w:t>
      </w:r>
      <w:r w:rsidRPr="00EA0DCF">
        <w:rPr>
          <w:rFonts w:ascii="Arial" w:eastAsia="Times New Roman" w:hAnsi="Arial" w:cs="Arial"/>
          <w:sz w:val="24"/>
          <w:szCs w:val="24"/>
          <w:vertAlign w:val="superscript"/>
        </w:rPr>
        <w:t>th</w:t>
      </w:r>
      <w:r w:rsidRPr="00EA0DCF">
        <w:rPr>
          <w:rFonts w:ascii="Arial" w:eastAsia="Times New Roman" w:hAnsi="Arial" w:cs="Arial"/>
          <w:sz w:val="24"/>
          <w:szCs w:val="24"/>
        </w:rPr>
        <w:t xml:space="preserve"> July 2022).</w:t>
      </w:r>
    </w:p>
    <w:p w14:paraId="038E7EF7" w14:textId="77777777" w:rsidR="003A5C27" w:rsidRPr="00EA0DCF" w:rsidRDefault="003A5C27" w:rsidP="00EA0DCF">
      <w:pPr>
        <w:jc w:val="both"/>
        <w:rPr>
          <w:rFonts w:ascii="Arial" w:eastAsia="Times New Roman" w:hAnsi="Arial" w:cs="Arial"/>
          <w:sz w:val="24"/>
          <w:szCs w:val="24"/>
        </w:rPr>
      </w:pPr>
    </w:p>
    <w:p w14:paraId="5AAF5F1F" w14:textId="0CA98A19" w:rsidR="00EA0DCF" w:rsidRDefault="00EA0DCF" w:rsidP="00EA0DCF">
      <w:pPr>
        <w:jc w:val="both"/>
        <w:rPr>
          <w:rFonts w:ascii="Arial" w:eastAsia="Times New Roman" w:hAnsi="Arial" w:cs="Arial"/>
          <w:sz w:val="24"/>
          <w:szCs w:val="24"/>
        </w:rPr>
      </w:pPr>
      <w:r w:rsidRPr="00EA0DCF">
        <w:rPr>
          <w:rFonts w:ascii="Arial" w:eastAsia="Times New Roman" w:hAnsi="Arial" w:cs="Arial"/>
          <w:sz w:val="24"/>
          <w:szCs w:val="24"/>
        </w:rPr>
        <w:t xml:space="preserve">Gray, GR. </w:t>
      </w:r>
      <w:proofErr w:type="spellStart"/>
      <w:proofErr w:type="gramStart"/>
      <w:r w:rsidRPr="00EA0DCF">
        <w:rPr>
          <w:rFonts w:ascii="Arial" w:eastAsia="Times New Roman" w:hAnsi="Arial" w:cs="Arial"/>
          <w:sz w:val="24"/>
          <w:szCs w:val="24"/>
        </w:rPr>
        <w:t>Totsika,V</w:t>
      </w:r>
      <w:proofErr w:type="spellEnd"/>
      <w:r w:rsidRPr="00EA0DCF">
        <w:rPr>
          <w:rFonts w:ascii="Arial" w:eastAsia="Times New Roman" w:hAnsi="Arial" w:cs="Arial"/>
          <w:sz w:val="24"/>
          <w:szCs w:val="24"/>
        </w:rPr>
        <w:t>.</w:t>
      </w:r>
      <w:proofErr w:type="gramEnd"/>
      <w:r w:rsidRPr="00EA0DCF">
        <w:rPr>
          <w:rFonts w:ascii="Arial" w:eastAsia="Times New Roman" w:hAnsi="Arial" w:cs="Arial"/>
          <w:sz w:val="24"/>
          <w:szCs w:val="24"/>
        </w:rPr>
        <w:t xml:space="preserve"> Lindsay, G. (2018) Sustained Effectiveness of Evidence-Based Parenting Programs After the Research Trail Ends, 9(2035), pp. 125-154. DOI: </w:t>
      </w:r>
      <w:hyperlink r:id="rId29" w:tgtFrame="_blank" w:history="1">
        <w:r w:rsidRPr="00EA0DCF">
          <w:rPr>
            <w:rFonts w:ascii="Arial" w:eastAsia="Times New Roman" w:hAnsi="Arial" w:cs="Arial"/>
            <w:color w:val="205493"/>
            <w:sz w:val="24"/>
            <w:szCs w:val="24"/>
            <w:u w:val="single"/>
            <w:shd w:val="clear" w:color="auto" w:fill="FFFFFF"/>
          </w:rPr>
          <w:t>10.3389/fpsyg.2018.02035</w:t>
        </w:r>
      </w:hyperlink>
      <w:r w:rsidRPr="00EA0DCF">
        <w:rPr>
          <w:rFonts w:ascii="Arial" w:eastAsia="Times New Roman" w:hAnsi="Arial" w:cs="Arial"/>
          <w:sz w:val="24"/>
          <w:szCs w:val="24"/>
        </w:rPr>
        <w:t>.</w:t>
      </w:r>
    </w:p>
    <w:p w14:paraId="5F2395AE" w14:textId="77777777" w:rsidR="003A5C27" w:rsidRPr="00EA0DCF" w:rsidRDefault="003A5C27" w:rsidP="00EA0DCF">
      <w:pPr>
        <w:jc w:val="both"/>
        <w:rPr>
          <w:rFonts w:ascii="Arial" w:eastAsia="Times New Roman" w:hAnsi="Arial" w:cs="Arial"/>
          <w:sz w:val="24"/>
          <w:szCs w:val="24"/>
        </w:rPr>
      </w:pPr>
    </w:p>
    <w:p w14:paraId="14E0FD75" w14:textId="733221AE" w:rsidR="00EA0DCF" w:rsidRDefault="00EA0DCF" w:rsidP="00EA0DCF">
      <w:pPr>
        <w:jc w:val="both"/>
        <w:rPr>
          <w:rFonts w:ascii="Arial" w:eastAsia="Times New Roman" w:hAnsi="Arial" w:cs="Arial"/>
          <w:sz w:val="24"/>
          <w:szCs w:val="24"/>
        </w:rPr>
      </w:pPr>
      <w:r w:rsidRPr="00EA0DCF">
        <w:rPr>
          <w:rFonts w:ascii="Arial" w:eastAsia="Times New Roman" w:hAnsi="Arial" w:cs="Arial"/>
          <w:sz w:val="24"/>
          <w:szCs w:val="24"/>
        </w:rPr>
        <w:t>Gray. (2016). “Child friendly” international human rights standards and youth offending team partnerships. International Journal of Law, Crime and Justice, 45 (3) pp. 59–74. DOI.org/10.1016/j.ijlcj.2015.11.001.</w:t>
      </w:r>
    </w:p>
    <w:p w14:paraId="6542F882" w14:textId="77777777" w:rsidR="003A5C27" w:rsidRPr="00EA0DCF" w:rsidRDefault="003A5C27" w:rsidP="00EA0DCF">
      <w:pPr>
        <w:jc w:val="both"/>
        <w:rPr>
          <w:rFonts w:ascii="Arial" w:eastAsia="Times New Roman" w:hAnsi="Arial" w:cs="Arial"/>
          <w:sz w:val="24"/>
          <w:szCs w:val="24"/>
        </w:rPr>
      </w:pPr>
    </w:p>
    <w:p w14:paraId="16683923" w14:textId="55448D6F" w:rsidR="00EA0DCF" w:rsidRDefault="00EA0DCF" w:rsidP="00EA0DCF">
      <w:pPr>
        <w:jc w:val="both"/>
        <w:rPr>
          <w:rFonts w:ascii="Arial" w:eastAsia="Times New Roman" w:hAnsi="Arial" w:cs="Arial"/>
          <w:color w:val="5B616B"/>
          <w:sz w:val="24"/>
          <w:szCs w:val="24"/>
          <w:shd w:val="clear" w:color="auto" w:fill="FFFFFF"/>
        </w:rPr>
      </w:pPr>
      <w:r w:rsidRPr="00EA0DCF">
        <w:rPr>
          <w:rFonts w:ascii="Arial" w:eastAsia="Times New Roman" w:hAnsi="Arial" w:cs="Arial"/>
          <w:color w:val="000000"/>
          <w:sz w:val="24"/>
          <w:szCs w:val="24"/>
          <w:shd w:val="clear" w:color="auto" w:fill="FFFFFF"/>
        </w:rPr>
        <w:t xml:space="preserve">  Guerra, </w:t>
      </w:r>
      <w:proofErr w:type="spellStart"/>
      <w:r w:rsidRPr="00EA0DCF">
        <w:rPr>
          <w:rFonts w:ascii="Arial" w:eastAsia="Times New Roman" w:hAnsi="Arial" w:cs="Arial"/>
          <w:color w:val="000000"/>
          <w:sz w:val="24"/>
          <w:szCs w:val="24"/>
          <w:shd w:val="clear" w:color="auto" w:fill="FFFFFF"/>
        </w:rPr>
        <w:t>N.G</w:t>
      </w:r>
      <w:proofErr w:type="spellEnd"/>
      <w:r w:rsidRPr="00EA0DCF">
        <w:rPr>
          <w:rFonts w:ascii="Arial" w:eastAsia="Times New Roman" w:hAnsi="Arial" w:cs="Arial"/>
          <w:color w:val="000000"/>
          <w:sz w:val="24"/>
          <w:szCs w:val="24"/>
          <w:shd w:val="clear" w:color="auto" w:fill="FFFFFF"/>
        </w:rPr>
        <w:t>, Bradshaw, C.P. (2008) Linking the prevention of problem behaviours and positive youth development: core competencies for positive youth development and risk prevention, Winter 2008 (122), pp. 1-17.</w:t>
      </w:r>
      <w:r w:rsidRPr="00EA0DCF">
        <w:rPr>
          <w:rFonts w:ascii="Arial" w:eastAsia="Times New Roman" w:hAnsi="Arial" w:cs="Arial"/>
          <w:color w:val="5B616B"/>
          <w:sz w:val="24"/>
          <w:szCs w:val="24"/>
          <w:shd w:val="clear" w:color="auto" w:fill="FFFFFF"/>
        </w:rPr>
        <w:t xml:space="preserve"> DOI: 10.1002/CD.225.</w:t>
      </w:r>
    </w:p>
    <w:p w14:paraId="41F2BEFB" w14:textId="77777777" w:rsidR="003A5C27" w:rsidRPr="00EA0DCF" w:rsidRDefault="003A5C27" w:rsidP="00EA0DCF">
      <w:pPr>
        <w:jc w:val="both"/>
        <w:rPr>
          <w:rFonts w:ascii="Arial" w:eastAsia="Times New Roman" w:hAnsi="Arial" w:cs="Arial"/>
          <w:color w:val="5B616B"/>
          <w:sz w:val="24"/>
          <w:szCs w:val="24"/>
          <w:shd w:val="clear" w:color="auto" w:fill="FFFFFF"/>
        </w:rPr>
      </w:pPr>
    </w:p>
    <w:p w14:paraId="3764C011" w14:textId="18956CFE" w:rsidR="00EA0DCF" w:rsidRDefault="00EA0DCF" w:rsidP="00EA0DCF">
      <w:pPr>
        <w:jc w:val="both"/>
        <w:rPr>
          <w:rFonts w:ascii="Arial" w:eastAsia="Times New Roman" w:hAnsi="Arial" w:cs="Arial"/>
          <w:bCs/>
          <w:sz w:val="24"/>
          <w:szCs w:val="24"/>
        </w:rPr>
      </w:pPr>
      <w:r w:rsidRPr="00EA0DCF">
        <w:rPr>
          <w:rFonts w:ascii="Arial" w:eastAsia="Times New Roman" w:hAnsi="Arial" w:cs="Arial"/>
          <w:bCs/>
          <w:sz w:val="24"/>
          <w:szCs w:val="24"/>
        </w:rPr>
        <w:t xml:space="preserve">Halsey, K and White, R (2010). Young person, </w:t>
      </w:r>
      <w:proofErr w:type="gramStart"/>
      <w:r w:rsidRPr="00EA0DCF">
        <w:rPr>
          <w:rFonts w:ascii="Arial" w:eastAsia="Times New Roman" w:hAnsi="Arial" w:cs="Arial"/>
          <w:bCs/>
          <w:sz w:val="24"/>
          <w:szCs w:val="24"/>
        </w:rPr>
        <w:t>crime</w:t>
      </w:r>
      <w:proofErr w:type="gramEnd"/>
      <w:r w:rsidRPr="00EA0DCF">
        <w:rPr>
          <w:rFonts w:ascii="Arial" w:eastAsia="Times New Roman" w:hAnsi="Arial" w:cs="Arial"/>
          <w:bCs/>
          <w:sz w:val="24"/>
          <w:szCs w:val="24"/>
        </w:rPr>
        <w:t xml:space="preserve"> and public perception: a review of the literature. Available at: </w:t>
      </w:r>
      <w:hyperlink r:id="rId30" w:history="1">
        <w:r w:rsidRPr="00EA0DCF">
          <w:rPr>
            <w:rFonts w:ascii="Arial" w:eastAsia="Times New Roman" w:hAnsi="Arial" w:cs="Arial"/>
            <w:bCs/>
            <w:color w:val="0563C1"/>
            <w:sz w:val="24"/>
            <w:szCs w:val="24"/>
            <w:u w:val="single"/>
          </w:rPr>
          <w:t>https://www.local.gov.uk/sites/default/files/documents/young-people-crime-and-pu-c9b.pdf</w:t>
        </w:r>
      </w:hyperlink>
      <w:r w:rsidRPr="00EA0DCF">
        <w:rPr>
          <w:rFonts w:ascii="Arial" w:eastAsia="Times New Roman" w:hAnsi="Arial" w:cs="Arial"/>
          <w:bCs/>
          <w:sz w:val="24"/>
          <w:szCs w:val="24"/>
        </w:rPr>
        <w:t xml:space="preserve"> (Accessed: 22</w:t>
      </w:r>
      <w:r w:rsidRPr="00EA0DCF">
        <w:rPr>
          <w:rFonts w:ascii="Arial" w:eastAsia="Times New Roman" w:hAnsi="Arial" w:cs="Arial"/>
          <w:bCs/>
          <w:sz w:val="24"/>
          <w:szCs w:val="24"/>
          <w:vertAlign w:val="superscript"/>
        </w:rPr>
        <w:t>nd</w:t>
      </w:r>
      <w:r w:rsidRPr="00EA0DCF">
        <w:rPr>
          <w:rFonts w:ascii="Arial" w:eastAsia="Times New Roman" w:hAnsi="Arial" w:cs="Arial"/>
          <w:bCs/>
          <w:sz w:val="24"/>
          <w:szCs w:val="24"/>
        </w:rPr>
        <w:t xml:space="preserve"> June 2022).</w:t>
      </w:r>
    </w:p>
    <w:p w14:paraId="3782FC87" w14:textId="77777777" w:rsidR="003A5C27" w:rsidRPr="00EA0DCF" w:rsidRDefault="003A5C27" w:rsidP="00EA0DCF">
      <w:pPr>
        <w:jc w:val="both"/>
        <w:rPr>
          <w:rFonts w:ascii="Arial" w:eastAsia="Times New Roman" w:hAnsi="Arial" w:cs="Arial"/>
          <w:color w:val="000000"/>
          <w:sz w:val="24"/>
          <w:szCs w:val="24"/>
          <w:shd w:val="clear" w:color="auto" w:fill="FFFFFF"/>
        </w:rPr>
      </w:pPr>
    </w:p>
    <w:p w14:paraId="2F29298A" w14:textId="371E9FFC" w:rsidR="00EA0DCF" w:rsidRPr="003A5C27" w:rsidRDefault="00EA0DCF" w:rsidP="00EA0DCF">
      <w:pPr>
        <w:jc w:val="both"/>
        <w:rPr>
          <w:rFonts w:ascii="Arial" w:eastAsia="Times New Roman" w:hAnsi="Arial" w:cs="Arial"/>
          <w:sz w:val="24"/>
          <w:szCs w:val="24"/>
          <w:u w:val="single"/>
        </w:rPr>
      </w:pPr>
      <w:proofErr w:type="spellStart"/>
      <w:r w:rsidRPr="00EA0DCF">
        <w:rPr>
          <w:rFonts w:ascii="Arial" w:eastAsia="Times New Roman" w:hAnsi="Arial" w:cs="Arial"/>
          <w:sz w:val="24"/>
          <w:szCs w:val="24"/>
          <w:u w:val="single"/>
        </w:rPr>
        <w:t>Harris.N.B</w:t>
      </w:r>
      <w:proofErr w:type="spellEnd"/>
      <w:r w:rsidRPr="00EA0DCF">
        <w:rPr>
          <w:rFonts w:ascii="Arial" w:eastAsia="Times New Roman" w:hAnsi="Arial" w:cs="Arial"/>
          <w:sz w:val="24"/>
          <w:szCs w:val="24"/>
          <w:u w:val="single"/>
        </w:rPr>
        <w:t xml:space="preserve">. (2018) The Deepest Well. New York: Permissions, Houghton, Mifflin Harcourt Publishing. </w:t>
      </w:r>
    </w:p>
    <w:p w14:paraId="2CEC5154" w14:textId="77777777" w:rsidR="003A5C27" w:rsidRPr="00EA0DCF" w:rsidRDefault="003A5C27" w:rsidP="00EA0DCF">
      <w:pPr>
        <w:jc w:val="both"/>
        <w:rPr>
          <w:rFonts w:ascii="Arial" w:eastAsia="Times New Roman" w:hAnsi="Arial" w:cs="Arial"/>
          <w:color w:val="0563C1"/>
          <w:sz w:val="24"/>
          <w:szCs w:val="24"/>
          <w:u w:val="single"/>
        </w:rPr>
      </w:pPr>
    </w:p>
    <w:p w14:paraId="592B530C" w14:textId="00F8C1A3" w:rsidR="00EA0DCF" w:rsidRDefault="00EA0DCF" w:rsidP="00EA0DCF">
      <w:pPr>
        <w:jc w:val="both"/>
        <w:rPr>
          <w:rFonts w:ascii="Arial" w:eastAsia="Times New Roman" w:hAnsi="Arial" w:cs="Arial"/>
          <w:sz w:val="24"/>
          <w:szCs w:val="24"/>
        </w:rPr>
      </w:pPr>
      <w:r w:rsidRPr="00EA0DCF">
        <w:rPr>
          <w:rFonts w:ascii="Arial" w:eastAsia="Times New Roman" w:hAnsi="Arial" w:cs="Arial"/>
          <w:sz w:val="24"/>
          <w:szCs w:val="24"/>
        </w:rPr>
        <w:t xml:space="preserve">Hassan, N. </w:t>
      </w:r>
      <w:proofErr w:type="spellStart"/>
      <w:r w:rsidRPr="00EA0DCF">
        <w:rPr>
          <w:rFonts w:ascii="Arial" w:eastAsia="Times New Roman" w:hAnsi="Arial" w:cs="Arial"/>
          <w:sz w:val="24"/>
          <w:szCs w:val="24"/>
        </w:rPr>
        <w:t>Rosly</w:t>
      </w:r>
      <w:proofErr w:type="spellEnd"/>
      <w:r w:rsidRPr="00EA0DCF">
        <w:rPr>
          <w:rFonts w:ascii="Arial" w:eastAsia="Times New Roman" w:hAnsi="Arial" w:cs="Arial"/>
          <w:sz w:val="24"/>
          <w:szCs w:val="24"/>
        </w:rPr>
        <w:t xml:space="preserve">, M. (2021) Vocational education and training programs for young offenders in juvenile approved schools. Available at: http://www. </w:t>
      </w:r>
      <w:hyperlink r:id="rId31" w:history="1">
        <w:r w:rsidRPr="00EA0DCF">
          <w:rPr>
            <w:rFonts w:ascii="Arial" w:eastAsia="Times New Roman" w:hAnsi="Arial" w:cs="Arial"/>
            <w:color w:val="0563C1"/>
            <w:sz w:val="24"/>
            <w:szCs w:val="24"/>
            <w:u w:val="single"/>
          </w:rPr>
          <w:t>vocational-education-and-training-for-young-offenders-in-juvenile-approved-schools.pdf (hrmars.com)</w:t>
        </w:r>
      </w:hyperlink>
      <w:r w:rsidRPr="00EA0DCF">
        <w:rPr>
          <w:rFonts w:ascii="Arial" w:eastAsia="Times New Roman" w:hAnsi="Arial" w:cs="Arial"/>
          <w:sz w:val="24"/>
          <w:szCs w:val="24"/>
        </w:rPr>
        <w:t xml:space="preserve"> (Accessed:15</w:t>
      </w:r>
      <w:r w:rsidRPr="00EA0DCF">
        <w:rPr>
          <w:rFonts w:ascii="Arial" w:eastAsia="Times New Roman" w:hAnsi="Arial" w:cs="Arial"/>
          <w:sz w:val="24"/>
          <w:szCs w:val="24"/>
          <w:vertAlign w:val="superscript"/>
        </w:rPr>
        <w:t>th</w:t>
      </w:r>
      <w:r w:rsidRPr="00EA0DCF">
        <w:rPr>
          <w:rFonts w:ascii="Arial" w:eastAsia="Times New Roman" w:hAnsi="Arial" w:cs="Arial"/>
          <w:sz w:val="24"/>
          <w:szCs w:val="24"/>
        </w:rPr>
        <w:t xml:space="preserve"> May 2022). </w:t>
      </w:r>
    </w:p>
    <w:p w14:paraId="62292D94" w14:textId="77777777" w:rsidR="003A5C27" w:rsidRPr="00EA0DCF" w:rsidRDefault="003A5C27" w:rsidP="00EA0DCF">
      <w:pPr>
        <w:jc w:val="both"/>
        <w:rPr>
          <w:rFonts w:ascii="Arial" w:eastAsia="Times New Roman" w:hAnsi="Arial" w:cs="Arial"/>
          <w:sz w:val="24"/>
          <w:szCs w:val="24"/>
        </w:rPr>
      </w:pPr>
    </w:p>
    <w:p w14:paraId="6E1DCAE0" w14:textId="60C67CC7" w:rsidR="00EA0DCF" w:rsidRDefault="00EA0DCF" w:rsidP="00EA0DCF">
      <w:pPr>
        <w:jc w:val="both"/>
        <w:rPr>
          <w:rFonts w:ascii="Arial" w:eastAsia="Times New Roman" w:hAnsi="Arial" w:cs="Arial"/>
          <w:bCs/>
          <w:sz w:val="24"/>
          <w:szCs w:val="24"/>
        </w:rPr>
      </w:pPr>
      <w:r w:rsidRPr="00EA0DCF">
        <w:rPr>
          <w:rFonts w:ascii="Arial" w:eastAsia="Times New Roman" w:hAnsi="Arial" w:cs="Arial"/>
          <w:bCs/>
          <w:sz w:val="24"/>
          <w:szCs w:val="24"/>
        </w:rPr>
        <w:t>HM Inspectorate of Probation (2017) The work of Youth Offending Teams to protect the public. Available at:</w:t>
      </w:r>
      <w:r w:rsidRPr="00EA0DCF">
        <w:rPr>
          <w:rFonts w:ascii="Arial" w:eastAsia="Times New Roman" w:hAnsi="Arial" w:cs="Arial"/>
          <w:sz w:val="24"/>
          <w:szCs w:val="24"/>
        </w:rPr>
        <w:t xml:space="preserve"> </w:t>
      </w:r>
      <w:hyperlink r:id="rId32" w:history="1">
        <w:r w:rsidRPr="00EA0DCF">
          <w:rPr>
            <w:rFonts w:ascii="Arial" w:eastAsia="Times New Roman" w:hAnsi="Arial" w:cs="Arial"/>
            <w:bCs/>
            <w:color w:val="0563C1"/>
            <w:sz w:val="24"/>
            <w:szCs w:val="24"/>
            <w:u w:val="single"/>
          </w:rPr>
          <w:t>https://www.justiceinspectorates.gov.uk/hmiprobation/wp-content/uploads/sites/5/2017/10/The-Work-of-Youth-Offending-Teams-to-Protect-the-Public_reportfinal.pdf</w:t>
        </w:r>
      </w:hyperlink>
      <w:r w:rsidRPr="00EA0DCF">
        <w:rPr>
          <w:rFonts w:ascii="Arial" w:eastAsia="Times New Roman" w:hAnsi="Arial" w:cs="Arial"/>
          <w:bCs/>
          <w:sz w:val="24"/>
          <w:szCs w:val="24"/>
        </w:rPr>
        <w:t xml:space="preserve"> (Accessed: 30</w:t>
      </w:r>
      <w:r w:rsidRPr="00EA0DCF">
        <w:rPr>
          <w:rFonts w:ascii="Arial" w:eastAsia="Times New Roman" w:hAnsi="Arial" w:cs="Arial"/>
          <w:bCs/>
          <w:sz w:val="24"/>
          <w:szCs w:val="24"/>
          <w:vertAlign w:val="superscript"/>
        </w:rPr>
        <w:t>th</w:t>
      </w:r>
      <w:r w:rsidRPr="00EA0DCF">
        <w:rPr>
          <w:rFonts w:ascii="Arial" w:eastAsia="Times New Roman" w:hAnsi="Arial" w:cs="Arial"/>
          <w:bCs/>
          <w:sz w:val="24"/>
          <w:szCs w:val="24"/>
        </w:rPr>
        <w:t xml:space="preserve"> June 2022).</w:t>
      </w:r>
    </w:p>
    <w:p w14:paraId="39ADC6D2" w14:textId="77777777" w:rsidR="003A5C27" w:rsidRPr="00EA0DCF" w:rsidRDefault="003A5C27" w:rsidP="00EA0DCF">
      <w:pPr>
        <w:jc w:val="both"/>
        <w:rPr>
          <w:rFonts w:ascii="Arial" w:eastAsia="Times New Roman" w:hAnsi="Arial" w:cs="Arial"/>
          <w:color w:val="000000"/>
          <w:sz w:val="24"/>
          <w:szCs w:val="24"/>
          <w:shd w:val="clear" w:color="auto" w:fill="FFFFFF"/>
        </w:rPr>
      </w:pPr>
    </w:p>
    <w:p w14:paraId="07FCD336" w14:textId="5AB128AD" w:rsidR="00EA0DCF" w:rsidRDefault="00EA0DCF" w:rsidP="00EA0DCF">
      <w:pPr>
        <w:jc w:val="both"/>
        <w:rPr>
          <w:rFonts w:ascii="Arial" w:eastAsia="Times New Roman" w:hAnsi="Arial" w:cs="Arial"/>
          <w:color w:val="FF6C00"/>
          <w:sz w:val="24"/>
          <w:szCs w:val="24"/>
          <w:u w:val="single"/>
        </w:rPr>
      </w:pPr>
      <w:proofErr w:type="spellStart"/>
      <w:r w:rsidRPr="00EA0DCF">
        <w:rPr>
          <w:rFonts w:ascii="Arial" w:eastAsia="Times New Roman" w:hAnsi="Arial" w:cs="Arial"/>
          <w:sz w:val="24"/>
          <w:szCs w:val="24"/>
        </w:rPr>
        <w:t>Hollin</w:t>
      </w:r>
      <w:proofErr w:type="spellEnd"/>
      <w:r w:rsidRPr="00EA0DCF">
        <w:rPr>
          <w:rFonts w:ascii="Arial" w:eastAsia="Times New Roman" w:hAnsi="Arial" w:cs="Arial"/>
          <w:sz w:val="24"/>
          <w:szCs w:val="24"/>
        </w:rPr>
        <w:t xml:space="preserve">, C. (1999) Treatment Programs for Offenders: Meta-Analysis, “What Works,” and Beyond, International Journal of Law and Psychiatry, 22 (3), pp361-372. </w:t>
      </w:r>
      <w:hyperlink r:id="rId33" w:tgtFrame="_blank" w:tooltip="Persistent link using digital object identifier" w:history="1">
        <w:r w:rsidRPr="00EA0DCF">
          <w:rPr>
            <w:rFonts w:ascii="Arial" w:eastAsia="Times New Roman" w:hAnsi="Arial" w:cs="Arial"/>
            <w:color w:val="FF6C00"/>
            <w:sz w:val="24"/>
            <w:szCs w:val="24"/>
            <w:u w:val="single"/>
          </w:rPr>
          <w:t>doi.org/10.1016/S0160-2527(99)00015-1</w:t>
        </w:r>
      </w:hyperlink>
      <w:r w:rsidRPr="00EA0DCF">
        <w:rPr>
          <w:rFonts w:ascii="Arial" w:eastAsia="Times New Roman" w:hAnsi="Arial" w:cs="Arial"/>
          <w:color w:val="FF6C00"/>
          <w:sz w:val="24"/>
          <w:szCs w:val="24"/>
          <w:u w:val="single"/>
        </w:rPr>
        <w:t>.</w:t>
      </w:r>
    </w:p>
    <w:p w14:paraId="59724C23" w14:textId="77777777" w:rsidR="003A5C27" w:rsidRPr="00EA0DCF" w:rsidRDefault="003A5C27" w:rsidP="00EA0DCF">
      <w:pPr>
        <w:jc w:val="both"/>
        <w:rPr>
          <w:rFonts w:ascii="Arial" w:eastAsia="Times New Roman" w:hAnsi="Arial" w:cs="Arial"/>
          <w:color w:val="FF6C00"/>
          <w:sz w:val="24"/>
          <w:szCs w:val="24"/>
          <w:u w:val="single"/>
        </w:rPr>
      </w:pPr>
    </w:p>
    <w:p w14:paraId="093F7E63" w14:textId="10DFCC02" w:rsidR="00EA0DCF" w:rsidRDefault="00EA0DCF" w:rsidP="00EA0DCF">
      <w:pPr>
        <w:jc w:val="both"/>
        <w:rPr>
          <w:rFonts w:ascii="Arial" w:eastAsia="Times New Roman" w:hAnsi="Arial" w:cs="Arial"/>
          <w:color w:val="000000"/>
          <w:sz w:val="24"/>
          <w:szCs w:val="24"/>
          <w:shd w:val="clear" w:color="auto" w:fill="FFFFFF"/>
        </w:rPr>
      </w:pPr>
      <w:r w:rsidRPr="00EA0DCF">
        <w:rPr>
          <w:rFonts w:ascii="Arial" w:eastAsia="Times New Roman" w:hAnsi="Arial" w:cs="Arial"/>
          <w:color w:val="000000"/>
          <w:sz w:val="24"/>
          <w:szCs w:val="24"/>
          <w:shd w:val="clear" w:color="auto" w:fill="FFFFFF"/>
        </w:rPr>
        <w:t>Jansson, K. (2007). British Crime Survey - Measuring crime for 25 years. Available at:</w:t>
      </w:r>
      <w:r w:rsidRPr="00EA0DCF">
        <w:rPr>
          <w:rFonts w:ascii="Arial" w:eastAsia="Times New Roman" w:hAnsi="Arial" w:cs="Arial"/>
          <w:sz w:val="24"/>
          <w:szCs w:val="24"/>
        </w:rPr>
        <w:t xml:space="preserve"> </w:t>
      </w:r>
      <w:hyperlink r:id="rId34" w:history="1">
        <w:r w:rsidRPr="00EA0DCF">
          <w:rPr>
            <w:rFonts w:ascii="Arial" w:eastAsia="Times New Roman" w:hAnsi="Arial" w:cs="Arial"/>
            <w:color w:val="0563C1"/>
            <w:sz w:val="24"/>
            <w:szCs w:val="24"/>
            <w:u w:val="single"/>
            <w:shd w:val="clear" w:color="auto" w:fill="FFFFFF"/>
          </w:rPr>
          <w:t>https://www.researchgate.net/publication/242511670_British_Crime_Survey_-_Measuring_crime_for_25_years/citation/download</w:t>
        </w:r>
      </w:hyperlink>
      <w:r w:rsidRPr="00EA0DCF">
        <w:rPr>
          <w:rFonts w:ascii="Arial" w:eastAsia="Times New Roman" w:hAnsi="Arial" w:cs="Arial"/>
          <w:color w:val="000000"/>
          <w:sz w:val="24"/>
          <w:szCs w:val="24"/>
          <w:shd w:val="clear" w:color="auto" w:fill="FFFFFF"/>
        </w:rPr>
        <w:t xml:space="preserve"> (Accessed: 22</w:t>
      </w:r>
      <w:r w:rsidRPr="00EA0DCF">
        <w:rPr>
          <w:rFonts w:ascii="Arial" w:eastAsia="Times New Roman" w:hAnsi="Arial" w:cs="Arial"/>
          <w:color w:val="000000"/>
          <w:sz w:val="24"/>
          <w:szCs w:val="24"/>
          <w:shd w:val="clear" w:color="auto" w:fill="FFFFFF"/>
          <w:vertAlign w:val="superscript"/>
        </w:rPr>
        <w:t>nd</w:t>
      </w:r>
      <w:r w:rsidRPr="00EA0DCF">
        <w:rPr>
          <w:rFonts w:ascii="Arial" w:eastAsia="Times New Roman" w:hAnsi="Arial" w:cs="Arial"/>
          <w:color w:val="000000"/>
          <w:sz w:val="24"/>
          <w:szCs w:val="24"/>
          <w:shd w:val="clear" w:color="auto" w:fill="FFFFFF"/>
        </w:rPr>
        <w:t xml:space="preserve"> June 2022). </w:t>
      </w:r>
    </w:p>
    <w:p w14:paraId="74A234C7" w14:textId="77777777" w:rsidR="003A5C27" w:rsidRPr="00EA0DCF" w:rsidRDefault="003A5C27" w:rsidP="00EA0DCF">
      <w:pPr>
        <w:jc w:val="both"/>
        <w:rPr>
          <w:rFonts w:ascii="Arial" w:eastAsia="Times New Roman" w:hAnsi="Arial" w:cs="Arial"/>
          <w:color w:val="000000"/>
          <w:sz w:val="24"/>
          <w:szCs w:val="24"/>
          <w:shd w:val="clear" w:color="auto" w:fill="FFFFFF"/>
        </w:rPr>
      </w:pPr>
    </w:p>
    <w:p w14:paraId="63E03F2E" w14:textId="0DCF9E26" w:rsidR="00EA0DCF" w:rsidRDefault="00EA0DCF" w:rsidP="00EA0DCF">
      <w:pPr>
        <w:jc w:val="both"/>
        <w:rPr>
          <w:rFonts w:ascii="Arial" w:eastAsia="Times New Roman" w:hAnsi="Arial" w:cs="Arial"/>
          <w:color w:val="000000"/>
          <w:sz w:val="24"/>
          <w:szCs w:val="24"/>
          <w:shd w:val="clear" w:color="auto" w:fill="FFFFFF"/>
        </w:rPr>
      </w:pPr>
      <w:r w:rsidRPr="00EA0DCF">
        <w:rPr>
          <w:rFonts w:ascii="Arial" w:eastAsia="Times New Roman" w:hAnsi="Arial" w:cs="Arial"/>
          <w:color w:val="000000"/>
          <w:sz w:val="24"/>
          <w:szCs w:val="24"/>
          <w:shd w:val="clear" w:color="auto" w:fill="FFFFFF"/>
        </w:rPr>
        <w:t>Juvenile Justice Centre (2018) United Nations standard minimum rules for the administration of juvenile justice (the Beijing Rules). Available at:</w:t>
      </w:r>
      <w:r w:rsidRPr="00EA0DCF">
        <w:rPr>
          <w:rFonts w:ascii="Arial" w:eastAsia="Times New Roman" w:hAnsi="Arial" w:cs="Arial"/>
          <w:sz w:val="24"/>
          <w:szCs w:val="24"/>
        </w:rPr>
        <w:t xml:space="preserve"> </w:t>
      </w:r>
      <w:hyperlink r:id="rId35" w:history="1">
        <w:r w:rsidRPr="00EA0DCF">
          <w:rPr>
            <w:rFonts w:ascii="Arial" w:eastAsia="Times New Roman" w:hAnsi="Arial" w:cs="Arial"/>
            <w:color w:val="0563C1"/>
            <w:sz w:val="24"/>
            <w:szCs w:val="24"/>
            <w:u w:val="single"/>
            <w:shd w:val="clear" w:color="auto" w:fill="FFFFFF"/>
          </w:rPr>
          <w:t>https://juvenilejusticecentre.org/resources/united-nations-standard-minimum-rules-for-the-administration-of-juvenile-justice-the-beijing-rules/m</w:t>
        </w:r>
      </w:hyperlink>
      <w:r w:rsidRPr="00EA0DCF">
        <w:rPr>
          <w:rFonts w:ascii="Arial" w:eastAsia="Times New Roman" w:hAnsi="Arial" w:cs="Arial"/>
          <w:color w:val="000000"/>
          <w:sz w:val="24"/>
          <w:szCs w:val="24"/>
          <w:shd w:val="clear" w:color="auto" w:fill="FFFFFF"/>
        </w:rPr>
        <w:t xml:space="preserve"> (Accessed: 29</w:t>
      </w:r>
      <w:r w:rsidRPr="00EA0DCF">
        <w:rPr>
          <w:rFonts w:ascii="Arial" w:eastAsia="Times New Roman" w:hAnsi="Arial" w:cs="Arial"/>
          <w:color w:val="000000"/>
          <w:sz w:val="24"/>
          <w:szCs w:val="24"/>
          <w:shd w:val="clear" w:color="auto" w:fill="FFFFFF"/>
          <w:vertAlign w:val="superscript"/>
        </w:rPr>
        <w:t>th</w:t>
      </w:r>
      <w:r w:rsidRPr="00EA0DCF">
        <w:rPr>
          <w:rFonts w:ascii="Arial" w:eastAsia="Times New Roman" w:hAnsi="Arial" w:cs="Arial"/>
          <w:color w:val="000000"/>
          <w:sz w:val="24"/>
          <w:szCs w:val="24"/>
          <w:shd w:val="clear" w:color="auto" w:fill="FFFFFF"/>
        </w:rPr>
        <w:t xml:space="preserve"> June 2022).</w:t>
      </w:r>
    </w:p>
    <w:p w14:paraId="70F2C1FD" w14:textId="77777777" w:rsidR="003A5C27" w:rsidRPr="00EA0DCF" w:rsidRDefault="003A5C27" w:rsidP="00EA0DCF">
      <w:pPr>
        <w:jc w:val="both"/>
        <w:rPr>
          <w:rFonts w:ascii="Arial" w:eastAsia="Times New Roman" w:hAnsi="Arial" w:cs="Arial"/>
          <w:color w:val="000000"/>
          <w:sz w:val="24"/>
          <w:szCs w:val="24"/>
          <w:shd w:val="clear" w:color="auto" w:fill="FFFFFF"/>
        </w:rPr>
      </w:pPr>
    </w:p>
    <w:p w14:paraId="2CE4AFCA" w14:textId="2C08EADE" w:rsidR="00EA0DCF" w:rsidRDefault="00EA0DCF" w:rsidP="00EA0DCF">
      <w:pPr>
        <w:jc w:val="both"/>
        <w:rPr>
          <w:rFonts w:ascii="Arial" w:eastAsia="Times New Roman" w:hAnsi="Arial" w:cs="Arial"/>
          <w:sz w:val="24"/>
          <w:szCs w:val="24"/>
        </w:rPr>
      </w:pPr>
      <w:r w:rsidRPr="00EA0DCF">
        <w:rPr>
          <w:rFonts w:ascii="Arial" w:eastAsia="Times New Roman" w:hAnsi="Arial" w:cs="Arial"/>
          <w:color w:val="333333"/>
          <w:sz w:val="24"/>
          <w:szCs w:val="24"/>
          <w:shd w:val="clear" w:color="auto" w:fill="FFFFFF"/>
        </w:rPr>
        <w:t>Lindsay, G., Strand, S. (2013) Evaluation of the national roll-out of parenting programmes across England: the parenting early intervention programme (</w:t>
      </w:r>
      <w:proofErr w:type="spellStart"/>
      <w:r w:rsidRPr="00EA0DCF">
        <w:rPr>
          <w:rFonts w:ascii="Arial" w:eastAsia="Times New Roman" w:hAnsi="Arial" w:cs="Arial"/>
          <w:color w:val="333333"/>
          <w:sz w:val="24"/>
          <w:szCs w:val="24"/>
          <w:shd w:val="clear" w:color="auto" w:fill="FFFFFF"/>
        </w:rPr>
        <w:t>PEIP</w:t>
      </w:r>
      <w:proofErr w:type="spellEnd"/>
      <w:r w:rsidRPr="00EA0DCF">
        <w:rPr>
          <w:rFonts w:ascii="Arial" w:eastAsia="Times New Roman" w:hAnsi="Arial" w:cs="Arial"/>
          <w:color w:val="333333"/>
          <w:sz w:val="24"/>
          <w:szCs w:val="24"/>
          <w:shd w:val="clear" w:color="auto" w:fill="FFFFFF"/>
        </w:rPr>
        <w:t>). </w:t>
      </w:r>
      <w:r w:rsidRPr="00EA0DCF">
        <w:rPr>
          <w:rFonts w:ascii="Arial" w:eastAsia="Times New Roman" w:hAnsi="Arial" w:cs="Arial"/>
          <w:i/>
          <w:iCs/>
          <w:color w:val="333333"/>
          <w:sz w:val="24"/>
          <w:szCs w:val="24"/>
          <w:shd w:val="clear" w:color="auto" w:fill="FFFFFF"/>
        </w:rPr>
        <w:t>BMC Public Health</w:t>
      </w:r>
      <w:r w:rsidRPr="00EA0DCF">
        <w:rPr>
          <w:rFonts w:ascii="Arial" w:eastAsia="Times New Roman" w:hAnsi="Arial" w:cs="Arial"/>
          <w:color w:val="333333"/>
          <w:sz w:val="24"/>
          <w:szCs w:val="24"/>
          <w:shd w:val="clear" w:color="auto" w:fill="FFFFFF"/>
        </w:rPr>
        <w:t> 13 (972), pp.154-159. Available at:</w:t>
      </w:r>
      <w:r w:rsidRPr="00EA0DCF">
        <w:rPr>
          <w:rFonts w:ascii="Arial" w:eastAsia="Times New Roman" w:hAnsi="Arial" w:cs="Arial"/>
          <w:sz w:val="24"/>
          <w:szCs w:val="24"/>
        </w:rPr>
        <w:t xml:space="preserve"> http://www.</w:t>
      </w:r>
      <w:hyperlink r:id="rId36" w:anchor="citeas" w:history="1">
        <w:r w:rsidRPr="00EA0DCF">
          <w:rPr>
            <w:rFonts w:ascii="Arial" w:eastAsia="Times New Roman" w:hAnsi="Arial" w:cs="Arial"/>
            <w:color w:val="0000FF"/>
            <w:sz w:val="24"/>
            <w:szCs w:val="24"/>
            <w:u w:val="single"/>
          </w:rPr>
          <w:t>Evaluation of the national roll-out of parenting programmes across England: the parenting early intervention programme (</w:t>
        </w:r>
        <w:proofErr w:type="spellStart"/>
        <w:r w:rsidRPr="00EA0DCF">
          <w:rPr>
            <w:rFonts w:ascii="Arial" w:eastAsia="Times New Roman" w:hAnsi="Arial" w:cs="Arial"/>
            <w:color w:val="0000FF"/>
            <w:sz w:val="24"/>
            <w:szCs w:val="24"/>
            <w:u w:val="single"/>
          </w:rPr>
          <w:t>PEIP</w:t>
        </w:r>
        <w:proofErr w:type="spellEnd"/>
        <w:r w:rsidRPr="00EA0DCF">
          <w:rPr>
            <w:rFonts w:ascii="Arial" w:eastAsia="Times New Roman" w:hAnsi="Arial" w:cs="Arial"/>
            <w:color w:val="0000FF"/>
            <w:sz w:val="24"/>
            <w:szCs w:val="24"/>
            <w:u w:val="single"/>
          </w:rPr>
          <w:t>) | BMC Public Health | Full Text (biomedcentral.com)</w:t>
        </w:r>
      </w:hyperlink>
      <w:r w:rsidRPr="00EA0DCF">
        <w:rPr>
          <w:rFonts w:ascii="Arial" w:eastAsia="Times New Roman" w:hAnsi="Arial" w:cs="Arial"/>
          <w:sz w:val="24"/>
          <w:szCs w:val="24"/>
        </w:rPr>
        <w:t xml:space="preserve"> (Accessed: 9</w:t>
      </w:r>
      <w:r w:rsidRPr="00EA0DCF">
        <w:rPr>
          <w:rFonts w:ascii="Arial" w:eastAsia="Times New Roman" w:hAnsi="Arial" w:cs="Arial"/>
          <w:sz w:val="24"/>
          <w:szCs w:val="24"/>
          <w:vertAlign w:val="superscript"/>
        </w:rPr>
        <w:t>th</w:t>
      </w:r>
      <w:r w:rsidRPr="00EA0DCF">
        <w:rPr>
          <w:rFonts w:ascii="Arial" w:eastAsia="Times New Roman" w:hAnsi="Arial" w:cs="Arial"/>
          <w:sz w:val="24"/>
          <w:szCs w:val="24"/>
        </w:rPr>
        <w:t xml:space="preserve"> July 2022). </w:t>
      </w:r>
    </w:p>
    <w:p w14:paraId="6D27061C" w14:textId="77777777" w:rsidR="003A5C27" w:rsidRPr="00EA0DCF" w:rsidRDefault="003A5C27" w:rsidP="00EA0DCF">
      <w:pPr>
        <w:jc w:val="both"/>
        <w:rPr>
          <w:rFonts w:ascii="Arial" w:eastAsia="Times New Roman" w:hAnsi="Arial" w:cs="Arial"/>
          <w:sz w:val="24"/>
          <w:szCs w:val="24"/>
        </w:rPr>
      </w:pPr>
    </w:p>
    <w:p w14:paraId="5C389752" w14:textId="0D225A9C" w:rsidR="00EA0DCF" w:rsidRDefault="00EA0DCF" w:rsidP="00EA0DCF">
      <w:pPr>
        <w:jc w:val="both"/>
        <w:rPr>
          <w:rFonts w:ascii="Arial" w:eastAsia="Times New Roman" w:hAnsi="Arial" w:cs="Arial"/>
          <w:sz w:val="24"/>
          <w:szCs w:val="24"/>
        </w:rPr>
      </w:pPr>
      <w:r w:rsidRPr="00EA0DCF">
        <w:rPr>
          <w:rFonts w:ascii="Arial" w:eastAsia="Times New Roman" w:hAnsi="Arial" w:cs="Arial"/>
          <w:color w:val="0563C1"/>
          <w:sz w:val="24"/>
          <w:szCs w:val="24"/>
          <w:u w:val="single"/>
        </w:rPr>
        <w:lastRenderedPageBreak/>
        <w:t>Liverpool CAMHS (2022) What are Adverse Childhood Experiences ACEs? Available at: http://www.</w:t>
      </w:r>
      <w:r w:rsidRPr="00EA0DCF">
        <w:rPr>
          <w:rFonts w:ascii="Arial" w:eastAsia="Times New Roman" w:hAnsi="Arial" w:cs="Arial"/>
          <w:sz w:val="24"/>
          <w:szCs w:val="24"/>
        </w:rPr>
        <w:t xml:space="preserve"> </w:t>
      </w:r>
      <w:hyperlink r:id="rId37" w:history="1">
        <w:r w:rsidRPr="00EA0DCF">
          <w:rPr>
            <w:rFonts w:ascii="Arial" w:eastAsia="Times New Roman" w:hAnsi="Arial" w:cs="Arial"/>
            <w:color w:val="0000FF"/>
            <w:sz w:val="24"/>
            <w:szCs w:val="24"/>
            <w:u w:val="single"/>
          </w:rPr>
          <w:t>What are Adverse Childhood Experiences ACEs? - Liverpool CAMHS</w:t>
        </w:r>
      </w:hyperlink>
      <w:r w:rsidRPr="00EA0DCF">
        <w:rPr>
          <w:rFonts w:ascii="Arial" w:eastAsia="Times New Roman" w:hAnsi="Arial" w:cs="Arial"/>
          <w:sz w:val="24"/>
          <w:szCs w:val="24"/>
        </w:rPr>
        <w:t xml:space="preserve"> (Accessed 9</w:t>
      </w:r>
      <w:r w:rsidRPr="00EA0DCF">
        <w:rPr>
          <w:rFonts w:ascii="Arial" w:eastAsia="Times New Roman" w:hAnsi="Arial" w:cs="Arial"/>
          <w:sz w:val="24"/>
          <w:szCs w:val="24"/>
          <w:vertAlign w:val="superscript"/>
        </w:rPr>
        <w:t>th</w:t>
      </w:r>
      <w:r w:rsidRPr="00EA0DCF">
        <w:rPr>
          <w:rFonts w:ascii="Arial" w:eastAsia="Times New Roman" w:hAnsi="Arial" w:cs="Arial"/>
          <w:sz w:val="24"/>
          <w:szCs w:val="24"/>
        </w:rPr>
        <w:t xml:space="preserve"> May 2022).  </w:t>
      </w:r>
    </w:p>
    <w:p w14:paraId="79FABEA7" w14:textId="77777777" w:rsidR="003A5C27" w:rsidRPr="00EA0DCF" w:rsidRDefault="003A5C27" w:rsidP="00EA0DCF">
      <w:pPr>
        <w:jc w:val="both"/>
        <w:rPr>
          <w:rFonts w:ascii="Arial" w:eastAsia="Times New Roman" w:hAnsi="Arial" w:cs="Arial"/>
          <w:sz w:val="24"/>
          <w:szCs w:val="24"/>
        </w:rPr>
      </w:pPr>
    </w:p>
    <w:p w14:paraId="021214D0" w14:textId="2370FE69" w:rsidR="00EA0DCF" w:rsidRDefault="00EA0DCF" w:rsidP="00EA0DCF">
      <w:pPr>
        <w:jc w:val="both"/>
        <w:rPr>
          <w:rFonts w:ascii="Arial" w:eastAsia="Times New Roman" w:hAnsi="Arial" w:cs="Arial"/>
          <w:sz w:val="24"/>
          <w:szCs w:val="24"/>
        </w:rPr>
      </w:pPr>
      <w:r w:rsidRPr="00EA0DCF">
        <w:rPr>
          <w:rFonts w:ascii="Arial" w:eastAsia="Times New Roman" w:hAnsi="Arial" w:cs="Arial"/>
          <w:sz w:val="24"/>
          <w:szCs w:val="24"/>
        </w:rPr>
        <w:t>Liverpool Echo (2001) 25</w:t>
      </w:r>
      <w:r w:rsidRPr="00EA0DCF">
        <w:rPr>
          <w:rFonts w:ascii="Arial" w:eastAsia="Times New Roman" w:hAnsi="Arial" w:cs="Arial"/>
          <w:sz w:val="24"/>
          <w:szCs w:val="24"/>
          <w:vertAlign w:val="superscript"/>
        </w:rPr>
        <w:t>th</w:t>
      </w:r>
      <w:r w:rsidRPr="00EA0DCF">
        <w:rPr>
          <w:rFonts w:ascii="Arial" w:eastAsia="Times New Roman" w:hAnsi="Arial" w:cs="Arial"/>
          <w:sz w:val="24"/>
          <w:szCs w:val="24"/>
        </w:rPr>
        <w:t xml:space="preserve"> June. </w:t>
      </w:r>
    </w:p>
    <w:p w14:paraId="40DCD1CB" w14:textId="77777777" w:rsidR="003A5C27" w:rsidRPr="00EA0DCF" w:rsidRDefault="003A5C27" w:rsidP="00EA0DCF">
      <w:pPr>
        <w:jc w:val="both"/>
        <w:rPr>
          <w:rFonts w:ascii="Arial" w:eastAsia="Times New Roman" w:hAnsi="Arial" w:cs="Arial"/>
          <w:sz w:val="24"/>
          <w:szCs w:val="24"/>
        </w:rPr>
      </w:pPr>
    </w:p>
    <w:p w14:paraId="0AB511E2" w14:textId="726935CE" w:rsidR="00EA0DCF" w:rsidRDefault="00EA0DCF" w:rsidP="00EA0DCF">
      <w:pPr>
        <w:jc w:val="both"/>
        <w:rPr>
          <w:rFonts w:ascii="Arial" w:eastAsia="Times New Roman" w:hAnsi="Arial" w:cs="Arial"/>
          <w:color w:val="000000"/>
          <w:sz w:val="24"/>
          <w:szCs w:val="24"/>
          <w:shd w:val="clear" w:color="auto" w:fill="FFFFFF"/>
        </w:rPr>
      </w:pPr>
      <w:proofErr w:type="spellStart"/>
      <w:proofErr w:type="gramStart"/>
      <w:r w:rsidRPr="00EA0DCF">
        <w:rPr>
          <w:rFonts w:ascii="Arial" w:eastAsia="Times New Roman" w:hAnsi="Arial" w:cs="Arial"/>
          <w:color w:val="000000"/>
          <w:sz w:val="24"/>
          <w:szCs w:val="24"/>
          <w:shd w:val="clear" w:color="auto" w:fill="FFFFFF"/>
        </w:rPr>
        <w:t>Marcdante,K</w:t>
      </w:r>
      <w:proofErr w:type="spellEnd"/>
      <w:r w:rsidRPr="00EA0DCF">
        <w:rPr>
          <w:rFonts w:ascii="Arial" w:eastAsia="Times New Roman" w:hAnsi="Arial" w:cs="Arial"/>
          <w:color w:val="000000"/>
          <w:sz w:val="24"/>
          <w:szCs w:val="24"/>
          <w:shd w:val="clear" w:color="auto" w:fill="FFFFFF"/>
        </w:rPr>
        <w:t>.</w:t>
      </w:r>
      <w:proofErr w:type="gramEnd"/>
      <w:r w:rsidRPr="00EA0DCF">
        <w:rPr>
          <w:rFonts w:ascii="Arial" w:eastAsia="Times New Roman" w:hAnsi="Arial" w:cs="Arial"/>
          <w:color w:val="000000"/>
          <w:sz w:val="24"/>
          <w:szCs w:val="24"/>
          <w:shd w:val="clear" w:color="auto" w:fill="FFFFFF"/>
        </w:rPr>
        <w:t xml:space="preserve">  </w:t>
      </w:r>
      <w:proofErr w:type="spellStart"/>
      <w:r w:rsidRPr="00EA0DCF">
        <w:rPr>
          <w:rFonts w:ascii="Arial" w:eastAsia="Times New Roman" w:hAnsi="Arial" w:cs="Arial"/>
          <w:color w:val="000000"/>
          <w:sz w:val="24"/>
          <w:szCs w:val="24"/>
          <w:shd w:val="clear" w:color="auto" w:fill="FFFFFF"/>
        </w:rPr>
        <w:t>Kliegram</w:t>
      </w:r>
      <w:proofErr w:type="spellEnd"/>
      <w:r w:rsidRPr="00EA0DCF">
        <w:rPr>
          <w:rFonts w:ascii="Arial" w:eastAsia="Times New Roman" w:hAnsi="Arial" w:cs="Arial"/>
          <w:color w:val="000000"/>
          <w:sz w:val="24"/>
          <w:szCs w:val="24"/>
          <w:shd w:val="clear" w:color="auto" w:fill="FFFFFF"/>
        </w:rPr>
        <w:t>, R. (2020) Essentials of Paediatrics. Philadelphia: Elsevier Saunders.</w:t>
      </w:r>
    </w:p>
    <w:p w14:paraId="4942109A" w14:textId="77777777" w:rsidR="003A5C27" w:rsidRPr="00EA0DCF" w:rsidRDefault="003A5C27" w:rsidP="00EA0DCF">
      <w:pPr>
        <w:jc w:val="both"/>
        <w:rPr>
          <w:rFonts w:ascii="Arial" w:eastAsia="Times New Roman" w:hAnsi="Arial" w:cs="Arial"/>
          <w:sz w:val="24"/>
          <w:szCs w:val="24"/>
        </w:rPr>
      </w:pPr>
    </w:p>
    <w:p w14:paraId="5F7BC5EC" w14:textId="0683CC06" w:rsidR="00EA0DCF" w:rsidRDefault="00EA0DCF" w:rsidP="00EA0DCF">
      <w:pPr>
        <w:jc w:val="both"/>
        <w:rPr>
          <w:rFonts w:ascii="Arial" w:eastAsia="Times New Roman" w:hAnsi="Arial" w:cs="Arial"/>
          <w:sz w:val="24"/>
          <w:szCs w:val="24"/>
        </w:rPr>
      </w:pPr>
      <w:r w:rsidRPr="00EA0DCF">
        <w:rPr>
          <w:rFonts w:ascii="Arial" w:eastAsia="Times New Roman" w:hAnsi="Arial" w:cs="Arial"/>
          <w:sz w:val="24"/>
          <w:szCs w:val="24"/>
        </w:rPr>
        <w:t xml:space="preserve">Mohamed, H. Mohamed, </w:t>
      </w:r>
      <w:proofErr w:type="spellStart"/>
      <w:r w:rsidRPr="00EA0DCF">
        <w:rPr>
          <w:rFonts w:ascii="Arial" w:eastAsia="Times New Roman" w:hAnsi="Arial" w:cs="Arial"/>
          <w:sz w:val="24"/>
          <w:szCs w:val="24"/>
        </w:rPr>
        <w:t>W.A.W</w:t>
      </w:r>
      <w:proofErr w:type="spellEnd"/>
      <w:r w:rsidRPr="00EA0DCF">
        <w:rPr>
          <w:rFonts w:ascii="Arial" w:eastAsia="Times New Roman" w:hAnsi="Arial" w:cs="Arial"/>
          <w:sz w:val="24"/>
          <w:szCs w:val="24"/>
        </w:rPr>
        <w:t xml:space="preserve"> (2014) Reducing Recidivism rates through vocational education and training. Procedia- Social Behavioural Sciences. Volume 204. P 272-276. </w:t>
      </w:r>
    </w:p>
    <w:p w14:paraId="0936C120" w14:textId="77777777" w:rsidR="003A5C27" w:rsidRPr="00EA0DCF" w:rsidRDefault="003A5C27" w:rsidP="00EA0DCF">
      <w:pPr>
        <w:jc w:val="both"/>
        <w:rPr>
          <w:rFonts w:ascii="Arial" w:eastAsia="Times New Roman" w:hAnsi="Arial" w:cs="Arial"/>
          <w:sz w:val="24"/>
          <w:szCs w:val="24"/>
        </w:rPr>
      </w:pPr>
    </w:p>
    <w:p w14:paraId="2A64CFC2" w14:textId="149B8BEB" w:rsidR="00EA0DCF" w:rsidRDefault="00EA0DCF" w:rsidP="00EA0DCF">
      <w:pPr>
        <w:jc w:val="both"/>
        <w:rPr>
          <w:rFonts w:ascii="Arial" w:eastAsia="Times New Roman" w:hAnsi="Arial" w:cs="Arial"/>
          <w:color w:val="000000"/>
          <w:sz w:val="24"/>
          <w:szCs w:val="24"/>
          <w:shd w:val="clear" w:color="auto" w:fill="FFFFFF"/>
        </w:rPr>
      </w:pPr>
      <w:r w:rsidRPr="00EA0DCF">
        <w:rPr>
          <w:rFonts w:ascii="Arial" w:eastAsia="Times New Roman" w:hAnsi="Arial" w:cs="Arial"/>
          <w:color w:val="000000"/>
          <w:sz w:val="24"/>
          <w:szCs w:val="24"/>
          <w:shd w:val="clear" w:color="auto" w:fill="FFFFFF"/>
        </w:rPr>
        <w:t>Natale, L, Civitas Crime (2010) Youth Crime in England and Wales. Available at:</w:t>
      </w:r>
      <w:r w:rsidRPr="00EA0DCF">
        <w:rPr>
          <w:rFonts w:ascii="Arial" w:eastAsia="Times New Roman" w:hAnsi="Arial" w:cs="Arial"/>
          <w:sz w:val="24"/>
          <w:szCs w:val="24"/>
        </w:rPr>
        <w:t xml:space="preserve"> </w:t>
      </w:r>
      <w:hyperlink r:id="rId38" w:history="1">
        <w:r w:rsidRPr="00EA0DCF">
          <w:rPr>
            <w:rFonts w:ascii="Arial" w:eastAsia="Times New Roman" w:hAnsi="Arial" w:cs="Arial"/>
            <w:color w:val="0563C1"/>
            <w:sz w:val="24"/>
            <w:szCs w:val="24"/>
            <w:u w:val="single"/>
            <w:shd w:val="clear" w:color="auto" w:fill="FFFFFF"/>
          </w:rPr>
          <w:t>https://www.civitas.org.uk/content/files/factsheet-youthoffending.pdf</w:t>
        </w:r>
      </w:hyperlink>
      <w:r w:rsidRPr="00EA0DCF">
        <w:rPr>
          <w:rFonts w:ascii="Arial" w:eastAsia="Times New Roman" w:hAnsi="Arial" w:cs="Arial"/>
          <w:color w:val="000000"/>
          <w:sz w:val="24"/>
          <w:szCs w:val="24"/>
          <w:shd w:val="clear" w:color="auto" w:fill="FFFFFF"/>
        </w:rPr>
        <w:t xml:space="preserve"> (Accessed: 30</w:t>
      </w:r>
      <w:r w:rsidRPr="00EA0DCF">
        <w:rPr>
          <w:rFonts w:ascii="Arial" w:eastAsia="Times New Roman" w:hAnsi="Arial" w:cs="Arial"/>
          <w:color w:val="000000"/>
          <w:sz w:val="24"/>
          <w:szCs w:val="24"/>
          <w:shd w:val="clear" w:color="auto" w:fill="FFFFFF"/>
          <w:vertAlign w:val="superscript"/>
        </w:rPr>
        <w:t>th</w:t>
      </w:r>
      <w:r w:rsidRPr="00EA0DCF">
        <w:rPr>
          <w:rFonts w:ascii="Arial" w:eastAsia="Times New Roman" w:hAnsi="Arial" w:cs="Arial"/>
          <w:color w:val="000000"/>
          <w:sz w:val="24"/>
          <w:szCs w:val="24"/>
          <w:shd w:val="clear" w:color="auto" w:fill="FFFFFF"/>
        </w:rPr>
        <w:t xml:space="preserve"> June 2022). </w:t>
      </w:r>
    </w:p>
    <w:p w14:paraId="2E537F0E" w14:textId="77777777" w:rsidR="003A5C27" w:rsidRPr="00EA0DCF" w:rsidRDefault="003A5C27" w:rsidP="00EA0DCF">
      <w:pPr>
        <w:jc w:val="both"/>
        <w:rPr>
          <w:rFonts w:ascii="Arial" w:eastAsia="Times New Roman" w:hAnsi="Arial" w:cs="Arial"/>
          <w:color w:val="000000"/>
          <w:sz w:val="24"/>
          <w:szCs w:val="24"/>
          <w:shd w:val="clear" w:color="auto" w:fill="FFFFFF"/>
        </w:rPr>
      </w:pPr>
    </w:p>
    <w:p w14:paraId="6835EC4F" w14:textId="77777777" w:rsidR="003A5C27" w:rsidRDefault="00EA0DCF" w:rsidP="00EA0DCF">
      <w:pPr>
        <w:jc w:val="both"/>
        <w:rPr>
          <w:rFonts w:ascii="Arial" w:eastAsia="Times New Roman" w:hAnsi="Arial" w:cs="Arial"/>
          <w:sz w:val="24"/>
          <w:szCs w:val="24"/>
        </w:rPr>
      </w:pPr>
      <w:r w:rsidRPr="00EA0DCF">
        <w:rPr>
          <w:rFonts w:ascii="Arial" w:eastAsia="Times New Roman" w:hAnsi="Arial" w:cs="Arial"/>
          <w:sz w:val="24"/>
          <w:szCs w:val="24"/>
        </w:rPr>
        <w:t>National Youth Agency (2011) unbalanced negative media portrayal of youth. Hertfordshire. Hertsmere Young Researchers.</w:t>
      </w:r>
    </w:p>
    <w:p w14:paraId="788318A5" w14:textId="543DF6E7" w:rsidR="00EA0DCF" w:rsidRPr="00EA0DCF" w:rsidRDefault="00EA0DCF" w:rsidP="00EA0DCF">
      <w:pPr>
        <w:jc w:val="both"/>
        <w:rPr>
          <w:rFonts w:ascii="Arial" w:eastAsia="Times New Roman" w:hAnsi="Arial" w:cs="Arial"/>
          <w:sz w:val="24"/>
          <w:szCs w:val="24"/>
        </w:rPr>
      </w:pPr>
      <w:r w:rsidRPr="00EA0DCF">
        <w:rPr>
          <w:rFonts w:ascii="Arial" w:eastAsia="Times New Roman" w:hAnsi="Arial" w:cs="Arial"/>
          <w:sz w:val="24"/>
          <w:szCs w:val="24"/>
        </w:rPr>
        <w:t xml:space="preserve"> </w:t>
      </w:r>
    </w:p>
    <w:p w14:paraId="5855639B" w14:textId="77B77E38" w:rsidR="00EA0DCF" w:rsidRDefault="00EA0DCF" w:rsidP="00EA0DCF">
      <w:pPr>
        <w:jc w:val="both"/>
        <w:rPr>
          <w:rFonts w:ascii="Arial" w:eastAsia="Times New Roman" w:hAnsi="Arial" w:cs="Arial"/>
          <w:sz w:val="24"/>
          <w:szCs w:val="24"/>
        </w:rPr>
      </w:pPr>
      <w:r w:rsidRPr="00EA0DCF">
        <w:rPr>
          <w:rFonts w:ascii="Arial" w:eastAsia="Times New Roman" w:hAnsi="Arial" w:cs="Arial"/>
          <w:sz w:val="24"/>
          <w:szCs w:val="24"/>
        </w:rPr>
        <w:t xml:space="preserve">Nature Climate Change (2022) Perspective of UK adolescents on the youth climate strikes. Available </w:t>
      </w:r>
      <w:proofErr w:type="spellStart"/>
      <w:proofErr w:type="gramStart"/>
      <w:r w:rsidRPr="00EA0DCF">
        <w:rPr>
          <w:rFonts w:ascii="Arial" w:eastAsia="Times New Roman" w:hAnsi="Arial" w:cs="Arial"/>
          <w:sz w:val="24"/>
          <w:szCs w:val="24"/>
        </w:rPr>
        <w:t>at:http</w:t>
      </w:r>
      <w:proofErr w:type="spellEnd"/>
      <w:r w:rsidRPr="00EA0DCF">
        <w:rPr>
          <w:rFonts w:ascii="Arial" w:eastAsia="Times New Roman" w:hAnsi="Arial" w:cs="Arial"/>
          <w:sz w:val="24"/>
          <w:szCs w:val="24"/>
        </w:rPr>
        <w:t>://www</w:t>
      </w:r>
      <w:proofErr w:type="gramEnd"/>
      <w:r w:rsidRPr="00EA0DCF">
        <w:rPr>
          <w:rFonts w:ascii="Arial" w:eastAsia="Times New Roman" w:hAnsi="Arial" w:cs="Arial"/>
          <w:sz w:val="24"/>
          <w:szCs w:val="24"/>
        </w:rPr>
        <w:t xml:space="preserve">. </w:t>
      </w:r>
      <w:hyperlink r:id="rId39" w:history="1">
        <w:r w:rsidRPr="00EA0DCF">
          <w:rPr>
            <w:rFonts w:ascii="Arial" w:eastAsia="Times New Roman" w:hAnsi="Arial" w:cs="Arial"/>
            <w:color w:val="0000FF"/>
            <w:sz w:val="24"/>
            <w:szCs w:val="24"/>
            <w:u w:val="single"/>
          </w:rPr>
          <w:t>Perspectives of UK adolescents on the youth climate strikes | Nature Climate Change</w:t>
        </w:r>
      </w:hyperlink>
      <w:r w:rsidRPr="00EA0DCF">
        <w:rPr>
          <w:rFonts w:ascii="Arial" w:eastAsia="Times New Roman" w:hAnsi="Arial" w:cs="Arial"/>
          <w:sz w:val="24"/>
          <w:szCs w:val="24"/>
        </w:rPr>
        <w:t xml:space="preserve"> (Accessed: 12</w:t>
      </w:r>
      <w:r w:rsidRPr="00EA0DCF">
        <w:rPr>
          <w:rFonts w:ascii="Arial" w:eastAsia="Times New Roman" w:hAnsi="Arial" w:cs="Arial"/>
          <w:sz w:val="24"/>
          <w:szCs w:val="24"/>
          <w:vertAlign w:val="superscript"/>
        </w:rPr>
        <w:t>th</w:t>
      </w:r>
      <w:r w:rsidRPr="00EA0DCF">
        <w:rPr>
          <w:rFonts w:ascii="Arial" w:eastAsia="Times New Roman" w:hAnsi="Arial" w:cs="Arial"/>
          <w:sz w:val="24"/>
          <w:szCs w:val="24"/>
        </w:rPr>
        <w:t xml:space="preserve"> May).</w:t>
      </w:r>
    </w:p>
    <w:p w14:paraId="55721D48" w14:textId="77777777" w:rsidR="003A5C27" w:rsidRPr="00EA0DCF" w:rsidRDefault="003A5C27" w:rsidP="00EA0DCF">
      <w:pPr>
        <w:jc w:val="both"/>
        <w:rPr>
          <w:rFonts w:ascii="Arial" w:eastAsia="Times New Roman" w:hAnsi="Arial" w:cs="Arial"/>
          <w:sz w:val="24"/>
          <w:szCs w:val="24"/>
        </w:rPr>
      </w:pPr>
    </w:p>
    <w:p w14:paraId="5EDB2047" w14:textId="15DA4593" w:rsidR="00EA0DCF" w:rsidRDefault="00EA0DCF" w:rsidP="00EA0DCF">
      <w:pPr>
        <w:jc w:val="both"/>
        <w:rPr>
          <w:rFonts w:ascii="Arial" w:eastAsia="Times New Roman" w:hAnsi="Arial" w:cs="Arial"/>
          <w:sz w:val="24"/>
          <w:szCs w:val="24"/>
        </w:rPr>
      </w:pPr>
      <w:r w:rsidRPr="00EA0DCF">
        <w:rPr>
          <w:rFonts w:ascii="Arial" w:eastAsia="Times New Roman" w:hAnsi="Arial" w:cs="Arial"/>
          <w:sz w:val="24"/>
          <w:szCs w:val="24"/>
        </w:rPr>
        <w:t xml:space="preserve">NHS Wales (2018) Adverse childhood experiences (ACEs) in an offender population in Wales. Cardiff: World Health Organization Collaborating Centre. </w:t>
      </w:r>
    </w:p>
    <w:p w14:paraId="71ABD9E3" w14:textId="77777777" w:rsidR="003A5C27" w:rsidRPr="00EA0DCF" w:rsidRDefault="003A5C27" w:rsidP="00EA0DCF">
      <w:pPr>
        <w:jc w:val="both"/>
        <w:rPr>
          <w:rFonts w:ascii="Arial" w:eastAsia="Times New Roman" w:hAnsi="Arial" w:cs="Arial"/>
          <w:sz w:val="24"/>
          <w:szCs w:val="24"/>
        </w:rPr>
      </w:pPr>
    </w:p>
    <w:p w14:paraId="17721E02" w14:textId="68D2D039" w:rsidR="00EA0DCF" w:rsidRDefault="00EA0DCF" w:rsidP="00EA0DCF">
      <w:pPr>
        <w:jc w:val="both"/>
        <w:rPr>
          <w:rFonts w:ascii="Arial" w:eastAsia="Times New Roman" w:hAnsi="Arial" w:cs="Arial"/>
          <w:color w:val="0563C1"/>
          <w:sz w:val="24"/>
          <w:szCs w:val="24"/>
          <w:u w:val="single"/>
        </w:rPr>
      </w:pPr>
      <w:proofErr w:type="spellStart"/>
      <w:r w:rsidRPr="00EA0DCF">
        <w:rPr>
          <w:rFonts w:ascii="Arial" w:eastAsia="Times New Roman" w:hAnsi="Arial" w:cs="Arial"/>
          <w:sz w:val="24"/>
          <w:szCs w:val="24"/>
        </w:rPr>
        <w:t>Noble.P</w:t>
      </w:r>
      <w:proofErr w:type="spellEnd"/>
      <w:r w:rsidRPr="00EA0DCF">
        <w:rPr>
          <w:rFonts w:ascii="Arial" w:eastAsia="Times New Roman" w:hAnsi="Arial" w:cs="Arial"/>
          <w:sz w:val="24"/>
          <w:szCs w:val="24"/>
        </w:rPr>
        <w:t xml:space="preserve"> (2018) The James Bulger case should not set the age of criminal responsibility. Available at: http://www. </w:t>
      </w:r>
      <w:hyperlink r:id="rId40" w:anchor=":~:text=The%20Bulger%20case%20fed%20into,stereotypes%20and%20knee%2Djerk%20responses." w:history="1">
        <w:r w:rsidRPr="00EA0DCF">
          <w:rPr>
            <w:rFonts w:ascii="Arial" w:eastAsia="Times New Roman" w:hAnsi="Arial" w:cs="Arial"/>
            <w:color w:val="0563C1"/>
            <w:sz w:val="24"/>
            <w:szCs w:val="24"/>
            <w:u w:val="single"/>
          </w:rPr>
          <w:t>The James Bulger case should not set the age of criminal responsibility (theconversation.com)</w:t>
        </w:r>
      </w:hyperlink>
      <w:r w:rsidRPr="00EA0DCF">
        <w:rPr>
          <w:rFonts w:ascii="Arial" w:eastAsia="Times New Roman" w:hAnsi="Arial" w:cs="Arial"/>
          <w:color w:val="0563C1"/>
          <w:sz w:val="24"/>
          <w:szCs w:val="24"/>
          <w:u w:val="single"/>
        </w:rPr>
        <w:t xml:space="preserve"> (Accessed: 17</w:t>
      </w:r>
      <w:r w:rsidRPr="00EA0DCF">
        <w:rPr>
          <w:rFonts w:ascii="Arial" w:eastAsia="Times New Roman" w:hAnsi="Arial" w:cs="Arial"/>
          <w:color w:val="0563C1"/>
          <w:sz w:val="24"/>
          <w:szCs w:val="24"/>
          <w:u w:val="single"/>
          <w:vertAlign w:val="superscript"/>
        </w:rPr>
        <w:t>th</w:t>
      </w:r>
      <w:r w:rsidRPr="00EA0DCF">
        <w:rPr>
          <w:rFonts w:ascii="Arial" w:eastAsia="Times New Roman" w:hAnsi="Arial" w:cs="Arial"/>
          <w:color w:val="0563C1"/>
          <w:sz w:val="24"/>
          <w:szCs w:val="24"/>
          <w:u w:val="single"/>
        </w:rPr>
        <w:t xml:space="preserve"> April 2022).</w:t>
      </w:r>
    </w:p>
    <w:p w14:paraId="7A8B1729" w14:textId="77777777" w:rsidR="003A5C27" w:rsidRPr="00EA0DCF" w:rsidRDefault="003A5C27" w:rsidP="00EA0DCF">
      <w:pPr>
        <w:jc w:val="both"/>
        <w:rPr>
          <w:rFonts w:ascii="Arial" w:eastAsia="Times New Roman" w:hAnsi="Arial" w:cs="Arial"/>
          <w:color w:val="0563C1"/>
          <w:sz w:val="24"/>
          <w:szCs w:val="24"/>
          <w:u w:val="single"/>
        </w:rPr>
      </w:pPr>
    </w:p>
    <w:p w14:paraId="0FF600E1" w14:textId="450474C8" w:rsidR="00EA0DCF" w:rsidRDefault="00EA0DCF" w:rsidP="00EA0DCF">
      <w:pPr>
        <w:jc w:val="both"/>
        <w:rPr>
          <w:rFonts w:ascii="Arial" w:eastAsia="Times New Roman" w:hAnsi="Arial" w:cs="Arial"/>
          <w:sz w:val="24"/>
          <w:szCs w:val="24"/>
          <w:shd w:val="clear" w:color="auto" w:fill="FFFFFF"/>
        </w:rPr>
      </w:pPr>
      <w:r w:rsidRPr="00EA0DCF">
        <w:rPr>
          <w:rFonts w:ascii="Arial" w:eastAsia="Times New Roman" w:hAnsi="Arial" w:cs="Arial"/>
          <w:sz w:val="24"/>
          <w:szCs w:val="24"/>
          <w:shd w:val="clear" w:color="auto" w:fill="F7F7F7"/>
        </w:rPr>
        <w:t xml:space="preserve">Patterson, G. R., </w:t>
      </w:r>
      <w:proofErr w:type="spellStart"/>
      <w:r w:rsidRPr="00EA0DCF">
        <w:rPr>
          <w:rFonts w:ascii="Arial" w:eastAsia="Times New Roman" w:hAnsi="Arial" w:cs="Arial"/>
          <w:sz w:val="24"/>
          <w:szCs w:val="24"/>
          <w:shd w:val="clear" w:color="auto" w:fill="F7F7F7"/>
        </w:rPr>
        <w:t>DeBaryshe</w:t>
      </w:r>
      <w:proofErr w:type="spellEnd"/>
      <w:r w:rsidRPr="00EA0DCF">
        <w:rPr>
          <w:rFonts w:ascii="Arial" w:eastAsia="Times New Roman" w:hAnsi="Arial" w:cs="Arial"/>
          <w:sz w:val="24"/>
          <w:szCs w:val="24"/>
          <w:shd w:val="clear" w:color="auto" w:fill="F7F7F7"/>
        </w:rPr>
        <w:t>, D., Ramsey, E. (</w:t>
      </w:r>
      <w:r w:rsidRPr="00EA0DCF">
        <w:rPr>
          <w:rFonts w:ascii="Arial" w:eastAsia="Times New Roman" w:hAnsi="Arial" w:cs="Arial"/>
          <w:sz w:val="24"/>
          <w:szCs w:val="24"/>
        </w:rPr>
        <w:t>1989</w:t>
      </w:r>
      <w:r w:rsidRPr="00EA0DCF">
        <w:rPr>
          <w:rFonts w:ascii="Arial" w:eastAsia="Times New Roman" w:hAnsi="Arial" w:cs="Arial"/>
          <w:sz w:val="24"/>
          <w:szCs w:val="24"/>
          <w:shd w:val="clear" w:color="auto" w:fill="F7F7F7"/>
        </w:rPr>
        <w:t>). </w:t>
      </w:r>
      <w:r w:rsidRPr="00EA0DCF">
        <w:rPr>
          <w:rFonts w:ascii="Arial" w:eastAsia="Times New Roman" w:hAnsi="Arial" w:cs="Arial"/>
          <w:sz w:val="24"/>
          <w:szCs w:val="24"/>
        </w:rPr>
        <w:t xml:space="preserve">A developmental perspective on antisocial </w:t>
      </w:r>
      <w:proofErr w:type="spellStart"/>
      <w:r w:rsidRPr="00EA0DCF">
        <w:rPr>
          <w:rFonts w:ascii="Arial" w:eastAsia="Times New Roman" w:hAnsi="Arial" w:cs="Arial"/>
          <w:sz w:val="24"/>
          <w:szCs w:val="24"/>
        </w:rPr>
        <w:t>behavior</w:t>
      </w:r>
      <w:proofErr w:type="spellEnd"/>
      <w:r w:rsidRPr="00EA0DCF">
        <w:rPr>
          <w:rFonts w:ascii="Arial" w:eastAsia="Times New Roman" w:hAnsi="Arial" w:cs="Arial"/>
          <w:sz w:val="24"/>
          <w:szCs w:val="24"/>
          <w:shd w:val="clear" w:color="auto" w:fill="F7F7F7"/>
        </w:rPr>
        <w:t>. American Psychologist, 44 (5), pp. </w:t>
      </w:r>
      <w:r w:rsidRPr="00EA0DCF">
        <w:rPr>
          <w:rFonts w:ascii="Arial" w:eastAsia="Times New Roman" w:hAnsi="Arial" w:cs="Arial"/>
          <w:sz w:val="24"/>
          <w:szCs w:val="24"/>
        </w:rPr>
        <w:t>329</w:t>
      </w:r>
      <w:r w:rsidRPr="00EA0DCF">
        <w:rPr>
          <w:rFonts w:ascii="Arial" w:eastAsia="Times New Roman" w:hAnsi="Arial" w:cs="Arial"/>
          <w:sz w:val="24"/>
          <w:szCs w:val="24"/>
          <w:shd w:val="clear" w:color="auto" w:fill="F7F7F7"/>
        </w:rPr>
        <w:t>–</w:t>
      </w:r>
      <w:r w:rsidRPr="00EA0DCF">
        <w:rPr>
          <w:rFonts w:ascii="Arial" w:eastAsia="Times New Roman" w:hAnsi="Arial" w:cs="Arial"/>
          <w:sz w:val="24"/>
          <w:szCs w:val="24"/>
        </w:rPr>
        <w:t>335</w:t>
      </w:r>
      <w:r w:rsidRPr="00EA0DCF">
        <w:rPr>
          <w:rFonts w:ascii="Arial" w:eastAsia="Times New Roman" w:hAnsi="Arial" w:cs="Arial"/>
          <w:sz w:val="24"/>
          <w:szCs w:val="24"/>
          <w:shd w:val="clear" w:color="auto" w:fill="F7F7F7"/>
        </w:rPr>
        <w:t>. DOI:</w:t>
      </w:r>
      <w:r w:rsidRPr="00EA0DCF">
        <w:rPr>
          <w:rFonts w:ascii="Arial" w:eastAsia="Times New Roman" w:hAnsi="Arial" w:cs="Arial"/>
          <w:sz w:val="24"/>
          <w:szCs w:val="24"/>
          <w:shd w:val="clear" w:color="auto" w:fill="FFFFFF"/>
        </w:rPr>
        <w:t xml:space="preserve"> 10.1007/978-1-4615-2914-9_3.</w:t>
      </w:r>
    </w:p>
    <w:p w14:paraId="57010448" w14:textId="77777777" w:rsidR="003A5C27" w:rsidRPr="00EA0DCF" w:rsidRDefault="003A5C27" w:rsidP="00EA0DCF">
      <w:pPr>
        <w:jc w:val="both"/>
        <w:rPr>
          <w:rFonts w:ascii="Arial" w:eastAsia="Times New Roman" w:hAnsi="Arial" w:cs="Arial"/>
          <w:sz w:val="24"/>
          <w:szCs w:val="24"/>
        </w:rPr>
      </w:pPr>
    </w:p>
    <w:p w14:paraId="6B8C7C85" w14:textId="5D0E2003" w:rsidR="00EA0DCF" w:rsidRDefault="00EA0DCF" w:rsidP="00EA0DCF">
      <w:pPr>
        <w:jc w:val="both"/>
        <w:rPr>
          <w:rFonts w:ascii="Arial" w:eastAsia="Times New Roman" w:hAnsi="Arial" w:cs="Arial"/>
          <w:color w:val="000000"/>
          <w:sz w:val="24"/>
          <w:szCs w:val="24"/>
          <w:shd w:val="clear" w:color="auto" w:fill="FFFFFF"/>
        </w:rPr>
      </w:pPr>
      <w:r w:rsidRPr="00481BFD">
        <w:rPr>
          <w:rFonts w:ascii="Arial" w:eastAsia="Times New Roman" w:hAnsi="Arial" w:cs="Arial"/>
          <w:color w:val="000000"/>
          <w:sz w:val="24"/>
          <w:szCs w:val="24"/>
          <w:shd w:val="clear" w:color="auto" w:fill="FFFFFF"/>
        </w:rPr>
        <w:lastRenderedPageBreak/>
        <w:t xml:space="preserve">Powell, </w:t>
      </w:r>
      <w:proofErr w:type="gramStart"/>
      <w:r w:rsidRPr="00481BFD">
        <w:rPr>
          <w:rFonts w:ascii="Arial" w:eastAsia="Times New Roman" w:hAnsi="Arial" w:cs="Arial"/>
          <w:color w:val="000000"/>
          <w:sz w:val="24"/>
          <w:szCs w:val="24"/>
          <w:shd w:val="clear" w:color="auto" w:fill="FFFFFF"/>
        </w:rPr>
        <w:t>T</w:t>
      </w:r>
      <w:r w:rsidRPr="00481BFD">
        <w:t xml:space="preserve"> </w:t>
      </w:r>
      <w:r>
        <w:rPr>
          <w:rFonts w:ascii="Arial" w:eastAsia="Times New Roman" w:hAnsi="Arial" w:cs="Arial"/>
          <w:color w:val="000000"/>
          <w:sz w:val="24"/>
          <w:szCs w:val="24"/>
          <w:shd w:val="clear" w:color="auto" w:fill="FFFFFF"/>
        </w:rPr>
        <w:t xml:space="preserve"> and</w:t>
      </w:r>
      <w:proofErr w:type="gramEnd"/>
      <w:r>
        <w:rPr>
          <w:rFonts w:ascii="Arial" w:eastAsia="Times New Roman" w:hAnsi="Arial" w:cs="Arial"/>
          <w:color w:val="000000"/>
          <w:sz w:val="24"/>
          <w:szCs w:val="24"/>
          <w:shd w:val="clear" w:color="auto" w:fill="FFFFFF"/>
        </w:rPr>
        <w:t xml:space="preserve"> </w:t>
      </w:r>
      <w:proofErr w:type="spellStart"/>
      <w:r>
        <w:rPr>
          <w:rFonts w:ascii="Arial" w:eastAsia="Times New Roman" w:hAnsi="Arial" w:cs="Arial"/>
          <w:color w:val="000000"/>
          <w:sz w:val="24"/>
          <w:szCs w:val="24"/>
          <w:shd w:val="clear" w:color="auto" w:fill="FFFFFF"/>
        </w:rPr>
        <w:t>Gheera</w:t>
      </w:r>
      <w:proofErr w:type="spellEnd"/>
      <w:r>
        <w:rPr>
          <w:rFonts w:ascii="Arial" w:eastAsia="Times New Roman" w:hAnsi="Arial" w:cs="Arial"/>
          <w:color w:val="000000"/>
          <w:sz w:val="24"/>
          <w:szCs w:val="24"/>
          <w:shd w:val="clear" w:color="auto" w:fill="FFFFFF"/>
        </w:rPr>
        <w:t xml:space="preserve">, M. (2021) early intervention: a background paper. Available at: </w:t>
      </w:r>
      <w:hyperlink r:id="rId41" w:history="1">
        <w:r w:rsidRPr="00F854AD">
          <w:rPr>
            <w:rStyle w:val="Hyperlink"/>
            <w:rFonts w:ascii="Arial" w:eastAsia="Times New Roman" w:hAnsi="Arial" w:cs="Arial"/>
            <w:sz w:val="24"/>
            <w:szCs w:val="24"/>
            <w:shd w:val="clear" w:color="auto" w:fill="FFFFFF"/>
          </w:rPr>
          <w:t>http://www.researchbriefings.files.parliament.uk/documents/CBP-9292/CBP-9292.pdf</w:t>
        </w:r>
      </w:hyperlink>
      <w:r>
        <w:rPr>
          <w:rFonts w:ascii="Arial" w:eastAsia="Times New Roman" w:hAnsi="Arial" w:cs="Arial"/>
          <w:color w:val="000000"/>
          <w:sz w:val="24"/>
          <w:szCs w:val="24"/>
          <w:shd w:val="clear" w:color="auto" w:fill="FFFFFF"/>
        </w:rPr>
        <w:t xml:space="preserve"> (Accessed: 21 July 2022).</w:t>
      </w:r>
      <w:r w:rsidRPr="00003338">
        <w:rPr>
          <w:rFonts w:ascii="Arial" w:eastAsia="Times New Roman" w:hAnsi="Arial" w:cs="Arial"/>
          <w:color w:val="000000"/>
          <w:sz w:val="24"/>
          <w:szCs w:val="24"/>
          <w:shd w:val="clear" w:color="auto" w:fill="FFFFFF"/>
        </w:rPr>
        <w:t xml:space="preserve">      </w:t>
      </w:r>
    </w:p>
    <w:p w14:paraId="01EEF57A" w14:textId="77777777" w:rsidR="003A5C27" w:rsidRPr="00003338" w:rsidRDefault="003A5C27" w:rsidP="00EA0DCF">
      <w:pPr>
        <w:jc w:val="both"/>
        <w:rPr>
          <w:rFonts w:eastAsia="Times New Roman" w:cs="Times New Roman"/>
        </w:rPr>
      </w:pPr>
    </w:p>
    <w:p w14:paraId="0791F0C8" w14:textId="77777777" w:rsidR="00EA0DCF" w:rsidRPr="00EA0DCF" w:rsidRDefault="00EA0DCF" w:rsidP="00EA0DCF">
      <w:pPr>
        <w:jc w:val="both"/>
        <w:rPr>
          <w:rFonts w:ascii="Arial" w:eastAsia="Times New Roman" w:hAnsi="Arial" w:cs="Arial"/>
          <w:sz w:val="24"/>
          <w:szCs w:val="24"/>
        </w:rPr>
      </w:pPr>
      <w:r w:rsidRPr="00EA0DCF">
        <w:rPr>
          <w:rFonts w:ascii="Arial" w:eastAsia="Times New Roman" w:hAnsi="Arial" w:cs="Arial"/>
          <w:color w:val="333333"/>
          <w:sz w:val="24"/>
          <w:szCs w:val="24"/>
          <w:shd w:val="clear" w:color="auto" w:fill="FFFFFF"/>
        </w:rPr>
        <w:t>Prior, D. and Mason, P. (2010) ‘A Different Kind of Evidence? Looking for ‘What Works’ in Engaging Young Offenders’, </w:t>
      </w:r>
      <w:r w:rsidRPr="00EA0DCF">
        <w:rPr>
          <w:rFonts w:ascii="Arial" w:eastAsia="Times New Roman" w:hAnsi="Arial" w:cs="Arial"/>
          <w:i/>
          <w:iCs/>
          <w:color w:val="333333"/>
          <w:sz w:val="24"/>
          <w:szCs w:val="24"/>
          <w:shd w:val="clear" w:color="auto" w:fill="FFFFFF"/>
        </w:rPr>
        <w:t>Youth Justice</w:t>
      </w:r>
      <w:r w:rsidRPr="00EA0DCF">
        <w:rPr>
          <w:rFonts w:ascii="Arial" w:eastAsia="Times New Roman" w:hAnsi="Arial" w:cs="Arial"/>
          <w:color w:val="333333"/>
          <w:sz w:val="24"/>
          <w:szCs w:val="24"/>
          <w:shd w:val="clear" w:color="auto" w:fill="FFFFFF"/>
        </w:rPr>
        <w:t xml:space="preserve">, 10(3), pp. 211–226. </w:t>
      </w:r>
      <w:proofErr w:type="spellStart"/>
      <w:r w:rsidRPr="00EA0DCF">
        <w:rPr>
          <w:rFonts w:ascii="Arial" w:eastAsia="Times New Roman" w:hAnsi="Arial" w:cs="Arial"/>
          <w:color w:val="333333"/>
          <w:sz w:val="24"/>
          <w:szCs w:val="24"/>
          <w:shd w:val="clear" w:color="auto" w:fill="FFFFFF"/>
        </w:rPr>
        <w:t>doi</w:t>
      </w:r>
      <w:proofErr w:type="spellEnd"/>
      <w:r w:rsidRPr="00EA0DCF">
        <w:rPr>
          <w:rFonts w:ascii="Arial" w:eastAsia="Times New Roman" w:hAnsi="Arial" w:cs="Arial"/>
          <w:color w:val="333333"/>
          <w:sz w:val="24"/>
          <w:szCs w:val="24"/>
          <w:shd w:val="clear" w:color="auto" w:fill="FFFFFF"/>
        </w:rPr>
        <w:t>: </w:t>
      </w:r>
      <w:hyperlink r:id="rId42" w:history="1">
        <w:r w:rsidRPr="00EA0DCF">
          <w:rPr>
            <w:rFonts w:ascii="Arial" w:eastAsia="Times New Roman" w:hAnsi="Arial" w:cs="Arial"/>
            <w:color w:val="006ACC"/>
            <w:sz w:val="24"/>
            <w:szCs w:val="24"/>
            <w:u w:val="single"/>
            <w:shd w:val="clear" w:color="auto" w:fill="FFFFFF"/>
          </w:rPr>
          <w:t>10.1177/1473225410381688</w:t>
        </w:r>
      </w:hyperlink>
      <w:r w:rsidRPr="00EA0DCF">
        <w:rPr>
          <w:rFonts w:ascii="Arial" w:eastAsia="Times New Roman" w:hAnsi="Arial" w:cs="Arial"/>
          <w:color w:val="333333"/>
          <w:sz w:val="24"/>
          <w:szCs w:val="24"/>
          <w:shd w:val="clear" w:color="auto" w:fill="FFFFFF"/>
        </w:rPr>
        <w:t>.</w:t>
      </w:r>
    </w:p>
    <w:p w14:paraId="46457147" w14:textId="77777777" w:rsidR="003A5C27" w:rsidRDefault="00EA0DCF" w:rsidP="00EA0DCF">
      <w:pPr>
        <w:jc w:val="both"/>
        <w:rPr>
          <w:rFonts w:ascii="Arial" w:eastAsia="Times New Roman" w:hAnsi="Arial" w:cs="Arial"/>
          <w:sz w:val="24"/>
          <w:szCs w:val="24"/>
        </w:rPr>
      </w:pPr>
      <w:r w:rsidRPr="00EA0DCF">
        <w:rPr>
          <w:rFonts w:ascii="Arial" w:eastAsia="Times New Roman" w:hAnsi="Arial" w:cs="Arial"/>
          <w:color w:val="0563C1"/>
          <w:sz w:val="24"/>
          <w:szCs w:val="24"/>
          <w:u w:val="single"/>
        </w:rPr>
        <w:t xml:space="preserve">Prison Reform Trust (2022) More prisons are not the answer. Available at: </w:t>
      </w:r>
      <w:hyperlink r:id="rId43" w:history="1">
        <w:r w:rsidRPr="00EA0DCF">
          <w:rPr>
            <w:rFonts w:ascii="Arial" w:eastAsia="Times New Roman" w:hAnsi="Arial" w:cs="Arial"/>
            <w:color w:val="0000FF"/>
            <w:sz w:val="24"/>
            <w:szCs w:val="24"/>
            <w:u w:val="single"/>
          </w:rPr>
          <w:t>More prisons are not the answer (prisonreformtrust.org.uk)</w:t>
        </w:r>
      </w:hyperlink>
      <w:r w:rsidRPr="00EA0DCF">
        <w:rPr>
          <w:rFonts w:ascii="Arial" w:eastAsia="Times New Roman" w:hAnsi="Arial" w:cs="Arial"/>
          <w:sz w:val="24"/>
          <w:szCs w:val="24"/>
        </w:rPr>
        <w:t xml:space="preserve"> (Accessed: 16</w:t>
      </w:r>
      <w:r w:rsidRPr="00EA0DCF">
        <w:rPr>
          <w:rFonts w:ascii="Arial" w:eastAsia="Times New Roman" w:hAnsi="Arial" w:cs="Arial"/>
          <w:sz w:val="24"/>
          <w:szCs w:val="24"/>
          <w:vertAlign w:val="superscript"/>
        </w:rPr>
        <w:t>th</w:t>
      </w:r>
      <w:r w:rsidRPr="00EA0DCF">
        <w:rPr>
          <w:rFonts w:ascii="Arial" w:eastAsia="Times New Roman" w:hAnsi="Arial" w:cs="Arial"/>
          <w:sz w:val="24"/>
          <w:szCs w:val="24"/>
        </w:rPr>
        <w:t xml:space="preserve"> April 2022).</w:t>
      </w:r>
    </w:p>
    <w:p w14:paraId="04CEE2E1" w14:textId="474BE964" w:rsidR="00EA0DCF" w:rsidRPr="00EA0DCF" w:rsidRDefault="00EA0DCF" w:rsidP="00EA0DCF">
      <w:pPr>
        <w:jc w:val="both"/>
        <w:rPr>
          <w:rFonts w:ascii="Arial" w:eastAsia="Times New Roman" w:hAnsi="Arial" w:cs="Arial"/>
          <w:sz w:val="24"/>
          <w:szCs w:val="24"/>
        </w:rPr>
      </w:pPr>
      <w:r w:rsidRPr="00EA0DCF">
        <w:rPr>
          <w:rFonts w:ascii="Arial" w:eastAsia="Times New Roman" w:hAnsi="Arial" w:cs="Arial"/>
          <w:sz w:val="24"/>
          <w:szCs w:val="24"/>
        </w:rPr>
        <w:t xml:space="preserve"> </w:t>
      </w:r>
    </w:p>
    <w:p w14:paraId="0FE28A63" w14:textId="71179A5D" w:rsidR="00EA0DCF" w:rsidRDefault="00EA0DCF" w:rsidP="00EA0DCF">
      <w:pPr>
        <w:jc w:val="both"/>
        <w:rPr>
          <w:rFonts w:ascii="Arial" w:eastAsia="Times New Roman" w:hAnsi="Arial" w:cs="Arial"/>
          <w:sz w:val="24"/>
          <w:szCs w:val="24"/>
        </w:rPr>
      </w:pPr>
      <w:r w:rsidRPr="00EA0DCF">
        <w:rPr>
          <w:rFonts w:ascii="Arial" w:eastAsia="Times New Roman" w:hAnsi="Arial" w:cs="Arial"/>
          <w:color w:val="000000"/>
          <w:sz w:val="24"/>
          <w:szCs w:val="24"/>
          <w:shd w:val="clear" w:color="auto" w:fill="FFFFFF"/>
        </w:rPr>
        <w:t xml:space="preserve">Public Health Board of England. (2019) Collaborative approaches to preventing offending and re-offending in children (CAPRICORN). Available </w:t>
      </w:r>
      <w:proofErr w:type="spellStart"/>
      <w:proofErr w:type="gramStart"/>
      <w:r w:rsidRPr="00EA0DCF">
        <w:rPr>
          <w:rFonts w:ascii="Arial" w:eastAsia="Times New Roman" w:hAnsi="Arial" w:cs="Arial"/>
          <w:color w:val="000000"/>
          <w:sz w:val="24"/>
          <w:szCs w:val="24"/>
          <w:shd w:val="clear" w:color="auto" w:fill="FFFFFF"/>
        </w:rPr>
        <w:t>at:http</w:t>
      </w:r>
      <w:proofErr w:type="spellEnd"/>
      <w:r w:rsidRPr="00EA0DCF">
        <w:rPr>
          <w:rFonts w:ascii="Arial" w:eastAsia="Times New Roman" w:hAnsi="Arial" w:cs="Arial"/>
          <w:color w:val="000000"/>
          <w:sz w:val="24"/>
          <w:szCs w:val="24"/>
          <w:shd w:val="clear" w:color="auto" w:fill="FFFFFF"/>
        </w:rPr>
        <w:t>://www</w:t>
      </w:r>
      <w:proofErr w:type="gramEnd"/>
      <w:r w:rsidRPr="00EA0DCF">
        <w:rPr>
          <w:rFonts w:ascii="Arial" w:eastAsia="Times New Roman" w:hAnsi="Arial" w:cs="Arial"/>
          <w:color w:val="000000"/>
          <w:sz w:val="24"/>
          <w:szCs w:val="24"/>
          <w:shd w:val="clear" w:color="auto" w:fill="FFFFFF"/>
        </w:rPr>
        <w:t>.</w:t>
      </w:r>
      <w:r w:rsidRPr="00EA0DCF">
        <w:rPr>
          <w:rFonts w:ascii="Arial" w:eastAsia="Times New Roman" w:hAnsi="Arial" w:cs="Arial"/>
          <w:sz w:val="24"/>
          <w:szCs w:val="24"/>
        </w:rPr>
        <w:t xml:space="preserve"> </w:t>
      </w:r>
      <w:hyperlink r:id="rId44" w:history="1">
        <w:r w:rsidRPr="00EA0DCF">
          <w:rPr>
            <w:rFonts w:ascii="Arial" w:eastAsia="Times New Roman" w:hAnsi="Arial" w:cs="Arial"/>
            <w:color w:val="0000FF"/>
            <w:sz w:val="24"/>
            <w:szCs w:val="24"/>
            <w:u w:val="single"/>
          </w:rPr>
          <w:t>Collaborative Approaches to Preventing Offending and Re-offending In Children (CAPRICORN) (publishing.service.gov.uk)</w:t>
        </w:r>
      </w:hyperlink>
      <w:r w:rsidRPr="00EA0DCF">
        <w:rPr>
          <w:rFonts w:ascii="Arial" w:eastAsia="Times New Roman" w:hAnsi="Arial" w:cs="Arial"/>
          <w:sz w:val="24"/>
          <w:szCs w:val="24"/>
        </w:rPr>
        <w:t xml:space="preserve"> (Accessed: 9</w:t>
      </w:r>
      <w:r w:rsidRPr="00EA0DCF">
        <w:rPr>
          <w:rFonts w:ascii="Arial" w:eastAsia="Times New Roman" w:hAnsi="Arial" w:cs="Arial"/>
          <w:sz w:val="24"/>
          <w:szCs w:val="24"/>
          <w:vertAlign w:val="superscript"/>
        </w:rPr>
        <w:t>th</w:t>
      </w:r>
      <w:r w:rsidRPr="00EA0DCF">
        <w:rPr>
          <w:rFonts w:ascii="Arial" w:eastAsia="Times New Roman" w:hAnsi="Arial" w:cs="Arial"/>
          <w:sz w:val="24"/>
          <w:szCs w:val="24"/>
        </w:rPr>
        <w:t xml:space="preserve"> July 2022).</w:t>
      </w:r>
    </w:p>
    <w:p w14:paraId="3189DF5E" w14:textId="77777777" w:rsidR="003A5C27" w:rsidRPr="00EA0DCF" w:rsidRDefault="003A5C27" w:rsidP="00EA0DCF">
      <w:pPr>
        <w:jc w:val="both"/>
        <w:rPr>
          <w:rFonts w:ascii="Arial" w:eastAsia="Times New Roman" w:hAnsi="Arial" w:cs="Arial"/>
          <w:sz w:val="24"/>
          <w:szCs w:val="24"/>
        </w:rPr>
      </w:pPr>
    </w:p>
    <w:p w14:paraId="00E3B7BC" w14:textId="114ADD1D" w:rsidR="00EA0DCF" w:rsidRDefault="00EA0DCF" w:rsidP="00EA0DCF">
      <w:pPr>
        <w:jc w:val="both"/>
        <w:rPr>
          <w:rFonts w:ascii="Arial" w:eastAsia="Times New Roman" w:hAnsi="Arial" w:cs="Arial"/>
          <w:sz w:val="24"/>
          <w:szCs w:val="24"/>
        </w:rPr>
      </w:pPr>
      <w:r w:rsidRPr="00EA0DCF">
        <w:rPr>
          <w:rFonts w:ascii="Arial" w:eastAsia="Times New Roman" w:hAnsi="Arial" w:cs="Arial"/>
          <w:sz w:val="24"/>
          <w:szCs w:val="24"/>
        </w:rPr>
        <w:t>Ross, A. et al. (2011) Prevention and Reduction: A review of strategies for intervening early to prevent or reduce youth crime and anti-social behaviour.</w:t>
      </w:r>
    </w:p>
    <w:p w14:paraId="00114B59" w14:textId="77777777" w:rsidR="003A5C27" w:rsidRPr="00EA0DCF" w:rsidRDefault="003A5C27" w:rsidP="00EA0DCF">
      <w:pPr>
        <w:jc w:val="both"/>
        <w:rPr>
          <w:rFonts w:ascii="Arial" w:eastAsia="Times New Roman" w:hAnsi="Arial" w:cs="Arial"/>
          <w:sz w:val="24"/>
          <w:szCs w:val="24"/>
        </w:rPr>
      </w:pPr>
    </w:p>
    <w:p w14:paraId="3B0C4A84" w14:textId="32845672" w:rsidR="00EA0DCF" w:rsidRDefault="00EA0DCF" w:rsidP="00EA0DCF">
      <w:pPr>
        <w:jc w:val="both"/>
        <w:rPr>
          <w:rFonts w:ascii="Arial" w:eastAsia="Times New Roman" w:hAnsi="Arial" w:cs="Arial"/>
          <w:sz w:val="24"/>
          <w:szCs w:val="24"/>
        </w:rPr>
      </w:pPr>
      <w:r w:rsidRPr="00EA0DCF">
        <w:rPr>
          <w:rFonts w:ascii="Arial" w:eastAsia="Times New Roman" w:hAnsi="Arial" w:cs="Arial"/>
          <w:sz w:val="24"/>
          <w:szCs w:val="24"/>
        </w:rPr>
        <w:t xml:space="preserve">Scott, S et al, (2012). How is parenting style related to child antisocial behaviour: Department of Education.   </w:t>
      </w:r>
    </w:p>
    <w:p w14:paraId="19F52756" w14:textId="77777777" w:rsidR="003A5C27" w:rsidRPr="00EA0DCF" w:rsidRDefault="003A5C27" w:rsidP="00EA0DCF">
      <w:pPr>
        <w:jc w:val="both"/>
        <w:rPr>
          <w:rFonts w:ascii="Arial" w:eastAsia="Times New Roman" w:hAnsi="Arial" w:cs="Arial"/>
          <w:sz w:val="24"/>
          <w:szCs w:val="24"/>
        </w:rPr>
      </w:pPr>
    </w:p>
    <w:p w14:paraId="61936BAA" w14:textId="6CF2E023" w:rsidR="00EA0DCF" w:rsidRDefault="00EA0DCF" w:rsidP="00EA0DCF">
      <w:pPr>
        <w:jc w:val="both"/>
        <w:rPr>
          <w:rFonts w:ascii="Arial" w:eastAsia="Times New Roman" w:hAnsi="Arial" w:cs="Arial"/>
          <w:color w:val="000000"/>
          <w:sz w:val="24"/>
          <w:szCs w:val="24"/>
          <w:shd w:val="clear" w:color="auto" w:fill="FFFFFF"/>
        </w:rPr>
      </w:pPr>
      <w:r w:rsidRPr="00003338">
        <w:rPr>
          <w:rFonts w:ascii="Arial" w:eastAsia="Times New Roman" w:hAnsi="Arial" w:cs="Arial"/>
          <w:color w:val="000000"/>
          <w:sz w:val="24"/>
          <w:szCs w:val="24"/>
          <w:shd w:val="clear" w:color="auto" w:fill="FFFFFF"/>
        </w:rPr>
        <w:t xml:space="preserve">  </w:t>
      </w:r>
      <w:r>
        <w:rPr>
          <w:rFonts w:ascii="Arial" w:eastAsia="Times New Roman" w:hAnsi="Arial" w:cs="Arial"/>
          <w:color w:val="000000"/>
          <w:sz w:val="24"/>
          <w:szCs w:val="24"/>
          <w:shd w:val="clear" w:color="auto" w:fill="FFFFFF"/>
        </w:rPr>
        <w:t>Shonkoff, et al (2000)</w:t>
      </w:r>
      <w:r w:rsidRPr="00003338">
        <w:rPr>
          <w:rFonts w:ascii="Arial" w:eastAsia="Times New Roman" w:hAnsi="Arial" w:cs="Arial"/>
          <w:color w:val="000000"/>
          <w:sz w:val="24"/>
          <w:szCs w:val="24"/>
          <w:shd w:val="clear" w:color="auto" w:fill="FFFFFF"/>
        </w:rPr>
        <w:t xml:space="preserve"> </w:t>
      </w:r>
      <w:r w:rsidRPr="00481BFD">
        <w:rPr>
          <w:rFonts w:ascii="Arial" w:eastAsia="Times New Roman" w:hAnsi="Arial" w:cs="Arial"/>
          <w:color w:val="000000"/>
          <w:sz w:val="24"/>
          <w:szCs w:val="24"/>
          <w:shd w:val="clear" w:color="auto" w:fill="FFFFFF"/>
        </w:rPr>
        <w:t xml:space="preserve">From Neurons to </w:t>
      </w:r>
      <w:proofErr w:type="spellStart"/>
      <w:r w:rsidRPr="00481BFD">
        <w:rPr>
          <w:rFonts w:ascii="Arial" w:eastAsia="Times New Roman" w:hAnsi="Arial" w:cs="Arial"/>
          <w:color w:val="000000"/>
          <w:sz w:val="24"/>
          <w:szCs w:val="24"/>
          <w:shd w:val="clear" w:color="auto" w:fill="FFFFFF"/>
        </w:rPr>
        <w:t>Neighborhoods</w:t>
      </w:r>
      <w:proofErr w:type="spellEnd"/>
      <w:r w:rsidRPr="00481BFD">
        <w:rPr>
          <w:rFonts w:ascii="Arial" w:eastAsia="Times New Roman" w:hAnsi="Arial" w:cs="Arial"/>
          <w:color w:val="000000"/>
          <w:sz w:val="24"/>
          <w:szCs w:val="24"/>
          <w:shd w:val="clear" w:color="auto" w:fill="FFFFFF"/>
        </w:rPr>
        <w:t>: The Science of Early Childhood De</w:t>
      </w:r>
      <w:r>
        <w:rPr>
          <w:rFonts w:ascii="Arial" w:eastAsia="Times New Roman" w:hAnsi="Arial" w:cs="Arial"/>
          <w:color w:val="000000"/>
          <w:sz w:val="24"/>
          <w:szCs w:val="24"/>
          <w:shd w:val="clear" w:color="auto" w:fill="FFFFFF"/>
        </w:rPr>
        <w:t xml:space="preserve">velopment. </w:t>
      </w:r>
      <w:r w:rsidRPr="00481BFD">
        <w:rPr>
          <w:rFonts w:ascii="Arial" w:eastAsia="Times New Roman" w:hAnsi="Arial" w:cs="Arial"/>
          <w:color w:val="000000"/>
          <w:sz w:val="24"/>
          <w:szCs w:val="24"/>
          <w:shd w:val="clear" w:color="auto" w:fill="FFFFFF"/>
        </w:rPr>
        <w:t>Washington: National Academies Press.</w:t>
      </w:r>
      <w:r w:rsidRPr="00003338">
        <w:rPr>
          <w:rFonts w:ascii="Arial" w:eastAsia="Times New Roman" w:hAnsi="Arial" w:cs="Arial"/>
          <w:color w:val="000000"/>
          <w:sz w:val="24"/>
          <w:szCs w:val="24"/>
          <w:shd w:val="clear" w:color="auto" w:fill="FFFFFF"/>
        </w:rPr>
        <w:t xml:space="preserve"> </w:t>
      </w:r>
    </w:p>
    <w:p w14:paraId="3C8D8D03" w14:textId="77777777" w:rsidR="003A5C27" w:rsidRDefault="003A5C27" w:rsidP="00EA0DCF">
      <w:pPr>
        <w:jc w:val="both"/>
        <w:rPr>
          <w:rFonts w:ascii="Arial" w:eastAsia="Times New Roman" w:hAnsi="Arial" w:cs="Arial"/>
          <w:color w:val="000000"/>
          <w:sz w:val="24"/>
          <w:szCs w:val="24"/>
          <w:shd w:val="clear" w:color="auto" w:fill="FFFFFF"/>
        </w:rPr>
      </w:pPr>
    </w:p>
    <w:p w14:paraId="6F964986" w14:textId="1D676DF4" w:rsidR="00EA0DCF" w:rsidRDefault="00EA0DCF" w:rsidP="00EA0DCF">
      <w:pPr>
        <w:jc w:val="both"/>
        <w:rPr>
          <w:rFonts w:ascii="Calibri" w:eastAsia="Times New Roman" w:hAnsi="Calibri" w:cs="Times New Roman"/>
        </w:rPr>
      </w:pPr>
      <w:r w:rsidRPr="00EA0DCF">
        <w:rPr>
          <w:rFonts w:ascii="Arial" w:eastAsia="Times New Roman" w:hAnsi="Arial" w:cs="Arial"/>
          <w:sz w:val="24"/>
          <w:szCs w:val="24"/>
        </w:rPr>
        <w:t>Slough Children First (2022) Youth Inclusion Support Programme for 8-18 years old. Available at: http://www.</w:t>
      </w:r>
      <w:r w:rsidRPr="00EA0DCF">
        <w:rPr>
          <w:rFonts w:ascii="Calibri" w:eastAsia="Times New Roman" w:hAnsi="Calibri" w:cs="Times New Roman"/>
        </w:rPr>
        <w:t xml:space="preserve"> </w:t>
      </w:r>
      <w:hyperlink r:id="rId45" w:history="1">
        <w:r w:rsidRPr="00EA0DCF">
          <w:rPr>
            <w:rFonts w:ascii="Calibri" w:eastAsia="Times New Roman" w:hAnsi="Calibri" w:cs="Times New Roman"/>
            <w:color w:val="0000FF"/>
            <w:u w:val="single"/>
          </w:rPr>
          <w:t>Youth Inclusion Support Programme for 8-18 years olds - Slough Children First</w:t>
        </w:r>
      </w:hyperlink>
      <w:r w:rsidRPr="00EA0DCF">
        <w:rPr>
          <w:rFonts w:ascii="Calibri" w:eastAsia="Times New Roman" w:hAnsi="Calibri" w:cs="Times New Roman"/>
        </w:rPr>
        <w:t xml:space="preserve"> (Accessed:10</w:t>
      </w:r>
      <w:r w:rsidRPr="00EA0DCF">
        <w:rPr>
          <w:rFonts w:ascii="Calibri" w:eastAsia="Times New Roman" w:hAnsi="Calibri" w:cs="Times New Roman"/>
          <w:vertAlign w:val="superscript"/>
        </w:rPr>
        <w:t>th</w:t>
      </w:r>
      <w:r w:rsidRPr="00EA0DCF">
        <w:rPr>
          <w:rFonts w:ascii="Calibri" w:eastAsia="Times New Roman" w:hAnsi="Calibri" w:cs="Times New Roman"/>
        </w:rPr>
        <w:t xml:space="preserve"> July 2022). </w:t>
      </w:r>
    </w:p>
    <w:p w14:paraId="23F1F685" w14:textId="77777777" w:rsidR="003A5C27" w:rsidRPr="00EA0DCF" w:rsidRDefault="003A5C27" w:rsidP="00EA0DCF">
      <w:pPr>
        <w:jc w:val="both"/>
        <w:rPr>
          <w:rFonts w:ascii="Arial" w:eastAsia="Times New Roman" w:hAnsi="Arial" w:cs="Arial"/>
          <w:sz w:val="24"/>
          <w:szCs w:val="24"/>
        </w:rPr>
      </w:pPr>
    </w:p>
    <w:p w14:paraId="738F81AD" w14:textId="148B0DBB" w:rsidR="00EA0DCF" w:rsidRDefault="00EA0DCF" w:rsidP="00EA0DCF">
      <w:pPr>
        <w:jc w:val="both"/>
        <w:rPr>
          <w:rFonts w:ascii="Arial" w:eastAsia="Times New Roman" w:hAnsi="Arial" w:cs="Arial"/>
          <w:sz w:val="24"/>
          <w:szCs w:val="24"/>
        </w:rPr>
      </w:pPr>
      <w:r w:rsidRPr="00EA0DCF">
        <w:rPr>
          <w:rFonts w:ascii="Arial" w:eastAsia="Times New Roman" w:hAnsi="Arial" w:cs="Arial"/>
          <w:sz w:val="24"/>
          <w:szCs w:val="24"/>
        </w:rPr>
        <w:t>Smith, D. (2011) The Sleep of Reason, The James Bulger Case. London Faber and Faber.</w:t>
      </w:r>
    </w:p>
    <w:p w14:paraId="359A885D" w14:textId="77777777" w:rsidR="003A5C27" w:rsidRPr="00EA0DCF" w:rsidRDefault="003A5C27" w:rsidP="00EA0DCF">
      <w:pPr>
        <w:jc w:val="both"/>
        <w:rPr>
          <w:rFonts w:ascii="Arial" w:eastAsia="Times New Roman" w:hAnsi="Arial" w:cs="Arial"/>
          <w:sz w:val="24"/>
          <w:szCs w:val="24"/>
        </w:rPr>
      </w:pPr>
    </w:p>
    <w:p w14:paraId="636ECE8B" w14:textId="046E31EE" w:rsidR="00EA0DCF" w:rsidRDefault="00EA0DCF" w:rsidP="00EA0DCF">
      <w:pPr>
        <w:jc w:val="both"/>
        <w:rPr>
          <w:rFonts w:ascii="Arial" w:eastAsia="Times New Roman" w:hAnsi="Arial" w:cs="Arial"/>
          <w:sz w:val="24"/>
          <w:szCs w:val="24"/>
        </w:rPr>
      </w:pPr>
      <w:r w:rsidRPr="00EA0DCF">
        <w:rPr>
          <w:rFonts w:ascii="Arial" w:eastAsia="Times New Roman" w:hAnsi="Arial" w:cs="Arial"/>
          <w:sz w:val="24"/>
          <w:szCs w:val="24"/>
        </w:rPr>
        <w:t xml:space="preserve">Stacks, F.M. et al. (2014) Adverse Childhood Experiences: National and state level prevalence. Research Brief, #2014-28. p.01-11. Available at: http://www. </w:t>
      </w:r>
      <w:hyperlink r:id="rId46" w:history="1">
        <w:r w:rsidRPr="00EA0DCF">
          <w:rPr>
            <w:rFonts w:ascii="Arial" w:eastAsia="Times New Roman" w:hAnsi="Arial" w:cs="Arial"/>
            <w:color w:val="0000FF"/>
            <w:sz w:val="24"/>
            <w:szCs w:val="24"/>
            <w:u w:val="single"/>
          </w:rPr>
          <w:t>(PDF) ADVERSE CHILDHOOD EXPERIENCES: NATIONAL AND STATE-LEVEL PREVALENCE (researchgate.net)</w:t>
        </w:r>
      </w:hyperlink>
      <w:r w:rsidRPr="00EA0DCF">
        <w:rPr>
          <w:rFonts w:ascii="Arial" w:eastAsia="Times New Roman" w:hAnsi="Arial" w:cs="Arial"/>
          <w:sz w:val="24"/>
          <w:szCs w:val="24"/>
        </w:rPr>
        <w:t xml:space="preserve"> (Accessed: 12</w:t>
      </w:r>
      <w:r w:rsidRPr="00EA0DCF">
        <w:rPr>
          <w:rFonts w:ascii="Arial" w:eastAsia="Times New Roman" w:hAnsi="Arial" w:cs="Arial"/>
          <w:sz w:val="24"/>
          <w:szCs w:val="24"/>
          <w:vertAlign w:val="superscript"/>
        </w:rPr>
        <w:t>th</w:t>
      </w:r>
      <w:r w:rsidRPr="00EA0DCF">
        <w:rPr>
          <w:rFonts w:ascii="Arial" w:eastAsia="Times New Roman" w:hAnsi="Arial" w:cs="Arial"/>
          <w:sz w:val="24"/>
          <w:szCs w:val="24"/>
        </w:rPr>
        <w:t xml:space="preserve"> May 2022). </w:t>
      </w:r>
    </w:p>
    <w:p w14:paraId="127E1848" w14:textId="77777777" w:rsidR="003A5C27" w:rsidRPr="00EA0DCF" w:rsidRDefault="003A5C27" w:rsidP="00EA0DCF">
      <w:pPr>
        <w:jc w:val="both"/>
        <w:rPr>
          <w:rFonts w:ascii="Arial" w:eastAsia="Times New Roman" w:hAnsi="Arial" w:cs="Arial"/>
          <w:sz w:val="24"/>
          <w:szCs w:val="24"/>
        </w:rPr>
      </w:pPr>
    </w:p>
    <w:p w14:paraId="2CF69EB6" w14:textId="0A764B11" w:rsidR="00EA0DCF" w:rsidRDefault="00EA0DCF" w:rsidP="00EA0DCF">
      <w:pPr>
        <w:jc w:val="both"/>
        <w:rPr>
          <w:rFonts w:ascii="Calibri" w:eastAsia="Times New Roman" w:hAnsi="Calibri" w:cs="Times New Roman"/>
        </w:rPr>
      </w:pPr>
      <w:r w:rsidRPr="00EA0DCF">
        <w:rPr>
          <w:rFonts w:ascii="Arial" w:eastAsia="Times New Roman" w:hAnsi="Arial" w:cs="Arial"/>
          <w:sz w:val="24"/>
          <w:szCs w:val="24"/>
        </w:rPr>
        <w:lastRenderedPageBreak/>
        <w:t>Tameside Metropolitan Borough (2022) Prevention and the Youth Inclusion Programme (YIP). Available at: http://www.</w:t>
      </w:r>
      <w:r w:rsidRPr="00EA0DCF">
        <w:rPr>
          <w:rFonts w:ascii="Calibri" w:eastAsia="Times New Roman" w:hAnsi="Calibri" w:cs="Times New Roman"/>
        </w:rPr>
        <w:t xml:space="preserve"> </w:t>
      </w:r>
      <w:hyperlink r:id="rId47" w:history="1">
        <w:r w:rsidRPr="00EA0DCF">
          <w:rPr>
            <w:rFonts w:ascii="Calibri" w:eastAsia="Times New Roman" w:hAnsi="Calibri" w:cs="Times New Roman"/>
            <w:color w:val="0000FF"/>
            <w:u w:val="single"/>
          </w:rPr>
          <w:t>Prevention and the Youth Inclusion Programme (YIP) (tameside.gov.uk)</w:t>
        </w:r>
      </w:hyperlink>
      <w:r w:rsidRPr="00EA0DCF">
        <w:rPr>
          <w:rFonts w:ascii="Calibri" w:eastAsia="Times New Roman" w:hAnsi="Calibri" w:cs="Times New Roman"/>
        </w:rPr>
        <w:t xml:space="preserve"> (Accessed: 10</w:t>
      </w:r>
      <w:r w:rsidRPr="00EA0DCF">
        <w:rPr>
          <w:rFonts w:ascii="Calibri" w:eastAsia="Times New Roman" w:hAnsi="Calibri" w:cs="Times New Roman"/>
          <w:vertAlign w:val="superscript"/>
        </w:rPr>
        <w:t>th</w:t>
      </w:r>
      <w:r w:rsidRPr="00EA0DCF">
        <w:rPr>
          <w:rFonts w:ascii="Calibri" w:eastAsia="Times New Roman" w:hAnsi="Calibri" w:cs="Times New Roman"/>
        </w:rPr>
        <w:t xml:space="preserve"> July 2022). </w:t>
      </w:r>
    </w:p>
    <w:p w14:paraId="772A7488" w14:textId="77777777" w:rsidR="003A5C27" w:rsidRPr="00EA0DCF" w:rsidRDefault="003A5C27" w:rsidP="00EA0DCF">
      <w:pPr>
        <w:jc w:val="both"/>
        <w:rPr>
          <w:rFonts w:ascii="Arial" w:eastAsia="Times New Roman" w:hAnsi="Arial" w:cs="Arial"/>
          <w:sz w:val="24"/>
          <w:szCs w:val="24"/>
        </w:rPr>
      </w:pPr>
    </w:p>
    <w:p w14:paraId="602A71D4" w14:textId="77777777" w:rsidR="003A5C27" w:rsidRDefault="00EA0DCF" w:rsidP="00EA0DCF">
      <w:pPr>
        <w:jc w:val="both"/>
        <w:rPr>
          <w:rFonts w:ascii="Arial" w:eastAsia="Times New Roman" w:hAnsi="Arial" w:cs="Arial"/>
          <w:color w:val="000000"/>
          <w:sz w:val="24"/>
          <w:szCs w:val="24"/>
          <w:shd w:val="clear" w:color="auto" w:fill="FFFFFF"/>
        </w:rPr>
      </w:pPr>
      <w:r w:rsidRPr="00EA0DCF">
        <w:rPr>
          <w:rFonts w:ascii="Arial" w:eastAsia="Times New Roman" w:hAnsi="Arial" w:cs="Arial"/>
          <w:color w:val="000000"/>
          <w:sz w:val="24"/>
          <w:szCs w:val="24"/>
          <w:shd w:val="clear" w:color="auto" w:fill="FFFFFF"/>
        </w:rPr>
        <w:t>The British Psychological Society (2022) Archive Catalogue. Available at:</w:t>
      </w:r>
      <w:r w:rsidRPr="00EA0DCF">
        <w:rPr>
          <w:rFonts w:ascii="Arial" w:eastAsia="Times New Roman" w:hAnsi="Arial" w:cs="Arial"/>
          <w:sz w:val="24"/>
          <w:szCs w:val="24"/>
        </w:rPr>
        <w:t xml:space="preserve"> </w:t>
      </w:r>
      <w:hyperlink r:id="rId48" w:history="1">
        <w:r w:rsidRPr="00EA0DCF">
          <w:rPr>
            <w:rFonts w:ascii="Arial" w:eastAsia="Times New Roman" w:hAnsi="Arial" w:cs="Arial"/>
            <w:color w:val="0563C1"/>
            <w:sz w:val="24"/>
            <w:szCs w:val="24"/>
            <w:u w:val="single"/>
            <w:shd w:val="clear" w:color="auto" w:fill="FFFFFF"/>
          </w:rPr>
          <w:t>https://archives.bps.org.uk/Record.aspx?src=CalmView.Catalog&amp;id=BPS%2F001%2F11%2F04%2F03%2F03%2F22</w:t>
        </w:r>
      </w:hyperlink>
      <w:r w:rsidRPr="00EA0DCF">
        <w:rPr>
          <w:rFonts w:ascii="Arial" w:eastAsia="Times New Roman" w:hAnsi="Arial" w:cs="Arial"/>
          <w:color w:val="000000"/>
          <w:sz w:val="24"/>
          <w:szCs w:val="24"/>
          <w:shd w:val="clear" w:color="auto" w:fill="FFFFFF"/>
        </w:rPr>
        <w:t xml:space="preserve"> (Accessed: 29th June 2022).  </w:t>
      </w:r>
    </w:p>
    <w:p w14:paraId="0C337B65" w14:textId="32C58FCD" w:rsidR="00EA0DCF" w:rsidRPr="00EA0DCF" w:rsidRDefault="00EA0DCF" w:rsidP="00EA0DCF">
      <w:pPr>
        <w:jc w:val="both"/>
        <w:rPr>
          <w:rFonts w:ascii="Arial" w:eastAsia="Times New Roman" w:hAnsi="Arial" w:cs="Arial"/>
          <w:color w:val="000000"/>
          <w:sz w:val="24"/>
          <w:szCs w:val="24"/>
          <w:shd w:val="clear" w:color="auto" w:fill="FFFFFF"/>
        </w:rPr>
      </w:pPr>
      <w:r w:rsidRPr="00EA0DCF">
        <w:rPr>
          <w:rFonts w:ascii="Arial" w:eastAsia="Times New Roman" w:hAnsi="Arial" w:cs="Arial"/>
          <w:color w:val="000000"/>
          <w:sz w:val="24"/>
          <w:szCs w:val="24"/>
          <w:shd w:val="clear" w:color="auto" w:fill="FFFFFF"/>
        </w:rPr>
        <w:t xml:space="preserve">  </w:t>
      </w:r>
    </w:p>
    <w:p w14:paraId="2E118BEA" w14:textId="575DC15C" w:rsidR="00EA0DCF" w:rsidRDefault="00EA0DCF" w:rsidP="00EA0DCF">
      <w:pPr>
        <w:jc w:val="both"/>
        <w:rPr>
          <w:rFonts w:ascii="Arial" w:eastAsia="Times New Roman" w:hAnsi="Arial" w:cs="Arial"/>
          <w:sz w:val="24"/>
          <w:szCs w:val="24"/>
        </w:rPr>
      </w:pPr>
      <w:r w:rsidRPr="00EA0DCF">
        <w:rPr>
          <w:rFonts w:ascii="Arial" w:eastAsia="Times New Roman" w:hAnsi="Arial" w:cs="Arial"/>
          <w:sz w:val="24"/>
          <w:szCs w:val="24"/>
        </w:rPr>
        <w:t>The Independent (2018) 22</w:t>
      </w:r>
      <w:r w:rsidRPr="00EA0DCF">
        <w:rPr>
          <w:rFonts w:ascii="Arial" w:eastAsia="Times New Roman" w:hAnsi="Arial" w:cs="Arial"/>
          <w:sz w:val="24"/>
          <w:szCs w:val="24"/>
          <w:vertAlign w:val="superscript"/>
        </w:rPr>
        <w:t>nd</w:t>
      </w:r>
      <w:r w:rsidRPr="00EA0DCF">
        <w:rPr>
          <w:rFonts w:ascii="Arial" w:eastAsia="Times New Roman" w:hAnsi="Arial" w:cs="Arial"/>
          <w:sz w:val="24"/>
          <w:szCs w:val="24"/>
        </w:rPr>
        <w:t xml:space="preserve"> January.</w:t>
      </w:r>
    </w:p>
    <w:p w14:paraId="42CFBD1D" w14:textId="77777777" w:rsidR="003A5C27" w:rsidRPr="00EA0DCF" w:rsidRDefault="003A5C27" w:rsidP="00EA0DCF">
      <w:pPr>
        <w:jc w:val="both"/>
        <w:rPr>
          <w:rFonts w:ascii="Arial" w:eastAsia="Times New Roman" w:hAnsi="Arial" w:cs="Arial"/>
          <w:sz w:val="24"/>
          <w:szCs w:val="24"/>
        </w:rPr>
      </w:pPr>
    </w:p>
    <w:p w14:paraId="723148A7" w14:textId="3696E172" w:rsidR="00EA0DCF" w:rsidRDefault="00EA0DCF" w:rsidP="00EA0DCF">
      <w:pPr>
        <w:jc w:val="both"/>
        <w:rPr>
          <w:rFonts w:ascii="Arial" w:eastAsia="Times New Roman" w:hAnsi="Arial" w:cs="Arial"/>
          <w:sz w:val="24"/>
          <w:szCs w:val="24"/>
        </w:rPr>
      </w:pPr>
      <w:proofErr w:type="spellStart"/>
      <w:r w:rsidRPr="00EA0DCF">
        <w:rPr>
          <w:rFonts w:ascii="Arial" w:eastAsia="Times New Roman" w:hAnsi="Arial" w:cs="Arial"/>
          <w:sz w:val="24"/>
          <w:szCs w:val="24"/>
        </w:rPr>
        <w:t>Walsh.D</w:t>
      </w:r>
      <w:proofErr w:type="spellEnd"/>
      <w:r w:rsidRPr="00EA0DCF">
        <w:rPr>
          <w:rFonts w:ascii="Arial" w:eastAsia="Times New Roman" w:hAnsi="Arial" w:cs="Arial"/>
          <w:sz w:val="24"/>
          <w:szCs w:val="24"/>
        </w:rPr>
        <w:t xml:space="preserve">, </w:t>
      </w:r>
      <w:proofErr w:type="spellStart"/>
      <w:r w:rsidRPr="00EA0DCF">
        <w:rPr>
          <w:rFonts w:ascii="Arial" w:eastAsia="Times New Roman" w:hAnsi="Arial" w:cs="Arial"/>
          <w:sz w:val="24"/>
          <w:szCs w:val="24"/>
        </w:rPr>
        <w:t>McCartney.G</w:t>
      </w:r>
      <w:proofErr w:type="spellEnd"/>
      <w:r w:rsidRPr="00EA0DCF">
        <w:rPr>
          <w:rFonts w:ascii="Arial" w:eastAsia="Times New Roman" w:hAnsi="Arial" w:cs="Arial"/>
          <w:sz w:val="24"/>
          <w:szCs w:val="24"/>
        </w:rPr>
        <w:t xml:space="preserve">, </w:t>
      </w:r>
      <w:proofErr w:type="spellStart"/>
      <w:r w:rsidRPr="00EA0DCF">
        <w:rPr>
          <w:rFonts w:ascii="Arial" w:eastAsia="Times New Roman" w:hAnsi="Arial" w:cs="Arial"/>
          <w:sz w:val="24"/>
          <w:szCs w:val="24"/>
        </w:rPr>
        <w:t>Smith.M</w:t>
      </w:r>
      <w:proofErr w:type="spellEnd"/>
      <w:r w:rsidRPr="00EA0DCF">
        <w:rPr>
          <w:rFonts w:ascii="Arial" w:eastAsia="Times New Roman" w:hAnsi="Arial" w:cs="Arial"/>
          <w:sz w:val="24"/>
          <w:szCs w:val="24"/>
        </w:rPr>
        <w:t xml:space="preserve">, </w:t>
      </w:r>
      <w:proofErr w:type="spellStart"/>
      <w:r w:rsidRPr="00EA0DCF">
        <w:rPr>
          <w:rFonts w:ascii="Arial" w:eastAsia="Times New Roman" w:hAnsi="Arial" w:cs="Arial"/>
          <w:sz w:val="24"/>
          <w:szCs w:val="24"/>
        </w:rPr>
        <w:t>Armour.G</w:t>
      </w:r>
      <w:proofErr w:type="spellEnd"/>
      <w:r w:rsidRPr="00EA0DCF">
        <w:rPr>
          <w:rFonts w:ascii="Arial" w:eastAsia="Times New Roman" w:hAnsi="Arial" w:cs="Arial"/>
          <w:sz w:val="24"/>
          <w:szCs w:val="24"/>
        </w:rPr>
        <w:t xml:space="preserve"> (2019) Relationship between childhood socioeconomic position and adverse childhood experiences (ACEs). P.01-34 </w:t>
      </w:r>
      <w:proofErr w:type="spellStart"/>
      <w:r w:rsidRPr="00EA0DCF">
        <w:rPr>
          <w:rFonts w:ascii="Arial" w:eastAsia="Times New Roman" w:hAnsi="Arial" w:cs="Arial"/>
          <w:sz w:val="24"/>
          <w:szCs w:val="24"/>
        </w:rPr>
        <w:t>Avalible</w:t>
      </w:r>
      <w:proofErr w:type="spellEnd"/>
      <w:r w:rsidRPr="00EA0DCF">
        <w:rPr>
          <w:rFonts w:ascii="Arial" w:eastAsia="Times New Roman" w:hAnsi="Arial" w:cs="Arial"/>
          <w:sz w:val="24"/>
          <w:szCs w:val="24"/>
        </w:rPr>
        <w:t xml:space="preserve"> at: </w:t>
      </w:r>
      <w:hyperlink r:id="rId49" w:history="1">
        <w:r w:rsidRPr="00EA0DCF">
          <w:rPr>
            <w:rFonts w:ascii="Arial" w:eastAsia="Times New Roman" w:hAnsi="Arial" w:cs="Arial"/>
            <w:color w:val="0000FF"/>
            <w:sz w:val="24"/>
            <w:szCs w:val="24"/>
            <w:u w:val="single"/>
          </w:rPr>
          <w:t>Relationship between childhood socioeconomic position and adverse childhood experiences (ACEs): a systematic review | Journal of Epidemiology &amp; Community Health (bmj.com)</w:t>
        </w:r>
      </w:hyperlink>
      <w:r w:rsidRPr="00EA0DCF">
        <w:rPr>
          <w:rFonts w:ascii="Arial" w:eastAsia="Times New Roman" w:hAnsi="Arial" w:cs="Arial"/>
          <w:sz w:val="24"/>
          <w:szCs w:val="24"/>
        </w:rPr>
        <w:t xml:space="preserve"> (Accessed:10</w:t>
      </w:r>
      <w:r w:rsidRPr="00EA0DCF">
        <w:rPr>
          <w:rFonts w:ascii="Arial" w:eastAsia="Times New Roman" w:hAnsi="Arial" w:cs="Arial"/>
          <w:sz w:val="24"/>
          <w:szCs w:val="24"/>
          <w:vertAlign w:val="superscript"/>
        </w:rPr>
        <w:t>th</w:t>
      </w:r>
      <w:r w:rsidRPr="00EA0DCF">
        <w:rPr>
          <w:rFonts w:ascii="Arial" w:eastAsia="Times New Roman" w:hAnsi="Arial" w:cs="Arial"/>
          <w:sz w:val="24"/>
          <w:szCs w:val="24"/>
        </w:rPr>
        <w:t xml:space="preserve"> May 2022).</w:t>
      </w:r>
    </w:p>
    <w:p w14:paraId="55539912" w14:textId="77777777" w:rsidR="003A5C27" w:rsidRPr="00EA0DCF" w:rsidRDefault="003A5C27" w:rsidP="00EA0DCF">
      <w:pPr>
        <w:jc w:val="both"/>
        <w:rPr>
          <w:rFonts w:ascii="Arial" w:eastAsia="Times New Roman" w:hAnsi="Arial" w:cs="Arial"/>
          <w:sz w:val="24"/>
          <w:szCs w:val="24"/>
        </w:rPr>
      </w:pPr>
    </w:p>
    <w:p w14:paraId="67BD14CB" w14:textId="03242C66" w:rsidR="00EA0DCF" w:rsidRDefault="00EA0DCF" w:rsidP="00EA0DCF">
      <w:pPr>
        <w:jc w:val="both"/>
        <w:rPr>
          <w:rFonts w:ascii="Arial" w:eastAsia="Times New Roman" w:hAnsi="Arial" w:cs="Arial"/>
          <w:sz w:val="24"/>
          <w:szCs w:val="24"/>
        </w:rPr>
      </w:pPr>
      <w:r w:rsidRPr="00EA0DCF">
        <w:rPr>
          <w:rFonts w:ascii="Arial" w:eastAsia="Times New Roman" w:hAnsi="Arial" w:cs="Arial"/>
          <w:color w:val="000000"/>
          <w:sz w:val="24"/>
          <w:szCs w:val="24"/>
          <w:shd w:val="clear" w:color="auto" w:fill="FFFFFF"/>
        </w:rPr>
        <w:t xml:space="preserve">Wang, </w:t>
      </w:r>
      <w:proofErr w:type="spellStart"/>
      <w:r w:rsidRPr="00EA0DCF">
        <w:rPr>
          <w:rFonts w:ascii="Arial" w:eastAsia="Times New Roman" w:hAnsi="Arial" w:cs="Arial"/>
          <w:color w:val="000000"/>
          <w:sz w:val="24"/>
          <w:szCs w:val="24"/>
          <w:shd w:val="clear" w:color="auto" w:fill="FFFFFF"/>
        </w:rPr>
        <w:t>R.H</w:t>
      </w:r>
      <w:proofErr w:type="spellEnd"/>
      <w:r w:rsidRPr="00EA0DCF">
        <w:rPr>
          <w:rFonts w:ascii="Arial" w:eastAsia="Times New Roman" w:hAnsi="Arial" w:cs="Arial"/>
          <w:color w:val="000000"/>
          <w:sz w:val="24"/>
          <w:szCs w:val="24"/>
          <w:shd w:val="clear" w:color="auto" w:fill="FFFFFF"/>
        </w:rPr>
        <w:t xml:space="preserve">, Hsu, </w:t>
      </w:r>
      <w:proofErr w:type="spellStart"/>
      <w:proofErr w:type="gramStart"/>
      <w:r w:rsidRPr="00EA0DCF">
        <w:rPr>
          <w:rFonts w:ascii="Arial" w:eastAsia="Times New Roman" w:hAnsi="Arial" w:cs="Arial"/>
          <w:color w:val="000000"/>
          <w:sz w:val="24"/>
          <w:szCs w:val="24"/>
          <w:shd w:val="clear" w:color="auto" w:fill="FFFFFF"/>
        </w:rPr>
        <w:t>H,Y</w:t>
      </w:r>
      <w:proofErr w:type="spellEnd"/>
      <w:r w:rsidRPr="00EA0DCF">
        <w:rPr>
          <w:rFonts w:ascii="Arial" w:eastAsia="Times New Roman" w:hAnsi="Arial" w:cs="Arial"/>
          <w:color w:val="000000"/>
          <w:sz w:val="24"/>
          <w:szCs w:val="24"/>
          <w:shd w:val="clear" w:color="auto" w:fill="FFFFFF"/>
        </w:rPr>
        <w:t>.</w:t>
      </w:r>
      <w:proofErr w:type="gramEnd"/>
      <w:r w:rsidRPr="00EA0DCF">
        <w:rPr>
          <w:rFonts w:ascii="Arial" w:eastAsia="Times New Roman" w:hAnsi="Arial" w:cs="Arial"/>
          <w:color w:val="000000"/>
          <w:sz w:val="24"/>
          <w:szCs w:val="24"/>
          <w:shd w:val="clear" w:color="auto" w:fill="FFFFFF"/>
        </w:rPr>
        <w:t xml:space="preserve"> Lin, </w:t>
      </w:r>
      <w:proofErr w:type="spellStart"/>
      <w:r w:rsidRPr="00EA0DCF">
        <w:rPr>
          <w:rFonts w:ascii="Arial" w:eastAsia="Times New Roman" w:hAnsi="Arial" w:cs="Arial"/>
          <w:color w:val="000000"/>
          <w:sz w:val="24"/>
          <w:szCs w:val="24"/>
          <w:shd w:val="clear" w:color="auto" w:fill="FFFFFF"/>
        </w:rPr>
        <w:t>S.Y</w:t>
      </w:r>
      <w:proofErr w:type="spellEnd"/>
      <w:r w:rsidRPr="00EA0DCF">
        <w:rPr>
          <w:rFonts w:ascii="Arial" w:eastAsia="Times New Roman" w:hAnsi="Arial" w:cs="Arial"/>
          <w:color w:val="000000"/>
          <w:sz w:val="24"/>
          <w:szCs w:val="24"/>
          <w:shd w:val="clear" w:color="auto" w:fill="FFFFFF"/>
        </w:rPr>
        <w:t xml:space="preserve">, Cheng, </w:t>
      </w:r>
      <w:proofErr w:type="spellStart"/>
      <w:r w:rsidRPr="00EA0DCF">
        <w:rPr>
          <w:rFonts w:ascii="Arial" w:eastAsia="Times New Roman" w:hAnsi="Arial" w:cs="Arial"/>
          <w:color w:val="000000"/>
          <w:sz w:val="24"/>
          <w:szCs w:val="24"/>
          <w:shd w:val="clear" w:color="auto" w:fill="FFFFFF"/>
        </w:rPr>
        <w:t>C.P</w:t>
      </w:r>
      <w:proofErr w:type="spellEnd"/>
      <w:r w:rsidRPr="00EA0DCF">
        <w:rPr>
          <w:rFonts w:ascii="Arial" w:eastAsia="Times New Roman" w:hAnsi="Arial" w:cs="Arial"/>
          <w:color w:val="000000"/>
          <w:sz w:val="24"/>
          <w:szCs w:val="24"/>
          <w:shd w:val="clear" w:color="auto" w:fill="FFFFFF"/>
        </w:rPr>
        <w:t>, Lee, S.L. (2010). Risk behaviours among early adolescents: Risk and protective factors. Journal of Advanced Nursing, 66(2), pp. 313-323. Available at:</w:t>
      </w:r>
      <w:r w:rsidRPr="00EA0DCF">
        <w:rPr>
          <w:rFonts w:ascii="Arial" w:eastAsia="Times New Roman" w:hAnsi="Arial" w:cs="Arial"/>
          <w:sz w:val="24"/>
          <w:szCs w:val="24"/>
        </w:rPr>
        <w:t xml:space="preserve"> https://www.</w:t>
      </w:r>
      <w:hyperlink r:id="rId50" w:history="1">
        <w:r w:rsidRPr="00EA0DCF">
          <w:rPr>
            <w:rFonts w:ascii="Arial" w:eastAsia="Times New Roman" w:hAnsi="Arial" w:cs="Arial"/>
            <w:color w:val="0000FF"/>
            <w:sz w:val="24"/>
            <w:szCs w:val="24"/>
            <w:u w:val="single"/>
          </w:rPr>
          <w:t>Risk behaviours among early adolescents: risk and protective factors - Wang - 2010 - Journal of Advanced Nursing - Wiley Online Library</w:t>
        </w:r>
      </w:hyperlink>
      <w:r w:rsidRPr="00EA0DCF">
        <w:rPr>
          <w:rFonts w:ascii="Arial" w:eastAsia="Times New Roman" w:hAnsi="Arial" w:cs="Arial"/>
          <w:sz w:val="24"/>
          <w:szCs w:val="24"/>
        </w:rPr>
        <w:t xml:space="preserve"> (Accessed: 1</w:t>
      </w:r>
      <w:r w:rsidRPr="00EA0DCF">
        <w:rPr>
          <w:rFonts w:ascii="Arial" w:eastAsia="Times New Roman" w:hAnsi="Arial" w:cs="Arial"/>
          <w:sz w:val="24"/>
          <w:szCs w:val="24"/>
          <w:vertAlign w:val="superscript"/>
        </w:rPr>
        <w:t>st</w:t>
      </w:r>
      <w:r w:rsidRPr="00EA0DCF">
        <w:rPr>
          <w:rFonts w:ascii="Arial" w:eastAsia="Times New Roman" w:hAnsi="Arial" w:cs="Arial"/>
          <w:sz w:val="24"/>
          <w:szCs w:val="24"/>
        </w:rPr>
        <w:t xml:space="preserve"> July 2022).</w:t>
      </w:r>
    </w:p>
    <w:p w14:paraId="1DC7E4E7" w14:textId="77777777" w:rsidR="003A5C27" w:rsidRPr="00EA0DCF" w:rsidRDefault="003A5C27" w:rsidP="00EA0DCF">
      <w:pPr>
        <w:jc w:val="both"/>
        <w:rPr>
          <w:rFonts w:ascii="Arial" w:eastAsia="Times New Roman" w:hAnsi="Arial" w:cs="Arial"/>
          <w:color w:val="000000"/>
          <w:sz w:val="24"/>
          <w:szCs w:val="24"/>
          <w:shd w:val="clear" w:color="auto" w:fill="FFFFFF"/>
        </w:rPr>
      </w:pPr>
    </w:p>
    <w:p w14:paraId="5BD39FC3" w14:textId="18A52CF7" w:rsidR="00EA0DCF" w:rsidRDefault="00EA0DCF" w:rsidP="00EA0DCF">
      <w:pPr>
        <w:jc w:val="both"/>
        <w:rPr>
          <w:rFonts w:ascii="Arial" w:eastAsia="Times New Roman" w:hAnsi="Arial" w:cs="Arial"/>
          <w:sz w:val="24"/>
          <w:szCs w:val="24"/>
        </w:rPr>
      </w:pPr>
      <w:r w:rsidRPr="00EA0DCF">
        <w:rPr>
          <w:rFonts w:ascii="Arial" w:eastAsia="Times New Roman" w:hAnsi="Arial" w:cs="Arial"/>
          <w:sz w:val="24"/>
          <w:szCs w:val="24"/>
        </w:rPr>
        <w:t xml:space="preserve">Welsh Government (2016) Taking Wales Forward 2016-2021. Available at: http://www. </w:t>
      </w:r>
      <w:hyperlink r:id="rId51" w:history="1">
        <w:r w:rsidRPr="00EA0DCF">
          <w:rPr>
            <w:rFonts w:ascii="Arial" w:eastAsia="Times New Roman" w:hAnsi="Arial" w:cs="Arial"/>
            <w:color w:val="0000FF"/>
            <w:sz w:val="24"/>
            <w:szCs w:val="24"/>
            <w:u w:val="single"/>
          </w:rPr>
          <w:t>Taking Wales Forward (ioe.ac.uk)</w:t>
        </w:r>
      </w:hyperlink>
      <w:r w:rsidRPr="00EA0DCF">
        <w:rPr>
          <w:rFonts w:ascii="Arial" w:eastAsia="Times New Roman" w:hAnsi="Arial" w:cs="Arial"/>
          <w:sz w:val="24"/>
          <w:szCs w:val="24"/>
        </w:rPr>
        <w:t xml:space="preserve"> (Accessed: 9</w:t>
      </w:r>
      <w:r w:rsidRPr="00EA0DCF">
        <w:rPr>
          <w:rFonts w:ascii="Arial" w:eastAsia="Times New Roman" w:hAnsi="Arial" w:cs="Arial"/>
          <w:sz w:val="24"/>
          <w:szCs w:val="24"/>
          <w:vertAlign w:val="superscript"/>
        </w:rPr>
        <w:t>th</w:t>
      </w:r>
      <w:r w:rsidRPr="00EA0DCF">
        <w:rPr>
          <w:rFonts w:ascii="Arial" w:eastAsia="Times New Roman" w:hAnsi="Arial" w:cs="Arial"/>
          <w:sz w:val="24"/>
          <w:szCs w:val="24"/>
        </w:rPr>
        <w:t xml:space="preserve"> July 2022).</w:t>
      </w:r>
    </w:p>
    <w:p w14:paraId="13BACF4F" w14:textId="77777777" w:rsidR="003A5C27" w:rsidRPr="00EA0DCF" w:rsidRDefault="003A5C27" w:rsidP="00EA0DCF">
      <w:pPr>
        <w:jc w:val="both"/>
        <w:rPr>
          <w:rFonts w:ascii="Arial" w:eastAsia="Times New Roman" w:hAnsi="Arial" w:cs="Arial"/>
          <w:sz w:val="24"/>
          <w:szCs w:val="24"/>
        </w:rPr>
      </w:pPr>
    </w:p>
    <w:p w14:paraId="60A4EAE2" w14:textId="00AFB96F" w:rsidR="00EA0DCF" w:rsidRDefault="00EA0DCF" w:rsidP="00EA0DCF">
      <w:pPr>
        <w:jc w:val="both"/>
        <w:rPr>
          <w:rFonts w:ascii="Arial" w:eastAsia="Times New Roman" w:hAnsi="Arial" w:cs="Arial"/>
          <w:color w:val="0563C1"/>
          <w:sz w:val="24"/>
          <w:szCs w:val="24"/>
          <w:u w:val="single"/>
        </w:rPr>
      </w:pPr>
      <w:r w:rsidRPr="00EA0DCF">
        <w:rPr>
          <w:rFonts w:ascii="Arial" w:eastAsia="Times New Roman" w:hAnsi="Arial" w:cs="Arial"/>
          <w:sz w:val="24"/>
          <w:szCs w:val="24"/>
        </w:rPr>
        <w:t>Young Minds. (2018) Impact report. Available at: http://www.</w:t>
      </w:r>
      <w:hyperlink r:id="rId52" w:history="1">
        <w:r w:rsidRPr="00EA0DCF">
          <w:rPr>
            <w:rFonts w:ascii="Arial" w:eastAsia="Times New Roman" w:hAnsi="Arial" w:cs="Arial"/>
            <w:color w:val="0563C1"/>
            <w:sz w:val="24"/>
            <w:szCs w:val="24"/>
            <w:u w:val="single"/>
          </w:rPr>
          <w:t>youngminds-impact-report-2018-19.pdf</w:t>
        </w:r>
      </w:hyperlink>
      <w:r w:rsidRPr="00EA0DCF">
        <w:rPr>
          <w:rFonts w:ascii="Arial" w:eastAsia="Times New Roman" w:hAnsi="Arial" w:cs="Arial"/>
          <w:color w:val="0563C1"/>
          <w:sz w:val="24"/>
          <w:szCs w:val="24"/>
          <w:u w:val="single"/>
        </w:rPr>
        <w:t xml:space="preserve"> (Accessed: 21</w:t>
      </w:r>
      <w:r w:rsidRPr="00EA0DCF">
        <w:rPr>
          <w:rFonts w:ascii="Arial" w:eastAsia="Times New Roman" w:hAnsi="Arial" w:cs="Arial"/>
          <w:color w:val="0563C1"/>
          <w:sz w:val="24"/>
          <w:szCs w:val="24"/>
          <w:u w:val="single"/>
          <w:vertAlign w:val="superscript"/>
        </w:rPr>
        <w:t xml:space="preserve">st </w:t>
      </w:r>
      <w:r w:rsidRPr="00EA0DCF">
        <w:rPr>
          <w:rFonts w:ascii="Arial" w:eastAsia="Times New Roman" w:hAnsi="Arial" w:cs="Arial"/>
          <w:color w:val="0563C1"/>
          <w:sz w:val="24"/>
          <w:szCs w:val="24"/>
          <w:u w:val="single"/>
        </w:rPr>
        <w:t>April 2022).</w:t>
      </w:r>
    </w:p>
    <w:p w14:paraId="70697F7C" w14:textId="77777777" w:rsidR="003A5C27" w:rsidRPr="00EA0DCF" w:rsidRDefault="003A5C27" w:rsidP="00EA0DCF">
      <w:pPr>
        <w:jc w:val="both"/>
        <w:rPr>
          <w:rFonts w:ascii="Arial" w:eastAsia="Times New Roman" w:hAnsi="Arial" w:cs="Arial"/>
          <w:color w:val="0563C1"/>
          <w:sz w:val="24"/>
          <w:szCs w:val="24"/>
          <w:u w:val="single"/>
        </w:rPr>
      </w:pPr>
    </w:p>
    <w:p w14:paraId="31D3C149" w14:textId="1A4C9FAD" w:rsidR="00EA0DCF" w:rsidRDefault="00EA0DCF" w:rsidP="00EA0DCF">
      <w:pPr>
        <w:jc w:val="both"/>
        <w:rPr>
          <w:rFonts w:ascii="Arial" w:eastAsia="Times New Roman" w:hAnsi="Arial" w:cs="Arial"/>
          <w:sz w:val="24"/>
          <w:szCs w:val="24"/>
        </w:rPr>
      </w:pPr>
      <w:r w:rsidRPr="00EA0DCF">
        <w:rPr>
          <w:rFonts w:ascii="Arial" w:eastAsia="Times New Roman" w:hAnsi="Arial" w:cs="Arial"/>
          <w:sz w:val="24"/>
          <w:szCs w:val="24"/>
        </w:rPr>
        <w:t xml:space="preserve">Youth Justice Board (2002) The National </w:t>
      </w:r>
      <w:proofErr w:type="spellStart"/>
      <w:r w:rsidRPr="00EA0DCF">
        <w:rPr>
          <w:rFonts w:ascii="Arial" w:eastAsia="Times New Roman" w:hAnsi="Arial" w:cs="Arial"/>
          <w:sz w:val="24"/>
          <w:szCs w:val="24"/>
        </w:rPr>
        <w:t>Specifiction</w:t>
      </w:r>
      <w:proofErr w:type="spellEnd"/>
      <w:r w:rsidRPr="00EA0DCF">
        <w:rPr>
          <w:rFonts w:ascii="Arial" w:eastAsia="Times New Roman" w:hAnsi="Arial" w:cs="Arial"/>
          <w:sz w:val="24"/>
          <w:szCs w:val="24"/>
        </w:rPr>
        <w:t xml:space="preserve"> for Learning and Skills. Available at: http://www. </w:t>
      </w:r>
      <w:hyperlink r:id="rId53" w:history="1">
        <w:proofErr w:type="spellStart"/>
        <w:r w:rsidRPr="00EA0DCF">
          <w:rPr>
            <w:rFonts w:ascii="Arial" w:eastAsia="Times New Roman" w:hAnsi="Arial" w:cs="Arial"/>
            <w:color w:val="0000FF"/>
            <w:sz w:val="24"/>
            <w:szCs w:val="24"/>
            <w:u w:val="single"/>
          </w:rPr>
          <w:t>yjb</w:t>
        </w:r>
        <w:proofErr w:type="spellEnd"/>
        <w:r w:rsidRPr="00EA0DCF">
          <w:rPr>
            <w:rFonts w:ascii="Arial" w:eastAsia="Times New Roman" w:hAnsi="Arial" w:cs="Arial"/>
            <w:color w:val="0000FF"/>
            <w:sz w:val="24"/>
            <w:szCs w:val="24"/>
            <w:u w:val="single"/>
          </w:rPr>
          <w:t xml:space="preserve"> </w:t>
        </w:r>
        <w:proofErr w:type="spellStart"/>
        <w:r w:rsidRPr="00EA0DCF">
          <w:rPr>
            <w:rFonts w:ascii="Arial" w:eastAsia="Times New Roman" w:hAnsi="Arial" w:cs="Arial"/>
            <w:color w:val="0000FF"/>
            <w:sz w:val="24"/>
            <w:szCs w:val="24"/>
            <w:u w:val="single"/>
          </w:rPr>
          <w:t>nat</w:t>
        </w:r>
        <w:proofErr w:type="spellEnd"/>
        <w:r w:rsidRPr="00EA0DCF">
          <w:rPr>
            <w:rFonts w:ascii="Arial" w:eastAsia="Times New Roman" w:hAnsi="Arial" w:cs="Arial"/>
            <w:color w:val="0000FF"/>
            <w:sz w:val="24"/>
            <w:szCs w:val="24"/>
            <w:u w:val="single"/>
          </w:rPr>
          <w:t xml:space="preserve"> spec body (ioe.ac.uk)</w:t>
        </w:r>
      </w:hyperlink>
      <w:r w:rsidRPr="00EA0DCF">
        <w:rPr>
          <w:rFonts w:ascii="Arial" w:eastAsia="Times New Roman" w:hAnsi="Arial" w:cs="Arial"/>
          <w:sz w:val="24"/>
          <w:szCs w:val="24"/>
        </w:rPr>
        <w:t xml:space="preserve"> (Accessed: 1</w:t>
      </w:r>
      <w:r w:rsidRPr="00EA0DCF">
        <w:rPr>
          <w:rFonts w:ascii="Arial" w:eastAsia="Times New Roman" w:hAnsi="Arial" w:cs="Arial"/>
          <w:sz w:val="24"/>
          <w:szCs w:val="24"/>
          <w:vertAlign w:val="superscript"/>
        </w:rPr>
        <w:t>st</w:t>
      </w:r>
      <w:r w:rsidRPr="00EA0DCF">
        <w:rPr>
          <w:rFonts w:ascii="Arial" w:eastAsia="Times New Roman" w:hAnsi="Arial" w:cs="Arial"/>
          <w:sz w:val="24"/>
          <w:szCs w:val="24"/>
        </w:rPr>
        <w:t xml:space="preserve"> May 2022).</w:t>
      </w:r>
    </w:p>
    <w:p w14:paraId="089676F5" w14:textId="77777777" w:rsidR="003A5C27" w:rsidRPr="00EA0DCF" w:rsidRDefault="003A5C27" w:rsidP="00EA0DCF">
      <w:pPr>
        <w:jc w:val="both"/>
        <w:rPr>
          <w:rFonts w:ascii="Arial" w:eastAsia="Times New Roman" w:hAnsi="Arial" w:cs="Arial"/>
          <w:color w:val="0563C1"/>
          <w:sz w:val="24"/>
          <w:szCs w:val="24"/>
        </w:rPr>
      </w:pPr>
    </w:p>
    <w:p w14:paraId="23AAD78D" w14:textId="77777777" w:rsidR="00EA0DCF" w:rsidRPr="00EA0DCF" w:rsidRDefault="00EA0DCF" w:rsidP="00EA0DCF">
      <w:pPr>
        <w:jc w:val="both"/>
        <w:rPr>
          <w:rFonts w:ascii="Arial" w:eastAsia="Times New Roman" w:hAnsi="Arial" w:cs="Arial"/>
          <w:sz w:val="24"/>
          <w:szCs w:val="24"/>
        </w:rPr>
      </w:pPr>
      <w:r w:rsidRPr="00EA0DCF">
        <w:rPr>
          <w:rFonts w:ascii="Arial" w:eastAsia="Times New Roman" w:hAnsi="Arial" w:cs="Arial"/>
          <w:sz w:val="24"/>
          <w:szCs w:val="24"/>
        </w:rPr>
        <w:t xml:space="preserve">Youth Justice Board (2021) Youth Justice Statistics. Available at: </w:t>
      </w:r>
      <w:r w:rsidRPr="00EA0DCF">
        <w:rPr>
          <w:rFonts w:ascii="Arial" w:eastAsia="Times New Roman" w:hAnsi="Arial" w:cs="Arial"/>
          <w:color w:val="0563C1"/>
          <w:sz w:val="24"/>
          <w:szCs w:val="24"/>
        </w:rPr>
        <w:t>http://www.</w:t>
      </w:r>
      <w:r w:rsidRPr="00EA0DCF">
        <w:rPr>
          <w:rFonts w:ascii="Arial" w:eastAsia="Times New Roman" w:hAnsi="Arial" w:cs="Arial"/>
          <w:sz w:val="24"/>
          <w:szCs w:val="24"/>
        </w:rPr>
        <w:t xml:space="preserve"> </w:t>
      </w:r>
      <w:hyperlink r:id="rId54" w:history="1">
        <w:r w:rsidRPr="00EA0DCF">
          <w:rPr>
            <w:rFonts w:ascii="Arial" w:eastAsia="Times New Roman" w:hAnsi="Arial" w:cs="Arial"/>
            <w:color w:val="0000FF"/>
            <w:sz w:val="24"/>
            <w:szCs w:val="24"/>
          </w:rPr>
          <w:t>youth-justice-statistics-2019-2020.pdf (publishing.service.gov.uk)</w:t>
        </w:r>
      </w:hyperlink>
      <w:r w:rsidRPr="00EA0DCF">
        <w:rPr>
          <w:rFonts w:ascii="Arial" w:eastAsia="Times New Roman" w:hAnsi="Arial" w:cs="Arial"/>
          <w:sz w:val="24"/>
          <w:szCs w:val="24"/>
        </w:rPr>
        <w:t xml:space="preserve"> (Accessed: 1</w:t>
      </w:r>
      <w:r w:rsidRPr="00EA0DCF">
        <w:rPr>
          <w:rFonts w:ascii="Arial" w:eastAsia="Times New Roman" w:hAnsi="Arial" w:cs="Arial"/>
          <w:sz w:val="24"/>
          <w:szCs w:val="24"/>
          <w:vertAlign w:val="superscript"/>
        </w:rPr>
        <w:t>st</w:t>
      </w:r>
      <w:r w:rsidRPr="00EA0DCF">
        <w:rPr>
          <w:rFonts w:ascii="Arial" w:eastAsia="Times New Roman" w:hAnsi="Arial" w:cs="Arial"/>
          <w:sz w:val="24"/>
          <w:szCs w:val="24"/>
        </w:rPr>
        <w:t xml:space="preserve"> May 2022).</w:t>
      </w:r>
    </w:p>
    <w:p w14:paraId="05FC1AC3" w14:textId="77777777" w:rsidR="00EA0DCF" w:rsidRPr="00EA0DCF" w:rsidRDefault="00EA0DCF" w:rsidP="00EA0DCF">
      <w:pPr>
        <w:rPr>
          <w:rFonts w:ascii="Arial" w:eastAsia="Times New Roman" w:hAnsi="Arial" w:cs="Arial"/>
          <w:sz w:val="24"/>
          <w:szCs w:val="24"/>
        </w:rPr>
      </w:pPr>
      <w:r w:rsidRPr="00EA0DCF">
        <w:rPr>
          <w:rFonts w:ascii="Arial" w:eastAsia="Times New Roman" w:hAnsi="Arial" w:cs="Arial"/>
          <w:sz w:val="24"/>
          <w:szCs w:val="24"/>
        </w:rPr>
        <w:t xml:space="preserve"> </w:t>
      </w:r>
    </w:p>
    <w:p w14:paraId="2F272ABB" w14:textId="77777777" w:rsidR="00003338" w:rsidRPr="00003338" w:rsidRDefault="00003338" w:rsidP="00003338">
      <w:pPr>
        <w:jc w:val="both"/>
        <w:rPr>
          <w:rFonts w:eastAsia="Times New Roman" w:cs="Times New Roman"/>
        </w:rPr>
      </w:pPr>
    </w:p>
    <w:p w14:paraId="0C9F0DEC" w14:textId="77777777" w:rsidR="00003338" w:rsidRPr="00003338" w:rsidRDefault="00003338" w:rsidP="00003338">
      <w:pPr>
        <w:jc w:val="both"/>
        <w:rPr>
          <w:rFonts w:eastAsia="Times New Roman" w:cs="Times New Roman"/>
        </w:rPr>
      </w:pPr>
    </w:p>
    <w:p w14:paraId="4CE5BCDF" w14:textId="77777777" w:rsidR="00003338" w:rsidRPr="00003338" w:rsidRDefault="00003338" w:rsidP="00003338">
      <w:pPr>
        <w:rPr>
          <w:rFonts w:eastAsia="Times New Roman" w:cs="Times New Roman"/>
        </w:rPr>
      </w:pPr>
    </w:p>
    <w:p w14:paraId="0D2F6E66" w14:textId="77777777" w:rsidR="00003338" w:rsidRPr="00003338" w:rsidRDefault="00003338" w:rsidP="00003338">
      <w:pPr>
        <w:jc w:val="both"/>
        <w:rPr>
          <w:rFonts w:ascii="Arial" w:eastAsia="Times New Roman" w:hAnsi="Arial" w:cs="Arial"/>
          <w:bCs/>
          <w:sz w:val="24"/>
          <w:szCs w:val="24"/>
        </w:rPr>
      </w:pPr>
    </w:p>
    <w:p w14:paraId="21C75260" w14:textId="77777777" w:rsidR="00003338" w:rsidRDefault="00003338"/>
    <w:sectPr w:rsidR="00003338" w:rsidSect="0038498D">
      <w:headerReference w:type="even" r:id="rId55"/>
      <w:headerReference w:type="default" r:id="rId56"/>
      <w:footerReference w:type="even" r:id="rId57"/>
      <w:footerReference w:type="default" r:id="rId58"/>
      <w:headerReference w:type="first" r:id="rId59"/>
      <w:footerReference w:type="first" r:id="rId6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2409FF" w14:textId="77777777" w:rsidR="007A02E0" w:rsidRDefault="007A02E0" w:rsidP="007A02E0">
      <w:pPr>
        <w:spacing w:after="0" w:line="240" w:lineRule="auto"/>
      </w:pPr>
      <w:r>
        <w:separator/>
      </w:r>
    </w:p>
  </w:endnote>
  <w:endnote w:type="continuationSeparator" w:id="0">
    <w:p w14:paraId="07376455" w14:textId="77777777" w:rsidR="007A02E0" w:rsidRDefault="007A02E0" w:rsidP="007A02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7AB7D7" w14:textId="22BA8C65" w:rsidR="0038498D" w:rsidRDefault="0038498D" w:rsidP="0038498D">
    <w:pPr>
      <w:pStyle w:val="Footer"/>
      <w:rPr>
        <w:color w:val="000000"/>
        <w:sz w:val="17"/>
      </w:rPr>
    </w:pPr>
    <w:bookmarkStart w:id="4" w:name="TITUS1FooterEvenPages"/>
    <w:r w:rsidRPr="0038498D">
      <w:rPr>
        <w:color w:val="000000"/>
        <w:sz w:val="17"/>
      </w:rPr>
      <w:t> </w:t>
    </w:r>
  </w:p>
  <w:bookmarkEnd w:id="4"/>
  <w:p w14:paraId="1D3CE595" w14:textId="77777777" w:rsidR="0038498D" w:rsidRDefault="0038498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E40D94" w14:textId="232D0DA9" w:rsidR="0038498D" w:rsidRDefault="0038498D" w:rsidP="0038498D">
    <w:pPr>
      <w:pStyle w:val="Footer"/>
      <w:rPr>
        <w:color w:val="000000"/>
        <w:sz w:val="17"/>
      </w:rPr>
    </w:pPr>
    <w:bookmarkStart w:id="5" w:name="TITUS1FooterPrimary"/>
    <w:r w:rsidRPr="0038498D">
      <w:rPr>
        <w:color w:val="000000"/>
        <w:sz w:val="17"/>
      </w:rPr>
      <w:t> </w:t>
    </w:r>
  </w:p>
  <w:bookmarkEnd w:id="5"/>
  <w:p w14:paraId="7C8EF960" w14:textId="77777777" w:rsidR="0038498D" w:rsidRDefault="0038498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CD4324" w14:textId="38372B59" w:rsidR="0038498D" w:rsidRDefault="0038498D" w:rsidP="0038498D">
    <w:pPr>
      <w:pStyle w:val="Footer"/>
      <w:rPr>
        <w:color w:val="000000"/>
        <w:sz w:val="17"/>
      </w:rPr>
    </w:pPr>
    <w:bookmarkStart w:id="7" w:name="TITUS1FooterFirstPage"/>
    <w:r w:rsidRPr="0038498D">
      <w:rPr>
        <w:color w:val="000000"/>
        <w:sz w:val="17"/>
      </w:rPr>
      <w:t> </w:t>
    </w:r>
  </w:p>
  <w:bookmarkEnd w:id="7"/>
  <w:p w14:paraId="72071E9A" w14:textId="77777777" w:rsidR="0038498D" w:rsidRDefault="003849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84CFA8" w14:textId="77777777" w:rsidR="007A02E0" w:rsidRDefault="007A02E0" w:rsidP="007A02E0">
      <w:pPr>
        <w:spacing w:after="0" w:line="240" w:lineRule="auto"/>
      </w:pPr>
      <w:r>
        <w:separator/>
      </w:r>
    </w:p>
  </w:footnote>
  <w:footnote w:type="continuationSeparator" w:id="0">
    <w:p w14:paraId="2398FFCC" w14:textId="77777777" w:rsidR="007A02E0" w:rsidRDefault="007A02E0" w:rsidP="007A02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77EA25" w14:textId="0BA4713E" w:rsidR="0038498D" w:rsidRDefault="0038498D" w:rsidP="0038498D">
    <w:pPr>
      <w:pStyle w:val="Header"/>
      <w:rPr>
        <w:color w:val="000000"/>
        <w:sz w:val="17"/>
      </w:rPr>
    </w:pPr>
    <w:bookmarkStart w:id="2" w:name="TITUS1HeaderEvenPages"/>
    <w:r w:rsidRPr="0038498D">
      <w:rPr>
        <w:color w:val="000000"/>
        <w:sz w:val="17"/>
      </w:rPr>
      <w:t> </w:t>
    </w:r>
  </w:p>
  <w:bookmarkEnd w:id="2"/>
  <w:p w14:paraId="4845A12A" w14:textId="77777777" w:rsidR="0038498D" w:rsidRDefault="0038498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90CAA8" w14:textId="0ED7D178" w:rsidR="0038498D" w:rsidRDefault="0038498D" w:rsidP="0038498D">
    <w:pPr>
      <w:pStyle w:val="Header"/>
      <w:rPr>
        <w:color w:val="000000"/>
        <w:sz w:val="17"/>
      </w:rPr>
    </w:pPr>
    <w:bookmarkStart w:id="3" w:name="TITUS1HeaderPrimary"/>
    <w:r w:rsidRPr="0038498D">
      <w:rPr>
        <w:color w:val="000000"/>
        <w:sz w:val="17"/>
      </w:rPr>
      <w:t> </w:t>
    </w:r>
  </w:p>
  <w:bookmarkEnd w:id="3"/>
  <w:p w14:paraId="2D093625" w14:textId="77777777" w:rsidR="0038498D" w:rsidRDefault="0038498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97C29C" w14:textId="01799DF6" w:rsidR="0038498D" w:rsidRDefault="0038498D" w:rsidP="0038498D">
    <w:pPr>
      <w:pStyle w:val="Header"/>
      <w:rPr>
        <w:color w:val="000000"/>
        <w:sz w:val="17"/>
      </w:rPr>
    </w:pPr>
    <w:bookmarkStart w:id="6" w:name="TITUS1HeaderFirstPage"/>
    <w:r w:rsidRPr="0038498D">
      <w:rPr>
        <w:color w:val="000000"/>
        <w:sz w:val="17"/>
      </w:rPr>
      <w:t> </w:t>
    </w:r>
  </w:p>
  <w:bookmarkEnd w:id="6"/>
  <w:p w14:paraId="0BD5243C" w14:textId="77777777" w:rsidR="0038498D" w:rsidRDefault="0038498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oNotDisplayPageBoundaries/>
  <w:hideSpellingErrors/>
  <w:hideGrammaticalErrors/>
  <w:proofState w:spelling="clean" w:grammar="clean"/>
  <w:defaultTabStop w:val="720"/>
  <w:evenAndOddHeaders/>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LI0tTQxNjKxNDSwtLRQ0lEKTi0uzszPAykwrAUAAWQQEywAAAA="/>
  </w:docVars>
  <w:rsids>
    <w:rsidRoot w:val="00003338"/>
    <w:rsid w:val="00003338"/>
    <w:rsid w:val="00050EF8"/>
    <w:rsid w:val="0038498D"/>
    <w:rsid w:val="003A5C27"/>
    <w:rsid w:val="00481BFD"/>
    <w:rsid w:val="005E0771"/>
    <w:rsid w:val="00670E25"/>
    <w:rsid w:val="007A02E0"/>
    <w:rsid w:val="00A5552D"/>
    <w:rsid w:val="00B85961"/>
    <w:rsid w:val="00E62FB7"/>
    <w:rsid w:val="00EA0D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7BF3F7FC"/>
  <w15:chartTrackingRefBased/>
  <w15:docId w15:val="{14E2B88C-0310-45BD-AAFE-90C45E3158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5E0771"/>
    <w:rPr>
      <w:sz w:val="16"/>
      <w:szCs w:val="16"/>
    </w:rPr>
  </w:style>
  <w:style w:type="paragraph" w:styleId="CommentText">
    <w:name w:val="annotation text"/>
    <w:basedOn w:val="Normal"/>
    <w:link w:val="CommentTextChar"/>
    <w:uiPriority w:val="99"/>
    <w:unhideWhenUsed/>
    <w:rsid w:val="005E0771"/>
    <w:pPr>
      <w:spacing w:line="240" w:lineRule="auto"/>
    </w:pPr>
    <w:rPr>
      <w:sz w:val="20"/>
      <w:szCs w:val="20"/>
    </w:rPr>
  </w:style>
  <w:style w:type="character" w:customStyle="1" w:styleId="CommentTextChar">
    <w:name w:val="Comment Text Char"/>
    <w:basedOn w:val="DefaultParagraphFont"/>
    <w:link w:val="CommentText"/>
    <w:uiPriority w:val="99"/>
    <w:rsid w:val="005E0771"/>
    <w:rPr>
      <w:sz w:val="20"/>
      <w:szCs w:val="20"/>
    </w:rPr>
  </w:style>
  <w:style w:type="paragraph" w:styleId="CommentSubject">
    <w:name w:val="annotation subject"/>
    <w:basedOn w:val="CommentText"/>
    <w:next w:val="CommentText"/>
    <w:link w:val="CommentSubjectChar"/>
    <w:uiPriority w:val="99"/>
    <w:semiHidden/>
    <w:unhideWhenUsed/>
    <w:rsid w:val="005E0771"/>
    <w:rPr>
      <w:b/>
      <w:bCs/>
    </w:rPr>
  </w:style>
  <w:style w:type="character" w:customStyle="1" w:styleId="CommentSubjectChar">
    <w:name w:val="Comment Subject Char"/>
    <w:basedOn w:val="CommentTextChar"/>
    <w:link w:val="CommentSubject"/>
    <w:uiPriority w:val="99"/>
    <w:semiHidden/>
    <w:rsid w:val="005E0771"/>
    <w:rPr>
      <w:b/>
      <w:bCs/>
      <w:sz w:val="20"/>
      <w:szCs w:val="20"/>
    </w:rPr>
  </w:style>
  <w:style w:type="paragraph" w:styleId="BalloonText">
    <w:name w:val="Balloon Text"/>
    <w:basedOn w:val="Normal"/>
    <w:link w:val="BalloonTextChar"/>
    <w:uiPriority w:val="99"/>
    <w:semiHidden/>
    <w:unhideWhenUsed/>
    <w:rsid w:val="00481BF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1BFD"/>
    <w:rPr>
      <w:rFonts w:ascii="Segoe UI" w:hAnsi="Segoe UI" w:cs="Segoe UI"/>
      <w:sz w:val="18"/>
      <w:szCs w:val="18"/>
    </w:rPr>
  </w:style>
  <w:style w:type="character" w:styleId="Hyperlink">
    <w:name w:val="Hyperlink"/>
    <w:basedOn w:val="DefaultParagraphFont"/>
    <w:uiPriority w:val="99"/>
    <w:unhideWhenUsed/>
    <w:rsid w:val="00E62FB7"/>
    <w:rPr>
      <w:color w:val="0563C1" w:themeColor="hyperlink"/>
      <w:u w:val="single"/>
    </w:rPr>
  </w:style>
  <w:style w:type="paragraph" w:styleId="Header">
    <w:name w:val="header"/>
    <w:basedOn w:val="Normal"/>
    <w:link w:val="HeaderChar"/>
    <w:uiPriority w:val="99"/>
    <w:unhideWhenUsed/>
    <w:rsid w:val="003849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498D"/>
  </w:style>
  <w:style w:type="paragraph" w:styleId="Footer">
    <w:name w:val="footer"/>
    <w:basedOn w:val="Normal"/>
    <w:link w:val="FooterChar"/>
    <w:uiPriority w:val="99"/>
    <w:unhideWhenUsed/>
    <w:rsid w:val="003849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49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5872537">
      <w:bodyDiv w:val="1"/>
      <w:marLeft w:val="0"/>
      <w:marRight w:val="0"/>
      <w:marTop w:val="0"/>
      <w:marBottom w:val="0"/>
      <w:divBdr>
        <w:top w:val="none" w:sz="0" w:space="0" w:color="auto"/>
        <w:left w:val="none" w:sz="0" w:space="0" w:color="auto"/>
        <w:bottom w:val="none" w:sz="0" w:space="0" w:color="auto"/>
        <w:right w:val="none" w:sz="0" w:space="0" w:color="auto"/>
      </w:divBdr>
      <w:divsChild>
        <w:div w:id="1846432160">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2.xml"/><Relationship Id="rId18" Type="http://schemas.openxmlformats.org/officeDocument/2006/relationships/hyperlink" Target="https://www.sciencedirect.com/science/article/pii/S1877042815047990" TargetMode="External"/><Relationship Id="rId26" Type="http://schemas.openxmlformats.org/officeDocument/2006/relationships/hyperlink" Target="https://www.gov.scot/binaries/content/documents/govscot/publications/research-and-analysis/2018/05/understanding-childhood-adversity-resilience-crime/documents/00535550-pdf/00535550-pdf/govscot%3Adocument/00535550.pdf" TargetMode="External"/><Relationship Id="rId39" Type="http://schemas.openxmlformats.org/officeDocument/2006/relationships/hyperlink" Target="https://www.nature.com/articles/s41558-022-01361-1" TargetMode="External"/><Relationship Id="rId21" Type="http://schemas.openxmlformats.org/officeDocument/2006/relationships/hyperlink" Target="https://www.cypnow.co.uk/features/article/special-report-reducing-youth-reoffending" TargetMode="External"/><Relationship Id="rId34" Type="http://schemas.openxmlformats.org/officeDocument/2006/relationships/hyperlink" Target="https://www.researchgate.net/publication/242511670_British_Crime_Survey_-_Measuring_crime_for_25_years/citation/download" TargetMode="External"/><Relationship Id="rId42" Type="http://schemas.openxmlformats.org/officeDocument/2006/relationships/hyperlink" Target="https://doi.org/10.1177/1473225410381688" TargetMode="External"/><Relationship Id="rId47" Type="http://schemas.openxmlformats.org/officeDocument/2006/relationships/hyperlink" Target="https://www.tameside.gov.uk/YouthOffending/Prevention-and-the-Youth-Inclusion-Programme-(YIP)" TargetMode="External"/><Relationship Id="rId50" Type="http://schemas.openxmlformats.org/officeDocument/2006/relationships/hyperlink" Target="https://onlinelibrary.wiley.com/doi/10.1111/j.1365-2648.2009.05159.x" TargetMode="External"/><Relationship Id="rId55" Type="http://schemas.openxmlformats.org/officeDocument/2006/relationships/header" Target="header1.xml"/><Relationship Id="rId7" Type="http://schemas.openxmlformats.org/officeDocument/2006/relationships/diagramData" Target="diagrams/data1.xml"/><Relationship Id="rId2" Type="http://schemas.openxmlformats.org/officeDocument/2006/relationships/settings" Target="settings.xml"/><Relationship Id="rId16" Type="http://schemas.microsoft.com/office/2007/relationships/diagramDrawing" Target="diagrams/drawing2.xml"/><Relationship Id="rId29" Type="http://schemas.openxmlformats.org/officeDocument/2006/relationships/hyperlink" Target="https://doi.org/10.3389%2Ffpsyg.2018.02035" TargetMode="External"/><Relationship Id="rId11" Type="http://schemas.microsoft.com/office/2007/relationships/diagramDrawing" Target="diagrams/drawing1.xml"/><Relationship Id="rId24" Type="http://schemas.openxmlformats.org/officeDocument/2006/relationships/hyperlink" Target="https://www.legislation.gov.uk/ukpga/1998/37/contents" TargetMode="External"/><Relationship Id="rId32" Type="http://schemas.openxmlformats.org/officeDocument/2006/relationships/hyperlink" Target="https://www.justiceinspectorates.gov.uk/hmiprobation/wp-content/uploads/sites/5/2017/10/The-Work-of-Youth-Offending-Teams-to-Protect-the-Public_reportfinal.pdf" TargetMode="External"/><Relationship Id="rId37" Type="http://schemas.openxmlformats.org/officeDocument/2006/relationships/hyperlink" Target="https://www.liverpoolcamhs.com/aces/what-are-adverse-childhood-experiences/" TargetMode="External"/><Relationship Id="rId40" Type="http://schemas.openxmlformats.org/officeDocument/2006/relationships/hyperlink" Target="https://theconversation.com/the-james-bulger-case-should-not-set-the-age-of-criminal-responsibility-91342" TargetMode="External"/><Relationship Id="rId45" Type="http://schemas.openxmlformats.org/officeDocument/2006/relationships/hyperlink" Target="https://www.sloughchildrenfirst.co.uk/what-we-do/youth-offending-team/youth-inclusion-support-programme-for-8-18-years-olds/" TargetMode="External"/><Relationship Id="rId53" Type="http://schemas.openxmlformats.org/officeDocument/2006/relationships/hyperlink" Target="https://dera.ioe.ac.uk/5925/1/NatSpecLearnSkill.pdf" TargetMode="External"/><Relationship Id="rId58" Type="http://schemas.openxmlformats.org/officeDocument/2006/relationships/footer" Target="footer2.xml"/><Relationship Id="rId5" Type="http://schemas.openxmlformats.org/officeDocument/2006/relationships/endnotes" Target="endnotes.xml"/><Relationship Id="rId61" Type="http://schemas.openxmlformats.org/officeDocument/2006/relationships/fontTable" Target="fontTable.xml"/><Relationship Id="rId19" Type="http://schemas.openxmlformats.org/officeDocument/2006/relationships/hyperlink" Target="https://www.bps.org.uk/sites/www.bps.org.uk/files/Policy/Policy%20-%20Files/Briefing%20Paper%20-%20Adverse%20Childhood%20Experiences.pdf" TargetMode="External"/><Relationship Id="rId14" Type="http://schemas.openxmlformats.org/officeDocument/2006/relationships/diagramQuickStyle" Target="diagrams/quickStyle2.xml"/><Relationship Id="rId22" Type="http://schemas.openxmlformats.org/officeDocument/2006/relationships/hyperlink" Target="https://www.legislation.gov.uk/ukpga/Geo5/23-24/12" TargetMode="External"/><Relationship Id="rId27" Type="http://schemas.openxmlformats.org/officeDocument/2006/relationships/hyperlink" Target="https://www.gov.uk/government/publications/parenting-early-intervention-programme-evaluation" TargetMode="External"/><Relationship Id="rId30" Type="http://schemas.openxmlformats.org/officeDocument/2006/relationships/hyperlink" Target="https://www.local.gov.uk/sites/default/files/documents/young-people-crime-and-pu-c9b.pdf" TargetMode="External"/><Relationship Id="rId35" Type="http://schemas.openxmlformats.org/officeDocument/2006/relationships/hyperlink" Target="https://juvenilejusticecentre.org/resources/united-nations-standard-minimum-rules-for-the-administration-of-juvenile-justice-the-beijing-rules/m" TargetMode="External"/><Relationship Id="rId43" Type="http://schemas.openxmlformats.org/officeDocument/2006/relationships/hyperlink" Target="http://www.prisonreformtrust.org.uk/presspolicy/comment/moreprisonsarenottheanswer" TargetMode="External"/><Relationship Id="rId48" Type="http://schemas.openxmlformats.org/officeDocument/2006/relationships/hyperlink" Target="https://archives.bps.org.uk/Record.aspx?src=CalmView.Catalog&amp;id=BPS%2F001%2F11%2F04%2F03%2F03%2F22" TargetMode="External"/><Relationship Id="rId56" Type="http://schemas.openxmlformats.org/officeDocument/2006/relationships/header" Target="header2.xml"/><Relationship Id="rId8" Type="http://schemas.openxmlformats.org/officeDocument/2006/relationships/diagramLayout" Target="diagrams/layout1.xml"/><Relationship Id="rId51" Type="http://schemas.openxmlformats.org/officeDocument/2006/relationships/hyperlink" Target="https://dera.ioe.ac.uk/27564/1/160920-taking-wales-forward-en.pdf" TargetMode="External"/><Relationship Id="rId3" Type="http://schemas.openxmlformats.org/officeDocument/2006/relationships/webSettings" Target="webSettings.xml"/><Relationship Id="rId12" Type="http://schemas.openxmlformats.org/officeDocument/2006/relationships/diagramData" Target="diagrams/data2.xml"/><Relationship Id="rId17" Type="http://schemas.openxmlformats.org/officeDocument/2006/relationships/hyperlink" Target="https://assets.publishing.service.gov.uk/government/uploads/system/uploads/attachment_data/file/284086/early-intervention-next-steps2.pdf" TargetMode="External"/><Relationship Id="rId25" Type="http://schemas.openxmlformats.org/officeDocument/2006/relationships/hyperlink" Target="https://www.eif.org.uk/why-it-matters/what-is-early-intervention" TargetMode="External"/><Relationship Id="rId33" Type="http://schemas.openxmlformats.org/officeDocument/2006/relationships/hyperlink" Target="https://doi.org/10.1016/S0160-2527(99)00015-1" TargetMode="External"/><Relationship Id="rId38" Type="http://schemas.openxmlformats.org/officeDocument/2006/relationships/hyperlink" Target="https://www.civitas.org.uk/content/files/factsheet-youthoffending.pdf" TargetMode="External"/><Relationship Id="rId46" Type="http://schemas.openxmlformats.org/officeDocument/2006/relationships/hyperlink" Target="https://www.researchgate.net/publication/272818291_ADVERSE_CHILDHOOD_EXPERIENCES_NATIONAL_AND_STATE-LEVEL_PREVALENCE" TargetMode="External"/><Relationship Id="rId59" Type="http://schemas.openxmlformats.org/officeDocument/2006/relationships/header" Target="header3.xml"/><Relationship Id="rId20" Type="http://schemas.openxmlformats.org/officeDocument/2006/relationships/hyperlink" Target="https://www.crimeandjustice.org.uk/sites/crimeandjustice.org.uk/files/Prison%20and%20probation%20expenditure%201999-2009.pdf" TargetMode="External"/><Relationship Id="rId41" Type="http://schemas.openxmlformats.org/officeDocument/2006/relationships/hyperlink" Target="http://www.researchbriefings.files.parliament.uk/documents/CBP-9292/CBP-9292.pdf" TargetMode="External"/><Relationship Id="rId54" Type="http://schemas.openxmlformats.org/officeDocument/2006/relationships/hyperlink" Target="https://assets.publishing.service.gov.uk/government/uploads/system/uploads/attachment_data/file/956621/youth-justice-statistics-2019-2020.pdf" TargetMode="External"/><Relationship Id="rId62"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emf"/><Relationship Id="rId15" Type="http://schemas.openxmlformats.org/officeDocument/2006/relationships/diagramColors" Target="diagrams/colors2.xml"/><Relationship Id="rId23" Type="http://schemas.openxmlformats.org/officeDocument/2006/relationships/hyperlink" Target="https://www.jstor.org/stable/23365636" TargetMode="External"/><Relationship Id="rId28" Type="http://schemas.openxmlformats.org/officeDocument/2006/relationships/hyperlink" Target="https://www.gov.uk/youth-crime-prevention-programmes/what-these-programmes-are-and-how-they-work" TargetMode="External"/><Relationship Id="rId36" Type="http://schemas.openxmlformats.org/officeDocument/2006/relationships/hyperlink" Target="https://bmcpublichealth.biomedcentral.com/articles/10.1186/1471-2458-13-972" TargetMode="External"/><Relationship Id="rId49" Type="http://schemas.openxmlformats.org/officeDocument/2006/relationships/hyperlink" Target="https://jech.bmj.com/content/73/12/1087" TargetMode="External"/><Relationship Id="rId57" Type="http://schemas.openxmlformats.org/officeDocument/2006/relationships/footer" Target="footer1.xml"/><Relationship Id="rId10" Type="http://schemas.openxmlformats.org/officeDocument/2006/relationships/diagramColors" Target="diagrams/colors1.xml"/><Relationship Id="rId31" Type="http://schemas.openxmlformats.org/officeDocument/2006/relationships/hyperlink" Target="https://hrmars.com/papers_submitted/9620/vocational-education-and-training-for-young-offenders-in-juvenile-approved-schools.pdf" TargetMode="External"/><Relationship Id="rId44" Type="http://schemas.openxmlformats.org/officeDocument/2006/relationships/hyperlink" Target="https://assets.publishing.service.gov.uk/government/uploads/system/uploads/attachment_data/file/828228/CAPRICORN_resource.pdf" TargetMode="External"/><Relationship Id="rId52" Type="http://schemas.openxmlformats.org/officeDocument/2006/relationships/hyperlink" Target="https://www.youngminds.org.uk/media/o25lazbr/youngminds-impact-report-2018-19.pdf" TargetMode="External"/><Relationship Id="rId60" Type="http://schemas.openxmlformats.org/officeDocument/2006/relationships/footer" Target="footer3.xml"/><Relationship Id="rId4" Type="http://schemas.openxmlformats.org/officeDocument/2006/relationships/footnotes" Target="footnotes.xml"/><Relationship Id="rId9"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7DE8443-F8C7-4FD1-B468-D788D18665D3}" type="doc">
      <dgm:prSet loTypeId="urn:diagrams.loki3.com/BracketList" loCatId="list" qsTypeId="urn:microsoft.com/office/officeart/2005/8/quickstyle/simple1" qsCatId="simple" csTypeId="urn:microsoft.com/office/officeart/2005/8/colors/accent1_2" csCatId="accent1" phldr="1"/>
      <dgm:spPr/>
      <dgm:t>
        <a:bodyPr/>
        <a:lstStyle/>
        <a:p>
          <a:endParaRPr lang="en-GB"/>
        </a:p>
      </dgm:t>
    </dgm:pt>
    <dgm:pt modelId="{4FBD8DDD-A48C-46CC-8868-0E720398EDA0}">
      <dgm:prSet phldrT="[Text]"/>
      <dgm:spPr>
        <a:xfrm>
          <a:off x="4418" y="358138"/>
          <a:ext cx="2260016" cy="435600"/>
        </a:xfrm>
        <a:prstGeom prst="rect">
          <a:avLst/>
        </a:prstGeom>
        <a:noFill/>
        <a:ln>
          <a:noFill/>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Stage 1</a:t>
          </a:r>
        </a:p>
      </dgm:t>
    </dgm:pt>
    <dgm:pt modelId="{93CA2457-909C-4805-B0D8-539B39FAD296}" type="parTrans" cxnId="{D9C52DF5-3E0C-4910-B0A1-6FDD5CBBB2A5}">
      <dgm:prSet/>
      <dgm:spPr/>
      <dgm:t>
        <a:bodyPr/>
        <a:lstStyle/>
        <a:p>
          <a:endParaRPr lang="en-GB"/>
        </a:p>
      </dgm:t>
    </dgm:pt>
    <dgm:pt modelId="{AD310742-5EE5-4CB6-BAE2-5E8483E4A87C}" type="sibTrans" cxnId="{D9C52DF5-3E0C-4910-B0A1-6FDD5CBBB2A5}">
      <dgm:prSet/>
      <dgm:spPr/>
      <dgm:t>
        <a:bodyPr/>
        <a:lstStyle/>
        <a:p>
          <a:endParaRPr lang="en-GB"/>
        </a:p>
      </dgm:t>
    </dgm:pt>
    <dgm:pt modelId="{826560A4-5B24-4E03-A1ED-944BEA7DB615}">
      <dgm:prSet phldrT="[Text]"/>
      <dgm:spPr>
        <a:xfrm>
          <a:off x="2897239" y="342373"/>
          <a:ext cx="6147244" cy="467130"/>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GB">
              <a:solidFill>
                <a:sysClr val="window" lastClr="FFFFFF"/>
              </a:solidFill>
              <a:latin typeface="Calibri" panose="020F0502020204030204"/>
              <a:ea typeface="+mn-ea"/>
              <a:cs typeface="+mn-cs"/>
            </a:rPr>
            <a:t>2,497 children screened for anti-social behavoiur through parent and teacher questionnaires.</a:t>
          </a:r>
        </a:p>
      </dgm:t>
    </dgm:pt>
    <dgm:pt modelId="{002A6F35-8081-43B5-AFC2-3075BAFD792A}" type="parTrans" cxnId="{E77F7F9A-EC54-4FE3-9373-7617E257438E}">
      <dgm:prSet/>
      <dgm:spPr/>
      <dgm:t>
        <a:bodyPr/>
        <a:lstStyle/>
        <a:p>
          <a:endParaRPr lang="en-GB"/>
        </a:p>
      </dgm:t>
    </dgm:pt>
    <dgm:pt modelId="{76F4EA37-7CF4-4CEA-BE2C-98448140C74D}" type="sibTrans" cxnId="{E77F7F9A-EC54-4FE3-9373-7617E257438E}">
      <dgm:prSet/>
      <dgm:spPr/>
      <dgm:t>
        <a:bodyPr/>
        <a:lstStyle/>
        <a:p>
          <a:endParaRPr lang="en-GB"/>
        </a:p>
      </dgm:t>
    </dgm:pt>
    <dgm:pt modelId="{2A6F2BAE-2764-4E48-BE03-834FE7E1D36A}">
      <dgm:prSet phldrT="[Text]"/>
      <dgm:spPr>
        <a:xfrm>
          <a:off x="4418" y="1070320"/>
          <a:ext cx="2260016" cy="435600"/>
        </a:xfrm>
        <a:prstGeom prst="rect">
          <a:avLst/>
        </a:prstGeom>
        <a:noFill/>
        <a:ln>
          <a:noFill/>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Stage 2</a:t>
          </a:r>
        </a:p>
      </dgm:t>
    </dgm:pt>
    <dgm:pt modelId="{D32EA073-0A24-4132-94B9-780CCA942105}" type="parTrans" cxnId="{E58ECA40-5554-43D2-9C4A-6EF766AD14E6}">
      <dgm:prSet/>
      <dgm:spPr/>
      <dgm:t>
        <a:bodyPr/>
        <a:lstStyle/>
        <a:p>
          <a:endParaRPr lang="en-GB"/>
        </a:p>
      </dgm:t>
    </dgm:pt>
    <dgm:pt modelId="{714338B6-2368-4537-8364-24133CE04147}" type="sibTrans" cxnId="{E58ECA40-5554-43D2-9C4A-6EF766AD14E6}">
      <dgm:prSet/>
      <dgm:spPr/>
      <dgm:t>
        <a:bodyPr/>
        <a:lstStyle/>
        <a:p>
          <a:endParaRPr lang="en-GB"/>
        </a:p>
      </dgm:t>
    </dgm:pt>
    <dgm:pt modelId="{C729D071-44CF-4153-BC15-52E88C3150E7}">
      <dgm:prSet phldrT="[Text]"/>
      <dgm:spPr>
        <a:xfrm>
          <a:off x="2897239" y="1049901"/>
          <a:ext cx="6147244" cy="476437"/>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GB">
              <a:solidFill>
                <a:sysClr val="window" lastClr="FFFFFF"/>
              </a:solidFill>
              <a:latin typeface="Calibri" panose="020F0502020204030204"/>
              <a:ea typeface="+mn-ea"/>
              <a:cs typeface="+mn-cs"/>
            </a:rPr>
            <a:t>278 families were assessed  by interviews.</a:t>
          </a:r>
        </a:p>
      </dgm:t>
    </dgm:pt>
    <dgm:pt modelId="{08AD45F1-D114-4D5B-BDFA-44CE3AB269A9}" type="parTrans" cxnId="{D3B7E9F0-66D5-44A6-9CCA-FB50C237B9C9}">
      <dgm:prSet/>
      <dgm:spPr/>
      <dgm:t>
        <a:bodyPr/>
        <a:lstStyle/>
        <a:p>
          <a:endParaRPr lang="en-GB"/>
        </a:p>
      </dgm:t>
    </dgm:pt>
    <dgm:pt modelId="{8E011615-61BB-4799-A93B-E6AE563FC7FF}" type="sibTrans" cxnId="{D3B7E9F0-66D5-44A6-9CCA-FB50C237B9C9}">
      <dgm:prSet/>
      <dgm:spPr/>
      <dgm:t>
        <a:bodyPr/>
        <a:lstStyle/>
        <a:p>
          <a:endParaRPr lang="en-GB"/>
        </a:p>
      </dgm:t>
    </dgm:pt>
    <dgm:pt modelId="{C7209495-A4A6-4CA5-BFA5-72E774475702}" type="pres">
      <dgm:prSet presAssocID="{A7DE8443-F8C7-4FD1-B468-D788D18665D3}" presName="Name0" presStyleCnt="0">
        <dgm:presLayoutVars>
          <dgm:dir/>
          <dgm:animLvl val="lvl"/>
          <dgm:resizeHandles val="exact"/>
        </dgm:presLayoutVars>
      </dgm:prSet>
      <dgm:spPr/>
    </dgm:pt>
    <dgm:pt modelId="{0761E963-7F58-438F-B264-7F6933FD65EA}" type="pres">
      <dgm:prSet presAssocID="{4FBD8DDD-A48C-46CC-8868-0E720398EDA0}" presName="linNode" presStyleCnt="0"/>
      <dgm:spPr/>
    </dgm:pt>
    <dgm:pt modelId="{70CBF83E-6C1E-4D4F-921C-F19E5823E9EF}" type="pres">
      <dgm:prSet presAssocID="{4FBD8DDD-A48C-46CC-8868-0E720398EDA0}" presName="parTx" presStyleLbl="revTx" presStyleIdx="0" presStyleCnt="2">
        <dgm:presLayoutVars>
          <dgm:chMax val="1"/>
          <dgm:bulletEnabled val="1"/>
        </dgm:presLayoutVars>
      </dgm:prSet>
      <dgm:spPr/>
    </dgm:pt>
    <dgm:pt modelId="{2AF698FD-3653-4E24-8D10-0413E762B8BF}" type="pres">
      <dgm:prSet presAssocID="{4FBD8DDD-A48C-46CC-8868-0E720398EDA0}" presName="bracket" presStyleLbl="parChTrans1D1" presStyleIdx="0" presStyleCnt="2"/>
      <dgm:spPr>
        <a:xfrm>
          <a:off x="2264434" y="181176"/>
          <a:ext cx="452003" cy="789525"/>
        </a:xfrm>
        <a:prstGeom prst="leftBrace">
          <a:avLst>
            <a:gd name="adj1" fmla="val 35000"/>
            <a:gd name="adj2" fmla="val 50000"/>
          </a:avLst>
        </a:prstGeom>
        <a:noFill/>
        <a:ln w="12700" cap="flat" cmpd="sng" algn="ctr">
          <a:solidFill>
            <a:srgbClr val="4472C4">
              <a:shade val="60000"/>
              <a:hueOff val="0"/>
              <a:satOff val="0"/>
              <a:lumOff val="0"/>
              <a:alphaOff val="0"/>
            </a:srgbClr>
          </a:solidFill>
          <a:prstDash val="solid"/>
          <a:miter lim="800000"/>
        </a:ln>
        <a:effectLst/>
      </dgm:spPr>
    </dgm:pt>
    <dgm:pt modelId="{078DBD55-ECC2-4DF7-8E8C-0394AD46C69A}" type="pres">
      <dgm:prSet presAssocID="{4FBD8DDD-A48C-46CC-8868-0E720398EDA0}" presName="spH" presStyleCnt="0"/>
      <dgm:spPr/>
    </dgm:pt>
    <dgm:pt modelId="{6BF75BE5-54FE-43FB-A135-9ED7BFBE97B7}" type="pres">
      <dgm:prSet presAssocID="{4FBD8DDD-A48C-46CC-8868-0E720398EDA0}" presName="desTx" presStyleLbl="node1" presStyleIdx="0" presStyleCnt="2" custScaleY="59166">
        <dgm:presLayoutVars>
          <dgm:bulletEnabled val="1"/>
        </dgm:presLayoutVars>
      </dgm:prSet>
      <dgm:spPr/>
    </dgm:pt>
    <dgm:pt modelId="{3913F68C-3920-4E92-B63C-9A16B1B38944}" type="pres">
      <dgm:prSet presAssocID="{AD310742-5EE5-4CB6-BAE2-5E8483E4A87C}" presName="spV" presStyleCnt="0"/>
      <dgm:spPr/>
    </dgm:pt>
    <dgm:pt modelId="{F6516F34-13A8-4B9E-8003-C2BEA13A9606}" type="pres">
      <dgm:prSet presAssocID="{2A6F2BAE-2764-4E48-BE03-834FE7E1D36A}" presName="linNode" presStyleCnt="0"/>
      <dgm:spPr/>
    </dgm:pt>
    <dgm:pt modelId="{0FB77287-0225-471C-879A-F5EC4552B137}" type="pres">
      <dgm:prSet presAssocID="{2A6F2BAE-2764-4E48-BE03-834FE7E1D36A}" presName="parTx" presStyleLbl="revTx" presStyleIdx="1" presStyleCnt="2">
        <dgm:presLayoutVars>
          <dgm:chMax val="1"/>
          <dgm:bulletEnabled val="1"/>
        </dgm:presLayoutVars>
      </dgm:prSet>
      <dgm:spPr/>
    </dgm:pt>
    <dgm:pt modelId="{89E58182-B9A2-4D36-9312-5F844E031DDB}" type="pres">
      <dgm:prSet presAssocID="{2A6F2BAE-2764-4E48-BE03-834FE7E1D36A}" presName="bracket" presStyleLbl="parChTrans1D1" presStyleIdx="1" presStyleCnt="2"/>
      <dgm:spPr>
        <a:xfrm>
          <a:off x="2264434" y="1049901"/>
          <a:ext cx="452003" cy="476437"/>
        </a:xfrm>
        <a:prstGeom prst="leftBrace">
          <a:avLst>
            <a:gd name="adj1" fmla="val 35000"/>
            <a:gd name="adj2" fmla="val 50000"/>
          </a:avLst>
        </a:prstGeom>
        <a:noFill/>
        <a:ln w="12700" cap="flat" cmpd="sng" algn="ctr">
          <a:solidFill>
            <a:srgbClr val="4472C4">
              <a:shade val="60000"/>
              <a:hueOff val="0"/>
              <a:satOff val="0"/>
              <a:lumOff val="0"/>
              <a:alphaOff val="0"/>
            </a:srgbClr>
          </a:solidFill>
          <a:prstDash val="solid"/>
          <a:miter lim="800000"/>
        </a:ln>
        <a:effectLst/>
      </dgm:spPr>
    </dgm:pt>
    <dgm:pt modelId="{9179E439-5601-4E99-A507-8242CDD9425B}" type="pres">
      <dgm:prSet presAssocID="{2A6F2BAE-2764-4E48-BE03-834FE7E1D36A}" presName="spH" presStyleCnt="0"/>
      <dgm:spPr/>
    </dgm:pt>
    <dgm:pt modelId="{C589A124-17B3-4685-A2F2-B5CC8665DFA4}" type="pres">
      <dgm:prSet presAssocID="{2A6F2BAE-2764-4E48-BE03-834FE7E1D36A}" presName="desTx" presStyleLbl="node1" presStyleIdx="1" presStyleCnt="2">
        <dgm:presLayoutVars>
          <dgm:bulletEnabled val="1"/>
        </dgm:presLayoutVars>
      </dgm:prSet>
      <dgm:spPr/>
    </dgm:pt>
  </dgm:ptLst>
  <dgm:cxnLst>
    <dgm:cxn modelId="{1201B41E-09C1-4F4F-8920-557F8FC54CCE}" type="presOf" srcId="{2A6F2BAE-2764-4E48-BE03-834FE7E1D36A}" destId="{0FB77287-0225-471C-879A-F5EC4552B137}" srcOrd="0" destOrd="0" presId="urn:diagrams.loki3.com/BracketList"/>
    <dgm:cxn modelId="{05517D29-0A9D-422D-8F40-E1121AF55944}" type="presOf" srcId="{826560A4-5B24-4E03-A1ED-944BEA7DB615}" destId="{6BF75BE5-54FE-43FB-A135-9ED7BFBE97B7}" srcOrd="0" destOrd="0" presId="urn:diagrams.loki3.com/BracketList"/>
    <dgm:cxn modelId="{E58ECA40-5554-43D2-9C4A-6EF766AD14E6}" srcId="{A7DE8443-F8C7-4FD1-B468-D788D18665D3}" destId="{2A6F2BAE-2764-4E48-BE03-834FE7E1D36A}" srcOrd="1" destOrd="0" parTransId="{D32EA073-0A24-4132-94B9-780CCA942105}" sibTransId="{714338B6-2368-4537-8364-24133CE04147}"/>
    <dgm:cxn modelId="{DB32C84E-D56F-4883-8012-DE49872DCFF3}" type="presOf" srcId="{4FBD8DDD-A48C-46CC-8868-0E720398EDA0}" destId="{70CBF83E-6C1E-4D4F-921C-F19E5823E9EF}" srcOrd="0" destOrd="0" presId="urn:diagrams.loki3.com/BracketList"/>
    <dgm:cxn modelId="{E77F7F9A-EC54-4FE3-9373-7617E257438E}" srcId="{4FBD8DDD-A48C-46CC-8868-0E720398EDA0}" destId="{826560A4-5B24-4E03-A1ED-944BEA7DB615}" srcOrd="0" destOrd="0" parTransId="{002A6F35-8081-43B5-AFC2-3075BAFD792A}" sibTransId="{76F4EA37-7CF4-4CEA-BE2C-98448140C74D}"/>
    <dgm:cxn modelId="{9FF4CAB1-B520-403D-BDAD-0400CF063746}" type="presOf" srcId="{C729D071-44CF-4153-BC15-52E88C3150E7}" destId="{C589A124-17B3-4685-A2F2-B5CC8665DFA4}" srcOrd="0" destOrd="0" presId="urn:diagrams.loki3.com/BracketList"/>
    <dgm:cxn modelId="{C7A2F1E2-222A-48BB-9ED3-9AD8888ADD83}" type="presOf" srcId="{A7DE8443-F8C7-4FD1-B468-D788D18665D3}" destId="{C7209495-A4A6-4CA5-BFA5-72E774475702}" srcOrd="0" destOrd="0" presId="urn:diagrams.loki3.com/BracketList"/>
    <dgm:cxn modelId="{D3B7E9F0-66D5-44A6-9CCA-FB50C237B9C9}" srcId="{2A6F2BAE-2764-4E48-BE03-834FE7E1D36A}" destId="{C729D071-44CF-4153-BC15-52E88C3150E7}" srcOrd="0" destOrd="0" parTransId="{08AD45F1-D114-4D5B-BDFA-44CE3AB269A9}" sibTransId="{8E011615-61BB-4799-A93B-E6AE563FC7FF}"/>
    <dgm:cxn modelId="{D9C52DF5-3E0C-4910-B0A1-6FDD5CBBB2A5}" srcId="{A7DE8443-F8C7-4FD1-B468-D788D18665D3}" destId="{4FBD8DDD-A48C-46CC-8868-0E720398EDA0}" srcOrd="0" destOrd="0" parTransId="{93CA2457-909C-4805-B0D8-539B39FAD296}" sibTransId="{AD310742-5EE5-4CB6-BAE2-5E8483E4A87C}"/>
    <dgm:cxn modelId="{5186BB19-9F01-4E20-B1CE-EADD280FA817}" type="presParOf" srcId="{C7209495-A4A6-4CA5-BFA5-72E774475702}" destId="{0761E963-7F58-438F-B264-7F6933FD65EA}" srcOrd="0" destOrd="0" presId="urn:diagrams.loki3.com/BracketList"/>
    <dgm:cxn modelId="{01E2BF57-9D77-493F-9A3B-B0C1B8A10646}" type="presParOf" srcId="{0761E963-7F58-438F-B264-7F6933FD65EA}" destId="{70CBF83E-6C1E-4D4F-921C-F19E5823E9EF}" srcOrd="0" destOrd="0" presId="urn:diagrams.loki3.com/BracketList"/>
    <dgm:cxn modelId="{1C7A1EBD-4F55-497B-93D2-C1C4698A11BE}" type="presParOf" srcId="{0761E963-7F58-438F-B264-7F6933FD65EA}" destId="{2AF698FD-3653-4E24-8D10-0413E762B8BF}" srcOrd="1" destOrd="0" presId="urn:diagrams.loki3.com/BracketList"/>
    <dgm:cxn modelId="{30665B05-649A-4EB7-B39C-F3B54C84E039}" type="presParOf" srcId="{0761E963-7F58-438F-B264-7F6933FD65EA}" destId="{078DBD55-ECC2-4DF7-8E8C-0394AD46C69A}" srcOrd="2" destOrd="0" presId="urn:diagrams.loki3.com/BracketList"/>
    <dgm:cxn modelId="{F08BB75F-2F85-4181-9829-1BF2F00AB970}" type="presParOf" srcId="{0761E963-7F58-438F-B264-7F6933FD65EA}" destId="{6BF75BE5-54FE-43FB-A135-9ED7BFBE97B7}" srcOrd="3" destOrd="0" presId="urn:diagrams.loki3.com/BracketList"/>
    <dgm:cxn modelId="{1F5DADC4-FAD8-4317-B25E-E132059813E5}" type="presParOf" srcId="{C7209495-A4A6-4CA5-BFA5-72E774475702}" destId="{3913F68C-3920-4E92-B63C-9A16B1B38944}" srcOrd="1" destOrd="0" presId="urn:diagrams.loki3.com/BracketList"/>
    <dgm:cxn modelId="{9887C1D3-E69C-4638-B0D4-3F950226B47F}" type="presParOf" srcId="{C7209495-A4A6-4CA5-BFA5-72E774475702}" destId="{F6516F34-13A8-4B9E-8003-C2BEA13A9606}" srcOrd="2" destOrd="0" presId="urn:diagrams.loki3.com/BracketList"/>
    <dgm:cxn modelId="{5FE03AEB-BEDF-49F1-8FEC-A2C31B6C2D39}" type="presParOf" srcId="{F6516F34-13A8-4B9E-8003-C2BEA13A9606}" destId="{0FB77287-0225-471C-879A-F5EC4552B137}" srcOrd="0" destOrd="0" presId="urn:diagrams.loki3.com/BracketList"/>
    <dgm:cxn modelId="{1BFC1C6D-4485-443B-A72C-161305ACDFF5}" type="presParOf" srcId="{F6516F34-13A8-4B9E-8003-C2BEA13A9606}" destId="{89E58182-B9A2-4D36-9312-5F844E031DDB}" srcOrd="1" destOrd="0" presId="urn:diagrams.loki3.com/BracketList"/>
    <dgm:cxn modelId="{354911FE-24FD-4BB9-A067-981EB341DC8B}" type="presParOf" srcId="{F6516F34-13A8-4B9E-8003-C2BEA13A9606}" destId="{9179E439-5601-4E99-A507-8242CDD9425B}" srcOrd="2" destOrd="0" presId="urn:diagrams.loki3.com/BracketList"/>
    <dgm:cxn modelId="{850487CA-BD16-41A5-B826-F61032AEDA57}" type="presParOf" srcId="{F6516F34-13A8-4B9E-8003-C2BEA13A9606}" destId="{C589A124-17B3-4685-A2F2-B5CC8665DFA4}" srcOrd="3" destOrd="0" presId="urn:diagrams.loki3.com/BracketList"/>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6E0DE19-AA06-466B-84DB-365D06CE599E}" type="doc">
      <dgm:prSet loTypeId="urn:diagrams.loki3.com/BracketList" loCatId="list" qsTypeId="urn:microsoft.com/office/officeart/2005/8/quickstyle/simple1" qsCatId="simple" csTypeId="urn:microsoft.com/office/officeart/2005/8/colors/accent1_2" csCatId="accent1" phldr="1"/>
      <dgm:spPr/>
      <dgm:t>
        <a:bodyPr/>
        <a:lstStyle/>
        <a:p>
          <a:endParaRPr lang="en-GB"/>
        </a:p>
      </dgm:t>
    </dgm:pt>
    <dgm:pt modelId="{6468240E-6665-44FC-996F-4E4AF93B33AE}">
      <dgm:prSet phldrT="[Text]"/>
      <dgm:spPr>
        <a:xfrm>
          <a:off x="4418" y="35898"/>
          <a:ext cx="2259978" cy="396000"/>
        </a:xfrm>
        <a:prstGeom prst="rect">
          <a:avLst/>
        </a:prstGeom>
        <a:noFill/>
        <a:ln>
          <a:noFill/>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Stage 3</a:t>
          </a:r>
        </a:p>
      </dgm:t>
    </dgm:pt>
    <dgm:pt modelId="{3B483176-9B25-47F2-B190-7E32630F6287}" type="parTrans" cxnId="{9582CD57-1F69-46B6-A6CB-5D166B6834A3}">
      <dgm:prSet/>
      <dgm:spPr/>
      <dgm:t>
        <a:bodyPr/>
        <a:lstStyle/>
        <a:p>
          <a:endParaRPr lang="en-GB"/>
        </a:p>
      </dgm:t>
    </dgm:pt>
    <dgm:pt modelId="{7F4474EB-84C1-43C5-93F1-939B72433B5B}" type="sibTrans" cxnId="{9582CD57-1F69-46B6-A6CB-5D166B6834A3}">
      <dgm:prSet/>
      <dgm:spPr/>
      <dgm:t>
        <a:bodyPr/>
        <a:lstStyle/>
        <a:p>
          <a:endParaRPr lang="en-GB"/>
        </a:p>
      </dgm:t>
    </dgm:pt>
    <dgm:pt modelId="{437D1E7F-5B97-4C53-B1B7-179CD177F9FB}">
      <dgm:prSet phldrT="[Text]"/>
      <dgm:spPr>
        <a:xfrm>
          <a:off x="2897190" y="83346"/>
          <a:ext cx="6147141" cy="301104"/>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GB">
              <a:solidFill>
                <a:sysClr val="window" lastClr="FFFFFF"/>
              </a:solidFill>
              <a:latin typeface="Calibri" panose="020F0502020204030204"/>
              <a:ea typeface="+mn-ea"/>
              <a:cs typeface="+mn-cs"/>
            </a:rPr>
            <a:t>Provided parenting classes and support </a:t>
          </a:r>
        </a:p>
      </dgm:t>
    </dgm:pt>
    <dgm:pt modelId="{5C09AFE4-EFC5-41F3-B5BC-091E50210990}" type="parTrans" cxnId="{1F8E07BF-78EE-44D6-B82D-E2B60CE9CF75}">
      <dgm:prSet/>
      <dgm:spPr/>
      <dgm:t>
        <a:bodyPr/>
        <a:lstStyle/>
        <a:p>
          <a:endParaRPr lang="en-GB"/>
        </a:p>
      </dgm:t>
    </dgm:pt>
    <dgm:pt modelId="{1F8C24B5-8E9C-4EC3-B5DC-970B2C36B9EB}" type="sibTrans" cxnId="{1F8E07BF-78EE-44D6-B82D-E2B60CE9CF75}">
      <dgm:prSet/>
      <dgm:spPr/>
      <dgm:t>
        <a:bodyPr/>
        <a:lstStyle/>
        <a:p>
          <a:endParaRPr lang="en-GB"/>
        </a:p>
      </dgm:t>
    </dgm:pt>
    <dgm:pt modelId="{604023F1-FC18-4A2D-9E2B-1FA7048698C0}">
      <dgm:prSet phldrT="[Text]"/>
      <dgm:spPr>
        <a:xfrm>
          <a:off x="4418" y="541023"/>
          <a:ext cx="2259978" cy="396000"/>
        </a:xfrm>
        <a:prstGeom prst="rect">
          <a:avLst/>
        </a:prstGeom>
        <a:noFill/>
        <a:ln>
          <a:noFill/>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Stage 4</a:t>
          </a:r>
        </a:p>
      </dgm:t>
    </dgm:pt>
    <dgm:pt modelId="{B9260DCD-BA52-41B0-B595-FA98C36D18CA}" type="parTrans" cxnId="{11B79F41-D01E-4DE9-977E-85C82BED45CA}">
      <dgm:prSet/>
      <dgm:spPr/>
      <dgm:t>
        <a:bodyPr/>
        <a:lstStyle/>
        <a:p>
          <a:endParaRPr lang="en-GB"/>
        </a:p>
      </dgm:t>
    </dgm:pt>
    <dgm:pt modelId="{1F76DB23-C8B5-4482-85A0-28631CEAD88B}" type="sibTrans" cxnId="{11B79F41-D01E-4DE9-977E-85C82BED45CA}">
      <dgm:prSet/>
      <dgm:spPr/>
      <dgm:t>
        <a:bodyPr/>
        <a:lstStyle/>
        <a:p>
          <a:endParaRPr lang="en-GB"/>
        </a:p>
      </dgm:t>
    </dgm:pt>
    <dgm:pt modelId="{DEE316CE-3564-4355-A45A-AEA930A5C0A0}">
      <dgm:prSet phldrT="[Text]"/>
      <dgm:spPr>
        <a:xfrm>
          <a:off x="2873061" y="559287"/>
          <a:ext cx="6147141" cy="347240"/>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GB">
              <a:solidFill>
                <a:sysClr val="window" lastClr="FFFFFF"/>
              </a:solidFill>
              <a:latin typeface="Calibri" panose="020F0502020204030204"/>
              <a:ea typeface="+mn-ea"/>
              <a:cs typeface="+mn-cs"/>
            </a:rPr>
            <a:t>Families reassessed one year later. </a:t>
          </a:r>
        </a:p>
      </dgm:t>
    </dgm:pt>
    <dgm:pt modelId="{A941DEFC-D14F-49C6-8714-7E88C415A8E2}" type="parTrans" cxnId="{197F52ED-DC0B-45B7-A53C-CBD832117A70}">
      <dgm:prSet/>
      <dgm:spPr/>
      <dgm:t>
        <a:bodyPr/>
        <a:lstStyle/>
        <a:p>
          <a:endParaRPr lang="en-GB"/>
        </a:p>
      </dgm:t>
    </dgm:pt>
    <dgm:pt modelId="{E51BA565-6D4B-4043-B7A7-4F1BFF079239}" type="sibTrans" cxnId="{197F52ED-DC0B-45B7-A53C-CBD832117A70}">
      <dgm:prSet/>
      <dgm:spPr/>
      <dgm:t>
        <a:bodyPr/>
        <a:lstStyle/>
        <a:p>
          <a:endParaRPr lang="en-GB"/>
        </a:p>
      </dgm:t>
    </dgm:pt>
    <dgm:pt modelId="{3DB8B832-8E86-4221-891B-CC9BC998959C}" type="pres">
      <dgm:prSet presAssocID="{16E0DE19-AA06-466B-84DB-365D06CE599E}" presName="Name0" presStyleCnt="0">
        <dgm:presLayoutVars>
          <dgm:dir/>
          <dgm:animLvl val="lvl"/>
          <dgm:resizeHandles val="exact"/>
        </dgm:presLayoutVars>
      </dgm:prSet>
      <dgm:spPr/>
    </dgm:pt>
    <dgm:pt modelId="{68A886D2-AF8F-4D75-AA6B-00C81AE98C04}" type="pres">
      <dgm:prSet presAssocID="{6468240E-6665-44FC-996F-4E4AF93B33AE}" presName="linNode" presStyleCnt="0"/>
      <dgm:spPr/>
    </dgm:pt>
    <dgm:pt modelId="{86C215B9-594D-4C33-A04C-44760ABD38C1}" type="pres">
      <dgm:prSet presAssocID="{6468240E-6665-44FC-996F-4E4AF93B33AE}" presName="parTx" presStyleLbl="revTx" presStyleIdx="0" presStyleCnt="2">
        <dgm:presLayoutVars>
          <dgm:chMax val="1"/>
          <dgm:bulletEnabled val="1"/>
        </dgm:presLayoutVars>
      </dgm:prSet>
      <dgm:spPr/>
    </dgm:pt>
    <dgm:pt modelId="{2AE8322E-9142-46D0-86BB-7BC832401DA8}" type="pres">
      <dgm:prSet presAssocID="{6468240E-6665-44FC-996F-4E4AF93B33AE}" presName="bracket" presStyleLbl="parChTrans1D1" presStyleIdx="0" presStyleCnt="2"/>
      <dgm:spPr>
        <a:xfrm>
          <a:off x="2264396" y="17335"/>
          <a:ext cx="451995" cy="433125"/>
        </a:xfrm>
        <a:prstGeom prst="leftBrace">
          <a:avLst>
            <a:gd name="adj1" fmla="val 35000"/>
            <a:gd name="adj2" fmla="val 50000"/>
          </a:avLst>
        </a:prstGeom>
        <a:noFill/>
        <a:ln w="12700" cap="flat" cmpd="sng" algn="ctr">
          <a:solidFill>
            <a:srgbClr val="4472C4">
              <a:shade val="60000"/>
              <a:hueOff val="0"/>
              <a:satOff val="0"/>
              <a:lumOff val="0"/>
              <a:alphaOff val="0"/>
            </a:srgbClr>
          </a:solidFill>
          <a:prstDash val="solid"/>
          <a:miter lim="800000"/>
        </a:ln>
        <a:effectLst/>
      </dgm:spPr>
    </dgm:pt>
    <dgm:pt modelId="{8F34392E-FDEE-4D8C-B402-FC9D92EEBC2B}" type="pres">
      <dgm:prSet presAssocID="{6468240E-6665-44FC-996F-4E4AF93B33AE}" presName="spH" presStyleCnt="0"/>
      <dgm:spPr/>
    </dgm:pt>
    <dgm:pt modelId="{DC1A3962-6E30-4A3C-A0F6-8BB9A391F533}" type="pres">
      <dgm:prSet presAssocID="{6468240E-6665-44FC-996F-4E4AF93B33AE}" presName="desTx" presStyleLbl="node1" presStyleIdx="0" presStyleCnt="2" custScaleY="69519">
        <dgm:presLayoutVars>
          <dgm:bulletEnabled val="1"/>
        </dgm:presLayoutVars>
      </dgm:prSet>
      <dgm:spPr/>
    </dgm:pt>
    <dgm:pt modelId="{C4ECD84A-7202-48F6-81F4-EAB2DF5B54BA}" type="pres">
      <dgm:prSet presAssocID="{7F4474EB-84C1-43C5-93F1-939B72433B5B}" presName="spV" presStyleCnt="0"/>
      <dgm:spPr/>
    </dgm:pt>
    <dgm:pt modelId="{E21ADC56-D3F4-4D8F-958E-061FD4F8097F}" type="pres">
      <dgm:prSet presAssocID="{604023F1-FC18-4A2D-9E2B-1FA7048698C0}" presName="linNode" presStyleCnt="0"/>
      <dgm:spPr/>
    </dgm:pt>
    <dgm:pt modelId="{A7BB60C3-670C-4B47-A447-8D02900D0D89}" type="pres">
      <dgm:prSet presAssocID="{604023F1-FC18-4A2D-9E2B-1FA7048698C0}" presName="parTx" presStyleLbl="revTx" presStyleIdx="1" presStyleCnt="2">
        <dgm:presLayoutVars>
          <dgm:chMax val="1"/>
          <dgm:bulletEnabled val="1"/>
        </dgm:presLayoutVars>
      </dgm:prSet>
      <dgm:spPr/>
    </dgm:pt>
    <dgm:pt modelId="{B967DBC4-0EF6-432C-BA26-D5E28AD16612}" type="pres">
      <dgm:prSet presAssocID="{604023F1-FC18-4A2D-9E2B-1FA7048698C0}" presName="bracket" presStyleLbl="parChTrans1D1" presStyleIdx="1" presStyleCnt="2"/>
      <dgm:spPr>
        <a:xfrm>
          <a:off x="2264396" y="522461"/>
          <a:ext cx="451995" cy="433125"/>
        </a:xfrm>
        <a:prstGeom prst="leftBrace">
          <a:avLst>
            <a:gd name="adj1" fmla="val 35000"/>
            <a:gd name="adj2" fmla="val 50000"/>
          </a:avLst>
        </a:prstGeom>
        <a:noFill/>
        <a:ln w="12700" cap="flat" cmpd="sng" algn="ctr">
          <a:solidFill>
            <a:srgbClr val="4472C4">
              <a:shade val="60000"/>
              <a:hueOff val="0"/>
              <a:satOff val="0"/>
              <a:lumOff val="0"/>
              <a:alphaOff val="0"/>
            </a:srgbClr>
          </a:solidFill>
          <a:prstDash val="solid"/>
          <a:miter lim="800000"/>
        </a:ln>
        <a:effectLst/>
      </dgm:spPr>
    </dgm:pt>
    <dgm:pt modelId="{9DFB5C2D-A856-42D0-BE6C-7D7D6FBE4689}" type="pres">
      <dgm:prSet presAssocID="{604023F1-FC18-4A2D-9E2B-1FA7048698C0}" presName="spH" presStyleCnt="0"/>
      <dgm:spPr/>
    </dgm:pt>
    <dgm:pt modelId="{84240C14-F9E4-4C88-B96B-3A0C439A2103}" type="pres">
      <dgm:prSet presAssocID="{604023F1-FC18-4A2D-9E2B-1FA7048698C0}" presName="desTx" presStyleLbl="node1" presStyleIdx="1" presStyleCnt="2" custScaleY="80171" custLinFactNeighborX="-13346" custLinFactNeighborY="-1412">
        <dgm:presLayoutVars>
          <dgm:bulletEnabled val="1"/>
        </dgm:presLayoutVars>
      </dgm:prSet>
      <dgm:spPr/>
    </dgm:pt>
  </dgm:ptLst>
  <dgm:cxnLst>
    <dgm:cxn modelId="{C877132F-C49A-47E2-9C83-8826ED113540}" type="presOf" srcId="{6468240E-6665-44FC-996F-4E4AF93B33AE}" destId="{86C215B9-594D-4C33-A04C-44760ABD38C1}" srcOrd="0" destOrd="0" presId="urn:diagrams.loki3.com/BracketList"/>
    <dgm:cxn modelId="{11B79F41-D01E-4DE9-977E-85C82BED45CA}" srcId="{16E0DE19-AA06-466B-84DB-365D06CE599E}" destId="{604023F1-FC18-4A2D-9E2B-1FA7048698C0}" srcOrd="1" destOrd="0" parTransId="{B9260DCD-BA52-41B0-B595-FA98C36D18CA}" sibTransId="{1F76DB23-C8B5-4482-85A0-28631CEAD88B}"/>
    <dgm:cxn modelId="{79C6C44F-23C5-4F70-9040-9B6059E935D5}" type="presOf" srcId="{DEE316CE-3564-4355-A45A-AEA930A5C0A0}" destId="{84240C14-F9E4-4C88-B96B-3A0C439A2103}" srcOrd="0" destOrd="0" presId="urn:diagrams.loki3.com/BracketList"/>
    <dgm:cxn modelId="{9582CD57-1F69-46B6-A6CB-5D166B6834A3}" srcId="{16E0DE19-AA06-466B-84DB-365D06CE599E}" destId="{6468240E-6665-44FC-996F-4E4AF93B33AE}" srcOrd="0" destOrd="0" parTransId="{3B483176-9B25-47F2-B190-7E32630F6287}" sibTransId="{7F4474EB-84C1-43C5-93F1-939B72433B5B}"/>
    <dgm:cxn modelId="{3B6CE79B-F3EA-4EFE-B5B4-BCC22A65322B}" type="presOf" srcId="{604023F1-FC18-4A2D-9E2B-1FA7048698C0}" destId="{A7BB60C3-670C-4B47-A447-8D02900D0D89}" srcOrd="0" destOrd="0" presId="urn:diagrams.loki3.com/BracketList"/>
    <dgm:cxn modelId="{1F8E07BF-78EE-44D6-B82D-E2B60CE9CF75}" srcId="{6468240E-6665-44FC-996F-4E4AF93B33AE}" destId="{437D1E7F-5B97-4C53-B1B7-179CD177F9FB}" srcOrd="0" destOrd="0" parTransId="{5C09AFE4-EFC5-41F3-B5BC-091E50210990}" sibTransId="{1F8C24B5-8E9C-4EC3-B5DC-970B2C36B9EB}"/>
    <dgm:cxn modelId="{ED3E34D1-F684-4CAA-912D-96CFC687880C}" type="presOf" srcId="{16E0DE19-AA06-466B-84DB-365D06CE599E}" destId="{3DB8B832-8E86-4221-891B-CC9BC998959C}" srcOrd="0" destOrd="0" presId="urn:diagrams.loki3.com/BracketList"/>
    <dgm:cxn modelId="{E0C1CAD1-3401-4EDA-B3AE-4B0FDA3521D0}" type="presOf" srcId="{437D1E7F-5B97-4C53-B1B7-179CD177F9FB}" destId="{DC1A3962-6E30-4A3C-A0F6-8BB9A391F533}" srcOrd="0" destOrd="0" presId="urn:diagrams.loki3.com/BracketList"/>
    <dgm:cxn modelId="{197F52ED-DC0B-45B7-A53C-CBD832117A70}" srcId="{604023F1-FC18-4A2D-9E2B-1FA7048698C0}" destId="{DEE316CE-3564-4355-A45A-AEA930A5C0A0}" srcOrd="0" destOrd="0" parTransId="{A941DEFC-D14F-49C6-8714-7E88C415A8E2}" sibTransId="{E51BA565-6D4B-4043-B7A7-4F1BFF079239}"/>
    <dgm:cxn modelId="{8B6F6826-B535-4357-A50B-4527E4C014BD}" type="presParOf" srcId="{3DB8B832-8E86-4221-891B-CC9BC998959C}" destId="{68A886D2-AF8F-4D75-AA6B-00C81AE98C04}" srcOrd="0" destOrd="0" presId="urn:diagrams.loki3.com/BracketList"/>
    <dgm:cxn modelId="{DED564FF-A27B-4367-A48D-4E968044DE5C}" type="presParOf" srcId="{68A886D2-AF8F-4D75-AA6B-00C81AE98C04}" destId="{86C215B9-594D-4C33-A04C-44760ABD38C1}" srcOrd="0" destOrd="0" presId="urn:diagrams.loki3.com/BracketList"/>
    <dgm:cxn modelId="{88CFD8BF-7A40-4237-9B80-67244DAD4738}" type="presParOf" srcId="{68A886D2-AF8F-4D75-AA6B-00C81AE98C04}" destId="{2AE8322E-9142-46D0-86BB-7BC832401DA8}" srcOrd="1" destOrd="0" presId="urn:diagrams.loki3.com/BracketList"/>
    <dgm:cxn modelId="{BAB5C530-192D-48DC-BB79-EF474F4187F6}" type="presParOf" srcId="{68A886D2-AF8F-4D75-AA6B-00C81AE98C04}" destId="{8F34392E-FDEE-4D8C-B402-FC9D92EEBC2B}" srcOrd="2" destOrd="0" presId="urn:diagrams.loki3.com/BracketList"/>
    <dgm:cxn modelId="{915D9E5A-C66A-488E-97FE-EA6E03A7537D}" type="presParOf" srcId="{68A886D2-AF8F-4D75-AA6B-00C81AE98C04}" destId="{DC1A3962-6E30-4A3C-A0F6-8BB9A391F533}" srcOrd="3" destOrd="0" presId="urn:diagrams.loki3.com/BracketList"/>
    <dgm:cxn modelId="{D47A2AFF-330D-4E8A-B026-4198F4DD025C}" type="presParOf" srcId="{3DB8B832-8E86-4221-891B-CC9BC998959C}" destId="{C4ECD84A-7202-48F6-81F4-EAB2DF5B54BA}" srcOrd="1" destOrd="0" presId="urn:diagrams.loki3.com/BracketList"/>
    <dgm:cxn modelId="{976E0481-6B10-4C53-85BE-C1423E51346D}" type="presParOf" srcId="{3DB8B832-8E86-4221-891B-CC9BC998959C}" destId="{E21ADC56-D3F4-4D8F-958E-061FD4F8097F}" srcOrd="2" destOrd="0" presId="urn:diagrams.loki3.com/BracketList"/>
    <dgm:cxn modelId="{7BC94690-75E3-4422-BD2A-4FA096CF997E}" type="presParOf" srcId="{E21ADC56-D3F4-4D8F-958E-061FD4F8097F}" destId="{A7BB60C3-670C-4B47-A447-8D02900D0D89}" srcOrd="0" destOrd="0" presId="urn:diagrams.loki3.com/BracketList"/>
    <dgm:cxn modelId="{43FAD9A2-E8A6-4BD6-9743-2C5CF800CCDF}" type="presParOf" srcId="{E21ADC56-D3F4-4D8F-958E-061FD4F8097F}" destId="{B967DBC4-0EF6-432C-BA26-D5E28AD16612}" srcOrd="1" destOrd="0" presId="urn:diagrams.loki3.com/BracketList"/>
    <dgm:cxn modelId="{3B419A36-102B-4F9A-84F4-BB3319AB3DD1}" type="presParOf" srcId="{E21ADC56-D3F4-4D8F-958E-061FD4F8097F}" destId="{9DFB5C2D-A856-42D0-BE6C-7D7D6FBE4689}" srcOrd="2" destOrd="0" presId="urn:diagrams.loki3.com/BracketList"/>
    <dgm:cxn modelId="{DAC54C14-41A4-4640-8C65-C182D9435402}" type="presParOf" srcId="{E21ADC56-D3F4-4D8F-958E-061FD4F8097F}" destId="{84240C14-F9E4-4C88-B96B-3A0C439A2103}" srcOrd="3" destOrd="0" presId="urn:diagrams.loki3.com/BracketList"/>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0CBF83E-6C1E-4D4F-921C-F19E5823E9EF}">
      <dsp:nvSpPr>
        <dsp:cNvPr id="0" name=""/>
        <dsp:cNvSpPr/>
      </dsp:nvSpPr>
      <dsp:spPr>
        <a:xfrm>
          <a:off x="2334" y="249599"/>
          <a:ext cx="1194220" cy="3168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30480" rIns="85344" bIns="30480" numCol="1" spcCol="1270" anchor="ctr" anchorCtr="0">
          <a:noAutofit/>
        </a:bodyPr>
        <a:lstStyle/>
        <a:p>
          <a:pPr marL="0" lvl="0" indent="0" algn="r" defTabSz="533400">
            <a:lnSpc>
              <a:spcPct val="90000"/>
            </a:lnSpc>
            <a:spcBef>
              <a:spcPct val="0"/>
            </a:spcBef>
            <a:spcAft>
              <a:spcPct val="35000"/>
            </a:spcAft>
            <a:buNone/>
          </a:pPr>
          <a:r>
            <a:rPr lang="en-GB" sz="1200" kern="1200">
              <a:solidFill>
                <a:sysClr val="windowText" lastClr="000000">
                  <a:hueOff val="0"/>
                  <a:satOff val="0"/>
                  <a:lumOff val="0"/>
                  <a:alphaOff val="0"/>
                </a:sysClr>
              </a:solidFill>
              <a:latin typeface="Calibri" panose="020F0502020204030204"/>
              <a:ea typeface="+mn-ea"/>
              <a:cs typeface="+mn-cs"/>
            </a:rPr>
            <a:t>Stage 1</a:t>
          </a:r>
        </a:p>
      </dsp:txBody>
      <dsp:txXfrm>
        <a:off x="2334" y="249599"/>
        <a:ext cx="1194220" cy="316800"/>
      </dsp:txXfrm>
    </dsp:sp>
    <dsp:sp modelId="{2AF698FD-3653-4E24-8D10-0413E762B8BF}">
      <dsp:nvSpPr>
        <dsp:cNvPr id="0" name=""/>
        <dsp:cNvSpPr/>
      </dsp:nvSpPr>
      <dsp:spPr>
        <a:xfrm>
          <a:off x="1196554" y="11999"/>
          <a:ext cx="238844" cy="792000"/>
        </a:xfrm>
        <a:prstGeom prst="leftBrace">
          <a:avLst>
            <a:gd name="adj1" fmla="val 35000"/>
            <a:gd name="adj2" fmla="val 50000"/>
          </a:avLst>
        </a:pr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6BF75BE5-54FE-43FB-A135-9ED7BFBE97B7}">
      <dsp:nvSpPr>
        <dsp:cNvPr id="0" name=""/>
        <dsp:cNvSpPr/>
      </dsp:nvSpPr>
      <dsp:spPr>
        <a:xfrm>
          <a:off x="1530936" y="173702"/>
          <a:ext cx="3248278" cy="468594"/>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114300" lvl="1" indent="-114300" algn="l" defTabSz="533400">
            <a:lnSpc>
              <a:spcPct val="90000"/>
            </a:lnSpc>
            <a:spcBef>
              <a:spcPct val="0"/>
            </a:spcBef>
            <a:spcAft>
              <a:spcPct val="15000"/>
            </a:spcAft>
            <a:buChar char="•"/>
          </a:pPr>
          <a:r>
            <a:rPr lang="en-GB" sz="1200" kern="1200">
              <a:solidFill>
                <a:sysClr val="window" lastClr="FFFFFF"/>
              </a:solidFill>
              <a:latin typeface="Calibri" panose="020F0502020204030204"/>
              <a:ea typeface="+mn-ea"/>
              <a:cs typeface="+mn-cs"/>
            </a:rPr>
            <a:t>2,497 children screened for anti-social behavoiur through parent and teacher questionnaires.</a:t>
          </a:r>
        </a:p>
      </dsp:txBody>
      <dsp:txXfrm>
        <a:off x="1530936" y="173702"/>
        <a:ext cx="3248278" cy="468594"/>
      </dsp:txXfrm>
    </dsp:sp>
    <dsp:sp modelId="{0FB77287-0225-471C-879A-F5EC4552B137}">
      <dsp:nvSpPr>
        <dsp:cNvPr id="0" name=""/>
        <dsp:cNvSpPr/>
      </dsp:nvSpPr>
      <dsp:spPr>
        <a:xfrm>
          <a:off x="2334" y="990300"/>
          <a:ext cx="1194220" cy="3168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30480" rIns="85344" bIns="30480" numCol="1" spcCol="1270" anchor="ctr" anchorCtr="0">
          <a:noAutofit/>
        </a:bodyPr>
        <a:lstStyle/>
        <a:p>
          <a:pPr marL="0" lvl="0" indent="0" algn="r" defTabSz="533400">
            <a:lnSpc>
              <a:spcPct val="90000"/>
            </a:lnSpc>
            <a:spcBef>
              <a:spcPct val="0"/>
            </a:spcBef>
            <a:spcAft>
              <a:spcPct val="35000"/>
            </a:spcAft>
            <a:buNone/>
          </a:pPr>
          <a:r>
            <a:rPr lang="en-GB" sz="1200" kern="1200">
              <a:solidFill>
                <a:sysClr val="windowText" lastClr="000000">
                  <a:hueOff val="0"/>
                  <a:satOff val="0"/>
                  <a:lumOff val="0"/>
                  <a:alphaOff val="0"/>
                </a:sysClr>
              </a:solidFill>
              <a:latin typeface="Calibri" panose="020F0502020204030204"/>
              <a:ea typeface="+mn-ea"/>
              <a:cs typeface="+mn-cs"/>
            </a:rPr>
            <a:t>Stage 2</a:t>
          </a:r>
        </a:p>
      </dsp:txBody>
      <dsp:txXfrm>
        <a:off x="2334" y="990300"/>
        <a:ext cx="1194220" cy="316800"/>
      </dsp:txXfrm>
    </dsp:sp>
    <dsp:sp modelId="{89E58182-B9A2-4D36-9312-5F844E031DDB}">
      <dsp:nvSpPr>
        <dsp:cNvPr id="0" name=""/>
        <dsp:cNvSpPr/>
      </dsp:nvSpPr>
      <dsp:spPr>
        <a:xfrm>
          <a:off x="1196554" y="861600"/>
          <a:ext cx="238844" cy="574200"/>
        </a:xfrm>
        <a:prstGeom prst="leftBrace">
          <a:avLst>
            <a:gd name="adj1" fmla="val 35000"/>
            <a:gd name="adj2" fmla="val 50000"/>
          </a:avLst>
        </a:pr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C589A124-17B3-4685-A2F2-B5CC8665DFA4}">
      <dsp:nvSpPr>
        <dsp:cNvPr id="0" name=""/>
        <dsp:cNvSpPr/>
      </dsp:nvSpPr>
      <dsp:spPr>
        <a:xfrm>
          <a:off x="1530936" y="861600"/>
          <a:ext cx="3248278" cy="574200"/>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114300" lvl="1" indent="-114300" algn="l" defTabSz="533400">
            <a:lnSpc>
              <a:spcPct val="90000"/>
            </a:lnSpc>
            <a:spcBef>
              <a:spcPct val="0"/>
            </a:spcBef>
            <a:spcAft>
              <a:spcPct val="15000"/>
            </a:spcAft>
            <a:buChar char="•"/>
          </a:pPr>
          <a:r>
            <a:rPr lang="en-GB" sz="1200" kern="1200">
              <a:solidFill>
                <a:sysClr val="window" lastClr="FFFFFF"/>
              </a:solidFill>
              <a:latin typeface="Calibri" panose="020F0502020204030204"/>
              <a:ea typeface="+mn-ea"/>
              <a:cs typeface="+mn-cs"/>
            </a:rPr>
            <a:t>278 families were assessed  by interviews.</a:t>
          </a:r>
        </a:p>
      </dsp:txBody>
      <dsp:txXfrm>
        <a:off x="1530936" y="861600"/>
        <a:ext cx="3248278" cy="57420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6C215B9-594D-4C33-A04C-44760ABD38C1}">
      <dsp:nvSpPr>
        <dsp:cNvPr id="0" name=""/>
        <dsp:cNvSpPr/>
      </dsp:nvSpPr>
      <dsp:spPr>
        <a:xfrm>
          <a:off x="2339" y="249149"/>
          <a:ext cx="1196599" cy="3168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30480" rIns="85344" bIns="30480" numCol="1" spcCol="1270" anchor="ctr" anchorCtr="0">
          <a:noAutofit/>
        </a:bodyPr>
        <a:lstStyle/>
        <a:p>
          <a:pPr marL="0" lvl="0" indent="0" algn="r" defTabSz="533400">
            <a:lnSpc>
              <a:spcPct val="90000"/>
            </a:lnSpc>
            <a:spcBef>
              <a:spcPct val="0"/>
            </a:spcBef>
            <a:spcAft>
              <a:spcPct val="35000"/>
            </a:spcAft>
            <a:buNone/>
          </a:pPr>
          <a:r>
            <a:rPr lang="en-GB" sz="1200" kern="1200">
              <a:solidFill>
                <a:sysClr val="windowText" lastClr="000000">
                  <a:hueOff val="0"/>
                  <a:satOff val="0"/>
                  <a:lumOff val="0"/>
                  <a:alphaOff val="0"/>
                </a:sysClr>
              </a:solidFill>
              <a:latin typeface="Calibri" panose="020F0502020204030204"/>
              <a:ea typeface="+mn-ea"/>
              <a:cs typeface="+mn-cs"/>
            </a:rPr>
            <a:t>Stage 3</a:t>
          </a:r>
        </a:p>
      </dsp:txBody>
      <dsp:txXfrm>
        <a:off x="2339" y="249149"/>
        <a:ext cx="1196599" cy="316800"/>
      </dsp:txXfrm>
    </dsp:sp>
    <dsp:sp modelId="{2AE8322E-9142-46D0-86BB-7BC832401DA8}">
      <dsp:nvSpPr>
        <dsp:cNvPr id="0" name=""/>
        <dsp:cNvSpPr/>
      </dsp:nvSpPr>
      <dsp:spPr>
        <a:xfrm>
          <a:off x="1198938" y="120449"/>
          <a:ext cx="239319" cy="574200"/>
        </a:xfrm>
        <a:prstGeom prst="leftBrace">
          <a:avLst>
            <a:gd name="adj1" fmla="val 35000"/>
            <a:gd name="adj2" fmla="val 50000"/>
          </a:avLst>
        </a:pr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DC1A3962-6E30-4A3C-A0F6-8BB9A391F533}">
      <dsp:nvSpPr>
        <dsp:cNvPr id="0" name=""/>
        <dsp:cNvSpPr/>
      </dsp:nvSpPr>
      <dsp:spPr>
        <a:xfrm>
          <a:off x="1533986" y="207960"/>
          <a:ext cx="3254749" cy="399178"/>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114300" lvl="1" indent="-114300" algn="l" defTabSz="533400">
            <a:lnSpc>
              <a:spcPct val="90000"/>
            </a:lnSpc>
            <a:spcBef>
              <a:spcPct val="0"/>
            </a:spcBef>
            <a:spcAft>
              <a:spcPct val="15000"/>
            </a:spcAft>
            <a:buChar char="•"/>
          </a:pPr>
          <a:r>
            <a:rPr lang="en-GB" sz="1200" kern="1200">
              <a:solidFill>
                <a:sysClr val="window" lastClr="FFFFFF"/>
              </a:solidFill>
              <a:latin typeface="Calibri" panose="020F0502020204030204"/>
              <a:ea typeface="+mn-ea"/>
              <a:cs typeface="+mn-cs"/>
            </a:rPr>
            <a:t>Provided parenting classes and support </a:t>
          </a:r>
        </a:p>
      </dsp:txBody>
      <dsp:txXfrm>
        <a:off x="1533986" y="207960"/>
        <a:ext cx="3254749" cy="399178"/>
      </dsp:txXfrm>
    </dsp:sp>
    <dsp:sp modelId="{A7BB60C3-670C-4B47-A447-8D02900D0D89}">
      <dsp:nvSpPr>
        <dsp:cNvPr id="0" name=""/>
        <dsp:cNvSpPr/>
      </dsp:nvSpPr>
      <dsp:spPr>
        <a:xfrm>
          <a:off x="2339" y="767100"/>
          <a:ext cx="1196599" cy="3168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30480" rIns="85344" bIns="30480" numCol="1" spcCol="1270" anchor="ctr" anchorCtr="0">
          <a:noAutofit/>
        </a:bodyPr>
        <a:lstStyle/>
        <a:p>
          <a:pPr marL="0" lvl="0" indent="0" algn="r" defTabSz="533400">
            <a:lnSpc>
              <a:spcPct val="90000"/>
            </a:lnSpc>
            <a:spcBef>
              <a:spcPct val="0"/>
            </a:spcBef>
            <a:spcAft>
              <a:spcPct val="35000"/>
            </a:spcAft>
            <a:buNone/>
          </a:pPr>
          <a:r>
            <a:rPr lang="en-GB" sz="1200" kern="1200">
              <a:solidFill>
                <a:sysClr val="windowText" lastClr="000000">
                  <a:hueOff val="0"/>
                  <a:satOff val="0"/>
                  <a:lumOff val="0"/>
                  <a:alphaOff val="0"/>
                </a:sysClr>
              </a:solidFill>
              <a:latin typeface="Calibri" panose="020F0502020204030204"/>
              <a:ea typeface="+mn-ea"/>
              <a:cs typeface="+mn-cs"/>
            </a:rPr>
            <a:t>Stage 4</a:t>
          </a:r>
        </a:p>
      </dsp:txBody>
      <dsp:txXfrm>
        <a:off x="2339" y="767100"/>
        <a:ext cx="1196599" cy="316800"/>
      </dsp:txXfrm>
    </dsp:sp>
    <dsp:sp modelId="{B967DBC4-0EF6-432C-BA26-D5E28AD16612}">
      <dsp:nvSpPr>
        <dsp:cNvPr id="0" name=""/>
        <dsp:cNvSpPr/>
      </dsp:nvSpPr>
      <dsp:spPr>
        <a:xfrm>
          <a:off x="1198938" y="752250"/>
          <a:ext cx="239319" cy="346500"/>
        </a:xfrm>
        <a:prstGeom prst="leftBrace">
          <a:avLst>
            <a:gd name="adj1" fmla="val 35000"/>
            <a:gd name="adj2" fmla="val 50000"/>
          </a:avLst>
        </a:pr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84240C14-F9E4-4C88-B96B-3A0C439A2103}">
      <dsp:nvSpPr>
        <dsp:cNvPr id="0" name=""/>
        <dsp:cNvSpPr/>
      </dsp:nvSpPr>
      <dsp:spPr>
        <a:xfrm>
          <a:off x="1521210" y="781711"/>
          <a:ext cx="3254749" cy="277792"/>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114300" lvl="1" indent="-114300" algn="l" defTabSz="533400">
            <a:lnSpc>
              <a:spcPct val="90000"/>
            </a:lnSpc>
            <a:spcBef>
              <a:spcPct val="0"/>
            </a:spcBef>
            <a:spcAft>
              <a:spcPct val="15000"/>
            </a:spcAft>
            <a:buChar char="•"/>
          </a:pPr>
          <a:r>
            <a:rPr lang="en-GB" sz="1200" kern="1200">
              <a:solidFill>
                <a:sysClr val="window" lastClr="FFFFFF"/>
              </a:solidFill>
              <a:latin typeface="Calibri" panose="020F0502020204030204"/>
              <a:ea typeface="+mn-ea"/>
              <a:cs typeface="+mn-cs"/>
            </a:rPr>
            <a:t>Families reassessed one year later. </a:t>
          </a:r>
        </a:p>
      </dsp:txBody>
      <dsp:txXfrm>
        <a:off x="1521210" y="781711"/>
        <a:ext cx="3254749" cy="277792"/>
      </dsp:txXfrm>
    </dsp:sp>
  </dsp:spTree>
</dsp:drawing>
</file>

<file path=word/diagrams/layout1.xml><?xml version="1.0" encoding="utf-8"?>
<dgm:layoutDef xmlns:dgm="http://schemas.openxmlformats.org/drawingml/2006/diagram" xmlns:a="http://schemas.openxmlformats.org/drawingml/2006/main" uniqueId="urn:diagrams.loki3.com/BracketList">
  <dgm:title val="Vertical Bracket List"/>
  <dgm:desc val="Use to show grouped blocks of information.  Works well with large amounts of Level 2 text."/>
  <dgm:catLst>
    <dgm:cat type="list" pri="4110"/>
    <dgm:cat type="officeonline" pri="3000"/>
  </dgm:catLst>
  <dgm:sampData>
    <dgm:dataModel>
      <dgm:ptLst>
        <dgm:pt modelId="0" type="doc"/>
        <dgm:pt modelId="1">
          <dgm:prSet phldr="1"/>
        </dgm:pt>
        <dgm:pt modelId="11">
          <dgm:prSet phldr="1"/>
        </dgm:pt>
        <dgm:pt modelId="2">
          <dgm:prSet phldr="1"/>
        </dgm:pt>
        <dgm:pt modelId="21">
          <dgm:prSet phldr="1"/>
        </dgm:pt>
      </dgm:ptLst>
      <dgm:cxnLst>
        <dgm:cxn modelId="3" srcId="0" destId="1" srcOrd="0" destOrd="0"/>
        <dgm:cxn modelId="4" srcId="1" destId="11" srcOrd="0" destOrd="0"/>
        <dgm:cxn modelId="5" srcId="0" destId="2" srcOrd="0" destOrd="0"/>
        <dgm:cxn modelId="6" srcId="2" destId="21" srcOrd="0" destOrd="0"/>
      </dgm:cxnLst>
      <dgm:bg/>
      <dgm:whole/>
    </dgm:dataModel>
  </dgm:sampData>
  <dgm:styleData useDef="1">
    <dgm:dataModel>
      <dgm:ptLst/>
      <dgm:bg/>
      <dgm:whole/>
    </dgm:dataModel>
  </dgm:styleData>
  <dgm:clrData useDef="1">
    <dgm:dataModel>
      <dgm:pt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V" refType="primFontSz" refFor="des" refForName="parTx" fact="0.1"/>
      <dgm:constr type="primFontSz" for="des" forName="parTx" val="65"/>
      <dgm:constr type="primFontSz" for="des" forName="desTx" refType="primFontSz" refFor="des" refForName="parTx"/>
      <dgm:constr type="h" for="des" forName="parTx" refType="primFontSz" refFor="des" refForName="parTx" fact="0.55"/>
      <dgm:constr type="h" for="des" forName="bracket" refType="primFontSz" refFor="des" refForName="parTx" fact="0.55"/>
      <dgm:constr type="h" for="des" forName="desTx" refType="primFontSz" refFor="des" refForName="parTx" fact="0.55"/>
    </dgm:constrLst>
    <dgm:ruleLst>
      <dgm:rule type="primFontSz" for="des" forName="parTx" val="5" fact="NaN" max="NaN"/>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Tx" refType="w" fact="0.25"/>
          <dgm:constr type="w" for="ch" forName="bracket" refType="w" fact="0.05"/>
          <dgm:constr type="w" for="ch" forName="spH" refType="w" fact="0.02"/>
          <dgm:constr type="w" for="ch" forName="desTx" refType="w" fact="0.68"/>
          <dgm:constr type="h" for="ch" forName="bracket" refType="h" refFor="ch" refForName="desTx" op="gte"/>
          <dgm:constr type="h" for="ch" forName="bracket" refType="h" refFor="ch" refForName="parTx" op="gte"/>
          <dgm:constr type="h" for="ch" forName="desTx" refType="h" refFor="ch" refForName="parTx" op="gte"/>
        </dgm:constrLst>
        <dgm:ruleLst/>
        <dgm:layoutNode name="parTx" styleLbl="revTx">
          <dgm:varLst>
            <dgm:chMax val="1"/>
            <dgm:bulletEnabled val="1"/>
          </dgm:varLst>
          <dgm:choose name="Name8">
            <dgm:if name="Name9" func="var" arg="dir" op="equ" val="norm">
              <dgm:alg type="tx">
                <dgm:param type="parTxLTRAlign" val="r"/>
              </dgm:alg>
            </dgm:if>
            <dgm:else name="Name10">
              <dgm:alg type="tx">
                <dgm:param type="parTxLTRAlign" val="l"/>
              </dgm:alg>
            </dgm:else>
          </dgm:choose>
          <dgm:shape xmlns:r="http://schemas.openxmlformats.org/officeDocument/2006/relationships" type="rect" r:blip="">
            <dgm:adjLst/>
          </dgm:shape>
          <dgm:presOf axis="self" ptType="node"/>
          <dgm:constrLst>
            <dgm:constr type="tMarg" refType="primFontSz" fact="0.2"/>
            <dgm:constr type="bMarg" refType="primFontSz" fact="0.2"/>
          </dgm:constrLst>
          <dgm:ruleLst>
            <dgm:rule type="h" val="INF" fact="NaN" max="NaN"/>
          </dgm:ruleLst>
        </dgm:layoutNode>
        <dgm:layoutNode name="bracket" styleLbl="parChTrans1D1">
          <dgm:alg type="sp"/>
          <dgm:choose name="Name11">
            <dgm:if name="Name12" func="var" arg="dir" op="equ" val="norm">
              <dgm:shape xmlns:r="http://schemas.openxmlformats.org/officeDocument/2006/relationships" type="leftBrace" r:blip="">
                <dgm:adjLst>
                  <dgm:adj idx="1" val="0.35"/>
                </dgm:adjLst>
              </dgm:shape>
            </dgm:if>
            <dgm:else name="Name13">
              <dgm:shape xmlns:r="http://schemas.openxmlformats.org/officeDocument/2006/relationships" rot="180" type="leftBrace" r:blip="">
                <dgm:adjLst>
                  <dgm:adj idx="1" val="0.35"/>
                </dgm:adjLst>
              </dgm:shape>
            </dgm:else>
          </dgm:choose>
          <dgm:presOf/>
        </dgm:layoutNode>
        <dgm:layoutNode name="spH">
          <dgm:alg type="sp"/>
        </dgm:layoutNode>
        <dgm:choose name="Name14">
          <dgm:if name="Name15" axis="ch" ptType="node" func="cnt" op="gte" val="1">
            <dgm:layoutNode name="desTx" styleLbl="node1">
              <dgm:varLst>
                <dgm:bulletEnabled val="1"/>
              </dgm:varLst>
              <dgm:alg type="tx">
                <dgm:param type="stBulletLvl" val="1"/>
                <dgm:param type="txAnchorVertCh" val="mid"/>
              </dgm:alg>
              <dgm:shape xmlns:r="http://schemas.openxmlformats.org/officeDocument/2006/relationships" type="rect" r:blip="">
                <dgm:adjLst/>
              </dgm:shape>
              <dgm:presOf axis="des" ptType="node"/>
              <dgm:constrLst>
                <dgm:constr type="secFontSz" refType="primFontSz"/>
                <dgm:constr type="tMarg" refType="primFontSz" fact="0.3"/>
                <dgm:constr type="bMarg" refType="primFontSz" fact="0.3"/>
                <dgm:constr type="lMarg" refType="primFontSz" fact="0.3"/>
                <dgm:constr type="rMarg" refType="primFontSz" fact="0.3"/>
              </dgm:constrLst>
              <dgm:ruleLst>
                <dgm:rule type="h" val="INF" fact="NaN" max="NaN"/>
              </dgm:ruleLst>
            </dgm:layoutNode>
          </dgm:if>
          <dgm:else name="Name16"/>
        </dgm:choose>
      </dgm:layoutNode>
      <dgm:forEach name="Name17" axis="followSib" ptType="sibTrans" cnt="1">
        <dgm:layoutNode name="spV">
          <dgm:alg type="sp"/>
        </dgm:layoutNode>
      </dgm:forEach>
    </dgm:forEach>
  </dgm:layoutNode>
</dgm:layoutDef>
</file>

<file path=word/diagrams/layout2.xml><?xml version="1.0" encoding="utf-8"?>
<dgm:layoutDef xmlns:dgm="http://schemas.openxmlformats.org/drawingml/2006/diagram" xmlns:a="http://schemas.openxmlformats.org/drawingml/2006/main" uniqueId="urn:diagrams.loki3.com/BracketList">
  <dgm:title val="Vertical Bracket List"/>
  <dgm:desc val="Use to show grouped blocks of information.  Works well with large amounts of Level 2 text."/>
  <dgm:catLst>
    <dgm:cat type="list" pri="4110"/>
    <dgm:cat type="officeonline" pri="3000"/>
  </dgm:catLst>
  <dgm:sampData>
    <dgm:dataModel>
      <dgm:ptLst>
        <dgm:pt modelId="0" type="doc"/>
        <dgm:pt modelId="1">
          <dgm:prSet phldr="1"/>
        </dgm:pt>
        <dgm:pt modelId="11">
          <dgm:prSet phldr="1"/>
        </dgm:pt>
        <dgm:pt modelId="2">
          <dgm:prSet phldr="1"/>
        </dgm:pt>
        <dgm:pt modelId="21">
          <dgm:prSet phldr="1"/>
        </dgm:pt>
      </dgm:ptLst>
      <dgm:cxnLst>
        <dgm:cxn modelId="3" srcId="0" destId="1" srcOrd="0" destOrd="0"/>
        <dgm:cxn modelId="4" srcId="1" destId="11" srcOrd="0" destOrd="0"/>
        <dgm:cxn modelId="5" srcId="0" destId="2" srcOrd="0" destOrd="0"/>
        <dgm:cxn modelId="6" srcId="2" destId="21" srcOrd="0" destOrd="0"/>
      </dgm:cxnLst>
      <dgm:bg/>
      <dgm:whole/>
    </dgm:dataModel>
  </dgm:sampData>
  <dgm:styleData useDef="1">
    <dgm:dataModel>
      <dgm:ptLst/>
      <dgm:bg/>
      <dgm:whole/>
    </dgm:dataModel>
  </dgm:styleData>
  <dgm:clrData useDef="1">
    <dgm:dataModel>
      <dgm:pt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V" refType="primFontSz" refFor="des" refForName="parTx" fact="0.1"/>
      <dgm:constr type="primFontSz" for="des" forName="parTx" val="65"/>
      <dgm:constr type="primFontSz" for="des" forName="desTx" refType="primFontSz" refFor="des" refForName="parTx"/>
      <dgm:constr type="h" for="des" forName="parTx" refType="primFontSz" refFor="des" refForName="parTx" fact="0.55"/>
      <dgm:constr type="h" for="des" forName="bracket" refType="primFontSz" refFor="des" refForName="parTx" fact="0.55"/>
      <dgm:constr type="h" for="des" forName="desTx" refType="primFontSz" refFor="des" refForName="parTx" fact="0.55"/>
    </dgm:constrLst>
    <dgm:ruleLst>
      <dgm:rule type="primFontSz" for="des" forName="parTx" val="5" fact="NaN" max="NaN"/>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Tx" refType="w" fact="0.25"/>
          <dgm:constr type="w" for="ch" forName="bracket" refType="w" fact="0.05"/>
          <dgm:constr type="w" for="ch" forName="spH" refType="w" fact="0.02"/>
          <dgm:constr type="w" for="ch" forName="desTx" refType="w" fact="0.68"/>
          <dgm:constr type="h" for="ch" forName="bracket" refType="h" refFor="ch" refForName="desTx" op="gte"/>
          <dgm:constr type="h" for="ch" forName="bracket" refType="h" refFor="ch" refForName="parTx" op="gte"/>
          <dgm:constr type="h" for="ch" forName="desTx" refType="h" refFor="ch" refForName="parTx" op="gte"/>
        </dgm:constrLst>
        <dgm:ruleLst/>
        <dgm:layoutNode name="parTx" styleLbl="revTx">
          <dgm:varLst>
            <dgm:chMax val="1"/>
            <dgm:bulletEnabled val="1"/>
          </dgm:varLst>
          <dgm:choose name="Name8">
            <dgm:if name="Name9" func="var" arg="dir" op="equ" val="norm">
              <dgm:alg type="tx">
                <dgm:param type="parTxLTRAlign" val="r"/>
              </dgm:alg>
            </dgm:if>
            <dgm:else name="Name10">
              <dgm:alg type="tx">
                <dgm:param type="parTxLTRAlign" val="l"/>
              </dgm:alg>
            </dgm:else>
          </dgm:choose>
          <dgm:shape xmlns:r="http://schemas.openxmlformats.org/officeDocument/2006/relationships" type="rect" r:blip="">
            <dgm:adjLst/>
          </dgm:shape>
          <dgm:presOf axis="self" ptType="node"/>
          <dgm:constrLst>
            <dgm:constr type="tMarg" refType="primFontSz" fact="0.2"/>
            <dgm:constr type="bMarg" refType="primFontSz" fact="0.2"/>
          </dgm:constrLst>
          <dgm:ruleLst>
            <dgm:rule type="h" val="INF" fact="NaN" max="NaN"/>
          </dgm:ruleLst>
        </dgm:layoutNode>
        <dgm:layoutNode name="bracket" styleLbl="parChTrans1D1">
          <dgm:alg type="sp"/>
          <dgm:choose name="Name11">
            <dgm:if name="Name12" func="var" arg="dir" op="equ" val="norm">
              <dgm:shape xmlns:r="http://schemas.openxmlformats.org/officeDocument/2006/relationships" type="leftBrace" r:blip="">
                <dgm:adjLst>
                  <dgm:adj idx="1" val="0.35"/>
                </dgm:adjLst>
              </dgm:shape>
            </dgm:if>
            <dgm:else name="Name13">
              <dgm:shape xmlns:r="http://schemas.openxmlformats.org/officeDocument/2006/relationships" rot="180" type="leftBrace" r:blip="">
                <dgm:adjLst>
                  <dgm:adj idx="1" val="0.35"/>
                </dgm:adjLst>
              </dgm:shape>
            </dgm:else>
          </dgm:choose>
          <dgm:presOf/>
        </dgm:layoutNode>
        <dgm:layoutNode name="spH">
          <dgm:alg type="sp"/>
        </dgm:layoutNode>
        <dgm:choose name="Name14">
          <dgm:if name="Name15" axis="ch" ptType="node" func="cnt" op="gte" val="1">
            <dgm:layoutNode name="desTx" styleLbl="node1">
              <dgm:varLst>
                <dgm:bulletEnabled val="1"/>
              </dgm:varLst>
              <dgm:alg type="tx">
                <dgm:param type="stBulletLvl" val="1"/>
                <dgm:param type="txAnchorVertCh" val="mid"/>
              </dgm:alg>
              <dgm:shape xmlns:r="http://schemas.openxmlformats.org/officeDocument/2006/relationships" type="rect" r:blip="">
                <dgm:adjLst/>
              </dgm:shape>
              <dgm:presOf axis="des" ptType="node"/>
              <dgm:constrLst>
                <dgm:constr type="secFontSz" refType="primFontSz"/>
                <dgm:constr type="tMarg" refType="primFontSz" fact="0.3"/>
                <dgm:constr type="bMarg" refType="primFontSz" fact="0.3"/>
                <dgm:constr type="lMarg" refType="primFontSz" fact="0.3"/>
                <dgm:constr type="rMarg" refType="primFontSz" fact="0.3"/>
              </dgm:constrLst>
              <dgm:ruleLst>
                <dgm:rule type="h" val="INF" fact="NaN" max="NaN"/>
              </dgm:ruleLst>
            </dgm:layoutNode>
          </dgm:if>
          <dgm:else name="Name16"/>
        </dgm:choose>
      </dgm:layoutNode>
      <dgm:forEach name="Name17" axis="followSib" ptType="sibTrans" cnt="1">
        <dgm:layoutNode name="spV">
          <dgm:alg type="sp"/>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21</Pages>
  <Words>5067</Words>
  <Characters>28886</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33886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Iqbal,Jumshaid swp6625</dc:creator>
  <cp:keywords/>
  <dc:description/>
  <cp:lastModifiedBy>Iqbal,Jumshaid swp6625</cp:lastModifiedBy>
  <cp:revision>4</cp:revision>
  <dcterms:created xsi:type="dcterms:W3CDTF">2022-07-22T16:17:00Z</dcterms:created>
  <dcterms:modified xsi:type="dcterms:W3CDTF">2022-07-25T17:47:00Z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2022-07-22T08:06:40Z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d51f3397-db17-4d9d-b591-55faadbe8a07</vt:lpwstr>
  </property>
  <property fmtid="{D5CDD505-2E9C-101B-9397-08002B2CF9AE}" pid="8" name="MSIP_Label_66cf8fe5-b7b7-4df7-b38d-1c61ac2f6639_ContentBits">
    <vt:lpwstr>0</vt:lpwstr>
  </property>
  <property fmtid="{D5CDD505-2E9C-101B-9397-08002B2CF9AE}" pid="9" name="TitusGUID">
    <vt:lpwstr>de7025ce-7c46-47f8-b041-df819f0bbc3f</vt:lpwstr>
  </property>
  <property fmtid="{D5CDD505-2E9C-101B-9397-08002B2CF9AE}" pid="10" name="Classification">
    <vt:lpwstr>OFFICIAL</vt:lpwstr>
  </property>
  <property fmtid="{D5CDD505-2E9C-101B-9397-08002B2CF9AE}" pid="11" name="Visibility">
    <vt:lpwstr>NOT VISIBLE</vt:lpwstr>
  </property>
</Properties>
</file>