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A1D218" w14:textId="2679B3B9" w:rsidR="003D43D6" w:rsidRDefault="003D43D6" w:rsidP="008619C5">
      <w:r>
        <w:t>Sian Dawson – 9901968</w:t>
      </w:r>
    </w:p>
    <w:p w14:paraId="3471E6D1" w14:textId="2DF7536B" w:rsidR="005C7F0E" w:rsidRDefault="00DE464D" w:rsidP="008619C5">
      <w:r>
        <w:t xml:space="preserve">Methods and </w:t>
      </w:r>
      <w:r w:rsidR="00452B2B">
        <w:t xml:space="preserve">Approaches in Interfaith Studies - </w:t>
      </w:r>
      <w:r w:rsidR="00452B2B">
        <w:t>HPPD7001</w:t>
      </w:r>
    </w:p>
    <w:p w14:paraId="1D901231" w14:textId="77777777" w:rsidR="002E5838" w:rsidRDefault="002E5838" w:rsidP="00B456F1">
      <w:pPr>
        <w:rPr>
          <w:b/>
          <w:color w:val="000000" w:themeColor="text1"/>
        </w:rPr>
      </w:pPr>
    </w:p>
    <w:p w14:paraId="1598AF77" w14:textId="77777777" w:rsidR="002E5838" w:rsidRPr="000C6E54" w:rsidRDefault="002E5838" w:rsidP="002E5838">
      <w:pPr>
        <w:jc w:val="center"/>
        <w:rPr>
          <w:b/>
          <w:color w:val="000000" w:themeColor="text1"/>
        </w:rPr>
      </w:pPr>
      <w:r w:rsidRPr="000C6E54">
        <w:rPr>
          <w:b/>
          <w:color w:val="000000" w:themeColor="text1"/>
        </w:rPr>
        <w:t>BOOK REVIEW</w:t>
      </w:r>
    </w:p>
    <w:p w14:paraId="1C6D69CD" w14:textId="77777777" w:rsidR="003D43D6" w:rsidRDefault="003D43D6" w:rsidP="008619C5"/>
    <w:p w14:paraId="20A79634" w14:textId="36FA5208" w:rsidR="008619C5" w:rsidRPr="00452B2B" w:rsidRDefault="008619C5" w:rsidP="000C6E54">
      <w:pPr>
        <w:jc w:val="center"/>
        <w:rPr>
          <w:b/>
        </w:rPr>
      </w:pPr>
      <w:r w:rsidRPr="000C6E54">
        <w:rPr>
          <w:b/>
        </w:rPr>
        <w:t>Twenty First Century Theologies of Religions</w:t>
      </w:r>
      <w:r w:rsidR="003D43D6" w:rsidRPr="000C6E54">
        <w:rPr>
          <w:b/>
        </w:rPr>
        <w:t xml:space="preserve">, </w:t>
      </w:r>
      <w:r w:rsidRPr="00452B2B">
        <w:rPr>
          <w:b/>
          <w:i/>
        </w:rPr>
        <w:t>Retrospections and Future Prospects</w:t>
      </w:r>
      <w:r w:rsidR="003D43D6" w:rsidRPr="00452B2B">
        <w:rPr>
          <w:b/>
        </w:rPr>
        <w:t>.</w:t>
      </w:r>
    </w:p>
    <w:p w14:paraId="583A04D5" w14:textId="393E55DD" w:rsidR="008619C5" w:rsidRPr="000C6E54" w:rsidRDefault="008619C5" w:rsidP="000C6E54">
      <w:pPr>
        <w:pStyle w:val="NormalWeb"/>
        <w:jc w:val="center"/>
        <w:rPr>
          <w:b/>
        </w:rPr>
      </w:pPr>
      <w:r w:rsidRPr="000C6E54">
        <w:rPr>
          <w:rFonts w:ascii="Brill" w:hAnsi="Brill"/>
          <w:b/>
          <w:i/>
          <w:iCs/>
          <w:sz w:val="22"/>
          <w:szCs w:val="22"/>
        </w:rPr>
        <w:t>Edited by</w:t>
      </w:r>
    </w:p>
    <w:p w14:paraId="188E4D8A" w14:textId="1D5F1667" w:rsidR="001965F3" w:rsidRPr="000C6E54" w:rsidRDefault="003D43D6" w:rsidP="000C6E54">
      <w:pPr>
        <w:pStyle w:val="NormalWeb"/>
        <w:jc w:val="center"/>
        <w:rPr>
          <w:rFonts w:asciiTheme="minorHAnsi" w:hAnsiTheme="minorHAnsi"/>
          <w:b/>
        </w:rPr>
      </w:pPr>
      <w:r w:rsidRPr="000C6E54">
        <w:rPr>
          <w:rFonts w:asciiTheme="minorHAnsi" w:hAnsiTheme="minorHAnsi"/>
          <w:b/>
        </w:rPr>
        <w:t xml:space="preserve">Elizabeth J. Harris, </w:t>
      </w:r>
      <w:r w:rsidR="008619C5" w:rsidRPr="000C6E54">
        <w:rPr>
          <w:rFonts w:asciiTheme="minorHAnsi" w:hAnsiTheme="minorHAnsi"/>
          <w:b/>
        </w:rPr>
        <w:t>Paul Hedges</w:t>
      </w:r>
      <w:r w:rsidRPr="000C6E54">
        <w:rPr>
          <w:rFonts w:asciiTheme="minorHAnsi" w:hAnsiTheme="minorHAnsi"/>
          <w:b/>
        </w:rPr>
        <w:t xml:space="preserve"> and </w:t>
      </w:r>
      <w:proofErr w:type="spellStart"/>
      <w:r w:rsidRPr="000C6E54">
        <w:rPr>
          <w:rFonts w:asciiTheme="minorHAnsi" w:hAnsiTheme="minorHAnsi"/>
          <w:b/>
        </w:rPr>
        <w:t>Shanthikumar</w:t>
      </w:r>
      <w:proofErr w:type="spellEnd"/>
      <w:r w:rsidRPr="000C6E54">
        <w:rPr>
          <w:rFonts w:asciiTheme="minorHAnsi" w:hAnsiTheme="minorHAnsi"/>
          <w:b/>
        </w:rPr>
        <w:t xml:space="preserve"> </w:t>
      </w:r>
      <w:proofErr w:type="spellStart"/>
      <w:r w:rsidRPr="000C6E54">
        <w:rPr>
          <w:rFonts w:asciiTheme="minorHAnsi" w:hAnsiTheme="minorHAnsi"/>
          <w:b/>
        </w:rPr>
        <w:t>Hettiarachchi</w:t>
      </w:r>
      <w:proofErr w:type="spellEnd"/>
      <w:r w:rsidRPr="000C6E54">
        <w:rPr>
          <w:rFonts w:asciiTheme="minorHAnsi" w:hAnsiTheme="minorHAnsi"/>
          <w:b/>
        </w:rPr>
        <w:t>.</w:t>
      </w:r>
    </w:p>
    <w:p w14:paraId="7CFBAC63" w14:textId="506604FE" w:rsidR="003802FF" w:rsidRPr="003802FF" w:rsidRDefault="003802FF" w:rsidP="003802FF">
      <w:pPr>
        <w:spacing w:line="360" w:lineRule="auto"/>
        <w:jc w:val="both"/>
      </w:pPr>
      <w:r w:rsidRPr="003802FF">
        <w:rPr>
          <w:color w:val="000000"/>
        </w:rPr>
        <w:t>This book review falls within the remit of the journal, ‘Religion, State &amp; Society</w:t>
      </w:r>
      <w:r w:rsidR="00AF3B50">
        <w:rPr>
          <w:color w:val="000000"/>
        </w:rPr>
        <w:t>’</w:t>
      </w:r>
      <w:r w:rsidRPr="003802FF">
        <w:rPr>
          <w:color w:val="000000"/>
        </w:rPr>
        <w:t xml:space="preserve">, a leading authoritative multidisciplinary publication </w:t>
      </w:r>
      <w:r w:rsidR="00AF3B50">
        <w:rPr>
          <w:color w:val="000000"/>
        </w:rPr>
        <w:t xml:space="preserve">which recognises religion </w:t>
      </w:r>
      <w:r w:rsidRPr="003802FF">
        <w:rPr>
          <w:color w:val="000000"/>
        </w:rPr>
        <w:t>as a dimension that needs to be taken into account by students and specialists in a wide range of disciplines and it covers all faiths and all regions of the world.</w:t>
      </w:r>
    </w:p>
    <w:p w14:paraId="5E115C22" w14:textId="77777777" w:rsidR="003802FF" w:rsidRDefault="003802FF" w:rsidP="008914CA">
      <w:pPr>
        <w:spacing w:line="360" w:lineRule="auto"/>
        <w:jc w:val="both"/>
      </w:pPr>
    </w:p>
    <w:p w14:paraId="0EF3BE5A" w14:textId="37DA2F47" w:rsidR="00B456F1" w:rsidRPr="00B456F1" w:rsidRDefault="00594B4A" w:rsidP="008914CA">
      <w:pPr>
        <w:spacing w:line="360" w:lineRule="auto"/>
        <w:jc w:val="both"/>
      </w:pPr>
      <w:r>
        <w:t xml:space="preserve">The Editors </w:t>
      </w:r>
      <w:r w:rsidR="003802FF">
        <w:t>of this book describe the</w:t>
      </w:r>
      <w:r>
        <w:t xml:space="preserve"> volume as an important critical account of the current state of play across the broad ‘theology of religion’ debate, mainly within the Christian tradition.</w:t>
      </w:r>
      <w:r>
        <w:rPr>
          <w:rStyle w:val="FootnoteReference"/>
        </w:rPr>
        <w:footnoteReference w:id="1"/>
      </w:r>
      <w:r>
        <w:t xml:space="preserve"> P</w:t>
      </w:r>
      <w:r w:rsidR="00820F12">
        <w:t xml:space="preserve">ublished in </w:t>
      </w:r>
      <w:r w:rsidR="001965F3">
        <w:t>2016</w:t>
      </w:r>
      <w:r>
        <w:t xml:space="preserve">, it </w:t>
      </w:r>
      <w:r w:rsidR="00916D2A">
        <w:t xml:space="preserve">is dedicated </w:t>
      </w:r>
      <w:r w:rsidR="00051F48">
        <w:t>to</w:t>
      </w:r>
      <w:r w:rsidR="00611911">
        <w:t xml:space="preserve"> </w:t>
      </w:r>
      <w:r w:rsidR="00AE0FF3">
        <w:t>the Reverend Canon D</w:t>
      </w:r>
      <w:r w:rsidR="00B456F1">
        <w:t>octor</w:t>
      </w:r>
      <w:r w:rsidR="00AE0FF3">
        <w:t xml:space="preserve"> Alan Race, </w:t>
      </w:r>
      <w:r w:rsidR="000C4863">
        <w:t xml:space="preserve">author </w:t>
      </w:r>
      <w:r>
        <w:t xml:space="preserve">of </w:t>
      </w:r>
      <w:r w:rsidR="00AE0FF3" w:rsidRPr="00AE0FF3">
        <w:rPr>
          <w:i/>
        </w:rPr>
        <w:t>Christians and Religious Pluralism:  Patterns in the Christian Theology of Religions</w:t>
      </w:r>
      <w:r w:rsidR="00AE0FF3">
        <w:t xml:space="preserve"> (1983),</w:t>
      </w:r>
      <w:r w:rsidR="000C4863">
        <w:rPr>
          <w:rFonts w:ascii="Times New Roman" w:eastAsia="Times New Roman" w:hAnsi="Times New Roman" w:cs="Times New Roman"/>
          <w:lang w:eastAsia="en-GB"/>
        </w:rPr>
        <w:t xml:space="preserve"> </w:t>
      </w:r>
      <w:r w:rsidR="00533AA1">
        <w:t xml:space="preserve">in honour of his </w:t>
      </w:r>
      <w:r w:rsidR="0066652C">
        <w:t>landmark</w:t>
      </w:r>
      <w:r w:rsidR="00582BFB">
        <w:t xml:space="preserve"> </w:t>
      </w:r>
      <w:r w:rsidR="00533AA1">
        <w:t xml:space="preserve">seminal contribution to the </w:t>
      </w:r>
      <w:r w:rsidR="000C4863">
        <w:t>‘</w:t>
      </w:r>
      <w:r w:rsidR="00533AA1">
        <w:t>theolo</w:t>
      </w:r>
      <w:r w:rsidR="000C4863">
        <w:t xml:space="preserve">gy of religions’ </w:t>
      </w:r>
      <w:r w:rsidR="002235E1">
        <w:t>and</w:t>
      </w:r>
      <w:r w:rsidR="00533AA1">
        <w:t xml:space="preserve"> his introduction </w:t>
      </w:r>
      <w:r w:rsidR="002E76A1">
        <w:t xml:space="preserve">of the typology of exclusivism(s), </w:t>
      </w:r>
      <w:r w:rsidR="00AE0FF3">
        <w:t>inclusivism(s), pluralism(s) with</w:t>
      </w:r>
      <w:r w:rsidR="002E76A1">
        <w:t xml:space="preserve"> </w:t>
      </w:r>
      <w:r w:rsidR="0031005A">
        <w:t xml:space="preserve">the </w:t>
      </w:r>
      <w:r w:rsidR="00882EF1">
        <w:t>later addition</w:t>
      </w:r>
      <w:r w:rsidR="0031005A">
        <w:t xml:space="preserve"> of </w:t>
      </w:r>
      <w:r w:rsidR="002E76A1">
        <w:t>particularities</w:t>
      </w:r>
      <w:r>
        <w:t>.   T</w:t>
      </w:r>
      <w:r w:rsidR="00536117">
        <w:t>he</w:t>
      </w:r>
      <w:r>
        <w:t>se</w:t>
      </w:r>
      <w:r w:rsidR="00536117">
        <w:t xml:space="preserve"> </w:t>
      </w:r>
      <w:r w:rsidR="000C6E54">
        <w:t xml:space="preserve">became the </w:t>
      </w:r>
      <w:r w:rsidR="002E76A1">
        <w:t>standard markers for debates and cla</w:t>
      </w:r>
      <w:r w:rsidR="00AE0FF3">
        <w:t>ssifications</w:t>
      </w:r>
      <w:r w:rsidR="0050516B">
        <w:t xml:space="preserve"> </w:t>
      </w:r>
      <w:r w:rsidR="000C6E54">
        <w:t xml:space="preserve">and were later </w:t>
      </w:r>
      <w:r w:rsidR="0050516B">
        <w:t>rev</w:t>
      </w:r>
      <w:r w:rsidR="005C7F0E">
        <w:t>erted to the plural</w:t>
      </w:r>
      <w:r w:rsidR="000C6E54">
        <w:t>,</w:t>
      </w:r>
      <w:r w:rsidR="005C7F0E">
        <w:t xml:space="preserve"> </w:t>
      </w:r>
      <w:r w:rsidR="002E76A1">
        <w:t>emphasising</w:t>
      </w:r>
      <w:r w:rsidR="009F1832">
        <w:t xml:space="preserve"> that each </w:t>
      </w:r>
      <w:r w:rsidR="000C6E54">
        <w:t>‘pattern’</w:t>
      </w:r>
      <w:r>
        <w:t xml:space="preserve"> represent</w:t>
      </w:r>
      <w:r w:rsidR="000C6E54">
        <w:t>s</w:t>
      </w:r>
      <w:r w:rsidR="0050516B">
        <w:t xml:space="preserve"> a range of views</w:t>
      </w:r>
      <w:r w:rsidR="00750BE4">
        <w:t xml:space="preserve"> which can also merge into the other</w:t>
      </w:r>
      <w:r w:rsidR="002E76A1">
        <w:t>.</w:t>
      </w:r>
      <w:r w:rsidR="005C7F0E" w:rsidRPr="005C7F0E">
        <w:rPr>
          <w:rStyle w:val="FootnoteReference"/>
        </w:rPr>
        <w:t xml:space="preserve"> </w:t>
      </w:r>
      <w:r w:rsidR="005C7F0E">
        <w:rPr>
          <w:rStyle w:val="FootnoteReference"/>
        </w:rPr>
        <w:footnoteReference w:id="2"/>
      </w:r>
    </w:p>
    <w:p w14:paraId="3B421977" w14:textId="77777777" w:rsidR="00631937" w:rsidRDefault="00631937" w:rsidP="004B33EB">
      <w:pPr>
        <w:spacing w:line="360" w:lineRule="auto"/>
        <w:jc w:val="both"/>
      </w:pPr>
    </w:p>
    <w:p w14:paraId="09952F3E" w14:textId="09430275" w:rsidR="00631937" w:rsidRDefault="008914CA" w:rsidP="004B33EB">
      <w:pPr>
        <w:spacing w:line="360" w:lineRule="auto"/>
        <w:jc w:val="both"/>
      </w:pPr>
      <w:r>
        <w:t xml:space="preserve">This book highlights how discussions on the ‘theology of religion’ which began thirty years ago are still dominated by Christian tradition, which this volume attempts to address.  It is presented from a Western-Christian frame of reference but extends debate by incorporating insights from comparative theology and discussing contributions from multiple religious scholars beyond the Western world.  </w:t>
      </w:r>
    </w:p>
    <w:p w14:paraId="3399EC5E" w14:textId="330DA372" w:rsidR="008914CA" w:rsidRDefault="008914CA" w:rsidP="008914CA">
      <w:pPr>
        <w:spacing w:line="360" w:lineRule="auto"/>
        <w:jc w:val="center"/>
      </w:pPr>
      <w:r>
        <w:lastRenderedPageBreak/>
        <w:t>-2-</w:t>
      </w:r>
    </w:p>
    <w:p w14:paraId="6AC1E8DD" w14:textId="77777777" w:rsidR="00A350D9" w:rsidRDefault="00A350D9" w:rsidP="004B33EB">
      <w:pPr>
        <w:spacing w:line="360" w:lineRule="auto"/>
        <w:jc w:val="both"/>
      </w:pPr>
    </w:p>
    <w:p w14:paraId="21E7C36A" w14:textId="008C84E2" w:rsidR="00750BE4" w:rsidRDefault="00750BE4" w:rsidP="004B33EB">
      <w:pPr>
        <w:spacing w:line="360" w:lineRule="auto"/>
        <w:jc w:val="both"/>
      </w:pPr>
      <w:r>
        <w:t>T</w:t>
      </w:r>
      <w:r w:rsidR="00EA4E49">
        <w:t>he c</w:t>
      </w:r>
      <w:r>
        <w:t>hapters</w:t>
      </w:r>
      <w:r w:rsidR="00EA4E49">
        <w:t xml:space="preserve"> </w:t>
      </w:r>
      <w:r w:rsidR="00594B4A">
        <w:t>consist of a selection of essays by eminent scholars</w:t>
      </w:r>
      <w:r w:rsidR="00EA4E49">
        <w:t xml:space="preserve"> </w:t>
      </w:r>
      <w:r>
        <w:t xml:space="preserve">which offer diverse discussions on the ‘theology of religions’, </w:t>
      </w:r>
      <w:r w:rsidR="00E722C5">
        <w:t>s</w:t>
      </w:r>
      <w:r w:rsidR="0091600F">
        <w:t xml:space="preserve">tructured into four </w:t>
      </w:r>
      <w:proofErr w:type="gramStart"/>
      <w:r w:rsidR="0091600F">
        <w:t>sections</w:t>
      </w:r>
      <w:r>
        <w:t xml:space="preserve"> </w:t>
      </w:r>
      <w:r w:rsidR="00C773F6">
        <w:t>:</w:t>
      </w:r>
      <w:proofErr w:type="gramEnd"/>
      <w:r w:rsidR="00C773F6">
        <w:t xml:space="preserve">- </w:t>
      </w:r>
      <w:r w:rsidR="0079073E">
        <w:t xml:space="preserve"> </w:t>
      </w:r>
    </w:p>
    <w:p w14:paraId="61D7EAEC" w14:textId="77777777" w:rsidR="00750BE4" w:rsidRDefault="00F121FF" w:rsidP="00750BE4">
      <w:pPr>
        <w:pStyle w:val="ListParagraph"/>
        <w:numPr>
          <w:ilvl w:val="0"/>
          <w:numId w:val="2"/>
        </w:numPr>
        <w:spacing w:line="360" w:lineRule="auto"/>
        <w:jc w:val="both"/>
      </w:pPr>
      <w:r>
        <w:t>Disputing and Using the</w:t>
      </w:r>
      <w:r w:rsidR="0079073E">
        <w:t xml:space="preserve"> Typology - a discussion of the </w:t>
      </w:r>
      <w:r>
        <w:t>d</w:t>
      </w:r>
      <w:r w:rsidR="0091600F">
        <w:t>isputes and contentions around the typology</w:t>
      </w:r>
      <w:r w:rsidR="004B33EB">
        <w:t xml:space="preserve">; </w:t>
      </w:r>
    </w:p>
    <w:p w14:paraId="0685D5F9" w14:textId="77777777" w:rsidR="00750BE4" w:rsidRDefault="00CA0564" w:rsidP="00750BE4">
      <w:pPr>
        <w:pStyle w:val="ListParagraph"/>
        <w:numPr>
          <w:ilvl w:val="0"/>
          <w:numId w:val="2"/>
        </w:numPr>
        <w:spacing w:line="360" w:lineRule="auto"/>
        <w:jc w:val="both"/>
      </w:pPr>
      <w:r>
        <w:t>Pluralist Voices and Contestations</w:t>
      </w:r>
      <w:r w:rsidR="0079073E">
        <w:t xml:space="preserve"> – an exploration of</w:t>
      </w:r>
      <w:r>
        <w:t xml:space="preserve"> the pluralist position within the typology</w:t>
      </w:r>
      <w:r w:rsidR="004B33EB">
        <w:t xml:space="preserve">;  </w:t>
      </w:r>
    </w:p>
    <w:p w14:paraId="72C515B3" w14:textId="75AE0A33" w:rsidR="00DB42E7" w:rsidRDefault="0079073E" w:rsidP="00DB42E7">
      <w:pPr>
        <w:pStyle w:val="ListParagraph"/>
        <w:numPr>
          <w:ilvl w:val="0"/>
          <w:numId w:val="2"/>
        </w:numPr>
        <w:spacing w:line="360" w:lineRule="auto"/>
        <w:jc w:val="both"/>
      </w:pPr>
      <w:r>
        <w:t xml:space="preserve">Beyond the Typology – a discussion </w:t>
      </w:r>
      <w:r w:rsidR="0091600F">
        <w:t xml:space="preserve">relating to the </w:t>
      </w:r>
      <w:r w:rsidR="00CA0564">
        <w:t>‘</w:t>
      </w:r>
      <w:r w:rsidR="0091600F">
        <w:t>Theology of Religions</w:t>
      </w:r>
      <w:r w:rsidR="00CA0564">
        <w:t>’</w:t>
      </w:r>
      <w:r w:rsidR="004B33EB">
        <w:t>,</w:t>
      </w:r>
      <w:r w:rsidR="0091600F">
        <w:t xml:space="preserve"> including reactions from non-Christian religions. </w:t>
      </w:r>
    </w:p>
    <w:p w14:paraId="3AA01C6D" w14:textId="5AA9527E" w:rsidR="00A350D9" w:rsidRDefault="00B029DD" w:rsidP="0079073E">
      <w:pPr>
        <w:spacing w:line="360" w:lineRule="auto"/>
        <w:jc w:val="both"/>
      </w:pPr>
      <w:r>
        <w:t xml:space="preserve">Graham Adams poses the </w:t>
      </w:r>
      <w:proofErr w:type="gramStart"/>
      <w:r>
        <w:t xml:space="preserve">question, </w:t>
      </w:r>
      <w:r w:rsidR="00975DD0">
        <w:t xml:space="preserve"> “</w:t>
      </w:r>
      <w:proofErr w:type="gramEnd"/>
      <w:r w:rsidR="00975DD0">
        <w:t>how should we assess the truth and salvific efficacy of religious traditions?”</w:t>
      </w:r>
      <w:r w:rsidR="00975DD0">
        <w:rPr>
          <w:rStyle w:val="FootnoteReference"/>
        </w:rPr>
        <w:footnoteReference w:id="3"/>
      </w:r>
      <w:r w:rsidR="004A164C">
        <w:t xml:space="preserve"> </w:t>
      </w:r>
      <w:r>
        <w:t xml:space="preserve"> </w:t>
      </w:r>
      <w:r w:rsidR="00750BE4">
        <w:t>and</w:t>
      </w:r>
      <w:r w:rsidR="00975DD0">
        <w:t xml:space="preserve"> </w:t>
      </w:r>
      <w:r w:rsidR="003D43D6">
        <w:t xml:space="preserve">goes on to </w:t>
      </w:r>
      <w:r>
        <w:t>affirm</w:t>
      </w:r>
      <w:r w:rsidR="00975DD0">
        <w:t xml:space="preserve"> his interpretation of the goals of the typology which remain for him Christ</w:t>
      </w:r>
      <w:r w:rsidR="004A164C">
        <w:t>ian centred.  H</w:t>
      </w:r>
      <w:r>
        <w:t>e claims</w:t>
      </w:r>
      <w:r w:rsidR="00975DD0">
        <w:t xml:space="preserve"> that </w:t>
      </w:r>
      <w:r w:rsidR="004A164C">
        <w:t>Christian ide</w:t>
      </w:r>
      <w:r w:rsidR="003D43D6">
        <w:t xml:space="preserve">ntity impresses on us the need </w:t>
      </w:r>
      <w:r w:rsidR="004A164C">
        <w:t xml:space="preserve">to attend to the </w:t>
      </w:r>
      <w:r w:rsidR="003D43D6">
        <w:t>‘</w:t>
      </w:r>
      <w:r w:rsidR="004A164C" w:rsidRPr="004A164C">
        <w:rPr>
          <w:i/>
        </w:rPr>
        <w:t>otherness</w:t>
      </w:r>
      <w:r w:rsidR="00AD061B">
        <w:t>‘</w:t>
      </w:r>
      <w:r w:rsidR="003D43D6">
        <w:t xml:space="preserve"> </w:t>
      </w:r>
      <w:r w:rsidR="005D4688">
        <w:t xml:space="preserve"> </w:t>
      </w:r>
      <w:r w:rsidR="004A164C">
        <w:t xml:space="preserve">within </w:t>
      </w:r>
      <w:r w:rsidR="003D43D6">
        <w:t>the Christian</w:t>
      </w:r>
      <w:r w:rsidR="004A164C">
        <w:t xml:space="preserve"> tradition</w:t>
      </w:r>
      <w:r w:rsidR="00AD061B">
        <w:t xml:space="preserve"> a</w:t>
      </w:r>
      <w:r>
        <w:t>nd</w:t>
      </w:r>
      <w:r w:rsidR="00AD061B">
        <w:t xml:space="preserve"> h</w:t>
      </w:r>
      <w:r w:rsidR="00975DD0">
        <w:t>e underpins his argument with the concerns of Andrew Shanks who relates the revelatory power of God to ‘</w:t>
      </w:r>
      <w:proofErr w:type="spellStart"/>
      <w:r w:rsidR="00975DD0">
        <w:t>shakenness</w:t>
      </w:r>
      <w:proofErr w:type="spellEnd"/>
      <w:r w:rsidR="00975DD0">
        <w:t xml:space="preserve"> and trauma’.</w:t>
      </w:r>
      <w:r w:rsidR="005D4688" w:rsidRPr="005D4688">
        <w:rPr>
          <w:rStyle w:val="FootnoteReference"/>
        </w:rPr>
        <w:t xml:space="preserve"> </w:t>
      </w:r>
      <w:r w:rsidR="00266A32">
        <w:rPr>
          <w:rStyle w:val="FootnoteReference"/>
        </w:rPr>
        <w:footnoteReference w:id="4"/>
      </w:r>
      <w:r w:rsidR="00266A32">
        <w:t xml:space="preserve"> </w:t>
      </w:r>
      <w:r w:rsidR="005D4688">
        <w:t xml:space="preserve"> </w:t>
      </w:r>
      <w:r w:rsidR="00BA532E">
        <w:t>Adams calls for greater honesty and quotes</w:t>
      </w:r>
      <w:r w:rsidR="004718F6">
        <w:t xml:space="preserve"> Shanks (2014</w:t>
      </w:r>
      <w:r w:rsidR="004D1EB0">
        <w:t>)</w:t>
      </w:r>
      <w:r w:rsidR="009E14C4">
        <w:t>,</w:t>
      </w:r>
      <w:r w:rsidR="004D1EB0">
        <w:t xml:space="preserve"> </w:t>
      </w:r>
      <w:r w:rsidR="00BA532E">
        <w:t>who asserts that honesty is about being truly open about what</w:t>
      </w:r>
      <w:r w:rsidR="00BA532E" w:rsidRPr="00BA532E">
        <w:rPr>
          <w:i/>
        </w:rPr>
        <w:t xml:space="preserve"> </w:t>
      </w:r>
      <w:r w:rsidR="003D43D6">
        <w:rPr>
          <w:i/>
        </w:rPr>
        <w:t>‘</w:t>
      </w:r>
      <w:r w:rsidR="00BA532E" w:rsidRPr="00BA532E">
        <w:rPr>
          <w:i/>
        </w:rPr>
        <w:t>others</w:t>
      </w:r>
      <w:r w:rsidR="003D43D6">
        <w:rPr>
          <w:i/>
        </w:rPr>
        <w:t>’</w:t>
      </w:r>
      <w:r w:rsidR="00BA532E">
        <w:t xml:space="preserve"> have to </w:t>
      </w:r>
      <w:r w:rsidR="004D1EB0">
        <w:t>say.</w:t>
      </w:r>
      <w:r w:rsidR="00631937" w:rsidRPr="00631937">
        <w:rPr>
          <w:rStyle w:val="FootnoteReference"/>
        </w:rPr>
        <w:t xml:space="preserve"> </w:t>
      </w:r>
      <w:r w:rsidR="00293EB5">
        <w:rPr>
          <w:rStyle w:val="FootnoteReference"/>
        </w:rPr>
        <w:footnoteReference w:id="5"/>
      </w:r>
      <w:r w:rsidR="00293EB5">
        <w:t xml:space="preserve"> </w:t>
      </w:r>
      <w:r w:rsidR="00293EB5">
        <w:t xml:space="preserve"> </w:t>
      </w:r>
      <w:r w:rsidR="004D1EB0">
        <w:t xml:space="preserve">He goes on to describe </w:t>
      </w:r>
      <w:r w:rsidR="00BA532E">
        <w:t>truth as honesty being inherently</w:t>
      </w:r>
      <w:r w:rsidR="00975DD0">
        <w:t xml:space="preserve"> hospitable</w:t>
      </w:r>
      <w:r w:rsidR="005D4688">
        <w:t>,</w:t>
      </w:r>
      <w:r w:rsidR="00975DD0">
        <w:t xml:space="preserve"> </w:t>
      </w:r>
      <w:r w:rsidR="002443C1">
        <w:t>which goes to the heart of the gospel</w:t>
      </w:r>
      <w:r w:rsidR="00975DD0">
        <w:t>,</w:t>
      </w:r>
      <w:r w:rsidR="002443C1">
        <w:t xml:space="preserve"> </w:t>
      </w:r>
      <w:r>
        <w:t xml:space="preserve">however, </w:t>
      </w:r>
      <w:r w:rsidR="002443C1">
        <w:t xml:space="preserve">his Christocentric position is </w:t>
      </w:r>
      <w:r>
        <w:t>evident</w:t>
      </w:r>
      <w:r w:rsidR="003D43D6">
        <w:t xml:space="preserve"> as he ponders</w:t>
      </w:r>
      <w:r w:rsidR="002443C1">
        <w:t xml:space="preserve"> whether gr</w:t>
      </w:r>
      <w:r>
        <w:t>eater h</w:t>
      </w:r>
      <w:r w:rsidR="002443C1">
        <w:t>onesty is</w:t>
      </w:r>
      <w:r w:rsidR="005615C3">
        <w:t xml:space="preserve"> re-wiring the internal circuitry of Christian faith</w:t>
      </w:r>
      <w:r>
        <w:t>.</w:t>
      </w:r>
      <w:r w:rsidR="003D43D6" w:rsidRPr="003D43D6">
        <w:rPr>
          <w:rStyle w:val="FootnoteReference"/>
        </w:rPr>
        <w:t xml:space="preserve"> </w:t>
      </w:r>
    </w:p>
    <w:p w14:paraId="6A0829E0" w14:textId="77777777" w:rsidR="00A350D9" w:rsidRDefault="00A350D9" w:rsidP="0079073E">
      <w:pPr>
        <w:spacing w:line="360" w:lineRule="auto"/>
        <w:jc w:val="both"/>
      </w:pPr>
    </w:p>
    <w:p w14:paraId="01BE60A8" w14:textId="2B6F5B23" w:rsidR="00BA532E" w:rsidRDefault="00B029DD" w:rsidP="0079073E">
      <w:pPr>
        <w:spacing w:line="360" w:lineRule="auto"/>
        <w:jc w:val="both"/>
      </w:pPr>
      <w:r>
        <w:t>The reader is left to discern whether this ‘re-wiring’ would be either a good o</w:t>
      </w:r>
      <w:r w:rsidR="008914CA">
        <w:t>r bad proposition, and is</w:t>
      </w:r>
      <w:r w:rsidR="00750BE4">
        <w:t xml:space="preserve"> </w:t>
      </w:r>
      <w:r w:rsidR="00AD061B">
        <w:t xml:space="preserve">prompted to consider </w:t>
      </w:r>
      <w:r w:rsidR="004A164C">
        <w:t xml:space="preserve">that </w:t>
      </w:r>
      <w:r w:rsidR="00975DD0">
        <w:t>‘Being Shaken in Pursuit of Honesty’ m</w:t>
      </w:r>
      <w:r w:rsidR="004718F6">
        <w:t xml:space="preserve">ay </w:t>
      </w:r>
      <w:r w:rsidR="001A373B">
        <w:t xml:space="preserve">be </w:t>
      </w:r>
      <w:r w:rsidR="003235EC">
        <w:t>ne</w:t>
      </w:r>
      <w:r>
        <w:t>cessary</w:t>
      </w:r>
      <w:r w:rsidR="003235EC">
        <w:t xml:space="preserve"> to </w:t>
      </w:r>
      <w:r w:rsidR="003D43D6">
        <w:t xml:space="preserve">effectively </w:t>
      </w:r>
      <w:r w:rsidR="003235EC">
        <w:t>project</w:t>
      </w:r>
      <w:r w:rsidR="00975DD0">
        <w:t xml:space="preserve"> Christian</w:t>
      </w:r>
      <w:r w:rsidR="001A373B">
        <w:t xml:space="preserve"> scholars</w:t>
      </w:r>
      <w:r w:rsidR="00975DD0">
        <w:t xml:space="preserve"> out of </w:t>
      </w:r>
      <w:r w:rsidR="001A373B">
        <w:t>their</w:t>
      </w:r>
      <w:r w:rsidR="004A164C">
        <w:t xml:space="preserve"> </w:t>
      </w:r>
      <w:r w:rsidR="00975DD0">
        <w:t>culturally-conditioned presuppositions and prejudices.</w:t>
      </w:r>
    </w:p>
    <w:p w14:paraId="2AF237FC" w14:textId="77777777" w:rsidR="008914CA" w:rsidRDefault="008914CA" w:rsidP="0079073E">
      <w:pPr>
        <w:spacing w:line="360" w:lineRule="auto"/>
        <w:jc w:val="both"/>
      </w:pPr>
    </w:p>
    <w:p w14:paraId="34D94E05" w14:textId="77777777" w:rsidR="00A350D9" w:rsidRDefault="00A350D9" w:rsidP="0079073E">
      <w:pPr>
        <w:spacing w:line="360" w:lineRule="auto"/>
        <w:jc w:val="both"/>
      </w:pPr>
    </w:p>
    <w:p w14:paraId="114345C0" w14:textId="77777777" w:rsidR="00A350D9" w:rsidRDefault="00A350D9" w:rsidP="00A350D9">
      <w:pPr>
        <w:spacing w:line="360" w:lineRule="auto"/>
        <w:jc w:val="center"/>
      </w:pPr>
      <w:r>
        <w:t>-3-</w:t>
      </w:r>
    </w:p>
    <w:p w14:paraId="0F92E40B" w14:textId="77777777" w:rsidR="00A350D9" w:rsidRDefault="00A350D9" w:rsidP="0079073E">
      <w:pPr>
        <w:spacing w:line="360" w:lineRule="auto"/>
        <w:jc w:val="both"/>
      </w:pPr>
    </w:p>
    <w:p w14:paraId="02B3C79C" w14:textId="66A8B109" w:rsidR="00970E6F" w:rsidRDefault="00970E6F" w:rsidP="0079073E">
      <w:pPr>
        <w:spacing w:line="360" w:lineRule="auto"/>
        <w:jc w:val="both"/>
      </w:pPr>
      <w:r>
        <w:t>Describing the emergence of</w:t>
      </w:r>
      <w:r w:rsidR="002235E1">
        <w:t xml:space="preserve"> a</w:t>
      </w:r>
      <w:r w:rsidR="004B33EB">
        <w:t>n increasingly globalised religious society</w:t>
      </w:r>
      <w:r w:rsidR="0099765C">
        <w:t xml:space="preserve">, </w:t>
      </w:r>
      <w:r w:rsidR="00B029DD">
        <w:t xml:space="preserve">the </w:t>
      </w:r>
      <w:r w:rsidR="002235E1">
        <w:t>question</w:t>
      </w:r>
      <w:r w:rsidR="00B029DD">
        <w:t xml:space="preserve"> is raised as to</w:t>
      </w:r>
      <w:r w:rsidR="002235E1">
        <w:t xml:space="preserve"> how traditions and religions beyond Christianity perceive ‘a theology of religion’ and whether the standard typology introduced by Race </w:t>
      </w:r>
      <w:r w:rsidR="0079073E">
        <w:t>may</w:t>
      </w:r>
      <w:r w:rsidR="002235E1">
        <w:t xml:space="preserve"> be </w:t>
      </w:r>
      <w:r w:rsidR="002010C5">
        <w:t xml:space="preserve">effectively </w:t>
      </w:r>
      <w:r w:rsidR="00203301">
        <w:t xml:space="preserve">extended and </w:t>
      </w:r>
      <w:r>
        <w:t>applied to ‘other’</w:t>
      </w:r>
      <w:r w:rsidR="002235E1">
        <w:t xml:space="preserve"> traditions and worldviews.</w:t>
      </w:r>
      <w:r w:rsidR="00203301">
        <w:t xml:space="preserve"> </w:t>
      </w:r>
      <w:r w:rsidR="00A350D9">
        <w:t xml:space="preserve"> </w:t>
      </w:r>
      <w:r w:rsidR="001A373B">
        <w:t>With this</w:t>
      </w:r>
      <w:r w:rsidR="00820F12">
        <w:t xml:space="preserve"> extended approach in mind, the r</w:t>
      </w:r>
      <w:r w:rsidR="00EA4E49">
        <w:t>eligious historical cont</w:t>
      </w:r>
      <w:r w:rsidR="00AF4B86">
        <w:t>ext is explored</w:t>
      </w:r>
      <w:r w:rsidR="00AD061B">
        <w:t xml:space="preserve"> </w:t>
      </w:r>
      <w:r w:rsidR="00EA4E49">
        <w:t xml:space="preserve">by </w:t>
      </w:r>
      <w:proofErr w:type="spellStart"/>
      <w:r w:rsidR="00EA4E49">
        <w:t>Shanthiumar</w:t>
      </w:r>
      <w:proofErr w:type="spellEnd"/>
      <w:r w:rsidR="00EA4E49">
        <w:t xml:space="preserve"> </w:t>
      </w:r>
      <w:proofErr w:type="spellStart"/>
      <w:r w:rsidR="00EA4E49">
        <w:t>Hettiarachchi</w:t>
      </w:r>
      <w:proofErr w:type="spellEnd"/>
      <w:r w:rsidR="00EA4E49">
        <w:t xml:space="preserve"> </w:t>
      </w:r>
      <w:r w:rsidR="003D43D6">
        <w:t xml:space="preserve">who </w:t>
      </w:r>
      <w:r w:rsidR="009023BF">
        <w:t xml:space="preserve">reaches out to new vistas as he </w:t>
      </w:r>
      <w:r w:rsidR="00AF4B86">
        <w:t>examines</w:t>
      </w:r>
      <w:r w:rsidR="00A24044">
        <w:t xml:space="preserve"> </w:t>
      </w:r>
      <w:r w:rsidR="00EA4E49">
        <w:t xml:space="preserve">the </w:t>
      </w:r>
      <w:r w:rsidR="009023BF">
        <w:t>post-colonial impact</w:t>
      </w:r>
      <w:r>
        <w:t xml:space="preserve"> </w:t>
      </w:r>
      <w:r w:rsidR="009023BF">
        <w:t xml:space="preserve">and the metamorphosis of the ‘other’ to the </w:t>
      </w:r>
      <w:r w:rsidR="00EA4E49">
        <w:t xml:space="preserve">religious </w:t>
      </w:r>
      <w:r w:rsidR="00203301">
        <w:t>‘</w:t>
      </w:r>
      <w:r w:rsidR="008914CA">
        <w:t>S</w:t>
      </w:r>
      <w:r w:rsidR="00203301">
        <w:t xml:space="preserve">ignificant </w:t>
      </w:r>
      <w:r w:rsidR="008914CA">
        <w:t>O</w:t>
      </w:r>
      <w:r w:rsidR="00EA4E49">
        <w:t>ther</w:t>
      </w:r>
      <w:r w:rsidR="009023BF">
        <w:t>.</w:t>
      </w:r>
      <w:r w:rsidR="00203301">
        <w:t>’</w:t>
      </w:r>
      <w:r w:rsidR="009023BF">
        <w:t xml:space="preserve">   H</w:t>
      </w:r>
      <w:r w:rsidR="00A24044">
        <w:t>e</w:t>
      </w:r>
      <w:r w:rsidR="00EA4E49">
        <w:t xml:space="preserve"> </w:t>
      </w:r>
      <w:r w:rsidR="008914CA">
        <w:t>presents</w:t>
      </w:r>
      <w:r w:rsidR="009023BF">
        <w:t xml:space="preserve"> a post-colonial approach as a counter narrative to other perspectives and scho</w:t>
      </w:r>
      <w:r w:rsidR="008914CA">
        <w:t>larship of critical theories as he</w:t>
      </w:r>
      <w:r w:rsidR="009023BF">
        <w:t xml:space="preserve"> deconstructs the standard typology.</w:t>
      </w:r>
      <w:r w:rsidR="009023BF">
        <w:rPr>
          <w:rStyle w:val="FootnoteReference"/>
        </w:rPr>
        <w:footnoteReference w:id="6"/>
      </w:r>
    </w:p>
    <w:p w14:paraId="52D05E76" w14:textId="77777777" w:rsidR="009023BF" w:rsidRDefault="009023BF" w:rsidP="0079073E">
      <w:pPr>
        <w:spacing w:line="360" w:lineRule="auto"/>
        <w:jc w:val="both"/>
      </w:pPr>
    </w:p>
    <w:p w14:paraId="6437643E" w14:textId="737FEC4A" w:rsidR="00146A10" w:rsidRDefault="00363E18" w:rsidP="0079073E">
      <w:pPr>
        <w:spacing w:line="360" w:lineRule="auto"/>
        <w:jc w:val="both"/>
      </w:pPr>
      <w:r>
        <w:t>For Hettiarachchi the significance of the ‘other’ constitutes the core of systematic religious pluralism debated within the world of Christian theology over the past thirty years.</w:t>
      </w:r>
      <w:r w:rsidR="00E410D7">
        <w:t xml:space="preserve">  He draws from</w:t>
      </w:r>
      <w:r w:rsidR="007F7A96">
        <w:t xml:space="preserve"> Edward Said’s cultural analysis in his book, Orientalism (1978) </w:t>
      </w:r>
      <w:r w:rsidR="00F41101">
        <w:t xml:space="preserve">and discusses the colonial </w:t>
      </w:r>
      <w:r w:rsidR="004A6FCA">
        <w:t>‘</w:t>
      </w:r>
      <w:r w:rsidR="00F41101">
        <w:t>other</w:t>
      </w:r>
      <w:r w:rsidR="004A6FCA">
        <w:t>’</w:t>
      </w:r>
      <w:r w:rsidR="00F41101">
        <w:t xml:space="preserve"> by the motifs, </w:t>
      </w:r>
      <w:r w:rsidR="00AF64CF">
        <w:t>“Europ</w:t>
      </w:r>
      <w:r w:rsidR="001B09AF">
        <w:t xml:space="preserve">e is powerful and articulates; </w:t>
      </w:r>
      <w:r w:rsidR="00AF64CF">
        <w:t>Asia is defeated and distant</w:t>
      </w:r>
      <w:r w:rsidR="00E410D7">
        <w:t>.</w:t>
      </w:r>
      <w:r w:rsidR="00970E6F">
        <w:t>”</w:t>
      </w:r>
      <w:r w:rsidR="00BD5608">
        <w:rPr>
          <w:rStyle w:val="FootnoteReference"/>
        </w:rPr>
        <w:footnoteReference w:id="7"/>
      </w:r>
      <w:r w:rsidR="00F41101">
        <w:t xml:space="preserve">  He identifies the </w:t>
      </w:r>
      <w:r w:rsidR="002C0D57">
        <w:t>‘</w:t>
      </w:r>
      <w:r w:rsidR="00AF64CF">
        <w:t>oth</w:t>
      </w:r>
      <w:r w:rsidR="002C0D57">
        <w:t xml:space="preserve">er’ </w:t>
      </w:r>
      <w:r w:rsidR="00F41101">
        <w:t>in the context of the</w:t>
      </w:r>
      <w:r w:rsidR="008302CA">
        <w:t xml:space="preserve"> philo</w:t>
      </w:r>
      <w:r w:rsidR="00953580">
        <w:t xml:space="preserve">sophical nuance of ‘otherness’ </w:t>
      </w:r>
      <w:r w:rsidR="00AF64CF">
        <w:t xml:space="preserve">as </w:t>
      </w:r>
      <w:r w:rsidR="00677E5B">
        <w:t>studied by scholars who are focusing on alterity from the perspective of ‘history told from below’.</w:t>
      </w:r>
      <w:r w:rsidR="00AF64CF">
        <w:rPr>
          <w:rStyle w:val="FootnoteReference"/>
        </w:rPr>
        <w:footnoteReference w:id="8"/>
      </w:r>
      <w:r w:rsidR="009D57AB">
        <w:t xml:space="preserve">    </w:t>
      </w:r>
    </w:p>
    <w:p w14:paraId="6EE5D5E4" w14:textId="77777777" w:rsidR="00146A10" w:rsidRDefault="00146A10" w:rsidP="0079073E">
      <w:pPr>
        <w:spacing w:line="360" w:lineRule="auto"/>
        <w:jc w:val="both"/>
      </w:pPr>
    </w:p>
    <w:p w14:paraId="1F09878C" w14:textId="4277DAFA" w:rsidR="00716D32" w:rsidRDefault="000A574E" w:rsidP="0079073E">
      <w:pPr>
        <w:spacing w:line="360" w:lineRule="auto"/>
        <w:jc w:val="both"/>
      </w:pPr>
      <w:r>
        <w:t>He warns</w:t>
      </w:r>
      <w:r w:rsidR="00DA2BAE">
        <w:t xml:space="preserve"> that</w:t>
      </w:r>
      <w:r w:rsidR="00BD5608">
        <w:t xml:space="preserve"> </w:t>
      </w:r>
      <w:r w:rsidR="009D57AB">
        <w:t xml:space="preserve">the </w:t>
      </w:r>
      <w:r>
        <w:t xml:space="preserve">old </w:t>
      </w:r>
      <w:r w:rsidR="00F41101">
        <w:t xml:space="preserve">colonial </w:t>
      </w:r>
      <w:proofErr w:type="spellStart"/>
      <w:r w:rsidR="00F41101">
        <w:t>mindset</w:t>
      </w:r>
      <w:proofErr w:type="spellEnd"/>
      <w:r w:rsidR="00F41101">
        <w:t xml:space="preserve"> </w:t>
      </w:r>
      <w:r w:rsidR="00DA2BAE">
        <w:t>should not</w:t>
      </w:r>
      <w:r>
        <w:t xml:space="preserve"> be allowed </w:t>
      </w:r>
      <w:r w:rsidR="009D57AB">
        <w:t xml:space="preserve">to manifest itself in </w:t>
      </w:r>
      <w:r w:rsidR="00851E19">
        <w:t xml:space="preserve">either </w:t>
      </w:r>
      <w:r w:rsidR="009D57AB">
        <w:t>trade, debt, information technology or diplomacy</w:t>
      </w:r>
      <w:r w:rsidR="00BD5608">
        <w:t>,</w:t>
      </w:r>
      <w:r w:rsidR="004A6FCA">
        <w:t xml:space="preserve"> </w:t>
      </w:r>
      <w:r w:rsidR="00DA2BAE">
        <w:t xml:space="preserve">and </w:t>
      </w:r>
      <w:r w:rsidR="004A6FCA">
        <w:t>It</w:t>
      </w:r>
      <w:r w:rsidR="00880047">
        <w:t xml:space="preserve"> </w:t>
      </w:r>
      <w:r w:rsidR="004A6FCA">
        <w:t xml:space="preserve">should </w:t>
      </w:r>
      <w:r w:rsidR="00851E19">
        <w:t xml:space="preserve">also </w:t>
      </w:r>
      <w:r w:rsidR="004A6FCA">
        <w:t>not</w:t>
      </w:r>
      <w:r w:rsidR="00BD5608">
        <w:t xml:space="preserve"> </w:t>
      </w:r>
      <w:r w:rsidR="00321054">
        <w:t>be applied negatively to t</w:t>
      </w:r>
      <w:r w:rsidR="00643645">
        <w:t>heol</w:t>
      </w:r>
      <w:r w:rsidR="002C0D57">
        <w:t xml:space="preserve">ogical and religious debate as </w:t>
      </w:r>
      <w:r w:rsidR="00146A10">
        <w:t xml:space="preserve">it represents </w:t>
      </w:r>
      <w:r w:rsidR="002C0D57">
        <w:t xml:space="preserve">the </w:t>
      </w:r>
      <w:r w:rsidR="00DC3D7E">
        <w:t>colonial ‘other’</w:t>
      </w:r>
      <w:r w:rsidR="00BD5608">
        <w:t xml:space="preserve"> which resulted in </w:t>
      </w:r>
      <w:r w:rsidR="00DC3D7E">
        <w:t xml:space="preserve">the </w:t>
      </w:r>
      <w:r w:rsidR="00BD5608">
        <w:t xml:space="preserve">demarcation of East and West and </w:t>
      </w:r>
      <w:r w:rsidR="00880047">
        <w:t>continues to</w:t>
      </w:r>
      <w:r w:rsidR="00DC3D7E">
        <w:t xml:space="preserve"> emphasis</w:t>
      </w:r>
      <w:r w:rsidR="00880047">
        <w:t>e</w:t>
      </w:r>
      <w:r w:rsidR="00DC3D7E">
        <w:t xml:space="preserve"> </w:t>
      </w:r>
      <w:r w:rsidR="006416FB">
        <w:t xml:space="preserve">cultural </w:t>
      </w:r>
      <w:r w:rsidR="00DC3D7E">
        <w:t>difference</w:t>
      </w:r>
      <w:r w:rsidR="006416FB">
        <w:t>s</w:t>
      </w:r>
      <w:r w:rsidR="00146A10">
        <w:t xml:space="preserve"> both in religiosity and power.</w:t>
      </w:r>
      <w:r w:rsidR="00DA2BAE" w:rsidRPr="00DA2BAE">
        <w:rPr>
          <w:rStyle w:val="FootnoteReference"/>
        </w:rPr>
        <w:t xml:space="preserve"> </w:t>
      </w:r>
      <w:r w:rsidR="00DA2BAE">
        <w:rPr>
          <w:rStyle w:val="FootnoteReference"/>
        </w:rPr>
        <w:footnoteReference w:id="9"/>
      </w:r>
      <w:r w:rsidR="00716D32">
        <w:t xml:space="preserve"> </w:t>
      </w:r>
      <w:r w:rsidR="00DA2BAE">
        <w:t>In</w:t>
      </w:r>
      <w:r w:rsidR="00BD5608">
        <w:t xml:space="preserve"> </w:t>
      </w:r>
      <w:r w:rsidR="00970E6F">
        <w:t>compar</w:t>
      </w:r>
      <w:r w:rsidR="00BD5608">
        <w:t>ing</w:t>
      </w:r>
      <w:r w:rsidR="00970E6F">
        <w:t xml:space="preserve"> the domination of world economics with the domination of </w:t>
      </w:r>
      <w:r w:rsidR="00AD56D9">
        <w:t>religion resulting from</w:t>
      </w:r>
      <w:r w:rsidR="00970E6F">
        <w:t xml:space="preserve"> colonialism</w:t>
      </w:r>
      <w:r w:rsidR="00BD5608">
        <w:t xml:space="preserve">, </w:t>
      </w:r>
      <w:r w:rsidR="00146A10">
        <w:t>h</w:t>
      </w:r>
      <w:r w:rsidR="00AD56D9">
        <w:t xml:space="preserve">e </w:t>
      </w:r>
      <w:r w:rsidR="00322D9B">
        <w:t>metaphorically describes</w:t>
      </w:r>
      <w:r w:rsidR="00AD56D9">
        <w:t xml:space="preserve"> the process of</w:t>
      </w:r>
      <w:r w:rsidR="0054265F">
        <w:t xml:space="preserve"> </w:t>
      </w:r>
      <w:r w:rsidR="00970E6F">
        <w:t xml:space="preserve">engaging in a </w:t>
      </w:r>
      <w:r w:rsidR="0054265F">
        <w:t>business transaction as ‘</w:t>
      </w:r>
      <w:r w:rsidR="008302CA">
        <w:t>dealing with the other</w:t>
      </w:r>
      <w:r w:rsidR="0054265F">
        <w:t>’</w:t>
      </w:r>
      <w:r w:rsidR="008302CA">
        <w:t xml:space="preserve"> </w:t>
      </w:r>
      <w:r w:rsidR="00322D9B">
        <w:t>and</w:t>
      </w:r>
      <w:r w:rsidR="00880047">
        <w:t xml:space="preserve"> asserts</w:t>
      </w:r>
      <w:r w:rsidR="008302CA">
        <w:t xml:space="preserve"> that nothi</w:t>
      </w:r>
      <w:r w:rsidR="00322D9B">
        <w:t>ng, including theology, can work without the other.</w:t>
      </w:r>
      <w:r w:rsidR="00DA2BAE" w:rsidRPr="00DA2BAE">
        <w:rPr>
          <w:rStyle w:val="FootnoteReference"/>
        </w:rPr>
        <w:t xml:space="preserve"> </w:t>
      </w:r>
      <w:r w:rsidR="00DA2BAE">
        <w:rPr>
          <w:rStyle w:val="FootnoteReference"/>
        </w:rPr>
        <w:footnoteReference w:id="10"/>
      </w:r>
    </w:p>
    <w:p w14:paraId="630871C2" w14:textId="56010561" w:rsidR="00DB42E7" w:rsidRDefault="001A373B" w:rsidP="00DB42E7">
      <w:pPr>
        <w:spacing w:line="360" w:lineRule="auto"/>
        <w:jc w:val="center"/>
      </w:pPr>
      <w:r>
        <w:t>-4-</w:t>
      </w:r>
    </w:p>
    <w:p w14:paraId="00383548" w14:textId="77777777" w:rsidR="00DB42E7" w:rsidRDefault="00DB42E7" w:rsidP="00DB42E7">
      <w:pPr>
        <w:spacing w:line="360" w:lineRule="auto"/>
        <w:jc w:val="center"/>
      </w:pPr>
    </w:p>
    <w:p w14:paraId="70C39703" w14:textId="58314782" w:rsidR="001A373B" w:rsidRDefault="001964CB" w:rsidP="0079073E">
      <w:pPr>
        <w:spacing w:line="360" w:lineRule="auto"/>
        <w:jc w:val="both"/>
      </w:pPr>
      <w:proofErr w:type="spellStart"/>
      <w:r>
        <w:t>Hettiarachchi</w:t>
      </w:r>
      <w:proofErr w:type="spellEnd"/>
      <w:r>
        <w:t xml:space="preserve"> </w:t>
      </w:r>
      <w:r w:rsidR="004A6FCA">
        <w:t>proposes</w:t>
      </w:r>
      <w:r>
        <w:t xml:space="preserve"> decolonized reading as a new tool of analysis (postcolonial theory) to redefine Christianity in Asia </w:t>
      </w:r>
      <w:r w:rsidR="0034142E">
        <w:t xml:space="preserve">and he cites Alan Race, Paul Knitter and John Hick among those theologians </w:t>
      </w:r>
      <w:r w:rsidR="00EC07CF">
        <w:t>who</w:t>
      </w:r>
      <w:r w:rsidR="003D38F0">
        <w:t>se works</w:t>
      </w:r>
      <w:r w:rsidR="00EC07CF">
        <w:t xml:space="preserve"> </w:t>
      </w:r>
      <w:r w:rsidR="002C0D57">
        <w:t xml:space="preserve">have </w:t>
      </w:r>
      <w:r w:rsidR="00EC07CF">
        <w:t>assist</w:t>
      </w:r>
      <w:r w:rsidR="002C0D57">
        <w:t>ed</w:t>
      </w:r>
      <w:r w:rsidR="00EC07CF">
        <w:t xml:space="preserve"> the </w:t>
      </w:r>
      <w:r w:rsidR="001A373B">
        <w:t>engagement</w:t>
      </w:r>
      <w:r w:rsidR="00EC07CF">
        <w:t xml:space="preserve"> of </w:t>
      </w:r>
      <w:r w:rsidR="00F06D9B">
        <w:t>Asian Christians</w:t>
      </w:r>
      <w:r w:rsidR="00EA76C3">
        <w:t xml:space="preserve"> who have suffered </w:t>
      </w:r>
      <w:r w:rsidR="0002122F">
        <w:t xml:space="preserve">religious annexation, hegemony and </w:t>
      </w:r>
      <w:r w:rsidR="00EA76C3">
        <w:t xml:space="preserve">the </w:t>
      </w:r>
      <w:r w:rsidR="0002122F">
        <w:t xml:space="preserve">dominance of colonialism. </w:t>
      </w:r>
      <w:r w:rsidR="002C0D57">
        <w:rPr>
          <w:rStyle w:val="FootnoteReference"/>
        </w:rPr>
        <w:footnoteReference w:id="11"/>
      </w:r>
      <w:r w:rsidR="0002122F">
        <w:t xml:space="preserve"> </w:t>
      </w:r>
    </w:p>
    <w:p w14:paraId="05DD3EC3" w14:textId="77777777" w:rsidR="001A373B" w:rsidRDefault="001A373B" w:rsidP="0079073E">
      <w:pPr>
        <w:spacing w:line="360" w:lineRule="auto"/>
        <w:jc w:val="both"/>
      </w:pPr>
    </w:p>
    <w:p w14:paraId="22550E2F" w14:textId="659B01D0" w:rsidR="00861C83" w:rsidRDefault="00BD5608" w:rsidP="0079073E">
      <w:pPr>
        <w:spacing w:line="360" w:lineRule="auto"/>
        <w:jc w:val="both"/>
      </w:pPr>
      <w:r>
        <w:t>He describes ‘</w:t>
      </w:r>
      <w:proofErr w:type="spellStart"/>
      <w:r>
        <w:t>otherwardness</w:t>
      </w:r>
      <w:proofErr w:type="spellEnd"/>
      <w:r>
        <w:t>’ as the</w:t>
      </w:r>
      <w:r w:rsidR="00861C83">
        <w:t xml:space="preserve"> new</w:t>
      </w:r>
      <w:r>
        <w:t xml:space="preserve"> foundation for ethical living, a recovered self-understanding, </w:t>
      </w:r>
      <w:r w:rsidR="00861C83">
        <w:t xml:space="preserve">a </w:t>
      </w:r>
      <w:r>
        <w:t xml:space="preserve">spiritual maturity and integrity which can be arrived at when traditions are willing to revisit their roots and gain insight for reading their context courageously. </w:t>
      </w:r>
      <w:r>
        <w:rPr>
          <w:rStyle w:val="FootnoteReference"/>
        </w:rPr>
        <w:footnoteReference w:id="12"/>
      </w:r>
      <w:r>
        <w:t xml:space="preserve"> </w:t>
      </w:r>
      <w:r w:rsidR="00861C83">
        <w:t>He strongly advocates</w:t>
      </w:r>
      <w:r w:rsidR="002F2A7A">
        <w:t xml:space="preserve"> the importance of dialogue </w:t>
      </w:r>
      <w:r w:rsidR="008D109A">
        <w:t xml:space="preserve">in dealing with pluralism and the </w:t>
      </w:r>
      <w:r w:rsidR="001A373B">
        <w:t>complexity of issues</w:t>
      </w:r>
      <w:r w:rsidR="008D109A">
        <w:t xml:space="preserve"> </w:t>
      </w:r>
      <w:r w:rsidR="00367458">
        <w:t xml:space="preserve">in twenty first century </w:t>
      </w:r>
      <w:r w:rsidR="002F2A7A">
        <w:t>societi</w:t>
      </w:r>
      <w:r w:rsidR="008D109A">
        <w:t xml:space="preserve">es </w:t>
      </w:r>
      <w:r w:rsidR="00367458">
        <w:t xml:space="preserve">which </w:t>
      </w:r>
      <w:r w:rsidR="008D109A">
        <w:t>have become ever more multi-</w:t>
      </w:r>
      <w:r w:rsidR="00861C83">
        <w:t xml:space="preserve">cultural. </w:t>
      </w:r>
    </w:p>
    <w:p w14:paraId="15A228BA" w14:textId="77777777" w:rsidR="00861C83" w:rsidRDefault="00861C83" w:rsidP="0079073E">
      <w:pPr>
        <w:spacing w:line="360" w:lineRule="auto"/>
        <w:jc w:val="both"/>
      </w:pPr>
    </w:p>
    <w:p w14:paraId="687CDBD3" w14:textId="397F5E4C" w:rsidR="000F19E0" w:rsidRDefault="00DB42E7" w:rsidP="0079073E">
      <w:pPr>
        <w:spacing w:line="360" w:lineRule="auto"/>
        <w:jc w:val="both"/>
      </w:pPr>
      <w:r>
        <w:t>While h</w:t>
      </w:r>
      <w:r w:rsidR="00861C83">
        <w:t>e pays</w:t>
      </w:r>
      <w:r w:rsidR="00367458">
        <w:t xml:space="preserve"> tribute to the typo</w:t>
      </w:r>
      <w:r w:rsidR="00801C91">
        <w:t xml:space="preserve">logy introduced by Alan Race </w:t>
      </w:r>
      <w:r w:rsidR="00861C83">
        <w:t xml:space="preserve">(1983) </w:t>
      </w:r>
      <w:r w:rsidR="00801C91">
        <w:t xml:space="preserve">which paved the way for intellectual theological debate on issues of religious </w:t>
      </w:r>
      <w:proofErr w:type="gramStart"/>
      <w:r w:rsidR="00801C91">
        <w:t xml:space="preserve">plurality, </w:t>
      </w:r>
      <w:r w:rsidR="00716D32">
        <w:t xml:space="preserve"> </w:t>
      </w:r>
      <w:r w:rsidR="001A373B">
        <w:t>he</w:t>
      </w:r>
      <w:proofErr w:type="gramEnd"/>
      <w:r w:rsidR="00861C83">
        <w:t xml:space="preserve"> </w:t>
      </w:r>
      <w:r w:rsidR="00801C91">
        <w:t xml:space="preserve"> </w:t>
      </w:r>
      <w:r>
        <w:t xml:space="preserve">also </w:t>
      </w:r>
      <w:r w:rsidR="00801C91">
        <w:t>emphasis</w:t>
      </w:r>
      <w:r w:rsidR="001A373B">
        <w:t>es</w:t>
      </w:r>
      <w:r w:rsidR="00801C91">
        <w:t xml:space="preserve"> the need</w:t>
      </w:r>
      <w:r w:rsidR="00B029DD">
        <w:t xml:space="preserve"> for further dialogue and quotes Race’s </w:t>
      </w:r>
      <w:r w:rsidR="001A373B">
        <w:t>reference to</w:t>
      </w:r>
      <w:r w:rsidR="00861C83">
        <w:t xml:space="preserve"> the Indian scholar</w:t>
      </w:r>
      <w:r w:rsidR="000F19E0">
        <w:t xml:space="preserve"> Stanley </w:t>
      </w:r>
      <w:proofErr w:type="spellStart"/>
      <w:r w:rsidR="000F19E0">
        <w:t>Samartha</w:t>
      </w:r>
      <w:proofErr w:type="spellEnd"/>
      <w:r w:rsidR="00861C83">
        <w:t>,</w:t>
      </w:r>
    </w:p>
    <w:p w14:paraId="4B4E1F48" w14:textId="312FFA0D" w:rsidR="00B33700" w:rsidRPr="000F19E0" w:rsidRDefault="00B029DD" w:rsidP="00B456F1">
      <w:pPr>
        <w:ind w:left="720"/>
        <w:jc w:val="both"/>
        <w:rPr>
          <w:i/>
        </w:rPr>
      </w:pPr>
      <w:r w:rsidRPr="000F19E0">
        <w:rPr>
          <w:i/>
        </w:rPr>
        <w:t>“</w:t>
      </w:r>
      <w:proofErr w:type="spellStart"/>
      <w:r w:rsidRPr="000F19E0">
        <w:rPr>
          <w:i/>
        </w:rPr>
        <w:t>Samartha</w:t>
      </w:r>
      <w:proofErr w:type="spellEnd"/>
      <w:r w:rsidRPr="000F19E0">
        <w:rPr>
          <w:i/>
        </w:rPr>
        <w:t xml:space="preserve"> has opened the door to the scandalous possibility that other religions are a</w:t>
      </w:r>
      <w:r w:rsidR="00861C83" w:rsidRPr="000F19E0">
        <w:rPr>
          <w:i/>
        </w:rPr>
        <w:t xml:space="preserve"> product of divine intention ra</w:t>
      </w:r>
      <w:r w:rsidRPr="000F19E0">
        <w:rPr>
          <w:i/>
        </w:rPr>
        <w:t>ther than human accident – with the consequence that they have a th</w:t>
      </w:r>
      <w:r w:rsidR="00BD5608" w:rsidRPr="000F19E0">
        <w:rPr>
          <w:i/>
        </w:rPr>
        <w:t>e</w:t>
      </w:r>
      <w:r w:rsidRPr="000F19E0">
        <w:rPr>
          <w:i/>
        </w:rPr>
        <w:t>ologi</w:t>
      </w:r>
      <w:r w:rsidR="00861C83" w:rsidRPr="000F19E0">
        <w:rPr>
          <w:i/>
        </w:rPr>
        <w:t>c</w:t>
      </w:r>
      <w:r w:rsidRPr="000F19E0">
        <w:rPr>
          <w:i/>
        </w:rPr>
        <w:t>al right to exist and be heard</w:t>
      </w:r>
      <w:r w:rsidR="00861C83" w:rsidRPr="000F19E0">
        <w:rPr>
          <w:i/>
        </w:rPr>
        <w:t xml:space="preserve"> and that by virtue of religious freedom enshrined in human rights, they become equal partners in the spiritual quest of humanity</w:t>
      </w:r>
      <w:r w:rsidR="000F19E0" w:rsidRPr="000F19E0">
        <w:rPr>
          <w:i/>
        </w:rPr>
        <w:t>”</w:t>
      </w:r>
      <w:r w:rsidR="00861C83" w:rsidRPr="000F19E0">
        <w:rPr>
          <w:i/>
        </w:rPr>
        <w:t>.</w:t>
      </w:r>
      <w:r w:rsidR="00861C83" w:rsidRPr="000F19E0">
        <w:rPr>
          <w:rStyle w:val="FootnoteReference"/>
          <w:i/>
        </w:rPr>
        <w:footnoteReference w:id="13"/>
      </w:r>
      <w:r w:rsidRPr="000F19E0">
        <w:rPr>
          <w:i/>
        </w:rPr>
        <w:t xml:space="preserve"> </w:t>
      </w:r>
    </w:p>
    <w:p w14:paraId="4B50606C" w14:textId="77777777" w:rsidR="00B456F1" w:rsidRDefault="00B456F1" w:rsidP="0079073E">
      <w:pPr>
        <w:spacing w:line="360" w:lineRule="auto"/>
        <w:jc w:val="both"/>
        <w:rPr>
          <w:b/>
        </w:rPr>
      </w:pPr>
    </w:p>
    <w:p w14:paraId="574E2DFD" w14:textId="5C0F3A86" w:rsidR="002010C5" w:rsidRPr="004A6FCA" w:rsidRDefault="002010C5" w:rsidP="0079073E">
      <w:pPr>
        <w:spacing w:line="360" w:lineRule="auto"/>
        <w:jc w:val="both"/>
        <w:rPr>
          <w:b/>
        </w:rPr>
      </w:pPr>
      <w:r w:rsidRPr="002010C5">
        <w:rPr>
          <w:b/>
        </w:rPr>
        <w:t>Conclusion</w:t>
      </w:r>
    </w:p>
    <w:p w14:paraId="7E4B95DD" w14:textId="3C5DAD43" w:rsidR="00B33700" w:rsidRDefault="00ED0647" w:rsidP="00B33700">
      <w:pPr>
        <w:spacing w:line="360" w:lineRule="auto"/>
        <w:jc w:val="both"/>
        <w:rPr>
          <w:color w:val="000000" w:themeColor="text1"/>
        </w:rPr>
      </w:pPr>
      <w:r>
        <w:t>This volume is an important resource for students and scholars of the ‘theology of religions’ and provides a retrospective overview of the last thirty years</w:t>
      </w:r>
      <w:r w:rsidR="00716D32">
        <w:t xml:space="preserve">.  </w:t>
      </w:r>
      <w:r w:rsidR="001A373B">
        <w:t xml:space="preserve"> </w:t>
      </w:r>
      <w:r w:rsidR="001A373B">
        <w:rPr>
          <w:color w:val="000000" w:themeColor="text1"/>
        </w:rPr>
        <w:t>Race’s typology</w:t>
      </w:r>
      <w:r w:rsidR="004A6FCA" w:rsidRPr="004A6FCA">
        <w:rPr>
          <w:color w:val="000000" w:themeColor="text1"/>
        </w:rPr>
        <w:t xml:space="preserve"> </w:t>
      </w:r>
      <w:r w:rsidR="00716D32">
        <w:rPr>
          <w:color w:val="000000" w:themeColor="text1"/>
        </w:rPr>
        <w:t>was developed in</w:t>
      </w:r>
      <w:r w:rsidR="004A6FCA" w:rsidRPr="004A6FCA">
        <w:rPr>
          <w:color w:val="000000" w:themeColor="text1"/>
        </w:rPr>
        <w:t xml:space="preserve"> an era in which </w:t>
      </w:r>
      <w:r w:rsidR="00B33700">
        <w:rPr>
          <w:color w:val="000000" w:themeColor="text1"/>
        </w:rPr>
        <w:t>post-</w:t>
      </w:r>
      <w:r w:rsidR="004A6FCA" w:rsidRPr="004A6FCA">
        <w:rPr>
          <w:color w:val="000000" w:themeColor="text1"/>
        </w:rPr>
        <w:t>imperialist and post-colonial Britain was adjusting to a rise in religious plurality with the emergence of a second-generation immigrant p</w:t>
      </w:r>
      <w:r w:rsidR="005149F4">
        <w:rPr>
          <w:color w:val="000000" w:themeColor="text1"/>
        </w:rPr>
        <w:t xml:space="preserve">opulation. </w:t>
      </w:r>
      <w:r w:rsidR="004A6FCA" w:rsidRPr="004A6FCA">
        <w:rPr>
          <w:color w:val="000000" w:themeColor="text1"/>
        </w:rPr>
        <w:t xml:space="preserve">Moreover, the challenges of internet technology and the rise of globalisation in the twenty first century were yet to come. </w:t>
      </w:r>
    </w:p>
    <w:p w14:paraId="1EF8D6AD" w14:textId="77777777" w:rsidR="00B456F1" w:rsidRDefault="00B456F1" w:rsidP="00B33700">
      <w:pPr>
        <w:spacing w:line="360" w:lineRule="auto"/>
        <w:jc w:val="both"/>
        <w:rPr>
          <w:color w:val="000000" w:themeColor="text1"/>
        </w:rPr>
      </w:pPr>
    </w:p>
    <w:p w14:paraId="76C6F80B" w14:textId="227FFF82" w:rsidR="00B33700" w:rsidRDefault="00D54519" w:rsidP="00D54519">
      <w:pPr>
        <w:spacing w:line="360" w:lineRule="auto"/>
        <w:jc w:val="center"/>
        <w:rPr>
          <w:color w:val="000000" w:themeColor="text1"/>
        </w:rPr>
      </w:pPr>
      <w:r>
        <w:rPr>
          <w:color w:val="000000" w:themeColor="text1"/>
        </w:rPr>
        <w:t>-5-</w:t>
      </w:r>
    </w:p>
    <w:p w14:paraId="2379DBD2" w14:textId="77777777" w:rsidR="00D54519" w:rsidRDefault="00D54519" w:rsidP="00D54519">
      <w:pPr>
        <w:spacing w:line="360" w:lineRule="auto"/>
        <w:jc w:val="center"/>
        <w:rPr>
          <w:color w:val="000000" w:themeColor="text1"/>
        </w:rPr>
      </w:pPr>
    </w:p>
    <w:p w14:paraId="6B043CD0" w14:textId="48DC9819" w:rsidR="00B33700" w:rsidRDefault="00B33700" w:rsidP="00B33700">
      <w:pPr>
        <w:spacing w:line="360" w:lineRule="auto"/>
        <w:jc w:val="both"/>
        <w:rPr>
          <w:color w:val="000000" w:themeColor="text1"/>
        </w:rPr>
      </w:pPr>
      <w:r>
        <w:t xml:space="preserve">The </w:t>
      </w:r>
      <w:r w:rsidR="000F19E0">
        <w:t xml:space="preserve">valuable </w:t>
      </w:r>
      <w:r>
        <w:t xml:space="preserve">contributions </w:t>
      </w:r>
      <w:r w:rsidR="008D77A1">
        <w:t xml:space="preserve">to this book </w:t>
      </w:r>
      <w:r w:rsidR="005149F4">
        <w:t>from diverse scholars highlight</w:t>
      </w:r>
      <w:r>
        <w:t xml:space="preserve"> the impact of globalisation and the urgent need for further dialogue and debate on the ‘theology of religions</w:t>
      </w:r>
      <w:r w:rsidR="008D77A1">
        <w:t>,</w:t>
      </w:r>
      <w:r>
        <w:t>’ together with an examination of the similarities and differen</w:t>
      </w:r>
      <w:r w:rsidR="00716D32">
        <w:t>ces between Christians and the ‘Significant Other</w:t>
      </w:r>
      <w:r>
        <w:t>s</w:t>
      </w:r>
      <w:r w:rsidR="00716D32">
        <w:t>’</w:t>
      </w:r>
      <w:r>
        <w:t xml:space="preserve">. </w:t>
      </w:r>
      <w:r w:rsidR="00C22B9A">
        <w:rPr>
          <w:color w:val="000000" w:themeColor="text1"/>
        </w:rPr>
        <w:t>This book demonstrates</w:t>
      </w:r>
      <w:r w:rsidR="008D77A1">
        <w:rPr>
          <w:color w:val="000000" w:themeColor="text1"/>
        </w:rPr>
        <w:t xml:space="preserve"> Race’s</w:t>
      </w:r>
      <w:r w:rsidR="004A6FCA" w:rsidRPr="004A6FCA">
        <w:rPr>
          <w:color w:val="000000" w:themeColor="text1"/>
        </w:rPr>
        <w:t xml:space="preserve"> typology </w:t>
      </w:r>
      <w:r>
        <w:rPr>
          <w:color w:val="000000" w:themeColor="text1"/>
        </w:rPr>
        <w:t xml:space="preserve">as </w:t>
      </w:r>
      <w:r w:rsidR="004A6FCA" w:rsidRPr="004A6FCA">
        <w:rPr>
          <w:color w:val="000000" w:themeColor="text1"/>
        </w:rPr>
        <w:t xml:space="preserve">a useful tool for the study of the </w:t>
      </w:r>
      <w:r w:rsidR="005149F4">
        <w:rPr>
          <w:color w:val="000000" w:themeColor="text1"/>
        </w:rPr>
        <w:t>‘</w:t>
      </w:r>
      <w:r w:rsidR="004A6FCA" w:rsidRPr="004A6FCA">
        <w:rPr>
          <w:color w:val="000000" w:themeColor="text1"/>
        </w:rPr>
        <w:t>theology of religions</w:t>
      </w:r>
      <w:r w:rsidR="005149F4">
        <w:rPr>
          <w:color w:val="000000" w:themeColor="text1"/>
        </w:rPr>
        <w:t>’</w:t>
      </w:r>
      <w:r w:rsidR="004A6FCA" w:rsidRPr="004A6FCA">
        <w:rPr>
          <w:color w:val="000000" w:themeColor="text1"/>
        </w:rPr>
        <w:t>, howeve</w:t>
      </w:r>
      <w:r w:rsidR="009C2777">
        <w:rPr>
          <w:color w:val="000000" w:themeColor="text1"/>
        </w:rPr>
        <w:t xml:space="preserve">r, since the emergence of a multi-cultural globalised </w:t>
      </w:r>
      <w:proofErr w:type="gramStart"/>
      <w:r w:rsidR="009C2777">
        <w:rPr>
          <w:color w:val="000000" w:themeColor="text1"/>
        </w:rPr>
        <w:t xml:space="preserve">world,  </w:t>
      </w:r>
      <w:r w:rsidR="005149F4">
        <w:rPr>
          <w:color w:val="000000" w:themeColor="text1"/>
        </w:rPr>
        <w:t>an</w:t>
      </w:r>
      <w:proofErr w:type="gramEnd"/>
      <w:r w:rsidR="005149F4">
        <w:rPr>
          <w:color w:val="000000" w:themeColor="text1"/>
        </w:rPr>
        <w:t xml:space="preserve"> </w:t>
      </w:r>
      <w:r w:rsidR="008D77A1">
        <w:rPr>
          <w:color w:val="000000" w:themeColor="text1"/>
        </w:rPr>
        <w:t xml:space="preserve">adjustment </w:t>
      </w:r>
      <w:r w:rsidR="00C10208">
        <w:rPr>
          <w:color w:val="000000" w:themeColor="text1"/>
        </w:rPr>
        <w:t>to this typology</w:t>
      </w:r>
      <w:r w:rsidR="00DB42E7">
        <w:rPr>
          <w:color w:val="000000" w:themeColor="text1"/>
        </w:rPr>
        <w:t xml:space="preserve"> is required as in </w:t>
      </w:r>
      <w:r w:rsidR="008D77A1">
        <w:rPr>
          <w:color w:val="000000" w:themeColor="text1"/>
        </w:rPr>
        <w:t>the twenty first century</w:t>
      </w:r>
      <w:r w:rsidR="002F2A7A">
        <w:rPr>
          <w:color w:val="000000" w:themeColor="text1"/>
        </w:rPr>
        <w:t>,</w:t>
      </w:r>
      <w:r w:rsidR="00DB42E7">
        <w:rPr>
          <w:color w:val="000000" w:themeColor="text1"/>
        </w:rPr>
        <w:t xml:space="preserve"> the </w:t>
      </w:r>
      <w:r w:rsidR="002F2A7A">
        <w:rPr>
          <w:color w:val="000000" w:themeColor="text1"/>
        </w:rPr>
        <w:t xml:space="preserve">typology </w:t>
      </w:r>
      <w:r w:rsidR="00DB42E7">
        <w:rPr>
          <w:color w:val="000000" w:themeColor="text1"/>
        </w:rPr>
        <w:t xml:space="preserve">is </w:t>
      </w:r>
      <w:r w:rsidR="009C2777">
        <w:rPr>
          <w:color w:val="000000" w:themeColor="text1"/>
        </w:rPr>
        <w:t>more applicable to</w:t>
      </w:r>
      <w:r w:rsidR="004A6FCA" w:rsidRPr="004A6FCA">
        <w:rPr>
          <w:color w:val="000000" w:themeColor="text1"/>
        </w:rPr>
        <w:t xml:space="preserve"> Christian intra-faith </w:t>
      </w:r>
      <w:r w:rsidR="002F2A7A">
        <w:rPr>
          <w:color w:val="000000" w:themeColor="text1"/>
        </w:rPr>
        <w:t>reflection</w:t>
      </w:r>
      <w:r w:rsidR="005149F4">
        <w:rPr>
          <w:color w:val="000000" w:themeColor="text1"/>
        </w:rPr>
        <w:t xml:space="preserve"> </w:t>
      </w:r>
      <w:r w:rsidR="004A6FCA" w:rsidRPr="004A6FCA">
        <w:rPr>
          <w:color w:val="000000" w:themeColor="text1"/>
        </w:rPr>
        <w:t xml:space="preserve">than a framework for inter-faith study.  </w:t>
      </w:r>
      <w:r w:rsidR="00DB42E7">
        <w:rPr>
          <w:color w:val="000000" w:themeColor="text1"/>
        </w:rPr>
        <w:t>There is a</w:t>
      </w:r>
      <w:r w:rsidR="008D77A1">
        <w:rPr>
          <w:color w:val="000000" w:themeColor="text1"/>
        </w:rPr>
        <w:t xml:space="preserve"> </w:t>
      </w:r>
      <w:r w:rsidR="004A6FCA" w:rsidRPr="004A6FCA">
        <w:rPr>
          <w:color w:val="000000" w:themeColor="text1"/>
        </w:rPr>
        <w:t xml:space="preserve">need to re-appraise the typology </w:t>
      </w:r>
      <w:r>
        <w:rPr>
          <w:color w:val="000000" w:themeColor="text1"/>
        </w:rPr>
        <w:t xml:space="preserve">in line with </w:t>
      </w:r>
      <w:r w:rsidR="004A6FCA" w:rsidRPr="004A6FCA">
        <w:rPr>
          <w:color w:val="000000" w:themeColor="text1"/>
        </w:rPr>
        <w:t xml:space="preserve">global interfaith dimensions </w:t>
      </w:r>
      <w:r w:rsidR="00DB42E7">
        <w:rPr>
          <w:color w:val="000000" w:themeColor="text1"/>
        </w:rPr>
        <w:t xml:space="preserve">and to </w:t>
      </w:r>
      <w:r w:rsidR="004A6FCA" w:rsidRPr="004A6FCA">
        <w:rPr>
          <w:color w:val="000000" w:themeColor="text1"/>
        </w:rPr>
        <w:t>turn away from the ‘isms’ of Christocentric introspection</w:t>
      </w:r>
      <w:r>
        <w:rPr>
          <w:color w:val="000000" w:themeColor="text1"/>
        </w:rPr>
        <w:t xml:space="preserve"> in order t</w:t>
      </w:r>
      <w:r w:rsidR="004A6FCA" w:rsidRPr="004A6FCA">
        <w:rPr>
          <w:color w:val="000000" w:themeColor="text1"/>
        </w:rPr>
        <w:t xml:space="preserve">o explore the </w:t>
      </w:r>
      <w:r>
        <w:rPr>
          <w:color w:val="000000" w:themeColor="text1"/>
        </w:rPr>
        <w:t>‘</w:t>
      </w:r>
      <w:r w:rsidR="004A6FCA" w:rsidRPr="004A6FCA">
        <w:rPr>
          <w:color w:val="000000" w:themeColor="text1"/>
        </w:rPr>
        <w:t>Other</w:t>
      </w:r>
      <w:r>
        <w:rPr>
          <w:color w:val="000000" w:themeColor="text1"/>
        </w:rPr>
        <w:t>’</w:t>
      </w:r>
      <w:r w:rsidR="004A6FCA" w:rsidRPr="004A6FCA">
        <w:rPr>
          <w:color w:val="000000" w:themeColor="text1"/>
        </w:rPr>
        <w:t xml:space="preserve"> experientially with effective and honest interfaith dialogue.</w:t>
      </w:r>
    </w:p>
    <w:p w14:paraId="3A5D2D5F" w14:textId="77777777" w:rsidR="009C2777" w:rsidRDefault="009C2777" w:rsidP="004A6FCA">
      <w:pPr>
        <w:spacing w:line="360" w:lineRule="auto"/>
        <w:jc w:val="both"/>
        <w:rPr>
          <w:color w:val="000000" w:themeColor="text1"/>
        </w:rPr>
      </w:pPr>
    </w:p>
    <w:p w14:paraId="32CCE78A" w14:textId="52CE47F4" w:rsidR="00A94995" w:rsidRPr="008D77A1" w:rsidRDefault="008D77A1" w:rsidP="004A6FCA">
      <w:pPr>
        <w:spacing w:line="360" w:lineRule="auto"/>
        <w:jc w:val="both"/>
        <w:rPr>
          <w:color w:val="000000" w:themeColor="text1"/>
        </w:rPr>
      </w:pPr>
      <w:r>
        <w:rPr>
          <w:color w:val="000000" w:themeColor="text1"/>
        </w:rPr>
        <w:t xml:space="preserve">While emphasising </w:t>
      </w:r>
      <w:r w:rsidR="00525E40">
        <w:rPr>
          <w:color w:val="000000" w:themeColor="text1"/>
        </w:rPr>
        <w:t xml:space="preserve">the importance of </w:t>
      </w:r>
      <w:r>
        <w:rPr>
          <w:color w:val="000000" w:themeColor="text1"/>
        </w:rPr>
        <w:t>hospitality and courage,</w:t>
      </w:r>
      <w:r w:rsidR="00146A10">
        <w:rPr>
          <w:color w:val="000000" w:themeColor="text1"/>
        </w:rPr>
        <w:t xml:space="preserve"> Adams and </w:t>
      </w:r>
      <w:proofErr w:type="spellStart"/>
      <w:r w:rsidR="00146A10">
        <w:rPr>
          <w:color w:val="000000" w:themeColor="text1"/>
        </w:rPr>
        <w:t>Hettiarachchi</w:t>
      </w:r>
      <w:proofErr w:type="spellEnd"/>
      <w:r w:rsidR="00146A10">
        <w:rPr>
          <w:color w:val="000000" w:themeColor="text1"/>
        </w:rPr>
        <w:t xml:space="preserve"> advocate </w:t>
      </w:r>
      <w:r w:rsidR="009E14C4">
        <w:rPr>
          <w:color w:val="000000" w:themeColor="text1"/>
        </w:rPr>
        <w:t>the need</w:t>
      </w:r>
      <w:r w:rsidR="00146A10">
        <w:rPr>
          <w:color w:val="000000" w:themeColor="text1"/>
        </w:rPr>
        <w:t xml:space="preserve"> </w:t>
      </w:r>
      <w:r>
        <w:rPr>
          <w:color w:val="000000" w:themeColor="text1"/>
        </w:rPr>
        <w:t xml:space="preserve">to </w:t>
      </w:r>
      <w:r w:rsidR="00146A10">
        <w:rPr>
          <w:color w:val="000000" w:themeColor="text1"/>
        </w:rPr>
        <w:t>revis</w:t>
      </w:r>
      <w:r>
        <w:rPr>
          <w:color w:val="000000" w:themeColor="text1"/>
        </w:rPr>
        <w:t>it</w:t>
      </w:r>
      <w:r w:rsidR="00146A10">
        <w:rPr>
          <w:color w:val="000000" w:themeColor="text1"/>
        </w:rPr>
        <w:t xml:space="preserve"> the roots of religions </w:t>
      </w:r>
      <w:r w:rsidR="005149F4">
        <w:rPr>
          <w:color w:val="000000" w:themeColor="text1"/>
        </w:rPr>
        <w:t>to seek</w:t>
      </w:r>
      <w:r>
        <w:rPr>
          <w:color w:val="000000" w:themeColor="text1"/>
        </w:rPr>
        <w:t xml:space="preserve"> </w:t>
      </w:r>
      <w:r w:rsidR="004A6FCA" w:rsidRPr="004A6FCA">
        <w:rPr>
          <w:color w:val="000000" w:themeColor="text1"/>
        </w:rPr>
        <w:t xml:space="preserve">new </w:t>
      </w:r>
      <w:r w:rsidR="00146A10">
        <w:rPr>
          <w:color w:val="000000" w:themeColor="text1"/>
        </w:rPr>
        <w:t>approach</w:t>
      </w:r>
      <w:r>
        <w:rPr>
          <w:color w:val="000000" w:themeColor="text1"/>
        </w:rPr>
        <w:t>es</w:t>
      </w:r>
      <w:r w:rsidR="005149F4">
        <w:rPr>
          <w:color w:val="000000" w:themeColor="text1"/>
        </w:rPr>
        <w:t xml:space="preserve"> of</w:t>
      </w:r>
      <w:r w:rsidR="00146A10">
        <w:rPr>
          <w:color w:val="000000" w:themeColor="text1"/>
        </w:rPr>
        <w:t xml:space="preserve"> </w:t>
      </w:r>
      <w:r w:rsidR="00A70BAB" w:rsidRPr="004A6FCA">
        <w:rPr>
          <w:color w:val="000000" w:themeColor="text1"/>
        </w:rPr>
        <w:t xml:space="preserve">engaging with the </w:t>
      </w:r>
      <w:r w:rsidR="004A6FCA" w:rsidRPr="004A6FCA">
        <w:rPr>
          <w:color w:val="000000" w:themeColor="text1"/>
        </w:rPr>
        <w:t>‘</w:t>
      </w:r>
      <w:r w:rsidR="00A70BAB" w:rsidRPr="004A6FCA">
        <w:rPr>
          <w:color w:val="000000" w:themeColor="text1"/>
        </w:rPr>
        <w:t>Other</w:t>
      </w:r>
      <w:r w:rsidR="009C2777">
        <w:rPr>
          <w:color w:val="000000" w:themeColor="text1"/>
        </w:rPr>
        <w:t>.</w:t>
      </w:r>
      <w:r w:rsidR="004A6FCA" w:rsidRPr="004A6FCA">
        <w:rPr>
          <w:color w:val="000000" w:themeColor="text1"/>
        </w:rPr>
        <w:t>’</w:t>
      </w:r>
      <w:r w:rsidR="009C2777">
        <w:rPr>
          <w:color w:val="000000" w:themeColor="text1"/>
        </w:rPr>
        <w:t xml:space="preserve"> </w:t>
      </w:r>
      <w:r w:rsidR="00DB42E7">
        <w:rPr>
          <w:color w:val="000000" w:themeColor="text1"/>
        </w:rPr>
        <w:t>However, before embarking on the</w:t>
      </w:r>
      <w:r w:rsidR="005D4688">
        <w:rPr>
          <w:color w:val="000000" w:themeColor="text1"/>
        </w:rPr>
        <w:t xml:space="preserve"> ‘re-wir</w:t>
      </w:r>
      <w:r w:rsidR="00DB42E7">
        <w:rPr>
          <w:color w:val="000000" w:themeColor="text1"/>
        </w:rPr>
        <w:t>ing of</w:t>
      </w:r>
      <w:r w:rsidR="005D4688">
        <w:rPr>
          <w:color w:val="000000" w:themeColor="text1"/>
        </w:rPr>
        <w:t xml:space="preserve"> the Christian faith’,</w:t>
      </w:r>
      <w:r w:rsidR="00970E6F">
        <w:rPr>
          <w:color w:val="000000" w:themeColor="text1"/>
        </w:rPr>
        <w:t xml:space="preserve"> </w:t>
      </w:r>
      <w:r w:rsidR="00146A10">
        <w:rPr>
          <w:color w:val="000000" w:themeColor="text1"/>
        </w:rPr>
        <w:t>scholars would be wise to</w:t>
      </w:r>
      <w:r w:rsidR="00970E6F">
        <w:rPr>
          <w:color w:val="000000" w:themeColor="text1"/>
        </w:rPr>
        <w:t xml:space="preserve"> </w:t>
      </w:r>
      <w:r w:rsidR="00A70BAB" w:rsidRPr="004A6FCA">
        <w:rPr>
          <w:color w:val="000000" w:themeColor="text1"/>
        </w:rPr>
        <w:t xml:space="preserve">consider the </w:t>
      </w:r>
      <w:r w:rsidR="006F546D" w:rsidRPr="004A6FCA">
        <w:rPr>
          <w:color w:val="000000" w:themeColor="text1"/>
        </w:rPr>
        <w:t>words</w:t>
      </w:r>
      <w:r w:rsidR="00A70BAB" w:rsidRPr="004A6FCA">
        <w:rPr>
          <w:color w:val="000000" w:themeColor="text1"/>
        </w:rPr>
        <w:t xml:space="preserve"> of Jesu</w:t>
      </w:r>
      <w:r w:rsidR="006F546D" w:rsidRPr="004A6FCA">
        <w:rPr>
          <w:color w:val="000000" w:themeColor="text1"/>
        </w:rPr>
        <w:t>s when challenged by the Pharis</w:t>
      </w:r>
      <w:r w:rsidR="004A6FCA" w:rsidRPr="004A6FCA">
        <w:rPr>
          <w:color w:val="000000" w:themeColor="text1"/>
        </w:rPr>
        <w:t>ee</w:t>
      </w:r>
      <w:r w:rsidR="00970E6F">
        <w:rPr>
          <w:color w:val="000000" w:themeColor="text1"/>
        </w:rPr>
        <w:t xml:space="preserve"> who enquired</w:t>
      </w:r>
      <w:r>
        <w:rPr>
          <w:color w:val="000000" w:themeColor="text1"/>
        </w:rPr>
        <w:t xml:space="preserve"> of </w:t>
      </w:r>
      <w:proofErr w:type="gramStart"/>
      <w:r>
        <w:rPr>
          <w:color w:val="000000" w:themeColor="text1"/>
        </w:rPr>
        <w:t xml:space="preserve">Him </w:t>
      </w:r>
      <w:r w:rsidR="00970E6F">
        <w:rPr>
          <w:color w:val="000000" w:themeColor="text1"/>
        </w:rPr>
        <w:t>:</w:t>
      </w:r>
      <w:proofErr w:type="gramEnd"/>
      <w:r w:rsidR="00970E6F">
        <w:rPr>
          <w:color w:val="000000" w:themeColor="text1"/>
        </w:rPr>
        <w:t>-</w:t>
      </w:r>
    </w:p>
    <w:p w14:paraId="739DB127" w14:textId="175BFE44" w:rsidR="005D4688" w:rsidRDefault="006A19B0" w:rsidP="005D4688">
      <w:pPr>
        <w:ind w:left="720"/>
        <w:jc w:val="both"/>
        <w:rPr>
          <w:rFonts w:eastAsia="Times New Roman" w:cs="Times New Roman"/>
          <w:i/>
          <w:color w:val="000000"/>
          <w:lang w:eastAsia="en-GB"/>
        </w:rPr>
      </w:pPr>
      <w:r w:rsidRPr="006A19B0">
        <w:rPr>
          <w:rFonts w:eastAsia="Times New Roman" w:cs="Times New Roman"/>
          <w:i/>
          <w:color w:val="000000"/>
          <w:lang w:eastAsia="en-GB"/>
        </w:rPr>
        <w:t>“Teacher, which commandment in the law is the greatest?” </w:t>
      </w:r>
      <w:r w:rsidRPr="006A19B0">
        <w:rPr>
          <w:rFonts w:eastAsia="Times New Roman" w:cs="Arial"/>
          <w:b/>
          <w:bCs/>
          <w:i/>
          <w:color w:val="000000"/>
          <w:vertAlign w:val="superscript"/>
          <w:lang w:eastAsia="en-GB"/>
        </w:rPr>
        <w:t> </w:t>
      </w:r>
      <w:r w:rsidRPr="006A19B0">
        <w:rPr>
          <w:rFonts w:eastAsia="Times New Roman" w:cs="Times New Roman"/>
          <w:i/>
          <w:color w:val="000000"/>
          <w:lang w:eastAsia="en-GB"/>
        </w:rPr>
        <w:t>He said to him, “‘You shall love the Lord your God with all your heart, and with all your soul, and with all your mind.’ </w:t>
      </w:r>
      <w:r w:rsidRPr="006A19B0">
        <w:rPr>
          <w:rFonts w:eastAsia="Times New Roman" w:cs="Arial"/>
          <w:b/>
          <w:bCs/>
          <w:i/>
          <w:color w:val="000000"/>
          <w:vertAlign w:val="superscript"/>
          <w:lang w:eastAsia="en-GB"/>
        </w:rPr>
        <w:t> </w:t>
      </w:r>
      <w:r w:rsidRPr="006A19B0">
        <w:rPr>
          <w:rFonts w:eastAsia="Times New Roman" w:cs="Times New Roman"/>
          <w:i/>
          <w:color w:val="000000"/>
          <w:lang w:eastAsia="en-GB"/>
        </w:rPr>
        <w:t>This is the greatest and first commandment. </w:t>
      </w:r>
      <w:r w:rsidRPr="006A19B0">
        <w:rPr>
          <w:rFonts w:eastAsia="Times New Roman" w:cs="Arial"/>
          <w:b/>
          <w:bCs/>
          <w:i/>
          <w:color w:val="000000"/>
          <w:vertAlign w:val="superscript"/>
          <w:lang w:eastAsia="en-GB"/>
        </w:rPr>
        <w:t> </w:t>
      </w:r>
      <w:r w:rsidRPr="006A19B0">
        <w:rPr>
          <w:rFonts w:eastAsia="Times New Roman" w:cs="Times New Roman"/>
          <w:i/>
          <w:color w:val="000000"/>
          <w:lang w:eastAsia="en-GB"/>
        </w:rPr>
        <w:t xml:space="preserve">And a second is like it: ‘You shall love your </w:t>
      </w:r>
      <w:proofErr w:type="spellStart"/>
      <w:r w:rsidRPr="006A19B0">
        <w:rPr>
          <w:rFonts w:eastAsia="Times New Roman" w:cs="Times New Roman"/>
          <w:i/>
          <w:color w:val="000000"/>
          <w:lang w:eastAsia="en-GB"/>
        </w:rPr>
        <w:t>neighbor</w:t>
      </w:r>
      <w:proofErr w:type="spellEnd"/>
      <w:r w:rsidRPr="006A19B0">
        <w:rPr>
          <w:rFonts w:eastAsia="Times New Roman" w:cs="Times New Roman"/>
          <w:i/>
          <w:color w:val="000000"/>
          <w:lang w:eastAsia="en-GB"/>
        </w:rPr>
        <w:t xml:space="preserve"> as yourself.’ </w:t>
      </w:r>
      <w:r w:rsidRPr="006A19B0">
        <w:rPr>
          <w:rFonts w:eastAsia="Times New Roman" w:cs="Arial"/>
          <w:b/>
          <w:bCs/>
          <w:i/>
          <w:color w:val="000000"/>
          <w:vertAlign w:val="superscript"/>
          <w:lang w:eastAsia="en-GB"/>
        </w:rPr>
        <w:t> </w:t>
      </w:r>
      <w:r w:rsidRPr="006A19B0">
        <w:rPr>
          <w:rFonts w:eastAsia="Times New Roman" w:cs="Times New Roman"/>
          <w:i/>
          <w:color w:val="000000"/>
          <w:lang w:eastAsia="en-GB"/>
        </w:rPr>
        <w:t>On these two commandments hang all the law and the prophets.”</w:t>
      </w:r>
      <w:r>
        <w:rPr>
          <w:rFonts w:eastAsia="Times New Roman" w:cs="Times New Roman"/>
          <w:i/>
          <w:color w:val="000000"/>
          <w:lang w:eastAsia="en-GB"/>
        </w:rPr>
        <w:t xml:space="preserve"> (Mat</w:t>
      </w:r>
      <w:r w:rsidR="00CA0EA6">
        <w:rPr>
          <w:rFonts w:eastAsia="Times New Roman" w:cs="Times New Roman"/>
          <w:i/>
          <w:color w:val="000000"/>
          <w:lang w:eastAsia="en-GB"/>
        </w:rPr>
        <w:t>thew</w:t>
      </w:r>
      <w:r>
        <w:rPr>
          <w:rFonts w:eastAsia="Times New Roman" w:cs="Times New Roman"/>
          <w:i/>
          <w:color w:val="000000"/>
          <w:lang w:eastAsia="en-GB"/>
        </w:rPr>
        <w:t xml:space="preserve"> 22: 36-40)</w:t>
      </w:r>
      <w:r>
        <w:rPr>
          <w:rStyle w:val="FootnoteReference"/>
          <w:rFonts w:eastAsia="Times New Roman" w:cs="Times New Roman"/>
          <w:i/>
          <w:color w:val="000000"/>
          <w:lang w:eastAsia="en-GB"/>
        </w:rPr>
        <w:footnoteReference w:id="14"/>
      </w:r>
    </w:p>
    <w:p w14:paraId="43350C99" w14:textId="77777777" w:rsidR="00DB42E7" w:rsidRDefault="00DB42E7" w:rsidP="005D4688">
      <w:pPr>
        <w:ind w:left="720"/>
        <w:jc w:val="both"/>
        <w:rPr>
          <w:rFonts w:eastAsia="Times New Roman" w:cs="Times New Roman"/>
          <w:i/>
          <w:color w:val="000000"/>
          <w:lang w:eastAsia="en-GB"/>
        </w:rPr>
      </w:pPr>
    </w:p>
    <w:p w14:paraId="431149A4" w14:textId="77777777" w:rsidR="00A350D9" w:rsidRDefault="00A350D9" w:rsidP="005D4688">
      <w:pPr>
        <w:jc w:val="both"/>
        <w:rPr>
          <w:rFonts w:eastAsia="Times New Roman" w:cs="Times New Roman"/>
          <w:i/>
          <w:color w:val="000000"/>
          <w:lang w:eastAsia="en-GB"/>
        </w:rPr>
      </w:pPr>
    </w:p>
    <w:p w14:paraId="0B188476" w14:textId="77777777" w:rsidR="00A350D9" w:rsidRDefault="00A350D9" w:rsidP="005D4688">
      <w:pPr>
        <w:jc w:val="both"/>
        <w:rPr>
          <w:color w:val="000000" w:themeColor="text1"/>
        </w:rPr>
      </w:pPr>
    </w:p>
    <w:p w14:paraId="469E5BF6" w14:textId="77777777" w:rsidR="00A350D9" w:rsidRDefault="00A350D9" w:rsidP="005D4688">
      <w:pPr>
        <w:jc w:val="both"/>
        <w:rPr>
          <w:color w:val="000000" w:themeColor="text1"/>
        </w:rPr>
      </w:pPr>
    </w:p>
    <w:p w14:paraId="443AD5F1" w14:textId="77777777" w:rsidR="00A350D9" w:rsidRDefault="00A350D9" w:rsidP="005D4688">
      <w:pPr>
        <w:jc w:val="both"/>
        <w:rPr>
          <w:color w:val="000000" w:themeColor="text1"/>
        </w:rPr>
      </w:pPr>
    </w:p>
    <w:p w14:paraId="202E55C5" w14:textId="77777777" w:rsidR="00A350D9" w:rsidRDefault="00A350D9" w:rsidP="005D4688">
      <w:pPr>
        <w:jc w:val="both"/>
        <w:rPr>
          <w:color w:val="000000" w:themeColor="text1"/>
        </w:rPr>
      </w:pPr>
    </w:p>
    <w:p w14:paraId="2C9D2A87" w14:textId="77777777" w:rsidR="00A350D9" w:rsidRDefault="00A350D9" w:rsidP="005D4688">
      <w:pPr>
        <w:jc w:val="both"/>
        <w:rPr>
          <w:color w:val="000000" w:themeColor="text1"/>
        </w:rPr>
      </w:pPr>
    </w:p>
    <w:p w14:paraId="24754D38" w14:textId="77777777" w:rsidR="00A350D9" w:rsidRDefault="00A350D9" w:rsidP="005D4688">
      <w:pPr>
        <w:jc w:val="both"/>
        <w:rPr>
          <w:color w:val="000000" w:themeColor="text1"/>
        </w:rPr>
      </w:pPr>
    </w:p>
    <w:p w14:paraId="43201E75" w14:textId="77777777" w:rsidR="00A350D9" w:rsidRDefault="00A350D9" w:rsidP="005D4688">
      <w:pPr>
        <w:jc w:val="both"/>
        <w:rPr>
          <w:color w:val="000000" w:themeColor="text1"/>
        </w:rPr>
      </w:pPr>
    </w:p>
    <w:p w14:paraId="423D426C" w14:textId="77777777" w:rsidR="00A350D9" w:rsidRDefault="00A350D9" w:rsidP="005D4688">
      <w:pPr>
        <w:jc w:val="both"/>
        <w:rPr>
          <w:color w:val="000000" w:themeColor="text1"/>
        </w:rPr>
      </w:pPr>
    </w:p>
    <w:p w14:paraId="432A13DC" w14:textId="77777777" w:rsidR="00A350D9" w:rsidRDefault="00A350D9" w:rsidP="005D4688">
      <w:pPr>
        <w:jc w:val="both"/>
        <w:rPr>
          <w:color w:val="000000" w:themeColor="text1"/>
        </w:rPr>
      </w:pPr>
    </w:p>
    <w:p w14:paraId="4048A49B" w14:textId="77777777" w:rsidR="00A350D9" w:rsidRDefault="00A350D9" w:rsidP="005D4688">
      <w:pPr>
        <w:jc w:val="both"/>
        <w:rPr>
          <w:color w:val="000000" w:themeColor="text1"/>
        </w:rPr>
      </w:pPr>
    </w:p>
    <w:p w14:paraId="5F8590D9" w14:textId="03A21903" w:rsidR="00D0360C" w:rsidRPr="005D4688" w:rsidRDefault="00D0360C" w:rsidP="005D4688">
      <w:pPr>
        <w:jc w:val="both"/>
        <w:rPr>
          <w:rFonts w:eastAsia="Times New Roman" w:cs="Times New Roman"/>
          <w:i/>
          <w:lang w:eastAsia="en-GB"/>
        </w:rPr>
      </w:pPr>
      <w:r>
        <w:rPr>
          <w:color w:val="000000" w:themeColor="text1"/>
        </w:rPr>
        <w:t>BIBLIOGRAPHY</w:t>
      </w:r>
    </w:p>
    <w:p w14:paraId="26662B42" w14:textId="77777777" w:rsidR="005D4688" w:rsidRDefault="005D4688" w:rsidP="005D4688">
      <w:pPr>
        <w:pStyle w:val="FootnoteText"/>
        <w:ind w:firstLine="720"/>
        <w:rPr>
          <w:sz w:val="20"/>
          <w:szCs w:val="20"/>
        </w:rPr>
      </w:pPr>
    </w:p>
    <w:p w14:paraId="7D63EBF5" w14:textId="1B467511" w:rsidR="005D4688" w:rsidRDefault="005D4688" w:rsidP="00D54519">
      <w:pPr>
        <w:pStyle w:val="FootnoteText"/>
        <w:spacing w:line="360" w:lineRule="auto"/>
        <w:rPr>
          <w:sz w:val="20"/>
          <w:szCs w:val="20"/>
        </w:rPr>
      </w:pPr>
      <w:r w:rsidRPr="00970E6F">
        <w:rPr>
          <w:sz w:val="20"/>
          <w:szCs w:val="20"/>
        </w:rPr>
        <w:t xml:space="preserve">Harris E., Hedges P., and </w:t>
      </w:r>
      <w:proofErr w:type="spellStart"/>
      <w:r w:rsidRPr="00970E6F">
        <w:rPr>
          <w:sz w:val="20"/>
          <w:szCs w:val="20"/>
        </w:rPr>
        <w:t>Hettiarachchi</w:t>
      </w:r>
      <w:proofErr w:type="spellEnd"/>
      <w:r w:rsidRPr="00970E6F">
        <w:rPr>
          <w:sz w:val="20"/>
          <w:szCs w:val="20"/>
        </w:rPr>
        <w:t xml:space="preserve"> S., </w:t>
      </w:r>
      <w:proofErr w:type="spellStart"/>
      <w:r w:rsidR="00922069">
        <w:rPr>
          <w:sz w:val="20"/>
          <w:szCs w:val="20"/>
        </w:rPr>
        <w:t>Eds</w:t>
      </w:r>
      <w:proofErr w:type="spellEnd"/>
      <w:r>
        <w:rPr>
          <w:sz w:val="20"/>
          <w:szCs w:val="20"/>
        </w:rPr>
        <w:t xml:space="preserve">, </w:t>
      </w:r>
      <w:r w:rsidRPr="00631937">
        <w:rPr>
          <w:i/>
          <w:sz w:val="20"/>
          <w:szCs w:val="20"/>
        </w:rPr>
        <w:t>Twenty-First Century Theologies of Religion</w:t>
      </w:r>
      <w:r w:rsidR="007120C3">
        <w:rPr>
          <w:i/>
          <w:sz w:val="20"/>
          <w:szCs w:val="20"/>
        </w:rPr>
        <w:t>s</w:t>
      </w:r>
      <w:bookmarkStart w:id="0" w:name="_GoBack"/>
      <w:bookmarkEnd w:id="0"/>
      <w:r w:rsidRPr="00631937">
        <w:rPr>
          <w:i/>
          <w:sz w:val="20"/>
          <w:szCs w:val="20"/>
        </w:rPr>
        <w:t>,</w:t>
      </w:r>
      <w:r w:rsidR="00922069">
        <w:rPr>
          <w:i/>
          <w:sz w:val="20"/>
          <w:szCs w:val="20"/>
        </w:rPr>
        <w:t xml:space="preserve"> Retrospective and Future Prospects,</w:t>
      </w:r>
      <w:r w:rsidR="00922069">
        <w:rPr>
          <w:sz w:val="20"/>
          <w:szCs w:val="20"/>
        </w:rPr>
        <w:t xml:space="preserve"> </w:t>
      </w:r>
      <w:r w:rsidRPr="00970E6F">
        <w:rPr>
          <w:sz w:val="20"/>
          <w:szCs w:val="20"/>
        </w:rPr>
        <w:t>(</w:t>
      </w:r>
      <w:proofErr w:type="spellStart"/>
      <w:r w:rsidRPr="00970E6F">
        <w:rPr>
          <w:sz w:val="20"/>
          <w:szCs w:val="20"/>
        </w:rPr>
        <w:t>Lieden</w:t>
      </w:r>
      <w:proofErr w:type="spellEnd"/>
      <w:r w:rsidRPr="00970E6F">
        <w:rPr>
          <w:sz w:val="20"/>
          <w:szCs w:val="20"/>
        </w:rPr>
        <w:t xml:space="preserve">:  Brill, 2016), </w:t>
      </w:r>
      <w:r w:rsidR="002E5838">
        <w:rPr>
          <w:sz w:val="20"/>
          <w:szCs w:val="20"/>
        </w:rPr>
        <w:t xml:space="preserve">pp. </w:t>
      </w:r>
      <w:r w:rsidR="007120C3">
        <w:rPr>
          <w:sz w:val="20"/>
          <w:szCs w:val="20"/>
        </w:rPr>
        <w:t xml:space="preserve">10, </w:t>
      </w:r>
      <w:r w:rsidR="002E5838">
        <w:rPr>
          <w:sz w:val="20"/>
          <w:szCs w:val="20"/>
        </w:rPr>
        <w:t xml:space="preserve">192, 193, 195, 197, </w:t>
      </w:r>
      <w:r w:rsidRPr="00970E6F">
        <w:rPr>
          <w:sz w:val="20"/>
          <w:szCs w:val="20"/>
        </w:rPr>
        <w:t>20</w:t>
      </w:r>
      <w:r>
        <w:rPr>
          <w:sz w:val="20"/>
          <w:szCs w:val="20"/>
        </w:rPr>
        <w:t>1</w:t>
      </w:r>
      <w:r w:rsidRPr="00970E6F">
        <w:rPr>
          <w:sz w:val="20"/>
          <w:szCs w:val="20"/>
        </w:rPr>
        <w:t>.</w:t>
      </w:r>
    </w:p>
    <w:p w14:paraId="2ED323A4" w14:textId="77777777" w:rsidR="009E6D29" w:rsidRDefault="009E6D29" w:rsidP="00D54519">
      <w:pPr>
        <w:pStyle w:val="FootnoteText"/>
        <w:spacing w:line="360" w:lineRule="auto"/>
        <w:rPr>
          <w:sz w:val="20"/>
          <w:szCs w:val="20"/>
        </w:rPr>
      </w:pPr>
    </w:p>
    <w:p w14:paraId="47C8CB4F" w14:textId="77777777" w:rsidR="009E6D29" w:rsidRPr="004718F6" w:rsidRDefault="009E6D29" w:rsidP="00D54519">
      <w:pPr>
        <w:pStyle w:val="FootnoteText"/>
        <w:spacing w:line="360" w:lineRule="auto"/>
        <w:rPr>
          <w:sz w:val="20"/>
          <w:szCs w:val="20"/>
        </w:rPr>
      </w:pPr>
      <w:r w:rsidRPr="004718F6">
        <w:rPr>
          <w:sz w:val="20"/>
          <w:szCs w:val="20"/>
        </w:rPr>
        <w:t xml:space="preserve">Hedges P., and Race A., Eds., </w:t>
      </w:r>
      <w:r w:rsidRPr="00631937">
        <w:rPr>
          <w:i/>
          <w:sz w:val="20"/>
          <w:szCs w:val="20"/>
        </w:rPr>
        <w:t>Christian Approaches to Other Faiths</w:t>
      </w:r>
      <w:r w:rsidRPr="004718F6">
        <w:rPr>
          <w:sz w:val="20"/>
          <w:szCs w:val="20"/>
        </w:rPr>
        <w:t>, SCM Core Text Series,</w:t>
      </w:r>
    </w:p>
    <w:p w14:paraId="750B264A" w14:textId="2E803EA2" w:rsidR="009E6D29" w:rsidRDefault="009E6D29" w:rsidP="00D54519">
      <w:pPr>
        <w:pStyle w:val="FootnoteText"/>
        <w:spacing w:line="360" w:lineRule="auto"/>
        <w:rPr>
          <w:sz w:val="20"/>
          <w:szCs w:val="20"/>
        </w:rPr>
      </w:pPr>
      <w:r w:rsidRPr="004718F6">
        <w:rPr>
          <w:sz w:val="20"/>
          <w:szCs w:val="20"/>
        </w:rPr>
        <w:t>(London: SCM Press, 20</w:t>
      </w:r>
      <w:r>
        <w:rPr>
          <w:sz w:val="20"/>
          <w:szCs w:val="20"/>
        </w:rPr>
        <w:t>0</w:t>
      </w:r>
      <w:r w:rsidRPr="004718F6">
        <w:rPr>
          <w:sz w:val="20"/>
          <w:szCs w:val="20"/>
        </w:rPr>
        <w:t>8)</w:t>
      </w:r>
      <w:r>
        <w:rPr>
          <w:sz w:val="20"/>
          <w:szCs w:val="20"/>
        </w:rPr>
        <w:t>,</w:t>
      </w:r>
      <w:r w:rsidRPr="004718F6">
        <w:rPr>
          <w:sz w:val="20"/>
          <w:szCs w:val="20"/>
        </w:rPr>
        <w:t xml:space="preserve"> pp. 17-33.</w:t>
      </w:r>
    </w:p>
    <w:p w14:paraId="24C86C10" w14:textId="77777777" w:rsidR="00D22B9E" w:rsidRDefault="00D22B9E" w:rsidP="00D54519">
      <w:pPr>
        <w:pStyle w:val="FootnoteText"/>
        <w:spacing w:line="360" w:lineRule="auto"/>
        <w:rPr>
          <w:sz w:val="20"/>
          <w:szCs w:val="20"/>
        </w:rPr>
      </w:pPr>
    </w:p>
    <w:p w14:paraId="37E65DAE" w14:textId="67238DC5" w:rsidR="00D22B9E" w:rsidRDefault="00D22B9E" w:rsidP="00D54519">
      <w:pPr>
        <w:pStyle w:val="FootnoteText"/>
        <w:spacing w:line="360" w:lineRule="auto"/>
        <w:rPr>
          <w:sz w:val="20"/>
          <w:szCs w:val="20"/>
        </w:rPr>
      </w:pPr>
      <w:proofErr w:type="spellStart"/>
      <w:r w:rsidRPr="00D22B9E">
        <w:rPr>
          <w:sz w:val="20"/>
          <w:szCs w:val="20"/>
        </w:rPr>
        <w:t>Hettiarachchi</w:t>
      </w:r>
      <w:proofErr w:type="spellEnd"/>
      <w:r w:rsidRPr="00D22B9E">
        <w:rPr>
          <w:sz w:val="20"/>
          <w:szCs w:val="20"/>
        </w:rPr>
        <w:t xml:space="preserve"> S., </w:t>
      </w:r>
      <w:r>
        <w:rPr>
          <w:sz w:val="20"/>
          <w:szCs w:val="20"/>
        </w:rPr>
        <w:t>‘</w:t>
      </w:r>
      <w:r w:rsidRPr="00D22B9E">
        <w:rPr>
          <w:sz w:val="20"/>
          <w:szCs w:val="20"/>
        </w:rPr>
        <w:t>Avowing the Religious Other</w:t>
      </w:r>
      <w:r w:rsidRPr="00D22B9E">
        <w:rPr>
          <w:color w:val="000000" w:themeColor="text1"/>
          <w:sz w:val="20"/>
          <w:szCs w:val="20"/>
        </w:rPr>
        <w:t>, A Postcolonial Perspective</w:t>
      </w:r>
      <w:r>
        <w:rPr>
          <w:color w:val="000000" w:themeColor="text1"/>
          <w:sz w:val="20"/>
          <w:szCs w:val="20"/>
        </w:rPr>
        <w:t>’.</w:t>
      </w:r>
      <w:r w:rsidRPr="00D22B9E">
        <w:rPr>
          <w:color w:val="000000" w:themeColor="text1"/>
        </w:rPr>
        <w:t xml:space="preserve">   </w:t>
      </w:r>
      <w:hyperlink r:id="rId8" w:history="1">
        <w:r w:rsidRPr="009E6D29">
          <w:rPr>
            <w:rStyle w:val="Hyperlink"/>
            <w:rFonts w:eastAsia="Times New Roman"/>
            <w:color w:val="000000" w:themeColor="text1"/>
            <w:sz w:val="20"/>
            <w:szCs w:val="20"/>
            <w:u w:val="none"/>
          </w:rPr>
          <w:t xml:space="preserve">https://www.researchgate.net/publication/309772577_      Avowing_Religious_Identity_and_the_Religious_Other_A_Postcolonial_Perspective_ </w:t>
        </w:r>
        <w:proofErr w:type="spellStart"/>
        <w:r w:rsidRPr="009E6D29">
          <w:rPr>
            <w:rStyle w:val="Hyperlink"/>
            <w:rFonts w:eastAsia="Times New Roman"/>
            <w:color w:val="000000" w:themeColor="text1"/>
            <w:sz w:val="20"/>
            <w:szCs w:val="20"/>
            <w:u w:val="none"/>
          </w:rPr>
          <w:t>Shanthikumar_Hettiarachchi</w:t>
        </w:r>
        <w:proofErr w:type="spellEnd"/>
      </w:hyperlink>
      <w:r>
        <w:rPr>
          <w:rFonts w:eastAsia="Times New Roman"/>
          <w:color w:val="000000" w:themeColor="text1"/>
          <w:sz w:val="20"/>
          <w:szCs w:val="20"/>
        </w:rPr>
        <w:t xml:space="preserve"> [A</w:t>
      </w:r>
      <w:r w:rsidRPr="009E6D29">
        <w:rPr>
          <w:rFonts w:eastAsia="Times New Roman"/>
          <w:color w:val="000000" w:themeColor="text1"/>
          <w:sz w:val="20"/>
          <w:szCs w:val="20"/>
        </w:rPr>
        <w:t>ccessed: 16</w:t>
      </w:r>
      <w:r>
        <w:rPr>
          <w:rFonts w:eastAsia="Times New Roman"/>
          <w:color w:val="000000" w:themeColor="text1"/>
          <w:sz w:val="20"/>
          <w:szCs w:val="20"/>
        </w:rPr>
        <w:t>th</w:t>
      </w:r>
      <w:r w:rsidRPr="009E6D29">
        <w:rPr>
          <w:rFonts w:eastAsia="Times New Roman"/>
          <w:color w:val="000000" w:themeColor="text1"/>
          <w:sz w:val="20"/>
          <w:szCs w:val="20"/>
        </w:rPr>
        <w:t xml:space="preserve"> December 2017].</w:t>
      </w:r>
    </w:p>
    <w:p w14:paraId="7D6011EF" w14:textId="77777777" w:rsidR="005D4688" w:rsidRDefault="005D4688" w:rsidP="00D54519">
      <w:pPr>
        <w:pStyle w:val="FootnoteText"/>
        <w:spacing w:line="360" w:lineRule="auto"/>
        <w:rPr>
          <w:sz w:val="20"/>
          <w:szCs w:val="20"/>
        </w:rPr>
      </w:pPr>
    </w:p>
    <w:p w14:paraId="1361B4EA" w14:textId="5973EE5A" w:rsidR="005D4688" w:rsidRPr="006A19B0" w:rsidRDefault="005D4688" w:rsidP="00D54519">
      <w:pPr>
        <w:pStyle w:val="FootnoteText"/>
        <w:spacing w:line="360" w:lineRule="auto"/>
        <w:rPr>
          <w:sz w:val="20"/>
          <w:szCs w:val="20"/>
        </w:rPr>
      </w:pPr>
      <w:r w:rsidRPr="006A19B0">
        <w:rPr>
          <w:sz w:val="20"/>
          <w:szCs w:val="20"/>
        </w:rPr>
        <w:t>NRSV Bible</w:t>
      </w:r>
      <w:r w:rsidRPr="00525E40">
        <w:rPr>
          <w:color w:val="000000" w:themeColor="text1"/>
          <w:sz w:val="20"/>
          <w:szCs w:val="20"/>
        </w:rPr>
        <w:t>,</w:t>
      </w:r>
      <w:r w:rsidRPr="00525E40">
        <w:rPr>
          <w:color w:val="000000" w:themeColor="text1"/>
        </w:rPr>
        <w:t xml:space="preserve"> </w:t>
      </w:r>
      <w:r w:rsidRPr="006A19B0">
        <w:rPr>
          <w:sz w:val="20"/>
          <w:szCs w:val="20"/>
        </w:rPr>
        <w:t>Mat</w:t>
      </w:r>
      <w:r w:rsidR="00CA0EA6">
        <w:rPr>
          <w:sz w:val="20"/>
          <w:szCs w:val="20"/>
        </w:rPr>
        <w:t>thew</w:t>
      </w:r>
      <w:r w:rsidRPr="006A19B0">
        <w:rPr>
          <w:sz w:val="20"/>
          <w:szCs w:val="20"/>
        </w:rPr>
        <w:t xml:space="preserve"> 22: </w:t>
      </w:r>
      <w:r w:rsidRPr="009E6D29">
        <w:rPr>
          <w:sz w:val="20"/>
          <w:szCs w:val="20"/>
        </w:rPr>
        <w:t>36-40,</w:t>
      </w:r>
      <w:r w:rsidRPr="009E6D29">
        <w:rPr>
          <w:color w:val="000000" w:themeColor="text1"/>
        </w:rPr>
        <w:t xml:space="preserve"> </w:t>
      </w:r>
      <w:hyperlink r:id="rId9" w:history="1">
        <w:r w:rsidRPr="009E6D29">
          <w:rPr>
            <w:rStyle w:val="Hyperlink"/>
            <w:color w:val="000000" w:themeColor="text1"/>
            <w:sz w:val="20"/>
            <w:szCs w:val="20"/>
            <w:u w:val="none"/>
          </w:rPr>
          <w:t>https://www.biblegateway.com/passage/?search=Matthew%2022:36-40</w:t>
        </w:r>
      </w:hyperlink>
      <w:r w:rsidRPr="009E6D29">
        <w:rPr>
          <w:color w:val="000000" w:themeColor="text1"/>
          <w:sz w:val="20"/>
          <w:szCs w:val="20"/>
        </w:rPr>
        <w:t xml:space="preserve"> </w:t>
      </w:r>
      <w:r w:rsidRPr="009E6D29">
        <w:rPr>
          <w:sz w:val="20"/>
          <w:szCs w:val="20"/>
        </w:rPr>
        <w:t xml:space="preserve"> [Accessed: 15 December 2017].</w:t>
      </w:r>
    </w:p>
    <w:p w14:paraId="24444B36" w14:textId="5A02A9DD" w:rsidR="009E6D29" w:rsidRPr="00D22B9E" w:rsidRDefault="005D4688" w:rsidP="00D22B9E">
      <w:pPr>
        <w:pStyle w:val="NormalWeb"/>
        <w:spacing w:line="360" w:lineRule="auto"/>
        <w:jc w:val="both"/>
        <w:rPr>
          <w:rFonts w:asciiTheme="minorHAnsi" w:hAnsiTheme="minorHAnsi"/>
          <w:sz w:val="20"/>
          <w:szCs w:val="20"/>
        </w:rPr>
      </w:pPr>
      <w:r w:rsidRPr="005D4688">
        <w:rPr>
          <w:rFonts w:asciiTheme="minorHAnsi" w:hAnsiTheme="minorHAnsi"/>
          <w:sz w:val="20"/>
          <w:szCs w:val="20"/>
        </w:rPr>
        <w:t xml:space="preserve">Race A., </w:t>
      </w:r>
      <w:r w:rsidRPr="00631937">
        <w:rPr>
          <w:rFonts w:asciiTheme="minorHAnsi" w:hAnsiTheme="minorHAnsi"/>
          <w:i/>
          <w:sz w:val="20"/>
          <w:szCs w:val="20"/>
        </w:rPr>
        <w:t>Interfaith Encounter:  The Twin Tracks of Theology and Dialogue</w:t>
      </w:r>
      <w:r w:rsidRPr="005D4688">
        <w:rPr>
          <w:rFonts w:asciiTheme="minorHAnsi" w:hAnsiTheme="minorHAnsi"/>
          <w:sz w:val="20"/>
          <w:szCs w:val="20"/>
        </w:rPr>
        <w:t xml:space="preserve"> (London: SCM Press, 1993), p. 21.</w:t>
      </w:r>
    </w:p>
    <w:p w14:paraId="4A795C68" w14:textId="5EAE8849" w:rsidR="009E6D29" w:rsidRDefault="009E6D29" w:rsidP="00D54519">
      <w:pPr>
        <w:pStyle w:val="NormalWeb"/>
        <w:spacing w:line="360" w:lineRule="auto"/>
        <w:jc w:val="both"/>
        <w:rPr>
          <w:rFonts w:asciiTheme="minorHAnsi" w:hAnsiTheme="minorHAnsi"/>
          <w:sz w:val="20"/>
          <w:szCs w:val="20"/>
        </w:rPr>
      </w:pPr>
      <w:r w:rsidRPr="009E6D29">
        <w:rPr>
          <w:rFonts w:asciiTheme="minorHAnsi" w:hAnsiTheme="minorHAnsi"/>
          <w:sz w:val="20"/>
          <w:szCs w:val="20"/>
        </w:rPr>
        <w:t xml:space="preserve">Said E., </w:t>
      </w:r>
      <w:r w:rsidRPr="009749E0">
        <w:rPr>
          <w:rFonts w:asciiTheme="minorHAnsi" w:hAnsiTheme="minorHAnsi"/>
          <w:i/>
          <w:sz w:val="20"/>
          <w:szCs w:val="20"/>
        </w:rPr>
        <w:t>Orientalism</w:t>
      </w:r>
      <w:r w:rsidRPr="009E6D29">
        <w:rPr>
          <w:rFonts w:asciiTheme="minorHAnsi" w:hAnsiTheme="minorHAnsi"/>
          <w:sz w:val="20"/>
          <w:szCs w:val="20"/>
        </w:rPr>
        <w:t xml:space="preserve"> (London: Penguin Books, 1995), p. 57.</w:t>
      </w:r>
    </w:p>
    <w:p w14:paraId="120ABFB2" w14:textId="77777777" w:rsidR="009E6D29" w:rsidRPr="003D43D6" w:rsidRDefault="009E6D29" w:rsidP="00D54519">
      <w:pPr>
        <w:pStyle w:val="FootnoteText"/>
        <w:spacing w:line="360" w:lineRule="auto"/>
        <w:rPr>
          <w:sz w:val="20"/>
          <w:szCs w:val="20"/>
        </w:rPr>
      </w:pPr>
      <w:r w:rsidRPr="003D43D6">
        <w:rPr>
          <w:sz w:val="20"/>
          <w:szCs w:val="20"/>
        </w:rPr>
        <w:t xml:space="preserve">Shanks, A., </w:t>
      </w:r>
      <w:r w:rsidRPr="00A350D9">
        <w:rPr>
          <w:i/>
          <w:sz w:val="20"/>
          <w:szCs w:val="20"/>
        </w:rPr>
        <w:t>A Neo-Hegelian Theology:  The God of Greatest Hospitality</w:t>
      </w:r>
      <w:r w:rsidRPr="003D43D6">
        <w:rPr>
          <w:sz w:val="20"/>
          <w:szCs w:val="20"/>
        </w:rPr>
        <w:t xml:space="preserve"> (Farnham: </w:t>
      </w:r>
      <w:proofErr w:type="spellStart"/>
      <w:r w:rsidRPr="003D43D6">
        <w:rPr>
          <w:sz w:val="20"/>
          <w:szCs w:val="20"/>
        </w:rPr>
        <w:t>Ashgate</w:t>
      </w:r>
      <w:proofErr w:type="spellEnd"/>
      <w:r w:rsidRPr="003D43D6">
        <w:rPr>
          <w:sz w:val="20"/>
          <w:szCs w:val="20"/>
        </w:rPr>
        <w:t>,</w:t>
      </w:r>
    </w:p>
    <w:p w14:paraId="4168C17E" w14:textId="38DAF5B7" w:rsidR="009E6D29" w:rsidRDefault="009E6D29" w:rsidP="00D54519">
      <w:pPr>
        <w:pStyle w:val="FootnoteText"/>
        <w:spacing w:line="360" w:lineRule="auto"/>
        <w:rPr>
          <w:sz w:val="20"/>
          <w:szCs w:val="20"/>
        </w:rPr>
      </w:pPr>
      <w:r w:rsidRPr="003D43D6">
        <w:rPr>
          <w:sz w:val="20"/>
          <w:szCs w:val="20"/>
        </w:rPr>
        <w:t>2010)</w:t>
      </w:r>
      <w:r w:rsidR="00A350D9">
        <w:rPr>
          <w:sz w:val="20"/>
          <w:szCs w:val="20"/>
        </w:rPr>
        <w:t>.</w:t>
      </w:r>
    </w:p>
    <w:p w14:paraId="4657E2CF" w14:textId="77777777" w:rsidR="009749E0" w:rsidRDefault="009749E0" w:rsidP="009749E0">
      <w:pPr>
        <w:pStyle w:val="FootnoteText"/>
        <w:rPr>
          <w:sz w:val="20"/>
          <w:szCs w:val="20"/>
        </w:rPr>
      </w:pPr>
      <w:r w:rsidRPr="009749E0">
        <w:rPr>
          <w:sz w:val="20"/>
          <w:szCs w:val="20"/>
        </w:rPr>
        <w:t xml:space="preserve">Shanks, A., </w:t>
      </w:r>
      <w:r w:rsidRPr="009749E0">
        <w:rPr>
          <w:i/>
          <w:sz w:val="20"/>
          <w:szCs w:val="20"/>
        </w:rPr>
        <w:t>Hegel versus ‘</w:t>
      </w:r>
      <w:proofErr w:type="spellStart"/>
      <w:r w:rsidRPr="009749E0">
        <w:rPr>
          <w:i/>
          <w:sz w:val="20"/>
          <w:szCs w:val="20"/>
        </w:rPr>
        <w:t>Inerfaith</w:t>
      </w:r>
      <w:proofErr w:type="spellEnd"/>
      <w:r w:rsidRPr="009749E0">
        <w:rPr>
          <w:i/>
          <w:sz w:val="20"/>
          <w:szCs w:val="20"/>
        </w:rPr>
        <w:t xml:space="preserve"> Dialogue’:  A General Theory of </w:t>
      </w:r>
      <w:proofErr w:type="spellStart"/>
      <w:r w:rsidRPr="009749E0">
        <w:rPr>
          <w:i/>
          <w:sz w:val="20"/>
          <w:szCs w:val="20"/>
        </w:rPr>
        <w:t>Xenophilia</w:t>
      </w:r>
      <w:proofErr w:type="spellEnd"/>
      <w:r w:rsidRPr="009749E0">
        <w:rPr>
          <w:sz w:val="20"/>
          <w:szCs w:val="20"/>
        </w:rPr>
        <w:t xml:space="preserve"> (New York: Cambridge </w:t>
      </w:r>
    </w:p>
    <w:p w14:paraId="2691E701" w14:textId="6F84A7A8" w:rsidR="009749E0" w:rsidRPr="003D43D6" w:rsidRDefault="009749E0" w:rsidP="009749E0">
      <w:pPr>
        <w:pStyle w:val="FootnoteText"/>
        <w:spacing w:line="360" w:lineRule="auto"/>
        <w:rPr>
          <w:sz w:val="20"/>
          <w:szCs w:val="20"/>
        </w:rPr>
      </w:pPr>
      <w:r w:rsidRPr="009749E0">
        <w:rPr>
          <w:sz w:val="20"/>
          <w:szCs w:val="20"/>
        </w:rPr>
        <w:t>University Press</w:t>
      </w:r>
      <w:r w:rsidR="00A350D9">
        <w:rPr>
          <w:sz w:val="20"/>
          <w:szCs w:val="20"/>
        </w:rPr>
        <w:t xml:space="preserve">, 2014), </w:t>
      </w:r>
      <w:r w:rsidRPr="009749E0">
        <w:rPr>
          <w:sz w:val="20"/>
          <w:szCs w:val="20"/>
        </w:rPr>
        <w:t>p. 15</w:t>
      </w:r>
      <w:r>
        <w:t>.</w:t>
      </w:r>
    </w:p>
    <w:p w14:paraId="36450CD9" w14:textId="77777777" w:rsidR="009E6D29" w:rsidRPr="009E6D29" w:rsidRDefault="009E6D29" w:rsidP="00D54519">
      <w:pPr>
        <w:pStyle w:val="NormalWeb"/>
        <w:spacing w:line="360" w:lineRule="auto"/>
        <w:jc w:val="both"/>
        <w:rPr>
          <w:rFonts w:asciiTheme="minorHAnsi" w:hAnsiTheme="minorHAnsi"/>
          <w:sz w:val="20"/>
          <w:szCs w:val="20"/>
        </w:rPr>
      </w:pPr>
    </w:p>
    <w:sectPr w:rsidR="009E6D29" w:rsidRPr="009E6D29"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0656FB" w14:textId="77777777" w:rsidR="00D21D4B" w:rsidRDefault="00D21D4B" w:rsidP="002E76A1">
      <w:r>
        <w:separator/>
      </w:r>
    </w:p>
  </w:endnote>
  <w:endnote w:type="continuationSeparator" w:id="0">
    <w:p w14:paraId="4A6A6E81" w14:textId="77777777" w:rsidR="00D21D4B" w:rsidRDefault="00D21D4B" w:rsidP="002E76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ill">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2DF084" w14:textId="77777777" w:rsidR="00D21D4B" w:rsidRDefault="00D21D4B" w:rsidP="002E76A1">
      <w:r>
        <w:separator/>
      </w:r>
    </w:p>
  </w:footnote>
  <w:footnote w:type="continuationSeparator" w:id="0">
    <w:p w14:paraId="41FA464C" w14:textId="77777777" w:rsidR="00D21D4B" w:rsidRDefault="00D21D4B" w:rsidP="002E76A1">
      <w:r>
        <w:continuationSeparator/>
      </w:r>
    </w:p>
  </w:footnote>
  <w:footnote w:id="1">
    <w:p w14:paraId="444817F2" w14:textId="15D7409C" w:rsidR="00594B4A" w:rsidRPr="00016427" w:rsidRDefault="00594B4A" w:rsidP="00B456F1">
      <w:pPr>
        <w:rPr>
          <w:sz w:val="20"/>
          <w:szCs w:val="20"/>
        </w:rPr>
      </w:pPr>
      <w:r w:rsidRPr="00B456F1">
        <w:rPr>
          <w:rStyle w:val="FootnoteReference"/>
          <w:color w:val="000000" w:themeColor="text1"/>
          <w:sz w:val="20"/>
          <w:szCs w:val="20"/>
        </w:rPr>
        <w:footnoteRef/>
      </w:r>
      <w:proofErr w:type="spellStart"/>
      <w:r w:rsidR="00D22B9E" w:rsidRPr="00D22B9E">
        <w:rPr>
          <w:sz w:val="20"/>
          <w:szCs w:val="20"/>
        </w:rPr>
        <w:t>Hettiarachchi</w:t>
      </w:r>
      <w:proofErr w:type="spellEnd"/>
      <w:r w:rsidR="00D22B9E" w:rsidRPr="00D22B9E">
        <w:rPr>
          <w:sz w:val="20"/>
          <w:szCs w:val="20"/>
        </w:rPr>
        <w:t xml:space="preserve"> S., </w:t>
      </w:r>
      <w:r w:rsidR="00D22B9E">
        <w:rPr>
          <w:sz w:val="20"/>
          <w:szCs w:val="20"/>
        </w:rPr>
        <w:t>‘</w:t>
      </w:r>
      <w:r w:rsidR="00D22B9E" w:rsidRPr="00D22B9E">
        <w:rPr>
          <w:sz w:val="20"/>
          <w:szCs w:val="20"/>
        </w:rPr>
        <w:t>Avowing the Religious Other</w:t>
      </w:r>
      <w:r w:rsidR="00D22B9E" w:rsidRPr="00D22B9E">
        <w:rPr>
          <w:color w:val="000000" w:themeColor="text1"/>
          <w:sz w:val="20"/>
          <w:szCs w:val="20"/>
        </w:rPr>
        <w:t>, A Postcolonial Perspective</w:t>
      </w:r>
      <w:r w:rsidR="00D22B9E">
        <w:rPr>
          <w:color w:val="000000" w:themeColor="text1"/>
          <w:sz w:val="20"/>
          <w:szCs w:val="20"/>
        </w:rPr>
        <w:t>’.</w:t>
      </w:r>
      <w:r w:rsidR="00D22B9E" w:rsidRPr="00D22B9E">
        <w:rPr>
          <w:color w:val="000000" w:themeColor="text1"/>
        </w:rPr>
        <w:t xml:space="preserve">   </w:t>
      </w:r>
      <w:r w:rsidR="00D22B9E" w:rsidRPr="00D22B9E">
        <w:rPr>
          <w:color w:val="000000" w:themeColor="text1"/>
          <w:sz w:val="20"/>
          <w:szCs w:val="20"/>
        </w:rPr>
        <w:t>https://www.researchgate.net/profile/Shanthikumar_Hettiarachchi/publication/309772577_Avowing_Re</w:t>
      </w:r>
      <w:r w:rsidR="00D22B9E">
        <w:rPr>
          <w:color w:val="000000" w:themeColor="text1"/>
          <w:sz w:val="20"/>
          <w:szCs w:val="20"/>
        </w:rPr>
        <w:t>ligous_i</w:t>
      </w:r>
      <w:r w:rsidR="00016427" w:rsidRPr="00016427">
        <w:rPr>
          <w:sz w:val="20"/>
          <w:szCs w:val="20"/>
        </w:rPr>
        <w:t>dentity_and_the_Religious_Other_A_Postcolonial_Perspective_Shanthikumar_Hettiarachchi/links/5823100f08aeb45b58892130/Avowing-Religious-Identity-and-the-Religious-Other-A-Postcolonial-Perspective-Shanthikumar-Hettiarachchi.pdf</w:t>
      </w:r>
      <w:r w:rsidR="009E6D29">
        <w:rPr>
          <w:sz w:val="20"/>
          <w:szCs w:val="20"/>
        </w:rPr>
        <w:t xml:space="preserve"> [Accessed: 10</w:t>
      </w:r>
      <w:r w:rsidR="00D22B9E">
        <w:rPr>
          <w:sz w:val="20"/>
          <w:szCs w:val="20"/>
        </w:rPr>
        <w:t>th</w:t>
      </w:r>
      <w:r w:rsidR="009E6D29">
        <w:rPr>
          <w:sz w:val="20"/>
          <w:szCs w:val="20"/>
        </w:rPr>
        <w:t xml:space="preserve"> December 2017].</w:t>
      </w:r>
    </w:p>
  </w:footnote>
  <w:footnote w:id="2">
    <w:p w14:paraId="3638486A" w14:textId="77777777" w:rsidR="005C7F0E" w:rsidRPr="004718F6" w:rsidRDefault="005C7F0E" w:rsidP="005C7F0E">
      <w:pPr>
        <w:pStyle w:val="FootnoteText"/>
        <w:rPr>
          <w:sz w:val="20"/>
          <w:szCs w:val="20"/>
        </w:rPr>
      </w:pPr>
      <w:r w:rsidRPr="004718F6">
        <w:rPr>
          <w:rStyle w:val="FootnoteReference"/>
          <w:sz w:val="20"/>
          <w:szCs w:val="20"/>
        </w:rPr>
        <w:footnoteRef/>
      </w:r>
      <w:r w:rsidRPr="004718F6">
        <w:rPr>
          <w:sz w:val="20"/>
          <w:szCs w:val="20"/>
        </w:rPr>
        <w:t xml:space="preserve"> Hedges P., and Race A., Eds., </w:t>
      </w:r>
      <w:r w:rsidRPr="00B456F1">
        <w:rPr>
          <w:i/>
          <w:sz w:val="20"/>
          <w:szCs w:val="20"/>
        </w:rPr>
        <w:t>Christian Approaches to Other Faiths</w:t>
      </w:r>
      <w:r w:rsidRPr="004718F6">
        <w:rPr>
          <w:sz w:val="20"/>
          <w:szCs w:val="20"/>
        </w:rPr>
        <w:t>, SCM Core Text Series,</w:t>
      </w:r>
    </w:p>
    <w:p w14:paraId="283ED716" w14:textId="3C8E7D92" w:rsidR="005C7F0E" w:rsidRPr="004718F6" w:rsidRDefault="005C7F0E" w:rsidP="005C7F0E">
      <w:pPr>
        <w:pStyle w:val="FootnoteText"/>
        <w:rPr>
          <w:sz w:val="20"/>
          <w:szCs w:val="20"/>
        </w:rPr>
      </w:pPr>
      <w:r w:rsidRPr="004718F6">
        <w:rPr>
          <w:sz w:val="20"/>
          <w:szCs w:val="20"/>
        </w:rPr>
        <w:t xml:space="preserve">  (London: SCM Press, 20</w:t>
      </w:r>
      <w:r>
        <w:rPr>
          <w:sz w:val="20"/>
          <w:szCs w:val="20"/>
        </w:rPr>
        <w:t>0</w:t>
      </w:r>
      <w:r w:rsidRPr="004718F6">
        <w:rPr>
          <w:sz w:val="20"/>
          <w:szCs w:val="20"/>
        </w:rPr>
        <w:t>8)</w:t>
      </w:r>
      <w:r>
        <w:rPr>
          <w:sz w:val="20"/>
          <w:szCs w:val="20"/>
        </w:rPr>
        <w:t>,</w:t>
      </w:r>
      <w:r w:rsidRPr="004718F6">
        <w:rPr>
          <w:sz w:val="20"/>
          <w:szCs w:val="20"/>
        </w:rPr>
        <w:t xml:space="preserve"> pp. 17-33.</w:t>
      </w:r>
    </w:p>
  </w:footnote>
  <w:footnote w:id="3">
    <w:p w14:paraId="396995DC" w14:textId="77777777" w:rsidR="007120C3" w:rsidRDefault="00975DD0" w:rsidP="003D43D6">
      <w:pPr>
        <w:pStyle w:val="FootnoteText"/>
        <w:rPr>
          <w:i/>
          <w:sz w:val="20"/>
          <w:szCs w:val="20"/>
        </w:rPr>
      </w:pPr>
      <w:r w:rsidRPr="003D43D6">
        <w:rPr>
          <w:rStyle w:val="FootnoteReference"/>
          <w:sz w:val="20"/>
          <w:szCs w:val="20"/>
        </w:rPr>
        <w:footnoteRef/>
      </w:r>
      <w:r w:rsidRPr="003D43D6">
        <w:rPr>
          <w:sz w:val="20"/>
          <w:szCs w:val="20"/>
        </w:rPr>
        <w:t xml:space="preserve"> </w:t>
      </w:r>
      <w:r w:rsidR="003D43D6" w:rsidRPr="003D43D6">
        <w:rPr>
          <w:sz w:val="20"/>
          <w:szCs w:val="20"/>
        </w:rPr>
        <w:t xml:space="preserve">Harris E., Hedges P., and </w:t>
      </w:r>
      <w:proofErr w:type="spellStart"/>
      <w:r w:rsidR="003D43D6" w:rsidRPr="003D43D6">
        <w:rPr>
          <w:sz w:val="20"/>
          <w:szCs w:val="20"/>
        </w:rPr>
        <w:t>Hettiarachchi</w:t>
      </w:r>
      <w:proofErr w:type="spellEnd"/>
      <w:r w:rsidR="003D43D6" w:rsidRPr="003D43D6">
        <w:rPr>
          <w:sz w:val="20"/>
          <w:szCs w:val="20"/>
        </w:rPr>
        <w:t xml:space="preserve"> S.,</w:t>
      </w:r>
      <w:r w:rsidR="00970E6F">
        <w:rPr>
          <w:sz w:val="20"/>
          <w:szCs w:val="20"/>
        </w:rPr>
        <w:t xml:space="preserve"> Eds.,</w:t>
      </w:r>
      <w:r w:rsidR="003D43D6" w:rsidRPr="003D43D6">
        <w:rPr>
          <w:sz w:val="20"/>
          <w:szCs w:val="20"/>
        </w:rPr>
        <w:t xml:space="preserve"> </w:t>
      </w:r>
      <w:r w:rsidR="003D43D6" w:rsidRPr="00B456F1">
        <w:rPr>
          <w:i/>
          <w:sz w:val="20"/>
          <w:szCs w:val="20"/>
        </w:rPr>
        <w:t>Twenty-First Century Theologies of Religion</w:t>
      </w:r>
      <w:r w:rsidR="007120C3">
        <w:rPr>
          <w:i/>
          <w:sz w:val="20"/>
          <w:szCs w:val="20"/>
        </w:rPr>
        <w:t>s</w:t>
      </w:r>
      <w:r w:rsidR="003D43D6" w:rsidRPr="003D43D6">
        <w:rPr>
          <w:sz w:val="20"/>
          <w:szCs w:val="20"/>
        </w:rPr>
        <w:t>,</w:t>
      </w:r>
      <w:r w:rsidR="007120C3">
        <w:rPr>
          <w:sz w:val="20"/>
          <w:szCs w:val="20"/>
        </w:rPr>
        <w:t xml:space="preserve"> </w:t>
      </w:r>
      <w:r w:rsidR="007120C3">
        <w:rPr>
          <w:i/>
          <w:sz w:val="20"/>
          <w:szCs w:val="20"/>
        </w:rPr>
        <w:t>Retrospectives</w:t>
      </w:r>
    </w:p>
    <w:p w14:paraId="728142AB" w14:textId="79181BE1" w:rsidR="00975DD0" w:rsidRPr="003D43D6" w:rsidRDefault="007120C3" w:rsidP="003D43D6">
      <w:pPr>
        <w:pStyle w:val="FootnoteText"/>
        <w:rPr>
          <w:sz w:val="20"/>
          <w:szCs w:val="20"/>
        </w:rPr>
      </w:pPr>
      <w:r>
        <w:rPr>
          <w:i/>
          <w:sz w:val="20"/>
          <w:szCs w:val="20"/>
        </w:rPr>
        <w:t xml:space="preserve">   </w:t>
      </w:r>
      <w:r w:rsidRPr="007120C3">
        <w:rPr>
          <w:i/>
          <w:sz w:val="20"/>
          <w:szCs w:val="20"/>
        </w:rPr>
        <w:t>and Future Prospects</w:t>
      </w:r>
      <w:r>
        <w:rPr>
          <w:sz w:val="20"/>
          <w:szCs w:val="20"/>
        </w:rPr>
        <w:t xml:space="preserve"> </w:t>
      </w:r>
      <w:r w:rsidR="003D43D6" w:rsidRPr="003D43D6">
        <w:rPr>
          <w:sz w:val="20"/>
          <w:szCs w:val="20"/>
        </w:rPr>
        <w:t>(</w:t>
      </w:r>
      <w:proofErr w:type="spellStart"/>
      <w:r w:rsidR="003D43D6" w:rsidRPr="003D43D6">
        <w:rPr>
          <w:sz w:val="20"/>
          <w:szCs w:val="20"/>
        </w:rPr>
        <w:t>Lieden</w:t>
      </w:r>
      <w:proofErr w:type="spellEnd"/>
      <w:r w:rsidR="003D43D6" w:rsidRPr="003D43D6">
        <w:rPr>
          <w:sz w:val="20"/>
          <w:szCs w:val="20"/>
        </w:rPr>
        <w:t xml:space="preserve">:  Brill, 2016), </w:t>
      </w:r>
      <w:r w:rsidR="00975DD0" w:rsidRPr="003D43D6">
        <w:rPr>
          <w:sz w:val="20"/>
          <w:szCs w:val="20"/>
        </w:rPr>
        <w:t>p. 10</w:t>
      </w:r>
      <w:r w:rsidR="003D43D6" w:rsidRPr="003D43D6">
        <w:rPr>
          <w:sz w:val="20"/>
          <w:szCs w:val="20"/>
        </w:rPr>
        <w:t>.</w:t>
      </w:r>
    </w:p>
  </w:footnote>
  <w:footnote w:id="4">
    <w:p w14:paraId="6FDACD61" w14:textId="77777777" w:rsidR="00266A32" w:rsidRDefault="00266A32" w:rsidP="00266A32">
      <w:pPr>
        <w:pStyle w:val="FootnoteText"/>
        <w:rPr>
          <w:sz w:val="20"/>
          <w:szCs w:val="20"/>
        </w:rPr>
      </w:pPr>
      <w:r>
        <w:rPr>
          <w:rStyle w:val="FootnoteReference"/>
        </w:rPr>
        <w:footnoteRef/>
      </w:r>
      <w:r>
        <w:t xml:space="preserve"> </w:t>
      </w:r>
      <w:r w:rsidRPr="009749E0">
        <w:rPr>
          <w:sz w:val="20"/>
          <w:szCs w:val="20"/>
        </w:rPr>
        <w:t xml:space="preserve">Shanks, A., </w:t>
      </w:r>
      <w:r w:rsidRPr="009749E0">
        <w:rPr>
          <w:i/>
          <w:sz w:val="20"/>
          <w:szCs w:val="20"/>
        </w:rPr>
        <w:t>Hegel versus ‘</w:t>
      </w:r>
      <w:proofErr w:type="spellStart"/>
      <w:r w:rsidRPr="009749E0">
        <w:rPr>
          <w:i/>
          <w:sz w:val="20"/>
          <w:szCs w:val="20"/>
        </w:rPr>
        <w:t>Inerfaith</w:t>
      </w:r>
      <w:proofErr w:type="spellEnd"/>
      <w:r w:rsidRPr="009749E0">
        <w:rPr>
          <w:i/>
          <w:sz w:val="20"/>
          <w:szCs w:val="20"/>
        </w:rPr>
        <w:t xml:space="preserve"> Dialogue’:  A General Theory of </w:t>
      </w:r>
      <w:proofErr w:type="spellStart"/>
      <w:r w:rsidRPr="009749E0">
        <w:rPr>
          <w:i/>
          <w:sz w:val="20"/>
          <w:szCs w:val="20"/>
        </w:rPr>
        <w:t>Xenophilia</w:t>
      </w:r>
      <w:proofErr w:type="spellEnd"/>
      <w:r w:rsidRPr="009749E0">
        <w:rPr>
          <w:sz w:val="20"/>
          <w:szCs w:val="20"/>
        </w:rPr>
        <w:t xml:space="preserve"> (New York: Cambridge </w:t>
      </w:r>
    </w:p>
    <w:p w14:paraId="3805E4B2" w14:textId="77777777" w:rsidR="00266A32" w:rsidRDefault="00266A32" w:rsidP="00266A32">
      <w:pPr>
        <w:pStyle w:val="FootnoteText"/>
      </w:pPr>
      <w:r>
        <w:rPr>
          <w:sz w:val="20"/>
          <w:szCs w:val="20"/>
        </w:rPr>
        <w:t xml:space="preserve">   </w:t>
      </w:r>
      <w:r w:rsidRPr="009749E0">
        <w:rPr>
          <w:sz w:val="20"/>
          <w:szCs w:val="20"/>
        </w:rPr>
        <w:t>University Press) p. 15</w:t>
      </w:r>
      <w:r>
        <w:t>.</w:t>
      </w:r>
    </w:p>
  </w:footnote>
  <w:footnote w:id="5">
    <w:p w14:paraId="6AF0B182" w14:textId="77777777" w:rsidR="00293EB5" w:rsidRPr="003D43D6" w:rsidRDefault="00293EB5" w:rsidP="00293EB5">
      <w:pPr>
        <w:pStyle w:val="FootnoteText"/>
        <w:rPr>
          <w:sz w:val="20"/>
          <w:szCs w:val="20"/>
        </w:rPr>
      </w:pPr>
      <w:r w:rsidRPr="003D43D6">
        <w:rPr>
          <w:rStyle w:val="FootnoteReference"/>
          <w:sz w:val="20"/>
          <w:szCs w:val="20"/>
        </w:rPr>
        <w:footnoteRef/>
      </w:r>
      <w:r w:rsidRPr="003D43D6">
        <w:rPr>
          <w:sz w:val="20"/>
          <w:szCs w:val="20"/>
        </w:rPr>
        <w:t xml:space="preserve"> Shanks, A., </w:t>
      </w:r>
      <w:r w:rsidRPr="00A350D9">
        <w:rPr>
          <w:i/>
          <w:sz w:val="20"/>
          <w:szCs w:val="20"/>
        </w:rPr>
        <w:t>A Neo-Hegelian Theology:</w:t>
      </w:r>
      <w:r w:rsidRPr="003D43D6">
        <w:rPr>
          <w:sz w:val="20"/>
          <w:szCs w:val="20"/>
        </w:rPr>
        <w:t xml:space="preserve">  </w:t>
      </w:r>
      <w:r w:rsidRPr="00B456F1">
        <w:rPr>
          <w:i/>
          <w:sz w:val="20"/>
          <w:szCs w:val="20"/>
        </w:rPr>
        <w:t>The God of Greatest Hospitality</w:t>
      </w:r>
      <w:r w:rsidRPr="003D43D6">
        <w:rPr>
          <w:sz w:val="20"/>
          <w:szCs w:val="20"/>
        </w:rPr>
        <w:t xml:space="preserve"> (Farnham: </w:t>
      </w:r>
      <w:proofErr w:type="spellStart"/>
      <w:r w:rsidRPr="003D43D6">
        <w:rPr>
          <w:sz w:val="20"/>
          <w:szCs w:val="20"/>
        </w:rPr>
        <w:t>Ashgate</w:t>
      </w:r>
      <w:proofErr w:type="spellEnd"/>
      <w:r w:rsidRPr="003D43D6">
        <w:rPr>
          <w:sz w:val="20"/>
          <w:szCs w:val="20"/>
        </w:rPr>
        <w:t>,</w:t>
      </w:r>
    </w:p>
    <w:p w14:paraId="2ED6B267" w14:textId="6C740992" w:rsidR="00293EB5" w:rsidRPr="003D43D6" w:rsidRDefault="00A350D9" w:rsidP="00293EB5">
      <w:pPr>
        <w:pStyle w:val="FootnoteText"/>
        <w:rPr>
          <w:sz w:val="20"/>
          <w:szCs w:val="20"/>
        </w:rPr>
      </w:pPr>
      <w:r>
        <w:rPr>
          <w:sz w:val="20"/>
          <w:szCs w:val="20"/>
        </w:rPr>
        <w:t xml:space="preserve">  2014</w:t>
      </w:r>
      <w:r w:rsidR="00293EB5" w:rsidRPr="003D43D6">
        <w:rPr>
          <w:sz w:val="20"/>
          <w:szCs w:val="20"/>
        </w:rPr>
        <w:t>).</w:t>
      </w:r>
    </w:p>
  </w:footnote>
  <w:footnote w:id="6">
    <w:p w14:paraId="4EC014ED" w14:textId="6DF2C75E" w:rsidR="00D22B9E" w:rsidRDefault="009023BF" w:rsidP="009023BF">
      <w:pPr>
        <w:rPr>
          <w:sz w:val="20"/>
          <w:szCs w:val="20"/>
        </w:rPr>
      </w:pPr>
      <w:r w:rsidRPr="00DB42E7">
        <w:rPr>
          <w:rStyle w:val="FootnoteReference"/>
          <w:sz w:val="20"/>
          <w:szCs w:val="20"/>
        </w:rPr>
        <w:footnoteRef/>
      </w:r>
      <w:r>
        <w:t xml:space="preserve"> </w:t>
      </w:r>
      <w:proofErr w:type="spellStart"/>
      <w:r w:rsidR="00D22B9E" w:rsidRPr="00D22B9E">
        <w:rPr>
          <w:sz w:val="20"/>
          <w:szCs w:val="20"/>
        </w:rPr>
        <w:t>Hetiarachchi</w:t>
      </w:r>
      <w:proofErr w:type="spellEnd"/>
      <w:r w:rsidR="00D22B9E" w:rsidRPr="00D22B9E">
        <w:rPr>
          <w:sz w:val="20"/>
          <w:szCs w:val="20"/>
        </w:rPr>
        <w:t xml:space="preserve"> S., </w:t>
      </w:r>
      <w:r w:rsidR="00D22B9E">
        <w:rPr>
          <w:sz w:val="20"/>
          <w:szCs w:val="20"/>
        </w:rPr>
        <w:t>‘</w:t>
      </w:r>
      <w:r w:rsidR="00D22B9E" w:rsidRPr="00D22B9E">
        <w:rPr>
          <w:sz w:val="20"/>
          <w:szCs w:val="20"/>
        </w:rPr>
        <w:t>Avowing Religious Identity and the Religious Other</w:t>
      </w:r>
      <w:r w:rsidR="00D22B9E">
        <w:rPr>
          <w:sz w:val="20"/>
          <w:szCs w:val="20"/>
        </w:rPr>
        <w:t>, A Postcolonial Perspective’.</w:t>
      </w:r>
    </w:p>
    <w:p w14:paraId="5A7A9F84" w14:textId="37F0B3B3" w:rsidR="00DB42E7" w:rsidRDefault="00D22B9E" w:rsidP="009023BF">
      <w:pPr>
        <w:rPr>
          <w:sz w:val="20"/>
          <w:szCs w:val="20"/>
        </w:rPr>
      </w:pPr>
      <w:r>
        <w:rPr>
          <w:sz w:val="20"/>
          <w:szCs w:val="20"/>
        </w:rPr>
        <w:t xml:space="preserve"> </w:t>
      </w:r>
      <w:r>
        <w:t xml:space="preserve"> </w:t>
      </w:r>
      <w:r w:rsidR="008914CA" w:rsidRPr="00DB42E7">
        <w:rPr>
          <w:sz w:val="20"/>
          <w:szCs w:val="20"/>
        </w:rPr>
        <w:t xml:space="preserve">https://www.researchgate.net/publication/309772577-Avowing _ </w:t>
      </w:r>
      <w:r w:rsidR="00DB42E7">
        <w:rPr>
          <w:sz w:val="20"/>
          <w:szCs w:val="20"/>
        </w:rPr>
        <w:t xml:space="preserve"> </w:t>
      </w:r>
    </w:p>
    <w:p w14:paraId="247ED63F" w14:textId="77777777" w:rsidR="00DB42E7" w:rsidRDefault="00DB42E7" w:rsidP="009023BF">
      <w:pPr>
        <w:rPr>
          <w:sz w:val="20"/>
          <w:szCs w:val="20"/>
        </w:rPr>
      </w:pPr>
      <w:r>
        <w:rPr>
          <w:sz w:val="20"/>
          <w:szCs w:val="20"/>
        </w:rPr>
        <w:t xml:space="preserve">   </w:t>
      </w:r>
      <w:r w:rsidR="008914CA" w:rsidRPr="00DB42E7">
        <w:rPr>
          <w:sz w:val="20"/>
          <w:szCs w:val="20"/>
        </w:rPr>
        <w:t>Religious_Identity_and_the_Religious_Other_A_Postcolonial_Perspective_Shanthikumar_Hetiarachchi</w:t>
      </w:r>
      <w:r w:rsidRPr="00DB42E7">
        <w:rPr>
          <w:sz w:val="20"/>
          <w:szCs w:val="20"/>
        </w:rPr>
        <w:t xml:space="preserve"> </w:t>
      </w:r>
    </w:p>
    <w:p w14:paraId="7F988B5C" w14:textId="3492BE9C" w:rsidR="009023BF" w:rsidRPr="00DB42E7" w:rsidRDefault="00DB42E7" w:rsidP="009023BF">
      <w:pPr>
        <w:rPr>
          <w:rFonts w:eastAsia="Times New Roman"/>
          <w:color w:val="000000" w:themeColor="text1"/>
          <w:sz w:val="20"/>
          <w:szCs w:val="20"/>
          <w:u w:val="single"/>
        </w:rPr>
      </w:pPr>
      <w:r>
        <w:rPr>
          <w:sz w:val="20"/>
          <w:szCs w:val="20"/>
        </w:rPr>
        <w:t xml:space="preserve">   </w:t>
      </w:r>
      <w:r w:rsidRPr="00DB42E7">
        <w:rPr>
          <w:sz w:val="20"/>
          <w:szCs w:val="20"/>
        </w:rPr>
        <w:t>[Accessed: 16 December 2017].</w:t>
      </w:r>
    </w:p>
  </w:footnote>
  <w:footnote w:id="7">
    <w:p w14:paraId="5EEA852C" w14:textId="5F66EFED" w:rsidR="00BD5608" w:rsidRDefault="00BD5608">
      <w:pPr>
        <w:pStyle w:val="FootnoteText"/>
      </w:pPr>
      <w:r w:rsidRPr="00DB42E7">
        <w:rPr>
          <w:rStyle w:val="FootnoteReference"/>
          <w:sz w:val="20"/>
          <w:szCs w:val="20"/>
        </w:rPr>
        <w:footnoteRef/>
      </w:r>
      <w:r w:rsidR="009E6D29" w:rsidRPr="00DB42E7">
        <w:rPr>
          <w:sz w:val="20"/>
          <w:szCs w:val="20"/>
        </w:rPr>
        <w:t xml:space="preserve"> </w:t>
      </w:r>
      <w:r w:rsidRPr="00BD5608">
        <w:rPr>
          <w:sz w:val="20"/>
          <w:szCs w:val="20"/>
        </w:rPr>
        <w:t xml:space="preserve">Said E., </w:t>
      </w:r>
      <w:r w:rsidRPr="00B456F1">
        <w:rPr>
          <w:i/>
          <w:sz w:val="20"/>
          <w:szCs w:val="20"/>
        </w:rPr>
        <w:t xml:space="preserve">Orientalism </w:t>
      </w:r>
      <w:r w:rsidRPr="00BD5608">
        <w:rPr>
          <w:sz w:val="20"/>
          <w:szCs w:val="20"/>
        </w:rPr>
        <w:t>(London: Pen</w:t>
      </w:r>
      <w:r>
        <w:rPr>
          <w:sz w:val="20"/>
          <w:szCs w:val="20"/>
        </w:rPr>
        <w:t>guin Books, 1995</w:t>
      </w:r>
      <w:r w:rsidRPr="00BD5608">
        <w:rPr>
          <w:sz w:val="20"/>
          <w:szCs w:val="20"/>
        </w:rPr>
        <w:t>)</w:t>
      </w:r>
      <w:r>
        <w:rPr>
          <w:sz w:val="20"/>
          <w:szCs w:val="20"/>
        </w:rPr>
        <w:t>, p. 57.</w:t>
      </w:r>
    </w:p>
  </w:footnote>
  <w:footnote w:id="8">
    <w:p w14:paraId="4F15243A" w14:textId="32982EBC" w:rsidR="007120C3" w:rsidRDefault="00AF64CF" w:rsidP="007120C3">
      <w:pPr>
        <w:pStyle w:val="FootnoteText"/>
        <w:rPr>
          <w:i/>
          <w:sz w:val="20"/>
          <w:szCs w:val="20"/>
        </w:rPr>
      </w:pPr>
      <w:r w:rsidRPr="00970E6F">
        <w:rPr>
          <w:rStyle w:val="FootnoteReference"/>
          <w:sz w:val="20"/>
          <w:szCs w:val="20"/>
        </w:rPr>
        <w:footnoteRef/>
      </w:r>
      <w:r w:rsidRPr="00970E6F">
        <w:rPr>
          <w:sz w:val="20"/>
          <w:szCs w:val="20"/>
        </w:rPr>
        <w:t xml:space="preserve"> </w:t>
      </w:r>
      <w:r w:rsidR="009023BF">
        <w:rPr>
          <w:sz w:val="20"/>
          <w:szCs w:val="20"/>
        </w:rPr>
        <w:t xml:space="preserve"> </w:t>
      </w:r>
      <w:r w:rsidR="00970E6F" w:rsidRPr="00970E6F">
        <w:rPr>
          <w:sz w:val="20"/>
          <w:szCs w:val="20"/>
        </w:rPr>
        <w:t xml:space="preserve">Harris E., Hedges P., and </w:t>
      </w:r>
      <w:proofErr w:type="spellStart"/>
      <w:r w:rsidR="00970E6F" w:rsidRPr="00970E6F">
        <w:rPr>
          <w:sz w:val="20"/>
          <w:szCs w:val="20"/>
        </w:rPr>
        <w:t>Hettiarachchi</w:t>
      </w:r>
      <w:proofErr w:type="spellEnd"/>
      <w:r w:rsidR="00970E6F" w:rsidRPr="00970E6F">
        <w:rPr>
          <w:sz w:val="20"/>
          <w:szCs w:val="20"/>
        </w:rPr>
        <w:t xml:space="preserve"> S., </w:t>
      </w:r>
      <w:r w:rsidR="00970E6F">
        <w:rPr>
          <w:sz w:val="20"/>
          <w:szCs w:val="20"/>
        </w:rPr>
        <w:t xml:space="preserve">Eds., </w:t>
      </w:r>
      <w:r w:rsidR="00970E6F" w:rsidRPr="00B456F1">
        <w:rPr>
          <w:i/>
          <w:sz w:val="20"/>
          <w:szCs w:val="20"/>
        </w:rPr>
        <w:t>Twenty-First Century Theologies of Religion</w:t>
      </w:r>
      <w:r w:rsidR="007120C3">
        <w:rPr>
          <w:i/>
          <w:sz w:val="20"/>
          <w:szCs w:val="20"/>
        </w:rPr>
        <w:t>s</w:t>
      </w:r>
      <w:r w:rsidR="00970E6F" w:rsidRPr="00970E6F">
        <w:rPr>
          <w:sz w:val="20"/>
          <w:szCs w:val="20"/>
        </w:rPr>
        <w:t>,</w:t>
      </w:r>
      <w:r w:rsidR="007120C3" w:rsidRPr="007120C3">
        <w:rPr>
          <w:i/>
          <w:sz w:val="20"/>
          <w:szCs w:val="20"/>
        </w:rPr>
        <w:t xml:space="preserve"> </w:t>
      </w:r>
      <w:r w:rsidR="007120C3">
        <w:rPr>
          <w:i/>
          <w:sz w:val="20"/>
          <w:szCs w:val="20"/>
        </w:rPr>
        <w:t>Retrospectives</w:t>
      </w:r>
    </w:p>
    <w:p w14:paraId="0C6E796A" w14:textId="112C5CC9" w:rsidR="00AF64CF" w:rsidRPr="00970E6F" w:rsidRDefault="007120C3" w:rsidP="00970E6F">
      <w:pPr>
        <w:pStyle w:val="FootnoteText"/>
        <w:rPr>
          <w:sz w:val="20"/>
          <w:szCs w:val="20"/>
        </w:rPr>
      </w:pPr>
      <w:r>
        <w:rPr>
          <w:i/>
          <w:sz w:val="20"/>
          <w:szCs w:val="20"/>
        </w:rPr>
        <w:t xml:space="preserve">   </w:t>
      </w:r>
      <w:r w:rsidRPr="007120C3">
        <w:rPr>
          <w:i/>
          <w:sz w:val="20"/>
          <w:szCs w:val="20"/>
        </w:rPr>
        <w:t>and Future Prospect</w:t>
      </w:r>
      <w:r>
        <w:rPr>
          <w:i/>
          <w:sz w:val="20"/>
          <w:szCs w:val="20"/>
        </w:rPr>
        <w:t xml:space="preserve">s </w:t>
      </w:r>
      <w:r w:rsidR="00970E6F" w:rsidRPr="00970E6F">
        <w:rPr>
          <w:sz w:val="20"/>
          <w:szCs w:val="20"/>
        </w:rPr>
        <w:t>(</w:t>
      </w:r>
      <w:proofErr w:type="spellStart"/>
      <w:r w:rsidR="00970E6F" w:rsidRPr="00970E6F">
        <w:rPr>
          <w:sz w:val="20"/>
          <w:szCs w:val="20"/>
        </w:rPr>
        <w:t>Lieden</w:t>
      </w:r>
      <w:proofErr w:type="spellEnd"/>
      <w:r w:rsidR="00970E6F" w:rsidRPr="00970E6F">
        <w:rPr>
          <w:sz w:val="20"/>
          <w:szCs w:val="20"/>
        </w:rPr>
        <w:t xml:space="preserve">:  Brill, 2016), </w:t>
      </w:r>
      <w:r w:rsidR="00AF64CF" w:rsidRPr="00970E6F">
        <w:rPr>
          <w:sz w:val="20"/>
          <w:szCs w:val="20"/>
        </w:rPr>
        <w:t>pp. 192, 193</w:t>
      </w:r>
      <w:r w:rsidR="00970E6F" w:rsidRPr="00970E6F">
        <w:rPr>
          <w:sz w:val="20"/>
          <w:szCs w:val="20"/>
        </w:rPr>
        <w:t>.</w:t>
      </w:r>
    </w:p>
  </w:footnote>
  <w:footnote w:id="9">
    <w:p w14:paraId="5B676C6D" w14:textId="638091DA" w:rsidR="00DA2BAE" w:rsidRPr="00970E6F" w:rsidRDefault="00DA2BAE" w:rsidP="009E6D29">
      <w:pPr>
        <w:pStyle w:val="FootnoteText"/>
        <w:rPr>
          <w:sz w:val="20"/>
          <w:szCs w:val="20"/>
        </w:rPr>
      </w:pPr>
      <w:r w:rsidRPr="00970E6F">
        <w:rPr>
          <w:rStyle w:val="FootnoteReference"/>
          <w:sz w:val="20"/>
          <w:szCs w:val="20"/>
        </w:rPr>
        <w:footnoteRef/>
      </w:r>
      <w:r w:rsidR="00DB42E7">
        <w:rPr>
          <w:sz w:val="20"/>
          <w:szCs w:val="20"/>
        </w:rPr>
        <w:t xml:space="preserve">  </w:t>
      </w:r>
      <w:r w:rsidRPr="00970E6F">
        <w:rPr>
          <w:sz w:val="20"/>
          <w:szCs w:val="20"/>
        </w:rPr>
        <w:t>Ibid., p. 193.</w:t>
      </w:r>
    </w:p>
  </w:footnote>
  <w:footnote w:id="10">
    <w:p w14:paraId="6242A5A1" w14:textId="709C97C9" w:rsidR="00DA2BAE" w:rsidRPr="00970E6F" w:rsidRDefault="00DA2BAE" w:rsidP="00DA2BAE">
      <w:pPr>
        <w:pStyle w:val="FootnoteText"/>
        <w:rPr>
          <w:sz w:val="20"/>
          <w:szCs w:val="20"/>
        </w:rPr>
      </w:pPr>
      <w:r w:rsidRPr="00970E6F">
        <w:rPr>
          <w:rStyle w:val="FootnoteReference"/>
          <w:sz w:val="20"/>
          <w:szCs w:val="20"/>
        </w:rPr>
        <w:footnoteRef/>
      </w:r>
      <w:r w:rsidRPr="00970E6F">
        <w:rPr>
          <w:sz w:val="20"/>
          <w:szCs w:val="20"/>
        </w:rPr>
        <w:t xml:space="preserve"> Ibi</w:t>
      </w:r>
      <w:r>
        <w:rPr>
          <w:sz w:val="20"/>
          <w:szCs w:val="20"/>
        </w:rPr>
        <w:t>d</w:t>
      </w:r>
      <w:r w:rsidRPr="00970E6F">
        <w:rPr>
          <w:sz w:val="20"/>
          <w:szCs w:val="20"/>
        </w:rPr>
        <w:t>., p. 195.</w:t>
      </w:r>
    </w:p>
  </w:footnote>
  <w:footnote w:id="11">
    <w:p w14:paraId="683ABD3D" w14:textId="307ACB31" w:rsidR="007120C3" w:rsidRDefault="002C0D57" w:rsidP="007120C3">
      <w:pPr>
        <w:pStyle w:val="FootnoteText"/>
        <w:rPr>
          <w:i/>
          <w:sz w:val="20"/>
          <w:szCs w:val="20"/>
        </w:rPr>
      </w:pPr>
      <w:r w:rsidRPr="00970E6F">
        <w:rPr>
          <w:rStyle w:val="FootnoteReference"/>
          <w:sz w:val="20"/>
          <w:szCs w:val="20"/>
        </w:rPr>
        <w:footnoteRef/>
      </w:r>
      <w:r w:rsidRPr="00970E6F">
        <w:rPr>
          <w:sz w:val="20"/>
          <w:szCs w:val="20"/>
        </w:rPr>
        <w:t xml:space="preserve"> </w:t>
      </w:r>
      <w:r w:rsidR="009E6D29">
        <w:rPr>
          <w:sz w:val="20"/>
          <w:szCs w:val="20"/>
        </w:rPr>
        <w:t xml:space="preserve"> </w:t>
      </w:r>
      <w:r w:rsidR="00DB42E7" w:rsidRPr="00970E6F">
        <w:rPr>
          <w:sz w:val="20"/>
          <w:szCs w:val="20"/>
        </w:rPr>
        <w:t xml:space="preserve">Harris E., Hedges P., and </w:t>
      </w:r>
      <w:proofErr w:type="spellStart"/>
      <w:r w:rsidR="00DB42E7" w:rsidRPr="00970E6F">
        <w:rPr>
          <w:sz w:val="20"/>
          <w:szCs w:val="20"/>
        </w:rPr>
        <w:t>Hettiarachchi</w:t>
      </w:r>
      <w:proofErr w:type="spellEnd"/>
      <w:r w:rsidR="00DB42E7" w:rsidRPr="00970E6F">
        <w:rPr>
          <w:sz w:val="20"/>
          <w:szCs w:val="20"/>
        </w:rPr>
        <w:t xml:space="preserve"> S., </w:t>
      </w:r>
      <w:r w:rsidR="00DB42E7">
        <w:rPr>
          <w:sz w:val="20"/>
          <w:szCs w:val="20"/>
        </w:rPr>
        <w:t xml:space="preserve">Eds., </w:t>
      </w:r>
      <w:r w:rsidR="00DB42E7" w:rsidRPr="00B456F1">
        <w:rPr>
          <w:i/>
          <w:sz w:val="20"/>
          <w:szCs w:val="20"/>
        </w:rPr>
        <w:t>Twenty-First Century Theologies of Religion</w:t>
      </w:r>
      <w:r w:rsidR="007120C3">
        <w:rPr>
          <w:i/>
          <w:sz w:val="20"/>
          <w:szCs w:val="20"/>
        </w:rPr>
        <w:t>s</w:t>
      </w:r>
      <w:r w:rsidR="00DB42E7" w:rsidRPr="00970E6F">
        <w:rPr>
          <w:sz w:val="20"/>
          <w:szCs w:val="20"/>
        </w:rPr>
        <w:t>,</w:t>
      </w:r>
      <w:r w:rsidR="007120C3" w:rsidRPr="007120C3">
        <w:rPr>
          <w:i/>
          <w:sz w:val="20"/>
          <w:szCs w:val="20"/>
        </w:rPr>
        <w:t xml:space="preserve"> </w:t>
      </w:r>
      <w:r w:rsidR="007120C3">
        <w:rPr>
          <w:i/>
          <w:sz w:val="20"/>
          <w:szCs w:val="20"/>
        </w:rPr>
        <w:t>Retrospectives</w:t>
      </w:r>
    </w:p>
    <w:p w14:paraId="14C6BB8A" w14:textId="39DCD741" w:rsidR="002C0D57" w:rsidRPr="009E6D29" w:rsidRDefault="007120C3" w:rsidP="00DB42E7">
      <w:pPr>
        <w:pStyle w:val="FootnoteText"/>
        <w:rPr>
          <w:sz w:val="20"/>
          <w:szCs w:val="20"/>
        </w:rPr>
      </w:pPr>
      <w:r>
        <w:rPr>
          <w:i/>
          <w:sz w:val="20"/>
          <w:szCs w:val="20"/>
        </w:rPr>
        <w:t xml:space="preserve">   </w:t>
      </w:r>
      <w:r w:rsidRPr="007120C3">
        <w:rPr>
          <w:i/>
          <w:sz w:val="20"/>
          <w:szCs w:val="20"/>
        </w:rPr>
        <w:t>and Future Prospects</w:t>
      </w:r>
      <w:r>
        <w:rPr>
          <w:sz w:val="20"/>
          <w:szCs w:val="20"/>
        </w:rPr>
        <w:t xml:space="preserve"> </w:t>
      </w:r>
      <w:r w:rsidR="00DB42E7" w:rsidRPr="00970E6F">
        <w:rPr>
          <w:sz w:val="20"/>
          <w:szCs w:val="20"/>
        </w:rPr>
        <w:t>(</w:t>
      </w:r>
      <w:proofErr w:type="spellStart"/>
      <w:r w:rsidR="00DB42E7" w:rsidRPr="00970E6F">
        <w:rPr>
          <w:sz w:val="20"/>
          <w:szCs w:val="20"/>
        </w:rPr>
        <w:t>Lieden</w:t>
      </w:r>
      <w:proofErr w:type="spellEnd"/>
      <w:r w:rsidR="00DB42E7" w:rsidRPr="00970E6F">
        <w:rPr>
          <w:sz w:val="20"/>
          <w:szCs w:val="20"/>
        </w:rPr>
        <w:t>:  Brill, 2016)</w:t>
      </w:r>
      <w:r w:rsidR="002E5838">
        <w:rPr>
          <w:sz w:val="20"/>
          <w:szCs w:val="20"/>
        </w:rPr>
        <w:t xml:space="preserve">, </w:t>
      </w:r>
      <w:r w:rsidR="009E6D29">
        <w:rPr>
          <w:sz w:val="20"/>
          <w:szCs w:val="20"/>
        </w:rPr>
        <w:t>p. 201.</w:t>
      </w:r>
    </w:p>
  </w:footnote>
  <w:footnote w:id="12">
    <w:p w14:paraId="25B87D06" w14:textId="7B4D1578" w:rsidR="00BD5608" w:rsidRPr="00970E6F" w:rsidRDefault="00BD5608" w:rsidP="00BD5608">
      <w:pPr>
        <w:pStyle w:val="FootnoteText"/>
        <w:rPr>
          <w:sz w:val="20"/>
          <w:szCs w:val="20"/>
        </w:rPr>
      </w:pPr>
      <w:r w:rsidRPr="00970E6F">
        <w:rPr>
          <w:rStyle w:val="FootnoteReference"/>
          <w:sz w:val="20"/>
          <w:szCs w:val="20"/>
        </w:rPr>
        <w:footnoteRef/>
      </w:r>
      <w:r w:rsidRPr="00970E6F">
        <w:rPr>
          <w:sz w:val="20"/>
          <w:szCs w:val="20"/>
        </w:rPr>
        <w:t xml:space="preserve"> </w:t>
      </w:r>
      <w:r w:rsidR="00615753">
        <w:rPr>
          <w:sz w:val="20"/>
          <w:szCs w:val="20"/>
        </w:rPr>
        <w:t xml:space="preserve"> </w:t>
      </w:r>
      <w:r w:rsidRPr="00970E6F">
        <w:rPr>
          <w:sz w:val="20"/>
          <w:szCs w:val="20"/>
        </w:rPr>
        <w:t>Ibid., p.197.</w:t>
      </w:r>
    </w:p>
  </w:footnote>
  <w:footnote w:id="13">
    <w:p w14:paraId="20861C3C" w14:textId="7E9B4095" w:rsidR="00861C83" w:rsidRDefault="00861C83" w:rsidP="00861C83">
      <w:pPr>
        <w:pStyle w:val="FootnoteText"/>
      </w:pPr>
      <w:r>
        <w:rPr>
          <w:rStyle w:val="FootnoteReference"/>
        </w:rPr>
        <w:footnoteRef/>
      </w:r>
      <w:r>
        <w:t xml:space="preserve"> </w:t>
      </w:r>
      <w:r w:rsidRPr="00615753">
        <w:rPr>
          <w:sz w:val="20"/>
          <w:szCs w:val="20"/>
        </w:rPr>
        <w:t xml:space="preserve">Race A., </w:t>
      </w:r>
      <w:r w:rsidRPr="00B456F1">
        <w:rPr>
          <w:i/>
          <w:sz w:val="20"/>
          <w:szCs w:val="20"/>
        </w:rPr>
        <w:t xml:space="preserve">Interfaith Encounter:  The Twin Tracks of Theology and Dialogue </w:t>
      </w:r>
      <w:r w:rsidRPr="00615753">
        <w:rPr>
          <w:sz w:val="20"/>
          <w:szCs w:val="20"/>
        </w:rPr>
        <w:t xml:space="preserve">(London: SCM Press, 1993), p. </w:t>
      </w:r>
      <w:r w:rsidR="00615753" w:rsidRPr="00615753">
        <w:rPr>
          <w:sz w:val="20"/>
          <w:szCs w:val="20"/>
        </w:rPr>
        <w:t>21.</w:t>
      </w:r>
    </w:p>
  </w:footnote>
  <w:footnote w:id="14">
    <w:p w14:paraId="1F0A24AC" w14:textId="1EA359DD" w:rsidR="00525E40" w:rsidRPr="009E6D29" w:rsidRDefault="006A19B0">
      <w:pPr>
        <w:pStyle w:val="FootnoteText"/>
        <w:rPr>
          <w:color w:val="000000" w:themeColor="text1"/>
          <w:sz w:val="20"/>
          <w:szCs w:val="20"/>
        </w:rPr>
      </w:pPr>
      <w:r w:rsidRPr="009E6D29">
        <w:rPr>
          <w:rStyle w:val="FootnoteReference"/>
          <w:color w:val="000000" w:themeColor="text1"/>
        </w:rPr>
        <w:footnoteRef/>
      </w:r>
      <w:r w:rsidRPr="009E6D29">
        <w:rPr>
          <w:color w:val="000000" w:themeColor="text1"/>
        </w:rPr>
        <w:t xml:space="preserve"> </w:t>
      </w:r>
      <w:r w:rsidRPr="009E6D29">
        <w:rPr>
          <w:color w:val="000000" w:themeColor="text1"/>
          <w:sz w:val="20"/>
          <w:szCs w:val="20"/>
        </w:rPr>
        <w:t>NRSV Bible,</w:t>
      </w:r>
      <w:r w:rsidRPr="009E6D29">
        <w:rPr>
          <w:color w:val="000000" w:themeColor="text1"/>
        </w:rPr>
        <w:t xml:space="preserve"> </w:t>
      </w:r>
      <w:r w:rsidR="00D0360C" w:rsidRPr="009E6D29">
        <w:rPr>
          <w:color w:val="000000" w:themeColor="text1"/>
          <w:sz w:val="20"/>
          <w:szCs w:val="20"/>
        </w:rPr>
        <w:t>Mat</w:t>
      </w:r>
      <w:r w:rsidR="00CA0EA6">
        <w:rPr>
          <w:color w:val="000000" w:themeColor="text1"/>
          <w:sz w:val="20"/>
          <w:szCs w:val="20"/>
        </w:rPr>
        <w:t>thew</w:t>
      </w:r>
      <w:r w:rsidR="00D0360C" w:rsidRPr="009E6D29">
        <w:rPr>
          <w:color w:val="000000" w:themeColor="text1"/>
          <w:sz w:val="20"/>
          <w:szCs w:val="20"/>
        </w:rPr>
        <w:t xml:space="preserve"> 22: 36-40,</w:t>
      </w:r>
      <w:r w:rsidR="009E6D29">
        <w:rPr>
          <w:color w:val="000000" w:themeColor="text1"/>
          <w:sz w:val="20"/>
          <w:szCs w:val="20"/>
        </w:rPr>
        <w:t xml:space="preserve"> https//www.biblegateway.com/passage</w:t>
      </w:r>
      <w:proofErr w:type="gramStart"/>
      <w:r w:rsidR="009E6D29">
        <w:rPr>
          <w:color w:val="000000" w:themeColor="text1"/>
          <w:sz w:val="20"/>
          <w:szCs w:val="20"/>
        </w:rPr>
        <w:t>/?search</w:t>
      </w:r>
      <w:proofErr w:type="gramEnd"/>
      <w:r w:rsidR="009E6D29">
        <w:rPr>
          <w:color w:val="000000" w:themeColor="text1"/>
          <w:sz w:val="20"/>
          <w:szCs w:val="20"/>
        </w:rPr>
        <w:t>=Matthew%2022:36</w:t>
      </w:r>
    </w:p>
    <w:p w14:paraId="3E96A220" w14:textId="69A57A41" w:rsidR="006A19B0" w:rsidRPr="009E6D29" w:rsidRDefault="00525E40">
      <w:pPr>
        <w:pStyle w:val="FootnoteText"/>
        <w:rPr>
          <w:color w:val="000000" w:themeColor="text1"/>
          <w:sz w:val="20"/>
          <w:szCs w:val="20"/>
        </w:rPr>
      </w:pPr>
      <w:r w:rsidRPr="009E6D29">
        <w:rPr>
          <w:color w:val="000000" w:themeColor="text1"/>
          <w:sz w:val="20"/>
          <w:szCs w:val="20"/>
        </w:rPr>
        <w:t xml:space="preserve">    </w:t>
      </w:r>
      <w:r w:rsidR="006A19B0" w:rsidRPr="009E6D29">
        <w:rPr>
          <w:color w:val="000000" w:themeColor="text1"/>
          <w:sz w:val="20"/>
          <w:szCs w:val="20"/>
        </w:rPr>
        <w:t xml:space="preserve">[Accessed: 15 December </w:t>
      </w:r>
      <w:r w:rsidRPr="009E6D29">
        <w:rPr>
          <w:color w:val="000000" w:themeColor="text1"/>
          <w:sz w:val="20"/>
          <w:szCs w:val="20"/>
        </w:rPr>
        <w:t>2017].</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027C3B"/>
    <w:multiLevelType w:val="hybridMultilevel"/>
    <w:tmpl w:val="167A86DC"/>
    <w:lvl w:ilvl="0" w:tplc="BD2847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1E3461E"/>
    <w:multiLevelType w:val="hybridMultilevel"/>
    <w:tmpl w:val="50D0B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4CD"/>
    <w:rsid w:val="00016427"/>
    <w:rsid w:val="0002122F"/>
    <w:rsid w:val="00024651"/>
    <w:rsid w:val="00051F48"/>
    <w:rsid w:val="000973BE"/>
    <w:rsid w:val="000A574E"/>
    <w:rsid w:val="000C4863"/>
    <w:rsid w:val="000C6E54"/>
    <w:rsid w:val="000E37D2"/>
    <w:rsid w:val="000F00B5"/>
    <w:rsid w:val="000F19E0"/>
    <w:rsid w:val="001303BB"/>
    <w:rsid w:val="001444CD"/>
    <w:rsid w:val="00146A10"/>
    <w:rsid w:val="00162EA5"/>
    <w:rsid w:val="00163B9B"/>
    <w:rsid w:val="00166BBD"/>
    <w:rsid w:val="001964CB"/>
    <w:rsid w:val="001965F3"/>
    <w:rsid w:val="001A0FED"/>
    <w:rsid w:val="001A373B"/>
    <w:rsid w:val="001B09AF"/>
    <w:rsid w:val="002010C5"/>
    <w:rsid w:val="00203301"/>
    <w:rsid w:val="00206211"/>
    <w:rsid w:val="00221765"/>
    <w:rsid w:val="002235E1"/>
    <w:rsid w:val="002443C1"/>
    <w:rsid w:val="00266A32"/>
    <w:rsid w:val="00293EB5"/>
    <w:rsid w:val="002A24ED"/>
    <w:rsid w:val="002A4B43"/>
    <w:rsid w:val="002C0D57"/>
    <w:rsid w:val="002D2007"/>
    <w:rsid w:val="002E5838"/>
    <w:rsid w:val="002E76A1"/>
    <w:rsid w:val="002F2A7A"/>
    <w:rsid w:val="002F43FA"/>
    <w:rsid w:val="0031005A"/>
    <w:rsid w:val="00321054"/>
    <w:rsid w:val="00322D9B"/>
    <w:rsid w:val="003235EC"/>
    <w:rsid w:val="003321C8"/>
    <w:rsid w:val="0034142E"/>
    <w:rsid w:val="00342007"/>
    <w:rsid w:val="0035377A"/>
    <w:rsid w:val="00363E18"/>
    <w:rsid w:val="00367458"/>
    <w:rsid w:val="003802FF"/>
    <w:rsid w:val="003927AF"/>
    <w:rsid w:val="003A0845"/>
    <w:rsid w:val="003D38F0"/>
    <w:rsid w:val="003D3E3B"/>
    <w:rsid w:val="003D43D6"/>
    <w:rsid w:val="004151F5"/>
    <w:rsid w:val="00452B2B"/>
    <w:rsid w:val="0046183F"/>
    <w:rsid w:val="004718F6"/>
    <w:rsid w:val="00482B79"/>
    <w:rsid w:val="004A164C"/>
    <w:rsid w:val="004A6FCA"/>
    <w:rsid w:val="004B2424"/>
    <w:rsid w:val="004B33EB"/>
    <w:rsid w:val="004D1EB0"/>
    <w:rsid w:val="004E3612"/>
    <w:rsid w:val="0050516B"/>
    <w:rsid w:val="005149F4"/>
    <w:rsid w:val="00525E40"/>
    <w:rsid w:val="00533AA1"/>
    <w:rsid w:val="00536117"/>
    <w:rsid w:val="005368DF"/>
    <w:rsid w:val="0054265F"/>
    <w:rsid w:val="005615C3"/>
    <w:rsid w:val="00582BFB"/>
    <w:rsid w:val="00594B4A"/>
    <w:rsid w:val="005A734A"/>
    <w:rsid w:val="005B4562"/>
    <w:rsid w:val="005C7F0E"/>
    <w:rsid w:val="005D36C4"/>
    <w:rsid w:val="005D4688"/>
    <w:rsid w:val="00606F25"/>
    <w:rsid w:val="00611911"/>
    <w:rsid w:val="00615753"/>
    <w:rsid w:val="00631937"/>
    <w:rsid w:val="0063484B"/>
    <w:rsid w:val="00635B42"/>
    <w:rsid w:val="006416FB"/>
    <w:rsid w:val="00643645"/>
    <w:rsid w:val="00650274"/>
    <w:rsid w:val="00664CE7"/>
    <w:rsid w:val="0066652C"/>
    <w:rsid w:val="00672051"/>
    <w:rsid w:val="00677E5B"/>
    <w:rsid w:val="006A19B0"/>
    <w:rsid w:val="006A52C7"/>
    <w:rsid w:val="006D3C9E"/>
    <w:rsid w:val="006F546D"/>
    <w:rsid w:val="00710F98"/>
    <w:rsid w:val="007120C3"/>
    <w:rsid w:val="00716D32"/>
    <w:rsid w:val="00747A2B"/>
    <w:rsid w:val="00750BE4"/>
    <w:rsid w:val="00761E32"/>
    <w:rsid w:val="007700EB"/>
    <w:rsid w:val="00780B4C"/>
    <w:rsid w:val="0079073E"/>
    <w:rsid w:val="007A0E93"/>
    <w:rsid w:val="007B17ED"/>
    <w:rsid w:val="007B43DC"/>
    <w:rsid w:val="007F7A96"/>
    <w:rsid w:val="00801C91"/>
    <w:rsid w:val="008049FA"/>
    <w:rsid w:val="0080562C"/>
    <w:rsid w:val="008107E0"/>
    <w:rsid w:val="00820F12"/>
    <w:rsid w:val="008302CA"/>
    <w:rsid w:val="00837238"/>
    <w:rsid w:val="00851E19"/>
    <w:rsid w:val="008619C5"/>
    <w:rsid w:val="00861C83"/>
    <w:rsid w:val="00880047"/>
    <w:rsid w:val="00882D97"/>
    <w:rsid w:val="00882EF1"/>
    <w:rsid w:val="008914CA"/>
    <w:rsid w:val="00892032"/>
    <w:rsid w:val="008B2A59"/>
    <w:rsid w:val="008C0BDC"/>
    <w:rsid w:val="008D109A"/>
    <w:rsid w:val="008D2AD4"/>
    <w:rsid w:val="008D77A1"/>
    <w:rsid w:val="008E0766"/>
    <w:rsid w:val="008F3A3F"/>
    <w:rsid w:val="009023BF"/>
    <w:rsid w:val="0090305F"/>
    <w:rsid w:val="0091600F"/>
    <w:rsid w:val="00916D2A"/>
    <w:rsid w:val="00922069"/>
    <w:rsid w:val="00953580"/>
    <w:rsid w:val="00970E6F"/>
    <w:rsid w:val="009749E0"/>
    <w:rsid w:val="00975DD0"/>
    <w:rsid w:val="00976FEA"/>
    <w:rsid w:val="0099765C"/>
    <w:rsid w:val="009C2777"/>
    <w:rsid w:val="009D57AB"/>
    <w:rsid w:val="009E14C4"/>
    <w:rsid w:val="009E4A04"/>
    <w:rsid w:val="009E6D29"/>
    <w:rsid w:val="009F1832"/>
    <w:rsid w:val="009F63BF"/>
    <w:rsid w:val="00A24044"/>
    <w:rsid w:val="00A350D9"/>
    <w:rsid w:val="00A37691"/>
    <w:rsid w:val="00A44AE0"/>
    <w:rsid w:val="00A53E51"/>
    <w:rsid w:val="00A70BAB"/>
    <w:rsid w:val="00A74AB4"/>
    <w:rsid w:val="00A864E1"/>
    <w:rsid w:val="00A94995"/>
    <w:rsid w:val="00AD061B"/>
    <w:rsid w:val="00AD56D9"/>
    <w:rsid w:val="00AE0FF3"/>
    <w:rsid w:val="00AF3B50"/>
    <w:rsid w:val="00AF4B86"/>
    <w:rsid w:val="00AF64CF"/>
    <w:rsid w:val="00B029DD"/>
    <w:rsid w:val="00B04D32"/>
    <w:rsid w:val="00B137DE"/>
    <w:rsid w:val="00B20B0C"/>
    <w:rsid w:val="00B24924"/>
    <w:rsid w:val="00B33700"/>
    <w:rsid w:val="00B456F1"/>
    <w:rsid w:val="00B512FE"/>
    <w:rsid w:val="00B517B8"/>
    <w:rsid w:val="00B55A03"/>
    <w:rsid w:val="00B77BA8"/>
    <w:rsid w:val="00BA532E"/>
    <w:rsid w:val="00BB3E4E"/>
    <w:rsid w:val="00BC31EB"/>
    <w:rsid w:val="00BD5608"/>
    <w:rsid w:val="00C10208"/>
    <w:rsid w:val="00C22B9A"/>
    <w:rsid w:val="00C44FA4"/>
    <w:rsid w:val="00C773F6"/>
    <w:rsid w:val="00CA0564"/>
    <w:rsid w:val="00CA0EA6"/>
    <w:rsid w:val="00CC37B8"/>
    <w:rsid w:val="00CF2A53"/>
    <w:rsid w:val="00CF7278"/>
    <w:rsid w:val="00D0360C"/>
    <w:rsid w:val="00D05726"/>
    <w:rsid w:val="00D21D4B"/>
    <w:rsid w:val="00D22B9E"/>
    <w:rsid w:val="00D32AC1"/>
    <w:rsid w:val="00D54519"/>
    <w:rsid w:val="00D5633A"/>
    <w:rsid w:val="00D612CA"/>
    <w:rsid w:val="00D84DC3"/>
    <w:rsid w:val="00DA2BAE"/>
    <w:rsid w:val="00DA34AC"/>
    <w:rsid w:val="00DB42E7"/>
    <w:rsid w:val="00DC00CE"/>
    <w:rsid w:val="00DC3D7E"/>
    <w:rsid w:val="00DD4CA1"/>
    <w:rsid w:val="00DE3EF3"/>
    <w:rsid w:val="00DE464D"/>
    <w:rsid w:val="00DF25E9"/>
    <w:rsid w:val="00DF4D2A"/>
    <w:rsid w:val="00E00044"/>
    <w:rsid w:val="00E410D7"/>
    <w:rsid w:val="00E722C5"/>
    <w:rsid w:val="00E73D10"/>
    <w:rsid w:val="00E85148"/>
    <w:rsid w:val="00EA4E49"/>
    <w:rsid w:val="00EA76C3"/>
    <w:rsid w:val="00EC07CF"/>
    <w:rsid w:val="00EC79AE"/>
    <w:rsid w:val="00ED0647"/>
    <w:rsid w:val="00EF2A03"/>
    <w:rsid w:val="00F06D9B"/>
    <w:rsid w:val="00F121FF"/>
    <w:rsid w:val="00F41101"/>
    <w:rsid w:val="00F553E4"/>
    <w:rsid w:val="00F57C99"/>
    <w:rsid w:val="00FD1288"/>
    <w:rsid w:val="00FE3A1A"/>
    <w:rsid w:val="00FF2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7E4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563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444CD"/>
    <w:pPr>
      <w:spacing w:before="100" w:beforeAutospacing="1" w:after="100" w:afterAutospacing="1"/>
    </w:pPr>
    <w:rPr>
      <w:rFonts w:ascii="Times New Roman" w:hAnsi="Times New Roman" w:cs="Times New Roman"/>
      <w:lang w:eastAsia="en-GB"/>
    </w:rPr>
  </w:style>
  <w:style w:type="paragraph" w:styleId="FootnoteText">
    <w:name w:val="footnote text"/>
    <w:basedOn w:val="Normal"/>
    <w:link w:val="FootnoteTextChar"/>
    <w:uiPriority w:val="99"/>
    <w:unhideWhenUsed/>
    <w:rsid w:val="002E76A1"/>
  </w:style>
  <w:style w:type="character" w:customStyle="1" w:styleId="FootnoteTextChar">
    <w:name w:val="Footnote Text Char"/>
    <w:basedOn w:val="DefaultParagraphFont"/>
    <w:link w:val="FootnoteText"/>
    <w:uiPriority w:val="99"/>
    <w:rsid w:val="002E76A1"/>
  </w:style>
  <w:style w:type="character" w:styleId="FootnoteReference">
    <w:name w:val="footnote reference"/>
    <w:basedOn w:val="DefaultParagraphFont"/>
    <w:uiPriority w:val="99"/>
    <w:unhideWhenUsed/>
    <w:rsid w:val="002E76A1"/>
    <w:rPr>
      <w:vertAlign w:val="superscript"/>
    </w:rPr>
  </w:style>
  <w:style w:type="character" w:customStyle="1" w:styleId="apple-converted-space">
    <w:name w:val="apple-converted-space"/>
    <w:basedOn w:val="DefaultParagraphFont"/>
    <w:rsid w:val="000C4863"/>
  </w:style>
  <w:style w:type="paragraph" w:styleId="ListParagraph">
    <w:name w:val="List Paragraph"/>
    <w:basedOn w:val="Normal"/>
    <w:uiPriority w:val="34"/>
    <w:qFormat/>
    <w:rsid w:val="004151F5"/>
    <w:pPr>
      <w:ind w:left="720"/>
      <w:contextualSpacing/>
    </w:pPr>
  </w:style>
  <w:style w:type="character" w:customStyle="1" w:styleId="text">
    <w:name w:val="text"/>
    <w:basedOn w:val="DefaultParagraphFont"/>
    <w:rsid w:val="001303BB"/>
  </w:style>
  <w:style w:type="paragraph" w:styleId="Header">
    <w:name w:val="header"/>
    <w:basedOn w:val="Normal"/>
    <w:link w:val="HeaderChar"/>
    <w:uiPriority w:val="99"/>
    <w:unhideWhenUsed/>
    <w:rsid w:val="007A0E93"/>
    <w:pPr>
      <w:tabs>
        <w:tab w:val="center" w:pos="4513"/>
        <w:tab w:val="right" w:pos="9026"/>
      </w:tabs>
    </w:pPr>
  </w:style>
  <w:style w:type="character" w:customStyle="1" w:styleId="HeaderChar">
    <w:name w:val="Header Char"/>
    <w:basedOn w:val="DefaultParagraphFont"/>
    <w:link w:val="Header"/>
    <w:uiPriority w:val="99"/>
    <w:rsid w:val="007A0E93"/>
  </w:style>
  <w:style w:type="paragraph" w:styleId="Footer">
    <w:name w:val="footer"/>
    <w:basedOn w:val="Normal"/>
    <w:link w:val="FooterChar"/>
    <w:uiPriority w:val="99"/>
    <w:unhideWhenUsed/>
    <w:rsid w:val="007A0E93"/>
    <w:pPr>
      <w:tabs>
        <w:tab w:val="center" w:pos="4513"/>
        <w:tab w:val="right" w:pos="9026"/>
      </w:tabs>
    </w:pPr>
  </w:style>
  <w:style w:type="character" w:customStyle="1" w:styleId="FooterChar">
    <w:name w:val="Footer Char"/>
    <w:basedOn w:val="DefaultParagraphFont"/>
    <w:link w:val="Footer"/>
    <w:uiPriority w:val="99"/>
    <w:rsid w:val="007A0E93"/>
  </w:style>
  <w:style w:type="paragraph" w:styleId="EndnoteText">
    <w:name w:val="endnote text"/>
    <w:basedOn w:val="Normal"/>
    <w:link w:val="EndnoteTextChar"/>
    <w:uiPriority w:val="99"/>
    <w:unhideWhenUsed/>
    <w:rsid w:val="00DA34AC"/>
  </w:style>
  <w:style w:type="character" w:customStyle="1" w:styleId="EndnoteTextChar">
    <w:name w:val="Endnote Text Char"/>
    <w:basedOn w:val="DefaultParagraphFont"/>
    <w:link w:val="EndnoteText"/>
    <w:uiPriority w:val="99"/>
    <w:rsid w:val="00DA34AC"/>
  </w:style>
  <w:style w:type="character" w:styleId="EndnoteReference">
    <w:name w:val="endnote reference"/>
    <w:basedOn w:val="DefaultParagraphFont"/>
    <w:uiPriority w:val="99"/>
    <w:unhideWhenUsed/>
    <w:rsid w:val="00DA34AC"/>
    <w:rPr>
      <w:vertAlign w:val="superscript"/>
    </w:rPr>
  </w:style>
  <w:style w:type="character" w:styleId="Hyperlink">
    <w:name w:val="Hyperlink"/>
    <w:basedOn w:val="DefaultParagraphFont"/>
    <w:uiPriority w:val="99"/>
    <w:unhideWhenUsed/>
    <w:rsid w:val="006A19B0"/>
    <w:rPr>
      <w:color w:val="0563C1" w:themeColor="hyperlink"/>
      <w:u w:val="single"/>
    </w:rPr>
  </w:style>
  <w:style w:type="character" w:styleId="FollowedHyperlink">
    <w:name w:val="FollowedHyperlink"/>
    <w:basedOn w:val="DefaultParagraphFont"/>
    <w:uiPriority w:val="99"/>
    <w:semiHidden/>
    <w:unhideWhenUsed/>
    <w:rsid w:val="000164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79232">
      <w:bodyDiv w:val="1"/>
      <w:marLeft w:val="0"/>
      <w:marRight w:val="0"/>
      <w:marTop w:val="0"/>
      <w:marBottom w:val="0"/>
      <w:divBdr>
        <w:top w:val="none" w:sz="0" w:space="0" w:color="auto"/>
        <w:left w:val="none" w:sz="0" w:space="0" w:color="auto"/>
        <w:bottom w:val="none" w:sz="0" w:space="0" w:color="auto"/>
        <w:right w:val="none" w:sz="0" w:space="0" w:color="auto"/>
      </w:divBdr>
    </w:div>
    <w:div w:id="3554042">
      <w:bodyDiv w:val="1"/>
      <w:marLeft w:val="0"/>
      <w:marRight w:val="0"/>
      <w:marTop w:val="0"/>
      <w:marBottom w:val="0"/>
      <w:divBdr>
        <w:top w:val="none" w:sz="0" w:space="0" w:color="auto"/>
        <w:left w:val="none" w:sz="0" w:space="0" w:color="auto"/>
        <w:bottom w:val="none" w:sz="0" w:space="0" w:color="auto"/>
        <w:right w:val="none" w:sz="0" w:space="0" w:color="auto"/>
      </w:divBdr>
    </w:div>
    <w:div w:id="130756204">
      <w:bodyDiv w:val="1"/>
      <w:marLeft w:val="0"/>
      <w:marRight w:val="0"/>
      <w:marTop w:val="0"/>
      <w:marBottom w:val="0"/>
      <w:divBdr>
        <w:top w:val="none" w:sz="0" w:space="0" w:color="auto"/>
        <w:left w:val="none" w:sz="0" w:space="0" w:color="auto"/>
        <w:bottom w:val="none" w:sz="0" w:space="0" w:color="auto"/>
        <w:right w:val="none" w:sz="0" w:space="0" w:color="auto"/>
      </w:divBdr>
    </w:div>
    <w:div w:id="581253883">
      <w:bodyDiv w:val="1"/>
      <w:marLeft w:val="0"/>
      <w:marRight w:val="0"/>
      <w:marTop w:val="0"/>
      <w:marBottom w:val="0"/>
      <w:divBdr>
        <w:top w:val="none" w:sz="0" w:space="0" w:color="auto"/>
        <w:left w:val="none" w:sz="0" w:space="0" w:color="auto"/>
        <w:bottom w:val="none" w:sz="0" w:space="0" w:color="auto"/>
        <w:right w:val="none" w:sz="0" w:space="0" w:color="auto"/>
      </w:divBdr>
      <w:divsChild>
        <w:div w:id="2018265167">
          <w:marLeft w:val="0"/>
          <w:marRight w:val="0"/>
          <w:marTop w:val="0"/>
          <w:marBottom w:val="0"/>
          <w:divBdr>
            <w:top w:val="none" w:sz="0" w:space="0" w:color="auto"/>
            <w:left w:val="none" w:sz="0" w:space="0" w:color="auto"/>
            <w:bottom w:val="none" w:sz="0" w:space="0" w:color="auto"/>
            <w:right w:val="none" w:sz="0" w:space="0" w:color="auto"/>
          </w:divBdr>
          <w:divsChild>
            <w:div w:id="1756855745">
              <w:marLeft w:val="0"/>
              <w:marRight w:val="0"/>
              <w:marTop w:val="0"/>
              <w:marBottom w:val="0"/>
              <w:divBdr>
                <w:top w:val="none" w:sz="0" w:space="0" w:color="auto"/>
                <w:left w:val="none" w:sz="0" w:space="0" w:color="auto"/>
                <w:bottom w:val="none" w:sz="0" w:space="0" w:color="auto"/>
                <w:right w:val="none" w:sz="0" w:space="0" w:color="auto"/>
              </w:divBdr>
              <w:divsChild>
                <w:div w:id="8855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3461">
      <w:bodyDiv w:val="1"/>
      <w:marLeft w:val="0"/>
      <w:marRight w:val="0"/>
      <w:marTop w:val="0"/>
      <w:marBottom w:val="0"/>
      <w:divBdr>
        <w:top w:val="none" w:sz="0" w:space="0" w:color="auto"/>
        <w:left w:val="none" w:sz="0" w:space="0" w:color="auto"/>
        <w:bottom w:val="none" w:sz="0" w:space="0" w:color="auto"/>
        <w:right w:val="none" w:sz="0" w:space="0" w:color="auto"/>
      </w:divBdr>
    </w:div>
    <w:div w:id="1399940174">
      <w:bodyDiv w:val="1"/>
      <w:marLeft w:val="0"/>
      <w:marRight w:val="0"/>
      <w:marTop w:val="0"/>
      <w:marBottom w:val="0"/>
      <w:divBdr>
        <w:top w:val="none" w:sz="0" w:space="0" w:color="auto"/>
        <w:left w:val="none" w:sz="0" w:space="0" w:color="auto"/>
        <w:bottom w:val="none" w:sz="0" w:space="0" w:color="auto"/>
        <w:right w:val="none" w:sz="0" w:space="0" w:color="auto"/>
      </w:divBdr>
    </w:div>
    <w:div w:id="1483043076">
      <w:bodyDiv w:val="1"/>
      <w:marLeft w:val="0"/>
      <w:marRight w:val="0"/>
      <w:marTop w:val="0"/>
      <w:marBottom w:val="0"/>
      <w:divBdr>
        <w:top w:val="none" w:sz="0" w:space="0" w:color="auto"/>
        <w:left w:val="none" w:sz="0" w:space="0" w:color="auto"/>
        <w:bottom w:val="none" w:sz="0" w:space="0" w:color="auto"/>
        <w:right w:val="none" w:sz="0" w:space="0" w:color="auto"/>
      </w:divBdr>
    </w:div>
    <w:div w:id="15400443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researchgate.net/publication/309772577_%20%20%20%20Avowing_Religious_Identity_and_the_Religious_Other_A_Postcolonial_Perspective_Shanthikumar_Hettiarachchi" TargetMode="External"/><Relationship Id="rId9" Type="http://schemas.openxmlformats.org/officeDocument/2006/relationships/hyperlink" Target="https://www.biblegateway.com/passage/?search=Matthew%2022:36-40"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420ACD3-7D3C-E949-AA30-C7317DCB8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1558</Words>
  <Characters>8881</Characters>
  <Application>Microsoft Macintosh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6</cp:revision>
  <dcterms:created xsi:type="dcterms:W3CDTF">2017-12-17T10:42:00Z</dcterms:created>
  <dcterms:modified xsi:type="dcterms:W3CDTF">2017-12-17T10:55:00Z</dcterms:modified>
</cp:coreProperties>
</file>