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BC2C18" w14:textId="77777777" w:rsidR="004B0731" w:rsidRDefault="004B0731" w:rsidP="00DA3DF0">
      <w:pPr>
        <w:spacing w:line="360" w:lineRule="auto"/>
        <w:rPr>
          <w:rStyle w:val="Heading1Char"/>
        </w:rPr>
      </w:pPr>
    </w:p>
    <w:p w14:paraId="31EDE926" w14:textId="2E309CC0" w:rsidR="004B0731" w:rsidRPr="004B0731" w:rsidRDefault="004B0731" w:rsidP="004B0731">
      <w:r w:rsidRPr="004B0731">
        <w:rPr>
          <w:lang w:val="en-US"/>
        </w:rPr>
        <w:t>Student name: Dragos Marian Piron</w:t>
      </w:r>
    </w:p>
    <w:p w14:paraId="0F16354B" w14:textId="77777777" w:rsidR="004B0731" w:rsidRPr="004B0731" w:rsidRDefault="004B0731" w:rsidP="004B0731">
      <w:pPr>
        <w:rPr>
          <w:lang w:val="en-US"/>
        </w:rPr>
      </w:pPr>
      <w:r w:rsidRPr="004B0731">
        <w:rPr>
          <w:lang w:val="en-US"/>
        </w:rPr>
        <w:t>Student Number: 2215965</w:t>
      </w:r>
    </w:p>
    <w:p w14:paraId="62073398" w14:textId="7811E007" w:rsidR="004B0731" w:rsidRPr="004B0731" w:rsidRDefault="004B0731" w:rsidP="004B0731">
      <w:pPr>
        <w:rPr>
          <w:lang w:val="fr-FR"/>
        </w:rPr>
      </w:pPr>
      <w:proofErr w:type="spellStart"/>
      <w:r w:rsidRPr="004B0731">
        <w:rPr>
          <w:lang w:val="fr-FR"/>
        </w:rPr>
        <w:t>Lecturer</w:t>
      </w:r>
      <w:proofErr w:type="spellEnd"/>
      <w:r w:rsidRPr="004B0731">
        <w:rPr>
          <w:lang w:val="fr-FR"/>
        </w:rPr>
        <w:t xml:space="preserve"> Name: </w:t>
      </w:r>
      <w:r w:rsidR="00AD6A3B">
        <w:rPr>
          <w:lang w:val="fr-FR"/>
        </w:rPr>
        <w:t xml:space="preserve">Dr. </w:t>
      </w:r>
      <w:r w:rsidRPr="004B0731">
        <w:rPr>
          <w:lang w:val="fr-FR"/>
        </w:rPr>
        <w:t>Zainab Atta</w:t>
      </w:r>
    </w:p>
    <w:p w14:paraId="495334A5" w14:textId="69680075" w:rsidR="004B0731" w:rsidRPr="00AD6A3B" w:rsidRDefault="004B0731" w:rsidP="004B0731">
      <w:r w:rsidRPr="00AD6A3B">
        <w:t>Module Code: LCBB6006</w:t>
      </w:r>
    </w:p>
    <w:p w14:paraId="4E2ED793" w14:textId="0EE9D7DC" w:rsidR="004B0731" w:rsidRPr="00AD6A3B" w:rsidRDefault="004B0731" w:rsidP="004B0731">
      <w:pPr>
        <w:rPr>
          <w:rFonts w:asciiTheme="majorHAnsi" w:eastAsiaTheme="majorEastAsia" w:hAnsiTheme="majorHAnsi" w:cstheme="majorBidi"/>
          <w:color w:val="0F4761" w:themeColor="accent1" w:themeShade="BF"/>
          <w:sz w:val="40"/>
          <w:szCs w:val="40"/>
        </w:rPr>
      </w:pPr>
      <w:r w:rsidRPr="00AD6A3B">
        <w:t>Module Name: Project management</w:t>
      </w:r>
    </w:p>
    <w:p w14:paraId="07DA0378" w14:textId="77777777" w:rsidR="004B0731" w:rsidRPr="00AD6A3B" w:rsidRDefault="004B0731" w:rsidP="004B0731">
      <w:pPr>
        <w:rPr>
          <w:rFonts w:asciiTheme="majorHAnsi" w:eastAsiaTheme="majorEastAsia" w:hAnsiTheme="majorHAnsi" w:cstheme="majorBidi"/>
          <w:color w:val="0F4761" w:themeColor="accent1" w:themeShade="BF"/>
          <w:sz w:val="40"/>
          <w:szCs w:val="40"/>
        </w:rPr>
      </w:pPr>
    </w:p>
    <w:p w14:paraId="615B5223" w14:textId="77777777" w:rsidR="004B0731" w:rsidRPr="00AD6A3B" w:rsidRDefault="004B0731" w:rsidP="004B0731">
      <w:pPr>
        <w:rPr>
          <w:rFonts w:asciiTheme="majorHAnsi" w:eastAsiaTheme="majorEastAsia" w:hAnsiTheme="majorHAnsi" w:cstheme="majorBidi"/>
          <w:color w:val="0F4761" w:themeColor="accent1" w:themeShade="BF"/>
          <w:sz w:val="40"/>
          <w:szCs w:val="40"/>
        </w:rPr>
      </w:pPr>
    </w:p>
    <w:p w14:paraId="2C81DC3D" w14:textId="77777777" w:rsidR="004B0731" w:rsidRPr="00AD6A3B" w:rsidRDefault="004B0731" w:rsidP="004B0731">
      <w:pPr>
        <w:rPr>
          <w:rFonts w:asciiTheme="majorHAnsi" w:eastAsiaTheme="majorEastAsia" w:hAnsiTheme="majorHAnsi" w:cstheme="majorBidi"/>
          <w:color w:val="0F4761" w:themeColor="accent1" w:themeShade="BF"/>
          <w:sz w:val="40"/>
          <w:szCs w:val="40"/>
        </w:rPr>
      </w:pPr>
    </w:p>
    <w:p w14:paraId="2A5C5C78" w14:textId="77777777" w:rsidR="004B0731" w:rsidRPr="00AD6A3B" w:rsidRDefault="004B0731" w:rsidP="004B0731">
      <w:pPr>
        <w:rPr>
          <w:rFonts w:asciiTheme="majorHAnsi" w:eastAsiaTheme="majorEastAsia" w:hAnsiTheme="majorHAnsi" w:cstheme="majorBidi"/>
          <w:color w:val="0F4761" w:themeColor="accent1" w:themeShade="BF"/>
          <w:sz w:val="40"/>
          <w:szCs w:val="40"/>
        </w:rPr>
      </w:pPr>
    </w:p>
    <w:p w14:paraId="1B4E7FD1" w14:textId="77777777" w:rsidR="004B0731" w:rsidRPr="00AD6A3B" w:rsidRDefault="004B0731" w:rsidP="004B0731">
      <w:pPr>
        <w:rPr>
          <w:rFonts w:asciiTheme="majorHAnsi" w:eastAsiaTheme="majorEastAsia" w:hAnsiTheme="majorHAnsi" w:cstheme="majorBidi"/>
          <w:color w:val="0F4761" w:themeColor="accent1" w:themeShade="BF"/>
          <w:sz w:val="40"/>
          <w:szCs w:val="40"/>
        </w:rPr>
      </w:pPr>
    </w:p>
    <w:p w14:paraId="2784D15E" w14:textId="77777777" w:rsidR="004B0731" w:rsidRPr="00AD6A3B" w:rsidRDefault="004B0731" w:rsidP="004B0731">
      <w:pPr>
        <w:rPr>
          <w:rFonts w:asciiTheme="majorHAnsi" w:eastAsiaTheme="majorEastAsia" w:hAnsiTheme="majorHAnsi" w:cstheme="majorBidi"/>
          <w:color w:val="0F4761" w:themeColor="accent1" w:themeShade="BF"/>
          <w:sz w:val="40"/>
          <w:szCs w:val="40"/>
        </w:rPr>
      </w:pPr>
    </w:p>
    <w:p w14:paraId="774170A2" w14:textId="77777777" w:rsidR="004B0731" w:rsidRPr="00AD6A3B" w:rsidRDefault="004B0731" w:rsidP="004B0731">
      <w:pPr>
        <w:rPr>
          <w:rFonts w:asciiTheme="majorHAnsi" w:eastAsiaTheme="majorEastAsia" w:hAnsiTheme="majorHAnsi" w:cstheme="majorBidi"/>
          <w:color w:val="0F4761" w:themeColor="accent1" w:themeShade="BF"/>
          <w:sz w:val="40"/>
          <w:szCs w:val="40"/>
        </w:rPr>
      </w:pPr>
    </w:p>
    <w:p w14:paraId="4F9EDF86" w14:textId="59189148" w:rsidR="004B0731" w:rsidRPr="00AD6A3B" w:rsidRDefault="004B0731">
      <w:pPr>
        <w:rPr>
          <w:rStyle w:val="Heading1Char"/>
        </w:rPr>
      </w:pPr>
    </w:p>
    <w:p w14:paraId="06FC5BB8" w14:textId="77777777" w:rsidR="002369C4" w:rsidRPr="00AD6A3B" w:rsidRDefault="002369C4" w:rsidP="00DA3DF0">
      <w:pPr>
        <w:spacing w:line="360" w:lineRule="auto"/>
        <w:rPr>
          <w:rStyle w:val="Heading1Char"/>
        </w:rPr>
      </w:pPr>
    </w:p>
    <w:p w14:paraId="794B2160" w14:textId="77777777" w:rsidR="00D96E61" w:rsidRPr="00AD6A3B" w:rsidRDefault="00D96E61" w:rsidP="00DA3DF0">
      <w:pPr>
        <w:spacing w:line="360" w:lineRule="auto"/>
        <w:rPr>
          <w:rStyle w:val="Heading1Char"/>
        </w:rPr>
      </w:pPr>
    </w:p>
    <w:p w14:paraId="56371AA3" w14:textId="77777777" w:rsidR="00D96E61" w:rsidRPr="00AD6A3B" w:rsidRDefault="00D96E61" w:rsidP="00DA3DF0">
      <w:pPr>
        <w:spacing w:line="360" w:lineRule="auto"/>
        <w:rPr>
          <w:rStyle w:val="Heading1Char"/>
        </w:rPr>
      </w:pPr>
    </w:p>
    <w:p w14:paraId="261A3DD0" w14:textId="77777777" w:rsidR="002369C4" w:rsidRPr="00AD6A3B" w:rsidRDefault="002369C4" w:rsidP="00DA3DF0">
      <w:pPr>
        <w:spacing w:line="360" w:lineRule="auto"/>
        <w:rPr>
          <w:rStyle w:val="Heading1Char"/>
        </w:rPr>
      </w:pPr>
    </w:p>
    <w:p w14:paraId="4CC63642" w14:textId="77777777" w:rsidR="002369C4" w:rsidRPr="00AD6A3B" w:rsidRDefault="002369C4" w:rsidP="00DA3DF0">
      <w:pPr>
        <w:spacing w:line="360" w:lineRule="auto"/>
        <w:rPr>
          <w:rStyle w:val="Heading1Char"/>
        </w:rPr>
      </w:pPr>
    </w:p>
    <w:sdt>
      <w:sdtPr>
        <w:rPr>
          <w:kern w:val="2"/>
          <w:sz w:val="40"/>
          <w:szCs w:val="40"/>
          <w:lang w:eastAsia="en-US"/>
          <w14:ligatures w14:val="standardContextual"/>
        </w:rPr>
        <w:id w:val="987822752"/>
        <w:docPartObj>
          <w:docPartGallery w:val="Table of Contents"/>
          <w:docPartUnique/>
        </w:docPartObj>
      </w:sdtPr>
      <w:sdtEndPr>
        <w:rPr>
          <w:rFonts w:asciiTheme="minorHAnsi" w:eastAsiaTheme="minorHAnsi" w:hAnsiTheme="minorHAnsi" w:cstheme="minorBidi"/>
          <w:b/>
          <w:bCs/>
          <w:color w:val="auto"/>
          <w:sz w:val="24"/>
          <w:szCs w:val="24"/>
        </w:rPr>
      </w:sdtEndPr>
      <w:sdtContent>
        <w:p w14:paraId="6E75320E" w14:textId="62637AF2" w:rsidR="00D96E61" w:rsidRDefault="00D96E61">
          <w:pPr>
            <w:pStyle w:val="TOCHeading"/>
          </w:pPr>
          <w:r>
            <w:t>Table of Contents</w:t>
          </w:r>
        </w:p>
        <w:p w14:paraId="1B965BF5" w14:textId="38A8CB33" w:rsidR="00D96E61" w:rsidRDefault="00D96E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736531" w:history="1">
            <w:r w:rsidRPr="00E41173">
              <w:rPr>
                <w:rStyle w:val="Hyperlink"/>
                <w:noProof/>
              </w:rPr>
              <w:t>Introduction</w:t>
            </w:r>
            <w:r>
              <w:rPr>
                <w:noProof/>
                <w:webHidden/>
              </w:rPr>
              <w:tab/>
            </w:r>
            <w:r>
              <w:rPr>
                <w:noProof/>
                <w:webHidden/>
              </w:rPr>
              <w:fldChar w:fldCharType="begin"/>
            </w:r>
            <w:r>
              <w:rPr>
                <w:noProof/>
                <w:webHidden/>
              </w:rPr>
              <w:instrText xml:space="preserve"> PAGEREF _Toc214736531 \h </w:instrText>
            </w:r>
            <w:r>
              <w:rPr>
                <w:noProof/>
                <w:webHidden/>
              </w:rPr>
            </w:r>
            <w:r>
              <w:rPr>
                <w:noProof/>
                <w:webHidden/>
              </w:rPr>
              <w:fldChar w:fldCharType="separate"/>
            </w:r>
            <w:r>
              <w:rPr>
                <w:noProof/>
                <w:webHidden/>
              </w:rPr>
              <w:t>3</w:t>
            </w:r>
            <w:r>
              <w:rPr>
                <w:noProof/>
                <w:webHidden/>
              </w:rPr>
              <w:fldChar w:fldCharType="end"/>
            </w:r>
          </w:hyperlink>
        </w:p>
        <w:p w14:paraId="7252944D" w14:textId="093A2CC2" w:rsidR="00D96E61" w:rsidRDefault="00D96E61">
          <w:pPr>
            <w:pStyle w:val="TOC1"/>
            <w:tabs>
              <w:tab w:val="right" w:leader="dot" w:pos="9016"/>
            </w:tabs>
            <w:rPr>
              <w:rFonts w:eastAsiaTheme="minorEastAsia"/>
              <w:noProof/>
              <w:lang w:eastAsia="en-GB"/>
            </w:rPr>
          </w:pPr>
          <w:hyperlink w:anchor="_Toc214736532" w:history="1">
            <w:r w:rsidRPr="00E41173">
              <w:rPr>
                <w:rStyle w:val="Hyperlink"/>
                <w:noProof/>
              </w:rPr>
              <w:t>The aim, goals, and range</w:t>
            </w:r>
            <w:r>
              <w:rPr>
                <w:noProof/>
                <w:webHidden/>
              </w:rPr>
              <w:tab/>
            </w:r>
            <w:r>
              <w:rPr>
                <w:noProof/>
                <w:webHidden/>
              </w:rPr>
              <w:fldChar w:fldCharType="begin"/>
            </w:r>
            <w:r>
              <w:rPr>
                <w:noProof/>
                <w:webHidden/>
              </w:rPr>
              <w:instrText xml:space="preserve"> PAGEREF _Toc214736532 \h </w:instrText>
            </w:r>
            <w:r>
              <w:rPr>
                <w:noProof/>
                <w:webHidden/>
              </w:rPr>
            </w:r>
            <w:r>
              <w:rPr>
                <w:noProof/>
                <w:webHidden/>
              </w:rPr>
              <w:fldChar w:fldCharType="separate"/>
            </w:r>
            <w:r>
              <w:rPr>
                <w:noProof/>
                <w:webHidden/>
              </w:rPr>
              <w:t>4</w:t>
            </w:r>
            <w:r>
              <w:rPr>
                <w:noProof/>
                <w:webHidden/>
              </w:rPr>
              <w:fldChar w:fldCharType="end"/>
            </w:r>
          </w:hyperlink>
        </w:p>
        <w:p w14:paraId="6510470E" w14:textId="32DE32A4" w:rsidR="00D96E61" w:rsidRDefault="00D96E61">
          <w:pPr>
            <w:pStyle w:val="TOC1"/>
            <w:tabs>
              <w:tab w:val="right" w:leader="dot" w:pos="9016"/>
            </w:tabs>
            <w:rPr>
              <w:rFonts w:eastAsiaTheme="minorEastAsia"/>
              <w:noProof/>
              <w:lang w:eastAsia="en-GB"/>
            </w:rPr>
          </w:pPr>
          <w:hyperlink w:anchor="_Toc214736533" w:history="1">
            <w:r w:rsidRPr="00E41173">
              <w:rPr>
                <w:rStyle w:val="Hyperlink"/>
                <w:noProof/>
              </w:rPr>
              <w:t>The full list of the tasks</w:t>
            </w:r>
            <w:r>
              <w:rPr>
                <w:noProof/>
                <w:webHidden/>
              </w:rPr>
              <w:tab/>
            </w:r>
            <w:r>
              <w:rPr>
                <w:noProof/>
                <w:webHidden/>
              </w:rPr>
              <w:fldChar w:fldCharType="begin"/>
            </w:r>
            <w:r>
              <w:rPr>
                <w:noProof/>
                <w:webHidden/>
              </w:rPr>
              <w:instrText xml:space="preserve"> PAGEREF _Toc214736533 \h </w:instrText>
            </w:r>
            <w:r>
              <w:rPr>
                <w:noProof/>
                <w:webHidden/>
              </w:rPr>
            </w:r>
            <w:r>
              <w:rPr>
                <w:noProof/>
                <w:webHidden/>
              </w:rPr>
              <w:fldChar w:fldCharType="separate"/>
            </w:r>
            <w:r>
              <w:rPr>
                <w:noProof/>
                <w:webHidden/>
              </w:rPr>
              <w:t>6</w:t>
            </w:r>
            <w:r>
              <w:rPr>
                <w:noProof/>
                <w:webHidden/>
              </w:rPr>
              <w:fldChar w:fldCharType="end"/>
            </w:r>
          </w:hyperlink>
        </w:p>
        <w:p w14:paraId="3C82D24E" w14:textId="4C29593D" w:rsidR="00D96E61" w:rsidRDefault="00D96E61">
          <w:pPr>
            <w:pStyle w:val="TOC1"/>
            <w:tabs>
              <w:tab w:val="right" w:leader="dot" w:pos="9016"/>
            </w:tabs>
            <w:rPr>
              <w:rFonts w:eastAsiaTheme="minorEastAsia"/>
              <w:noProof/>
              <w:lang w:eastAsia="en-GB"/>
            </w:rPr>
          </w:pPr>
          <w:hyperlink w:anchor="_Toc214736534" w:history="1">
            <w:r w:rsidRPr="00E41173">
              <w:rPr>
                <w:rStyle w:val="Hyperlink"/>
                <w:noProof/>
              </w:rPr>
              <w:t>Resources requirements</w:t>
            </w:r>
            <w:r>
              <w:rPr>
                <w:noProof/>
                <w:webHidden/>
              </w:rPr>
              <w:tab/>
            </w:r>
            <w:r>
              <w:rPr>
                <w:noProof/>
                <w:webHidden/>
              </w:rPr>
              <w:fldChar w:fldCharType="begin"/>
            </w:r>
            <w:r>
              <w:rPr>
                <w:noProof/>
                <w:webHidden/>
              </w:rPr>
              <w:instrText xml:space="preserve"> PAGEREF _Toc214736534 \h </w:instrText>
            </w:r>
            <w:r>
              <w:rPr>
                <w:noProof/>
                <w:webHidden/>
              </w:rPr>
            </w:r>
            <w:r>
              <w:rPr>
                <w:noProof/>
                <w:webHidden/>
              </w:rPr>
              <w:fldChar w:fldCharType="separate"/>
            </w:r>
            <w:r>
              <w:rPr>
                <w:noProof/>
                <w:webHidden/>
              </w:rPr>
              <w:t>6</w:t>
            </w:r>
            <w:r>
              <w:rPr>
                <w:noProof/>
                <w:webHidden/>
              </w:rPr>
              <w:fldChar w:fldCharType="end"/>
            </w:r>
          </w:hyperlink>
        </w:p>
        <w:p w14:paraId="01CADB99" w14:textId="6DD350B9" w:rsidR="00D96E61" w:rsidRDefault="00D96E61">
          <w:pPr>
            <w:pStyle w:val="TOC2"/>
            <w:tabs>
              <w:tab w:val="right" w:leader="dot" w:pos="9016"/>
            </w:tabs>
            <w:rPr>
              <w:rFonts w:eastAsiaTheme="minorEastAsia"/>
              <w:noProof/>
              <w:lang w:eastAsia="en-GB"/>
            </w:rPr>
          </w:pPr>
          <w:hyperlink w:anchor="_Toc214736535" w:history="1">
            <w:r w:rsidRPr="00E41173">
              <w:rPr>
                <w:rStyle w:val="Hyperlink"/>
                <w:noProof/>
              </w:rPr>
              <w:t>Material resources</w:t>
            </w:r>
            <w:r>
              <w:rPr>
                <w:noProof/>
                <w:webHidden/>
              </w:rPr>
              <w:tab/>
            </w:r>
            <w:r>
              <w:rPr>
                <w:noProof/>
                <w:webHidden/>
              </w:rPr>
              <w:fldChar w:fldCharType="begin"/>
            </w:r>
            <w:r>
              <w:rPr>
                <w:noProof/>
                <w:webHidden/>
              </w:rPr>
              <w:instrText xml:space="preserve"> PAGEREF _Toc214736535 \h </w:instrText>
            </w:r>
            <w:r>
              <w:rPr>
                <w:noProof/>
                <w:webHidden/>
              </w:rPr>
            </w:r>
            <w:r>
              <w:rPr>
                <w:noProof/>
                <w:webHidden/>
              </w:rPr>
              <w:fldChar w:fldCharType="separate"/>
            </w:r>
            <w:r>
              <w:rPr>
                <w:noProof/>
                <w:webHidden/>
              </w:rPr>
              <w:t>7</w:t>
            </w:r>
            <w:r>
              <w:rPr>
                <w:noProof/>
                <w:webHidden/>
              </w:rPr>
              <w:fldChar w:fldCharType="end"/>
            </w:r>
          </w:hyperlink>
        </w:p>
        <w:p w14:paraId="5E572737" w14:textId="712994F5" w:rsidR="00D96E61" w:rsidRDefault="00D96E61">
          <w:pPr>
            <w:pStyle w:val="TOC1"/>
            <w:tabs>
              <w:tab w:val="right" w:leader="dot" w:pos="9016"/>
            </w:tabs>
            <w:rPr>
              <w:rFonts w:eastAsiaTheme="minorEastAsia"/>
              <w:noProof/>
              <w:lang w:eastAsia="en-GB"/>
            </w:rPr>
          </w:pPr>
          <w:hyperlink w:anchor="_Toc214736536" w:history="1">
            <w:r w:rsidRPr="00E41173">
              <w:rPr>
                <w:rStyle w:val="Hyperlink"/>
                <w:rFonts w:eastAsia="Times New Roman"/>
                <w:noProof/>
                <w:lang w:eastAsia="en-GB"/>
              </w:rPr>
              <w:t>Risk Register</w:t>
            </w:r>
            <w:r>
              <w:rPr>
                <w:noProof/>
                <w:webHidden/>
              </w:rPr>
              <w:tab/>
            </w:r>
            <w:r>
              <w:rPr>
                <w:noProof/>
                <w:webHidden/>
              </w:rPr>
              <w:fldChar w:fldCharType="begin"/>
            </w:r>
            <w:r>
              <w:rPr>
                <w:noProof/>
                <w:webHidden/>
              </w:rPr>
              <w:instrText xml:space="preserve"> PAGEREF _Toc214736536 \h </w:instrText>
            </w:r>
            <w:r>
              <w:rPr>
                <w:noProof/>
                <w:webHidden/>
              </w:rPr>
            </w:r>
            <w:r>
              <w:rPr>
                <w:noProof/>
                <w:webHidden/>
              </w:rPr>
              <w:fldChar w:fldCharType="separate"/>
            </w:r>
            <w:r>
              <w:rPr>
                <w:noProof/>
                <w:webHidden/>
              </w:rPr>
              <w:t>8</w:t>
            </w:r>
            <w:r>
              <w:rPr>
                <w:noProof/>
                <w:webHidden/>
              </w:rPr>
              <w:fldChar w:fldCharType="end"/>
            </w:r>
          </w:hyperlink>
        </w:p>
        <w:p w14:paraId="50885062" w14:textId="54939972" w:rsidR="00D96E61" w:rsidRDefault="00D96E61">
          <w:pPr>
            <w:pStyle w:val="TOC3"/>
            <w:tabs>
              <w:tab w:val="right" w:leader="dot" w:pos="9016"/>
            </w:tabs>
            <w:rPr>
              <w:rFonts w:eastAsiaTheme="minorEastAsia"/>
              <w:noProof/>
              <w:lang w:eastAsia="en-GB"/>
            </w:rPr>
          </w:pPr>
          <w:hyperlink w:anchor="_Toc214736537" w:history="1">
            <w:r w:rsidRPr="00E41173">
              <w:rPr>
                <w:rStyle w:val="Hyperlink"/>
                <w:rFonts w:eastAsia="Times New Roman"/>
                <w:noProof/>
                <w:lang w:eastAsia="en-GB"/>
              </w:rPr>
              <w:t>Table: Project Risk Register</w:t>
            </w:r>
            <w:r>
              <w:rPr>
                <w:noProof/>
                <w:webHidden/>
              </w:rPr>
              <w:tab/>
            </w:r>
            <w:r>
              <w:rPr>
                <w:noProof/>
                <w:webHidden/>
              </w:rPr>
              <w:fldChar w:fldCharType="begin"/>
            </w:r>
            <w:r>
              <w:rPr>
                <w:noProof/>
                <w:webHidden/>
              </w:rPr>
              <w:instrText xml:space="preserve"> PAGEREF _Toc214736537 \h </w:instrText>
            </w:r>
            <w:r>
              <w:rPr>
                <w:noProof/>
                <w:webHidden/>
              </w:rPr>
            </w:r>
            <w:r>
              <w:rPr>
                <w:noProof/>
                <w:webHidden/>
              </w:rPr>
              <w:fldChar w:fldCharType="separate"/>
            </w:r>
            <w:r>
              <w:rPr>
                <w:noProof/>
                <w:webHidden/>
              </w:rPr>
              <w:t>8</w:t>
            </w:r>
            <w:r>
              <w:rPr>
                <w:noProof/>
                <w:webHidden/>
              </w:rPr>
              <w:fldChar w:fldCharType="end"/>
            </w:r>
          </w:hyperlink>
        </w:p>
        <w:p w14:paraId="1880A38F" w14:textId="700303DB" w:rsidR="00D96E61" w:rsidRDefault="00D96E61">
          <w:pPr>
            <w:pStyle w:val="TOC2"/>
            <w:tabs>
              <w:tab w:val="right" w:leader="dot" w:pos="9016"/>
            </w:tabs>
            <w:rPr>
              <w:rFonts w:eastAsiaTheme="minorEastAsia"/>
              <w:noProof/>
              <w:lang w:eastAsia="en-GB"/>
            </w:rPr>
          </w:pPr>
          <w:hyperlink w:anchor="_Toc214736538" w:history="1">
            <w:r w:rsidRPr="00E41173">
              <w:rPr>
                <w:rStyle w:val="Hyperlink"/>
                <w:noProof/>
              </w:rPr>
              <w:t>Delay in renovations or faster progress due to contractor scheduling</w:t>
            </w:r>
            <w:r>
              <w:rPr>
                <w:noProof/>
                <w:webHidden/>
              </w:rPr>
              <w:tab/>
            </w:r>
            <w:r>
              <w:rPr>
                <w:noProof/>
                <w:webHidden/>
              </w:rPr>
              <w:fldChar w:fldCharType="begin"/>
            </w:r>
            <w:r>
              <w:rPr>
                <w:noProof/>
                <w:webHidden/>
              </w:rPr>
              <w:instrText xml:space="preserve"> PAGEREF _Toc214736538 \h </w:instrText>
            </w:r>
            <w:r>
              <w:rPr>
                <w:noProof/>
                <w:webHidden/>
              </w:rPr>
            </w:r>
            <w:r>
              <w:rPr>
                <w:noProof/>
                <w:webHidden/>
              </w:rPr>
              <w:fldChar w:fldCharType="separate"/>
            </w:r>
            <w:r>
              <w:rPr>
                <w:noProof/>
                <w:webHidden/>
              </w:rPr>
              <w:t>9</w:t>
            </w:r>
            <w:r>
              <w:rPr>
                <w:noProof/>
                <w:webHidden/>
              </w:rPr>
              <w:fldChar w:fldCharType="end"/>
            </w:r>
          </w:hyperlink>
        </w:p>
        <w:p w14:paraId="1A0F6444" w14:textId="2FBFBA25" w:rsidR="00D96E61" w:rsidRDefault="00D96E61">
          <w:pPr>
            <w:pStyle w:val="TOC2"/>
            <w:tabs>
              <w:tab w:val="right" w:leader="dot" w:pos="9016"/>
            </w:tabs>
            <w:rPr>
              <w:rFonts w:eastAsiaTheme="minorEastAsia"/>
              <w:noProof/>
              <w:lang w:eastAsia="en-GB"/>
            </w:rPr>
          </w:pPr>
          <w:hyperlink w:anchor="_Toc214736539" w:history="1">
            <w:r w:rsidRPr="00E41173">
              <w:rPr>
                <w:rStyle w:val="Hyperlink"/>
                <w:noProof/>
              </w:rPr>
              <w:t>Long wait times for permits to be approved</w:t>
            </w:r>
            <w:r>
              <w:rPr>
                <w:noProof/>
                <w:webHidden/>
              </w:rPr>
              <w:tab/>
            </w:r>
            <w:r>
              <w:rPr>
                <w:noProof/>
                <w:webHidden/>
              </w:rPr>
              <w:fldChar w:fldCharType="begin"/>
            </w:r>
            <w:r>
              <w:rPr>
                <w:noProof/>
                <w:webHidden/>
              </w:rPr>
              <w:instrText xml:space="preserve"> PAGEREF _Toc214736539 \h </w:instrText>
            </w:r>
            <w:r>
              <w:rPr>
                <w:noProof/>
                <w:webHidden/>
              </w:rPr>
            </w:r>
            <w:r>
              <w:rPr>
                <w:noProof/>
                <w:webHidden/>
              </w:rPr>
              <w:fldChar w:fldCharType="separate"/>
            </w:r>
            <w:r>
              <w:rPr>
                <w:noProof/>
                <w:webHidden/>
              </w:rPr>
              <w:t>9</w:t>
            </w:r>
            <w:r>
              <w:rPr>
                <w:noProof/>
                <w:webHidden/>
              </w:rPr>
              <w:fldChar w:fldCharType="end"/>
            </w:r>
          </w:hyperlink>
        </w:p>
        <w:p w14:paraId="5B864AD6" w14:textId="77BFA371" w:rsidR="00D96E61" w:rsidRDefault="00D96E61">
          <w:pPr>
            <w:pStyle w:val="TOC1"/>
            <w:tabs>
              <w:tab w:val="right" w:leader="dot" w:pos="9016"/>
            </w:tabs>
            <w:rPr>
              <w:rFonts w:eastAsiaTheme="minorEastAsia"/>
              <w:noProof/>
              <w:lang w:eastAsia="en-GB"/>
            </w:rPr>
          </w:pPr>
          <w:hyperlink w:anchor="_Toc214736540" w:history="1">
            <w:r w:rsidRPr="00E41173">
              <w:rPr>
                <w:rStyle w:val="Hyperlink"/>
                <w:noProof/>
              </w:rPr>
              <w:t>Gantt Chart table</w:t>
            </w:r>
            <w:r>
              <w:rPr>
                <w:noProof/>
                <w:webHidden/>
              </w:rPr>
              <w:tab/>
            </w:r>
            <w:r>
              <w:rPr>
                <w:noProof/>
                <w:webHidden/>
              </w:rPr>
              <w:fldChar w:fldCharType="begin"/>
            </w:r>
            <w:r>
              <w:rPr>
                <w:noProof/>
                <w:webHidden/>
              </w:rPr>
              <w:instrText xml:space="preserve"> PAGEREF _Toc214736540 \h </w:instrText>
            </w:r>
            <w:r>
              <w:rPr>
                <w:noProof/>
                <w:webHidden/>
              </w:rPr>
            </w:r>
            <w:r>
              <w:rPr>
                <w:noProof/>
                <w:webHidden/>
              </w:rPr>
              <w:fldChar w:fldCharType="separate"/>
            </w:r>
            <w:r>
              <w:rPr>
                <w:noProof/>
                <w:webHidden/>
              </w:rPr>
              <w:t>10</w:t>
            </w:r>
            <w:r>
              <w:rPr>
                <w:noProof/>
                <w:webHidden/>
              </w:rPr>
              <w:fldChar w:fldCharType="end"/>
            </w:r>
          </w:hyperlink>
        </w:p>
        <w:p w14:paraId="49F1CE2E" w14:textId="04863A0E" w:rsidR="00D96E61" w:rsidRDefault="00D96E61">
          <w:pPr>
            <w:pStyle w:val="TOC1"/>
            <w:tabs>
              <w:tab w:val="right" w:leader="dot" w:pos="9016"/>
            </w:tabs>
            <w:rPr>
              <w:rFonts w:eastAsiaTheme="minorEastAsia"/>
              <w:noProof/>
              <w:lang w:eastAsia="en-GB"/>
            </w:rPr>
          </w:pPr>
          <w:hyperlink w:anchor="_Toc214736541" w:history="1">
            <w:r w:rsidRPr="00E41173">
              <w:rPr>
                <w:rStyle w:val="Hyperlink"/>
                <w:noProof/>
              </w:rPr>
              <w:t>Academic Examination</w:t>
            </w:r>
            <w:r>
              <w:rPr>
                <w:noProof/>
                <w:webHidden/>
              </w:rPr>
              <w:tab/>
            </w:r>
            <w:r>
              <w:rPr>
                <w:noProof/>
                <w:webHidden/>
              </w:rPr>
              <w:fldChar w:fldCharType="begin"/>
            </w:r>
            <w:r>
              <w:rPr>
                <w:noProof/>
                <w:webHidden/>
              </w:rPr>
              <w:instrText xml:space="preserve"> PAGEREF _Toc214736541 \h </w:instrText>
            </w:r>
            <w:r>
              <w:rPr>
                <w:noProof/>
                <w:webHidden/>
              </w:rPr>
            </w:r>
            <w:r>
              <w:rPr>
                <w:noProof/>
                <w:webHidden/>
              </w:rPr>
              <w:fldChar w:fldCharType="separate"/>
            </w:r>
            <w:r>
              <w:rPr>
                <w:noProof/>
                <w:webHidden/>
              </w:rPr>
              <w:t>10</w:t>
            </w:r>
            <w:r>
              <w:rPr>
                <w:noProof/>
                <w:webHidden/>
              </w:rPr>
              <w:fldChar w:fldCharType="end"/>
            </w:r>
          </w:hyperlink>
        </w:p>
        <w:p w14:paraId="5C7F9DC4" w14:textId="0FBD97F1" w:rsidR="00D96E61" w:rsidRDefault="00D96E61">
          <w:pPr>
            <w:pStyle w:val="TOC1"/>
            <w:tabs>
              <w:tab w:val="right" w:leader="dot" w:pos="9016"/>
            </w:tabs>
            <w:rPr>
              <w:rFonts w:eastAsiaTheme="minorEastAsia"/>
              <w:noProof/>
              <w:lang w:eastAsia="en-GB"/>
            </w:rPr>
          </w:pPr>
          <w:hyperlink w:anchor="_Toc214736542" w:history="1">
            <w:r w:rsidRPr="00E41173">
              <w:rPr>
                <w:rStyle w:val="Hyperlink"/>
                <w:noProof/>
              </w:rPr>
              <w:t>Conclusion</w:t>
            </w:r>
            <w:r>
              <w:rPr>
                <w:noProof/>
                <w:webHidden/>
              </w:rPr>
              <w:tab/>
            </w:r>
            <w:r>
              <w:rPr>
                <w:noProof/>
                <w:webHidden/>
              </w:rPr>
              <w:fldChar w:fldCharType="begin"/>
            </w:r>
            <w:r>
              <w:rPr>
                <w:noProof/>
                <w:webHidden/>
              </w:rPr>
              <w:instrText xml:space="preserve"> PAGEREF _Toc214736542 \h </w:instrText>
            </w:r>
            <w:r>
              <w:rPr>
                <w:noProof/>
                <w:webHidden/>
              </w:rPr>
            </w:r>
            <w:r>
              <w:rPr>
                <w:noProof/>
                <w:webHidden/>
              </w:rPr>
              <w:fldChar w:fldCharType="separate"/>
            </w:r>
            <w:r>
              <w:rPr>
                <w:noProof/>
                <w:webHidden/>
              </w:rPr>
              <w:t>11</w:t>
            </w:r>
            <w:r>
              <w:rPr>
                <w:noProof/>
                <w:webHidden/>
              </w:rPr>
              <w:fldChar w:fldCharType="end"/>
            </w:r>
          </w:hyperlink>
        </w:p>
        <w:p w14:paraId="26D446FD" w14:textId="3A17A3D8" w:rsidR="00D96E61" w:rsidRDefault="00D96E61">
          <w:pPr>
            <w:pStyle w:val="TOC1"/>
            <w:tabs>
              <w:tab w:val="right" w:leader="dot" w:pos="9016"/>
            </w:tabs>
            <w:rPr>
              <w:rFonts w:eastAsiaTheme="minorEastAsia"/>
              <w:noProof/>
              <w:lang w:eastAsia="en-GB"/>
            </w:rPr>
          </w:pPr>
          <w:hyperlink w:anchor="_Toc214736543" w:history="1">
            <w:r w:rsidRPr="00E41173">
              <w:rPr>
                <w:rStyle w:val="Hyperlink"/>
                <w:noProof/>
              </w:rPr>
              <w:t>Reference</w:t>
            </w:r>
            <w:r>
              <w:rPr>
                <w:noProof/>
                <w:webHidden/>
              </w:rPr>
              <w:tab/>
            </w:r>
            <w:r>
              <w:rPr>
                <w:noProof/>
                <w:webHidden/>
              </w:rPr>
              <w:fldChar w:fldCharType="begin"/>
            </w:r>
            <w:r>
              <w:rPr>
                <w:noProof/>
                <w:webHidden/>
              </w:rPr>
              <w:instrText xml:space="preserve"> PAGEREF _Toc214736543 \h </w:instrText>
            </w:r>
            <w:r>
              <w:rPr>
                <w:noProof/>
                <w:webHidden/>
              </w:rPr>
            </w:r>
            <w:r>
              <w:rPr>
                <w:noProof/>
                <w:webHidden/>
              </w:rPr>
              <w:fldChar w:fldCharType="separate"/>
            </w:r>
            <w:r>
              <w:rPr>
                <w:noProof/>
                <w:webHidden/>
              </w:rPr>
              <w:t>12</w:t>
            </w:r>
            <w:r>
              <w:rPr>
                <w:noProof/>
                <w:webHidden/>
              </w:rPr>
              <w:fldChar w:fldCharType="end"/>
            </w:r>
          </w:hyperlink>
        </w:p>
        <w:p w14:paraId="210E4863" w14:textId="38B42922" w:rsidR="00D96E61" w:rsidRDefault="00D96E61">
          <w:r>
            <w:rPr>
              <w:b/>
              <w:bCs/>
            </w:rPr>
            <w:fldChar w:fldCharType="end"/>
          </w:r>
        </w:p>
      </w:sdtContent>
    </w:sdt>
    <w:p w14:paraId="39461ABF" w14:textId="11215EF6" w:rsidR="002369C4" w:rsidRPr="004B0731" w:rsidRDefault="002369C4" w:rsidP="00DA3DF0">
      <w:pPr>
        <w:spacing w:line="360" w:lineRule="auto"/>
        <w:rPr>
          <w:rStyle w:val="Heading1Char"/>
          <w:lang w:val="fr-FR"/>
        </w:rPr>
      </w:pPr>
    </w:p>
    <w:p w14:paraId="5205CBEE" w14:textId="77777777" w:rsidR="00D96E61" w:rsidRDefault="00D96E61" w:rsidP="00DA3DF0">
      <w:pPr>
        <w:spacing w:line="360" w:lineRule="auto"/>
        <w:rPr>
          <w:rStyle w:val="Heading1Char"/>
        </w:rPr>
      </w:pPr>
    </w:p>
    <w:p w14:paraId="53BE3B7F" w14:textId="77777777" w:rsidR="00D96E61" w:rsidRDefault="00D96E61">
      <w:pPr>
        <w:rPr>
          <w:rStyle w:val="Heading1Char"/>
        </w:rPr>
      </w:pPr>
      <w:r>
        <w:rPr>
          <w:rStyle w:val="Heading1Char"/>
        </w:rPr>
        <w:br w:type="page"/>
      </w:r>
    </w:p>
    <w:p w14:paraId="4D9DC3D5" w14:textId="436D50B6" w:rsidR="00F15B47" w:rsidRDefault="00F15B47" w:rsidP="00DA3DF0">
      <w:pPr>
        <w:spacing w:line="360" w:lineRule="auto"/>
        <w:rPr>
          <w:rFonts w:ascii="Arial" w:hAnsi="Arial" w:cs="Arial"/>
        </w:rPr>
      </w:pPr>
      <w:bookmarkStart w:id="0" w:name="_Toc214736531"/>
      <w:r w:rsidRPr="00F15B47">
        <w:rPr>
          <w:rStyle w:val="Heading1Char"/>
        </w:rPr>
        <w:lastRenderedPageBreak/>
        <w:t>Introduction</w:t>
      </w:r>
      <w:bookmarkEnd w:id="0"/>
      <w:r w:rsidRPr="00F15B47">
        <w:rPr>
          <w:rStyle w:val="Heading1Char"/>
        </w:rPr>
        <w:t xml:space="preserve"> </w:t>
      </w:r>
      <w:r w:rsidRPr="00F15B47">
        <w:rPr>
          <w:rStyle w:val="Heading1Char"/>
        </w:rPr>
        <w:br/>
      </w:r>
      <w:r w:rsidRPr="00F15B47">
        <w:rPr>
          <w:rFonts w:ascii="Arial" w:hAnsi="Arial" w:cs="Arial"/>
        </w:rPr>
        <w:br/>
        <w:t xml:space="preserve">A new investor-backed company has a chance to get a foothold in a community-oriented business by opening an electronics store on the high street of a small town. People who shop at smaller stores are worried about the rise of big-box stores and e-commerce giants because they demand personalised service, knowledgeable staff, and easy access to important IT gear. This plan will create a modern, casual electronics store that focusses on low prices and well regarded staff and services. </w:t>
      </w:r>
      <w:r w:rsidRPr="00F15B47">
        <w:rPr>
          <w:rFonts w:ascii="Arial" w:hAnsi="Arial" w:cs="Arial"/>
        </w:rPr>
        <w:br/>
      </w:r>
      <w:r w:rsidRPr="00F15B47">
        <w:rPr>
          <w:rFonts w:ascii="Arial" w:hAnsi="Arial" w:cs="Arial"/>
        </w:rPr>
        <w:br/>
      </w:r>
      <w:r w:rsidRPr="00DA3DF0">
        <w:rPr>
          <w:rFonts w:ascii="Arial" w:hAnsi="Arial" w:cs="Arial"/>
        </w:rPr>
        <w:t>Micro technologies</w:t>
      </w:r>
      <w:r w:rsidRPr="00F15B47">
        <w:rPr>
          <w:rFonts w:ascii="Arial" w:hAnsi="Arial" w:cs="Arial"/>
        </w:rPr>
        <w:t xml:space="preserve">, dependency on electronic gadgets, and product designs and ecosystems that work for everyone are all things that continue to make consumer electronics successful (Mintel, 2023). However, many smaller cities have been missed, and only a few stores have closed for these important service collections. A physical store will not only help customers, make it easier to buy things quickly, and speed up repairs, but it will also be important for meeting market needs that online platforms can't meet without better infrastructure. Starting an electronic retail store is definitely a project. To make sure the project is finished on time, the work plan is made using formal project management methods, like the PMBOK Guide and the ideas put forth by Kerzner (2022). </w:t>
      </w:r>
      <w:r w:rsidRPr="00F15B47">
        <w:rPr>
          <w:rFonts w:ascii="Arial" w:hAnsi="Arial" w:cs="Arial"/>
        </w:rPr>
        <w:br/>
      </w:r>
      <w:r w:rsidRPr="00F15B47">
        <w:rPr>
          <w:rFonts w:ascii="Arial" w:hAnsi="Arial" w:cs="Arial"/>
        </w:rPr>
        <w:br/>
        <w:t>This plan lays out a systematic way to start an online store, based on what was learnt in the module evaluation brief. The criteria include intellectual involvement, a survey of the literature, and a critical analysis. This strategy also works well with methods like stakeholder analysis, work breakdown structure (WBS), and finances bear analysis. Investors need a clear picture of the project before they will put money into it. To do this, you need to fully understand the project's needs and make sure they are part of the project.</w:t>
      </w:r>
    </w:p>
    <w:p w14:paraId="2E00645C" w14:textId="77777777" w:rsidR="00DA3DF0" w:rsidRDefault="00DA3DF0" w:rsidP="00DA3DF0">
      <w:pPr>
        <w:spacing w:line="360" w:lineRule="auto"/>
        <w:rPr>
          <w:rFonts w:ascii="Arial" w:hAnsi="Arial" w:cs="Arial"/>
        </w:rPr>
      </w:pPr>
    </w:p>
    <w:p w14:paraId="6B2A01BE" w14:textId="77777777" w:rsidR="00DA3DF0" w:rsidRPr="00DA3DF0" w:rsidRDefault="00DA3DF0" w:rsidP="00DA3DF0">
      <w:pPr>
        <w:spacing w:line="360" w:lineRule="auto"/>
        <w:rPr>
          <w:rFonts w:ascii="Arial" w:hAnsi="Arial" w:cs="Arial"/>
        </w:rPr>
      </w:pPr>
    </w:p>
    <w:p w14:paraId="6A6D6052" w14:textId="77777777" w:rsidR="00F15B47" w:rsidRPr="00F15B47" w:rsidRDefault="00F15B47" w:rsidP="00DA3DF0">
      <w:pPr>
        <w:spacing w:line="360" w:lineRule="auto"/>
        <w:rPr>
          <w:rFonts w:ascii="Arial" w:hAnsi="Arial" w:cs="Arial"/>
        </w:rPr>
      </w:pPr>
    </w:p>
    <w:p w14:paraId="12E93385" w14:textId="3F106EC1" w:rsidR="00F15B47" w:rsidRPr="00DA3DF0" w:rsidRDefault="00F15B47" w:rsidP="00DA3DF0">
      <w:pPr>
        <w:spacing w:line="360" w:lineRule="auto"/>
        <w:rPr>
          <w:rFonts w:ascii="Arial" w:hAnsi="Arial" w:cs="Arial"/>
        </w:rPr>
      </w:pPr>
      <w:bookmarkStart w:id="1" w:name="_Toc214736532"/>
      <w:r w:rsidRPr="00DA3DF0">
        <w:rPr>
          <w:rStyle w:val="Heading1Char"/>
        </w:rPr>
        <w:lastRenderedPageBreak/>
        <w:t>T</w:t>
      </w:r>
      <w:r w:rsidRPr="00F15B47">
        <w:rPr>
          <w:rStyle w:val="Heading1Char"/>
        </w:rPr>
        <w:t>he aim, goals, and range</w:t>
      </w:r>
      <w:bookmarkEnd w:id="1"/>
      <w:r w:rsidRPr="00F15B47">
        <w:rPr>
          <w:rStyle w:val="Heading1Char"/>
        </w:rPr>
        <w:br/>
      </w:r>
      <w:r w:rsidRPr="00F15B47">
        <w:rPr>
          <w:rFonts w:ascii="Arial" w:hAnsi="Arial" w:cs="Arial"/>
        </w:rPr>
        <w:br/>
        <w:t>The main goal of this project is to build a fully functional electronic retail store on a small town's high street in six months. The store will offer a carefully chosen selection of consumer electronics, accessories, and support services that meet the demands of the community. At the same time, it will keep investors' trust and make sure that the business can keep going.</w:t>
      </w:r>
      <w:r w:rsidRPr="00F15B47">
        <w:rPr>
          <w:rFonts w:ascii="Arial" w:hAnsi="Arial" w:cs="Arial"/>
        </w:rPr>
        <w:br/>
      </w:r>
      <w:r w:rsidRPr="00F15B47">
        <w:rPr>
          <w:rFonts w:ascii="Arial" w:hAnsi="Arial" w:cs="Arial"/>
        </w:rPr>
        <w:br/>
        <w:t>1. Get and fix up a store space that is good enough within twelve weeks.</w:t>
      </w:r>
      <w:r w:rsidRPr="00F15B47">
        <w:rPr>
          <w:rFonts w:ascii="Arial" w:hAnsi="Arial" w:cs="Arial"/>
        </w:rPr>
        <w:br/>
        <w:t>2. Make sure you have supply arrangements with at least five well-known distributors.</w:t>
      </w:r>
      <w:r w:rsidRPr="00F15B47">
        <w:rPr>
          <w:rFonts w:ascii="Arial" w:hAnsi="Arial" w:cs="Arial"/>
        </w:rPr>
        <w:br/>
        <w:t>3. Hire and train individuals for the retail industry before the 20th week.</w:t>
      </w:r>
      <w:r w:rsidRPr="00F15B47">
        <w:rPr>
          <w:rFonts w:ascii="Arial" w:hAnsi="Arial" w:cs="Arial"/>
        </w:rPr>
        <w:br/>
        <w:t>4. Make a marketing plan and put it into action before you launch the product.</w:t>
      </w:r>
      <w:r w:rsidRPr="00F15B47">
        <w:rPr>
          <w:rFonts w:ascii="Arial" w:hAnsi="Arial" w:cs="Arial"/>
        </w:rPr>
        <w:br/>
        <w:t>5. Make sure you follow all rules, safety requirements, and operational procedures to the letter.</w:t>
      </w:r>
      <w:r w:rsidRPr="00F15B47">
        <w:rPr>
          <w:rFonts w:ascii="Arial" w:hAnsi="Arial" w:cs="Arial"/>
        </w:rPr>
        <w:br/>
        <w:t>6. Start with a soft launch, and then have an actual grand opening.</w:t>
      </w:r>
      <w:r w:rsidRPr="00F15B47">
        <w:rPr>
          <w:rFonts w:ascii="Arial" w:hAnsi="Arial" w:cs="Arial"/>
        </w:rPr>
        <w:br/>
      </w:r>
      <w:r w:rsidRPr="00F15B47">
        <w:rPr>
          <w:rFonts w:ascii="Arial" w:hAnsi="Arial" w:cs="Arial"/>
        </w:rPr>
        <w:br/>
        <w:t>The project's scope includes initial planning, choosing a location, finalising the lease, designing the interior, renovating the space, buying supplies, hiring people, marketing, making sure everything is legal, and carrying out the launch. After the launch, it is not possible to work on things like building an e-commerce platform or a long-term business plan because the main goal is to get the store up and running.</w:t>
      </w:r>
      <w:r w:rsidRPr="00F15B47">
        <w:rPr>
          <w:rFonts w:ascii="Arial" w:hAnsi="Arial" w:cs="Arial"/>
        </w:rPr>
        <w:br/>
      </w:r>
      <w:r w:rsidRPr="00F15B47">
        <w:rPr>
          <w:rFonts w:ascii="Arial" w:hAnsi="Arial" w:cs="Arial"/>
        </w:rPr>
        <w:br/>
      </w:r>
      <w:r w:rsidRPr="00F15B47">
        <w:rPr>
          <w:rStyle w:val="Heading1Char"/>
        </w:rPr>
        <w:t>What the project accomplished</w:t>
      </w:r>
      <w:r w:rsidRPr="00F15B47">
        <w:rPr>
          <w:rStyle w:val="Heading1Char"/>
        </w:rPr>
        <w:br/>
      </w:r>
      <w:r w:rsidRPr="00F15B47">
        <w:rPr>
          <w:rFonts w:ascii="Arial" w:hAnsi="Arial" w:cs="Arial"/>
        </w:rPr>
        <w:br/>
        <w:t xml:space="preserve">A signed lease agreement, a finished store layout and design plan, a fully refurbished retail space, the installation of shelving, lighting, and point-of-sale (POS) systems, stocked inventory, supplier contracts, branding assets, employee contracts and training materials, marketing campaign outputs, operational manuals and procedures, and a signed lease agreement are some of the main deliverables. </w:t>
      </w:r>
      <w:r w:rsidRPr="00F15B47">
        <w:rPr>
          <w:rFonts w:ascii="Arial" w:hAnsi="Arial" w:cs="Arial"/>
        </w:rPr>
        <w:br/>
        <w:t>This bundle of deliverables is the project's main point and makes sure that</w:t>
      </w:r>
      <w:r w:rsidR="0039212E">
        <w:rPr>
          <w:rFonts w:ascii="Arial" w:hAnsi="Arial" w:cs="Arial"/>
        </w:rPr>
        <w:t xml:space="preserve"> </w:t>
      </w:r>
      <w:r w:rsidRPr="00F15B47">
        <w:rPr>
          <w:rFonts w:ascii="Arial" w:hAnsi="Arial" w:cs="Arial"/>
        </w:rPr>
        <w:t>everything is ready for the big day.</w:t>
      </w:r>
      <w:r w:rsidRPr="00F15B47">
        <w:rPr>
          <w:rFonts w:ascii="Arial" w:hAnsi="Arial" w:cs="Arial"/>
        </w:rPr>
        <w:br/>
      </w:r>
      <w:r w:rsidRPr="00F15B47">
        <w:rPr>
          <w:rFonts w:ascii="Arial" w:hAnsi="Arial" w:cs="Arial"/>
        </w:rPr>
        <w:lastRenderedPageBreak/>
        <w:br/>
      </w:r>
      <w:r w:rsidRPr="00F15B47">
        <w:rPr>
          <w:rStyle w:val="Heading1Char"/>
        </w:rPr>
        <w:t>WBS, or the Work Breakdown Structure</w:t>
      </w:r>
      <w:r w:rsidRPr="00F15B47">
        <w:rPr>
          <w:rStyle w:val="Heading1Char"/>
        </w:rPr>
        <w:br/>
      </w:r>
      <w:r w:rsidRPr="00F15B47">
        <w:rPr>
          <w:rFonts w:ascii="Arial" w:hAnsi="Arial" w:cs="Arial"/>
        </w:rPr>
        <w:br/>
        <w:t xml:space="preserve">1 Market research is done. </w:t>
      </w:r>
    </w:p>
    <w:p w14:paraId="5F1620A2" w14:textId="613FEDC3" w:rsidR="00F15B47" w:rsidRPr="00DA3DF0" w:rsidRDefault="00F15B47" w:rsidP="00DA3DF0">
      <w:pPr>
        <w:spacing w:line="360" w:lineRule="auto"/>
        <w:rPr>
          <w:rFonts w:ascii="Arial" w:hAnsi="Arial" w:cs="Arial"/>
        </w:rPr>
      </w:pPr>
      <w:r w:rsidRPr="00F15B47">
        <w:rPr>
          <w:rFonts w:ascii="Arial" w:hAnsi="Arial" w:cs="Arial"/>
        </w:rPr>
        <w:t>2 Investors provide their approval.</w:t>
      </w:r>
    </w:p>
    <w:p w14:paraId="58773711" w14:textId="15E5ABA8" w:rsidR="00F15B47" w:rsidRPr="00DA3DF0" w:rsidRDefault="00F15B47" w:rsidP="00DA3DF0">
      <w:pPr>
        <w:spacing w:line="360" w:lineRule="auto"/>
        <w:rPr>
          <w:rFonts w:ascii="Arial" w:hAnsi="Arial" w:cs="Arial"/>
        </w:rPr>
      </w:pPr>
      <w:r w:rsidRPr="00F15B47">
        <w:rPr>
          <w:rFonts w:ascii="Arial" w:hAnsi="Arial" w:cs="Arial"/>
        </w:rPr>
        <w:t xml:space="preserve">3 A place is found. </w:t>
      </w:r>
    </w:p>
    <w:p w14:paraId="6E9340DD" w14:textId="7A158C66" w:rsidR="00F15B47" w:rsidRPr="00DA3DF0" w:rsidRDefault="00F15B47" w:rsidP="00DA3DF0">
      <w:pPr>
        <w:spacing w:line="360" w:lineRule="auto"/>
        <w:rPr>
          <w:rStyle w:val="Heading2Char"/>
        </w:rPr>
      </w:pPr>
      <w:r w:rsidRPr="00F15B47">
        <w:rPr>
          <w:rFonts w:ascii="Arial" w:hAnsi="Arial" w:cs="Arial"/>
        </w:rPr>
        <w:t xml:space="preserve">4 </w:t>
      </w:r>
      <w:r w:rsidRPr="00DA3DF0">
        <w:rPr>
          <w:rFonts w:ascii="Arial" w:hAnsi="Arial" w:cs="Arial"/>
        </w:rPr>
        <w:t xml:space="preserve"> </w:t>
      </w:r>
      <w:r w:rsidRPr="00F15B47">
        <w:rPr>
          <w:rFonts w:ascii="Arial" w:hAnsi="Arial" w:cs="Arial"/>
        </w:rPr>
        <w:t xml:space="preserve">A feasibility study is done. </w:t>
      </w:r>
      <w:r w:rsidRPr="00F15B47">
        <w:rPr>
          <w:rFonts w:ascii="Arial" w:hAnsi="Arial" w:cs="Arial"/>
        </w:rPr>
        <w:br/>
        <w:t xml:space="preserve">5 Picking the Place </w:t>
      </w:r>
      <w:r w:rsidRPr="00F15B47">
        <w:rPr>
          <w:rFonts w:ascii="Arial" w:hAnsi="Arial" w:cs="Arial"/>
        </w:rPr>
        <w:br/>
      </w:r>
      <w:r w:rsidRPr="00F15B47">
        <w:rPr>
          <w:rFonts w:ascii="Arial" w:hAnsi="Arial" w:cs="Arial"/>
        </w:rPr>
        <w:br/>
      </w:r>
      <w:r w:rsidRPr="00F15B47">
        <w:rPr>
          <w:rStyle w:val="Heading2Char"/>
        </w:rPr>
        <w:t xml:space="preserve">The Process of Planning and Designing </w:t>
      </w:r>
    </w:p>
    <w:p w14:paraId="1B992E81" w14:textId="7FC99AC2" w:rsidR="00F15B47" w:rsidRPr="0039212E" w:rsidRDefault="00F15B47" w:rsidP="0039212E">
      <w:pPr>
        <w:spacing w:line="360" w:lineRule="auto"/>
      </w:pPr>
      <w:r w:rsidRPr="00F15B47">
        <w:rPr>
          <w:rFonts w:ascii="Arial" w:hAnsi="Arial" w:cs="Arial"/>
        </w:rPr>
        <w:t xml:space="preserve">1 Negotiating a Lease </w:t>
      </w:r>
      <w:r w:rsidRPr="00F15B47">
        <w:rPr>
          <w:rFonts w:ascii="Arial" w:hAnsi="Arial" w:cs="Arial"/>
        </w:rPr>
        <w:br/>
        <w:t>2 Store Design and Layout</w:t>
      </w:r>
      <w:r w:rsidRPr="00F15B47">
        <w:rPr>
          <w:rFonts w:ascii="Arial" w:hAnsi="Arial" w:cs="Arial"/>
        </w:rPr>
        <w:br/>
        <w:t xml:space="preserve">3 Making Plans for Electrical Safety </w:t>
      </w:r>
      <w:r w:rsidRPr="00F15B47">
        <w:rPr>
          <w:rFonts w:ascii="Arial" w:hAnsi="Arial" w:cs="Arial"/>
        </w:rPr>
        <w:br/>
        <w:t>4 Applications for Permits</w:t>
      </w:r>
      <w:r w:rsidRPr="00F15B47">
        <w:rPr>
          <w:rFonts w:ascii="Arial" w:hAnsi="Arial" w:cs="Arial"/>
        </w:rPr>
        <w:br/>
        <w:t xml:space="preserve">5 Making plans for the inventory </w:t>
      </w:r>
      <w:r w:rsidRPr="00F15B47">
        <w:br/>
      </w:r>
      <w:r w:rsidRPr="00F15B47">
        <w:br/>
      </w:r>
      <w:r w:rsidRPr="0039212E">
        <w:rPr>
          <w:rStyle w:val="Heading2Char"/>
        </w:rPr>
        <w:t xml:space="preserve">Getting </w:t>
      </w:r>
      <w:r w:rsidR="00DA3DF0" w:rsidRPr="0039212E">
        <w:rPr>
          <w:rStyle w:val="Heading2Char"/>
        </w:rPr>
        <w:t>the</w:t>
      </w:r>
      <w:r w:rsidRPr="0039212E">
        <w:rPr>
          <w:rStyle w:val="Heading2Char"/>
        </w:rPr>
        <w:t xml:space="preserve"> Store Ready </w:t>
      </w:r>
      <w:r w:rsidRPr="0039212E">
        <w:rPr>
          <w:rStyle w:val="Heading2Char"/>
        </w:rPr>
        <w:br/>
      </w:r>
    </w:p>
    <w:p w14:paraId="5F9B830E" w14:textId="77777777" w:rsidR="0039212E" w:rsidRDefault="00F15B47" w:rsidP="00DA3DF0">
      <w:pPr>
        <w:spacing w:line="360" w:lineRule="auto"/>
        <w:rPr>
          <w:rFonts w:ascii="Arial" w:hAnsi="Arial" w:cs="Arial"/>
        </w:rPr>
      </w:pPr>
      <w:r w:rsidRPr="00F15B47">
        <w:rPr>
          <w:rFonts w:ascii="Arial" w:hAnsi="Arial" w:cs="Arial"/>
        </w:rPr>
        <w:t xml:space="preserve">1 Rebuilds. </w:t>
      </w:r>
      <w:r w:rsidRPr="00F15B47">
        <w:rPr>
          <w:rFonts w:ascii="Arial" w:hAnsi="Arial" w:cs="Arial"/>
        </w:rPr>
        <w:br/>
        <w:t xml:space="preserve">3 Putting Up Lights </w:t>
      </w:r>
      <w:r w:rsidRPr="00F15B47">
        <w:rPr>
          <w:rFonts w:ascii="Arial" w:hAnsi="Arial" w:cs="Arial"/>
        </w:rPr>
        <w:br/>
        <w:t xml:space="preserve">2 Painting and Decorating </w:t>
      </w:r>
      <w:r w:rsidRPr="00F15B47">
        <w:rPr>
          <w:rFonts w:ascii="Arial" w:hAnsi="Arial" w:cs="Arial"/>
        </w:rPr>
        <w:br/>
        <w:t xml:space="preserve">4 Putting up shelves </w:t>
      </w:r>
      <w:r w:rsidRPr="00F15B47">
        <w:rPr>
          <w:rFonts w:ascii="Arial" w:hAnsi="Arial" w:cs="Arial"/>
        </w:rPr>
        <w:br/>
        <w:t xml:space="preserve">5 Setting up the IT network </w:t>
      </w:r>
      <w:r w:rsidRPr="00F15B47">
        <w:rPr>
          <w:rFonts w:ascii="Arial" w:hAnsi="Arial" w:cs="Arial"/>
        </w:rPr>
        <w:br/>
        <w:t xml:space="preserve">6 Putting in the POS System </w:t>
      </w:r>
      <w:r w:rsidRPr="00F15B47">
        <w:rPr>
          <w:rFonts w:ascii="Arial" w:hAnsi="Arial" w:cs="Arial"/>
        </w:rPr>
        <w:br/>
        <w:t xml:space="preserve">7 The Last Safety Check of the Year </w:t>
      </w:r>
    </w:p>
    <w:p w14:paraId="45FC1387" w14:textId="77777777" w:rsidR="0039212E" w:rsidRDefault="0039212E" w:rsidP="00DA3DF0">
      <w:pPr>
        <w:spacing w:line="360" w:lineRule="auto"/>
        <w:rPr>
          <w:rFonts w:ascii="Arial" w:hAnsi="Arial" w:cs="Arial"/>
        </w:rPr>
      </w:pPr>
    </w:p>
    <w:p w14:paraId="18FA6054" w14:textId="77777777" w:rsidR="0039212E" w:rsidRDefault="0039212E" w:rsidP="00DA3DF0">
      <w:pPr>
        <w:spacing w:line="360" w:lineRule="auto"/>
        <w:rPr>
          <w:rFonts w:ascii="Arial" w:hAnsi="Arial" w:cs="Arial"/>
        </w:rPr>
      </w:pPr>
    </w:p>
    <w:p w14:paraId="0F71E1BD" w14:textId="77777777" w:rsidR="0039212E" w:rsidRDefault="0039212E" w:rsidP="00DA3DF0">
      <w:pPr>
        <w:spacing w:line="360" w:lineRule="auto"/>
        <w:rPr>
          <w:rFonts w:ascii="Arial" w:hAnsi="Arial" w:cs="Arial"/>
        </w:rPr>
      </w:pPr>
    </w:p>
    <w:p w14:paraId="24DDCA39" w14:textId="03E8A796" w:rsidR="00F15B47" w:rsidRPr="00F15B47" w:rsidRDefault="00F15B47" w:rsidP="00DA3DF0">
      <w:pPr>
        <w:spacing w:line="360" w:lineRule="auto"/>
        <w:rPr>
          <w:rFonts w:ascii="Arial" w:hAnsi="Arial" w:cs="Arial"/>
        </w:rPr>
      </w:pPr>
      <w:r w:rsidRPr="00F15B47">
        <w:rPr>
          <w:rFonts w:ascii="Arial" w:hAnsi="Arial" w:cs="Arial"/>
        </w:rPr>
        <w:lastRenderedPageBreak/>
        <w:br/>
      </w:r>
      <w:bookmarkStart w:id="2" w:name="_Toc214736533"/>
      <w:r w:rsidR="00DA3DF0" w:rsidRPr="00DA3DF0">
        <w:rPr>
          <w:rStyle w:val="Heading1Char"/>
        </w:rPr>
        <w:t xml:space="preserve">The </w:t>
      </w:r>
      <w:r w:rsidRPr="00F15B47">
        <w:rPr>
          <w:rStyle w:val="Heading1Char"/>
        </w:rPr>
        <w:t>full list of the tasks</w:t>
      </w:r>
      <w:bookmarkEnd w:id="2"/>
      <w:r w:rsidRPr="00F15B47">
        <w:rPr>
          <w:rStyle w:val="Heading1Char"/>
        </w:rPr>
        <w:br/>
      </w:r>
      <w:r w:rsidRPr="00F15B47">
        <w:rPr>
          <w:rFonts w:ascii="Arial" w:hAnsi="Arial" w:cs="Arial"/>
        </w:rPr>
        <w:br/>
        <w:t>Each</w:t>
      </w:r>
      <w:r w:rsidRPr="00DA3DF0">
        <w:rPr>
          <w:rFonts w:ascii="Arial" w:hAnsi="Arial" w:cs="Arial"/>
        </w:rPr>
        <w:t xml:space="preserve"> </w:t>
      </w:r>
      <w:r w:rsidRPr="00F15B47">
        <w:rPr>
          <w:rFonts w:ascii="Arial" w:hAnsi="Arial" w:cs="Arial"/>
        </w:rPr>
        <w:t>Work Breakdown Structure element is linked to a collection of tasks, due dates, and milestones. This framework makes it possible for the project to move forward in phases that are manageable. It also helps to clear up any questions about schedule and resource allocation.</w:t>
      </w:r>
    </w:p>
    <w:p w14:paraId="16847045" w14:textId="358DFA7F" w:rsidR="00F15B47" w:rsidRPr="00DA3DF0" w:rsidRDefault="00F15B47" w:rsidP="00DA3DF0">
      <w:pPr>
        <w:spacing w:line="360" w:lineRule="auto"/>
        <w:rPr>
          <w:rFonts w:ascii="Arial" w:hAnsi="Arial" w:cs="Arial"/>
        </w:rPr>
      </w:pPr>
      <w:bookmarkStart w:id="3" w:name="_Toc214736534"/>
      <w:r w:rsidRPr="00F15B47">
        <w:rPr>
          <w:rStyle w:val="Heading1Char"/>
        </w:rPr>
        <w:t xml:space="preserve">Resources </w:t>
      </w:r>
      <w:r w:rsidRPr="00DA3DF0">
        <w:rPr>
          <w:rStyle w:val="Heading1Char"/>
        </w:rPr>
        <w:t>requirements</w:t>
      </w:r>
      <w:bookmarkEnd w:id="3"/>
      <w:r w:rsidRPr="00F15B47">
        <w:rPr>
          <w:rStyle w:val="Heading1Char"/>
        </w:rPr>
        <w:t xml:space="preserve"> </w:t>
      </w:r>
      <w:r w:rsidRPr="00F15B47">
        <w:rPr>
          <w:rStyle w:val="Heading1Char"/>
        </w:rPr>
        <w:br/>
      </w:r>
      <w:r w:rsidRPr="00F15B47">
        <w:rPr>
          <w:rFonts w:ascii="Arial" w:hAnsi="Arial" w:cs="Arial"/>
        </w:rPr>
        <w:br/>
      </w:r>
      <w:r w:rsidRPr="00F15B47">
        <w:rPr>
          <w:rStyle w:val="Heading2Char"/>
        </w:rPr>
        <w:t xml:space="preserve">The Resources of Personnel </w:t>
      </w:r>
      <w:r w:rsidRPr="00F15B47">
        <w:rPr>
          <w:rStyle w:val="Heading2Char"/>
        </w:rPr>
        <w:br/>
      </w:r>
      <w:r w:rsidRPr="00F15B47">
        <w:rPr>
          <w:rFonts w:ascii="Arial" w:hAnsi="Arial" w:cs="Arial"/>
        </w:rPr>
        <w:t>The project needs both skilled professionals and people who can do the work. Some of the most crucial jobs are:</w:t>
      </w:r>
    </w:p>
    <w:p w14:paraId="1DE885D9" w14:textId="77777777" w:rsidR="00F15B47" w:rsidRPr="00DA3DF0" w:rsidRDefault="00F15B47" w:rsidP="00DA3DF0">
      <w:pPr>
        <w:spacing w:line="360" w:lineRule="auto"/>
        <w:rPr>
          <w:rFonts w:ascii="Arial" w:hAnsi="Arial" w:cs="Arial"/>
        </w:rPr>
      </w:pPr>
      <w:r w:rsidRPr="00DA3DF0">
        <w:rPr>
          <w:rFonts w:ascii="Arial" w:hAnsi="Arial" w:cs="Arial"/>
        </w:rPr>
        <w:t>1.</w:t>
      </w:r>
      <w:r w:rsidRPr="00F15B47">
        <w:rPr>
          <w:rFonts w:ascii="Arial" w:hAnsi="Arial" w:cs="Arial"/>
        </w:rPr>
        <w:t xml:space="preserve"> project manager;</w:t>
      </w:r>
    </w:p>
    <w:p w14:paraId="777C9D0A" w14:textId="77777777" w:rsidR="00F15B47" w:rsidRPr="00DA3DF0" w:rsidRDefault="00F15B47" w:rsidP="00DA3DF0">
      <w:pPr>
        <w:spacing w:line="360" w:lineRule="auto"/>
        <w:rPr>
          <w:rFonts w:ascii="Arial" w:hAnsi="Arial" w:cs="Arial"/>
        </w:rPr>
      </w:pPr>
      <w:r w:rsidRPr="00DA3DF0">
        <w:rPr>
          <w:rFonts w:ascii="Arial" w:hAnsi="Arial" w:cs="Arial"/>
        </w:rPr>
        <w:t>2.</w:t>
      </w:r>
      <w:r w:rsidRPr="00F15B47">
        <w:rPr>
          <w:rFonts w:ascii="Arial" w:hAnsi="Arial" w:cs="Arial"/>
        </w:rPr>
        <w:t xml:space="preserve"> construction contractors (builders, electricians, and decorators);</w:t>
      </w:r>
    </w:p>
    <w:p w14:paraId="5BECB930" w14:textId="77777777" w:rsidR="00DA3DF0" w:rsidRDefault="00F15B47" w:rsidP="00DA3DF0">
      <w:pPr>
        <w:spacing w:line="360" w:lineRule="auto"/>
        <w:rPr>
          <w:rFonts w:ascii="Arial" w:hAnsi="Arial" w:cs="Arial"/>
        </w:rPr>
      </w:pPr>
      <w:r w:rsidRPr="00DA3DF0">
        <w:rPr>
          <w:rFonts w:ascii="Arial" w:hAnsi="Arial" w:cs="Arial"/>
        </w:rPr>
        <w:t>3.</w:t>
      </w:r>
      <w:r w:rsidRPr="00F15B47">
        <w:rPr>
          <w:rFonts w:ascii="Arial" w:hAnsi="Arial" w:cs="Arial"/>
        </w:rPr>
        <w:t xml:space="preserve"> information technology technician (an expert in network and point-of-sale systems); </w:t>
      </w:r>
    </w:p>
    <w:p w14:paraId="7187B6A7" w14:textId="6758FCF2" w:rsidR="00F15B47" w:rsidRPr="00DA3DF0" w:rsidRDefault="00F15B47" w:rsidP="00DA3DF0">
      <w:pPr>
        <w:spacing w:line="360" w:lineRule="auto"/>
        <w:rPr>
          <w:rFonts w:ascii="Arial" w:hAnsi="Arial" w:cs="Arial"/>
        </w:rPr>
      </w:pPr>
      <w:r w:rsidRPr="00DA3DF0">
        <w:rPr>
          <w:rFonts w:ascii="Arial" w:hAnsi="Arial" w:cs="Arial"/>
        </w:rPr>
        <w:t>4.</w:t>
      </w:r>
      <w:r w:rsidRPr="00F15B47">
        <w:rPr>
          <w:rFonts w:ascii="Arial" w:hAnsi="Arial" w:cs="Arial"/>
        </w:rPr>
        <w:t xml:space="preserve">interior designer; </w:t>
      </w:r>
    </w:p>
    <w:p w14:paraId="20412386" w14:textId="1F825DE6" w:rsidR="00F15B47" w:rsidRPr="00DA3DF0" w:rsidRDefault="00F15B47" w:rsidP="00DA3DF0">
      <w:pPr>
        <w:spacing w:line="360" w:lineRule="auto"/>
        <w:rPr>
          <w:rFonts w:ascii="Arial" w:hAnsi="Arial" w:cs="Arial"/>
        </w:rPr>
      </w:pPr>
      <w:r w:rsidRPr="00DA3DF0">
        <w:rPr>
          <w:rFonts w:ascii="Arial" w:hAnsi="Arial" w:cs="Arial"/>
        </w:rPr>
        <w:t xml:space="preserve">5. </w:t>
      </w:r>
      <w:r w:rsidRPr="00F15B47">
        <w:rPr>
          <w:rFonts w:ascii="Arial" w:hAnsi="Arial" w:cs="Arial"/>
        </w:rPr>
        <w:t xml:space="preserve">salespeople (four to six). </w:t>
      </w:r>
      <w:r w:rsidRPr="00F15B47">
        <w:rPr>
          <w:rFonts w:ascii="Arial" w:hAnsi="Arial" w:cs="Arial"/>
        </w:rPr>
        <w:br/>
      </w:r>
      <w:r w:rsidRPr="00DA3DF0">
        <w:rPr>
          <w:rFonts w:ascii="Arial" w:hAnsi="Arial" w:cs="Arial"/>
        </w:rPr>
        <w:t xml:space="preserve">6. </w:t>
      </w:r>
      <w:r w:rsidRPr="00F15B47">
        <w:rPr>
          <w:rFonts w:ascii="Arial" w:hAnsi="Arial" w:cs="Arial"/>
        </w:rPr>
        <w:t xml:space="preserve">Marketing consultant </w:t>
      </w:r>
    </w:p>
    <w:p w14:paraId="3FB72781" w14:textId="77777777" w:rsidR="00F15B47" w:rsidRPr="00DA3DF0" w:rsidRDefault="00F15B47" w:rsidP="00DA3DF0">
      <w:pPr>
        <w:spacing w:line="360" w:lineRule="auto"/>
        <w:rPr>
          <w:rFonts w:ascii="Arial" w:hAnsi="Arial" w:cs="Arial"/>
        </w:rPr>
      </w:pPr>
      <w:r w:rsidRPr="00DA3DF0">
        <w:rPr>
          <w:rFonts w:ascii="Arial" w:hAnsi="Arial" w:cs="Arial"/>
        </w:rPr>
        <w:t>7.</w:t>
      </w:r>
      <w:r w:rsidRPr="00F15B47">
        <w:rPr>
          <w:rFonts w:ascii="Arial" w:hAnsi="Arial" w:cs="Arial"/>
        </w:rPr>
        <w:t xml:space="preserve"> Accountant </w:t>
      </w:r>
    </w:p>
    <w:p w14:paraId="2B9496B3" w14:textId="0B30E02C" w:rsidR="00F15B47" w:rsidRPr="00DA3DF0" w:rsidRDefault="00F15B47" w:rsidP="00DA3DF0">
      <w:pPr>
        <w:spacing w:line="360" w:lineRule="auto"/>
        <w:rPr>
          <w:rFonts w:ascii="Arial" w:hAnsi="Arial" w:cs="Arial"/>
        </w:rPr>
      </w:pPr>
      <w:r w:rsidRPr="00DA3DF0">
        <w:rPr>
          <w:rFonts w:ascii="Arial" w:hAnsi="Arial" w:cs="Arial"/>
        </w:rPr>
        <w:t>8.</w:t>
      </w:r>
      <w:r w:rsidR="0039212E" w:rsidRPr="00F15B47">
        <w:rPr>
          <w:rFonts w:ascii="Arial" w:hAnsi="Arial" w:cs="Arial"/>
        </w:rPr>
        <w:t>Legal representative</w:t>
      </w:r>
      <w:r w:rsidRPr="00F15B47">
        <w:rPr>
          <w:rFonts w:ascii="Arial" w:hAnsi="Arial" w:cs="Arial"/>
        </w:rPr>
        <w:t xml:space="preserve"> </w:t>
      </w:r>
    </w:p>
    <w:p w14:paraId="105A043B" w14:textId="3D383BD2" w:rsidR="00F15B47" w:rsidRPr="00DA3DF0" w:rsidRDefault="00F15B47" w:rsidP="00DA3DF0">
      <w:pPr>
        <w:spacing w:line="360" w:lineRule="auto"/>
        <w:rPr>
          <w:rFonts w:ascii="Arial" w:hAnsi="Arial" w:cs="Arial"/>
        </w:rPr>
      </w:pPr>
      <w:r w:rsidRPr="00F15B47">
        <w:rPr>
          <w:rFonts w:ascii="Arial" w:hAnsi="Arial" w:cs="Arial"/>
        </w:rPr>
        <w:t xml:space="preserve">All of these jobs </w:t>
      </w:r>
      <w:r w:rsidR="00DA3DF0">
        <w:rPr>
          <w:rFonts w:ascii="Arial" w:hAnsi="Arial" w:cs="Arial"/>
        </w:rPr>
        <w:t>are crucial for a proper development of the project.</w:t>
      </w:r>
      <w:r w:rsidRPr="00F15B47">
        <w:rPr>
          <w:rFonts w:ascii="Arial" w:hAnsi="Arial" w:cs="Arial"/>
        </w:rPr>
        <w:br/>
      </w:r>
      <w:r w:rsidRPr="00F15B47">
        <w:rPr>
          <w:rFonts w:ascii="Arial" w:hAnsi="Arial" w:cs="Arial"/>
        </w:rPr>
        <w:br/>
        <w:t xml:space="preserve">Each role helps with a different part of the project. For example, contractors are needed for the remodelling process from Weeks 10 to 18, and the marketing consultant becomes an essential part from Weeks 16 to 24. </w:t>
      </w:r>
      <w:r w:rsidRPr="00F15B47">
        <w:rPr>
          <w:rFonts w:ascii="Arial" w:hAnsi="Arial" w:cs="Arial"/>
        </w:rPr>
        <w:br/>
      </w:r>
    </w:p>
    <w:p w14:paraId="6C621F57" w14:textId="77777777" w:rsidR="00F15B47" w:rsidRPr="00DA3DF0" w:rsidRDefault="00F15B47" w:rsidP="00DA3DF0">
      <w:pPr>
        <w:spacing w:line="360" w:lineRule="auto"/>
        <w:rPr>
          <w:rFonts w:ascii="Arial" w:hAnsi="Arial" w:cs="Arial"/>
        </w:rPr>
      </w:pPr>
    </w:p>
    <w:p w14:paraId="0F85CED4" w14:textId="0B593A4E" w:rsidR="00F15B47" w:rsidRPr="00DA3DF0" w:rsidRDefault="00F15B47" w:rsidP="00DA3DF0">
      <w:pPr>
        <w:pStyle w:val="Heading2"/>
      </w:pPr>
      <w:bookmarkStart w:id="4" w:name="_Toc214736535"/>
      <w:r w:rsidRPr="00DA3DF0">
        <w:lastRenderedPageBreak/>
        <w:t>Material resources</w:t>
      </w:r>
      <w:bookmarkEnd w:id="4"/>
    </w:p>
    <w:p w14:paraId="565C642E" w14:textId="34A6E506" w:rsidR="00DA3DF0" w:rsidRPr="00A07692" w:rsidRDefault="00F15B47" w:rsidP="000B51CA">
      <w:pPr>
        <w:spacing w:line="360" w:lineRule="auto"/>
        <w:rPr>
          <w:rStyle w:val="Heading3Char"/>
        </w:rPr>
      </w:pPr>
      <w:r w:rsidRPr="00F15B47">
        <w:rPr>
          <w:rFonts w:ascii="Arial" w:hAnsi="Arial" w:cs="Arial"/>
          <w:b/>
          <w:bCs/>
        </w:rPr>
        <w:br/>
      </w:r>
      <w:r w:rsidRPr="00F15B47">
        <w:rPr>
          <w:rFonts w:ascii="Arial" w:hAnsi="Arial" w:cs="Arial"/>
        </w:rPr>
        <w:t xml:space="preserve">Some of the things that are needed include a retail unit, lighting and shelving fixtures, network routers, cabling, and security equipment, point-of-sale (POS) systems, inventory (smartphones, laptops, and accessories), branding materials, and safety equipment. </w:t>
      </w:r>
      <w:r w:rsidRPr="00F15B47">
        <w:rPr>
          <w:rFonts w:ascii="Arial" w:hAnsi="Arial" w:cs="Arial"/>
        </w:rPr>
        <w:br/>
      </w:r>
      <w:r w:rsidRPr="00F15B47">
        <w:rPr>
          <w:rFonts w:ascii="Arial" w:hAnsi="Arial" w:cs="Arial"/>
        </w:rPr>
        <w:br/>
      </w:r>
      <w:r w:rsidRPr="00F15B47">
        <w:rPr>
          <w:rStyle w:val="Heading2Char"/>
        </w:rPr>
        <w:t xml:space="preserve">Money and Assets </w:t>
      </w:r>
      <w:r w:rsidRPr="00F15B47">
        <w:rPr>
          <w:rStyle w:val="Heading2Char"/>
        </w:rPr>
        <w:br/>
      </w:r>
      <w:r w:rsidR="00DA3DF0" w:rsidRPr="00DA3DF0">
        <w:rPr>
          <w:rFonts w:ascii="Arial" w:hAnsi="Arial" w:cs="Arial"/>
        </w:rPr>
        <w:t>T</w:t>
      </w:r>
      <w:r w:rsidRPr="00DA3DF0">
        <w:rPr>
          <w:rFonts w:ascii="Arial" w:hAnsi="Arial" w:cs="Arial"/>
        </w:rPr>
        <w:t>here will be a</w:t>
      </w:r>
      <w:r w:rsidRPr="00F15B47">
        <w:rPr>
          <w:rFonts w:ascii="Arial" w:hAnsi="Arial" w:cs="Arial"/>
        </w:rPr>
        <w:t xml:space="preserve"> need </w:t>
      </w:r>
      <w:r w:rsidRPr="00DA3DF0">
        <w:rPr>
          <w:rFonts w:ascii="Arial" w:hAnsi="Arial" w:cs="Arial"/>
        </w:rPr>
        <w:t xml:space="preserve">for </w:t>
      </w:r>
      <w:r w:rsidRPr="00F15B47">
        <w:rPr>
          <w:rFonts w:ascii="Arial" w:hAnsi="Arial" w:cs="Arial"/>
        </w:rPr>
        <w:t xml:space="preserve">a reasonable budget. </w:t>
      </w:r>
      <w:r w:rsidRPr="00DA3DF0">
        <w:rPr>
          <w:rFonts w:ascii="Arial" w:hAnsi="Arial" w:cs="Arial"/>
        </w:rPr>
        <w:t>The budget will be divided as follow</w:t>
      </w:r>
      <w:r w:rsidR="00A53C90" w:rsidRPr="00DA3DF0">
        <w:rPr>
          <w:rFonts w:ascii="Arial" w:hAnsi="Arial" w:cs="Arial"/>
        </w:rPr>
        <w:t xml:space="preserve"> with </w:t>
      </w:r>
      <w:r w:rsidRPr="00F15B47">
        <w:rPr>
          <w:rFonts w:ascii="Arial" w:hAnsi="Arial" w:cs="Arial"/>
        </w:rPr>
        <w:t xml:space="preserve">the percentages that are included: Thirty percent for getting the store ready, forty percent for merchandise, fifteen percent for staff, ten percent for promotion, and five percent for emergencies. </w:t>
      </w:r>
      <w:r w:rsidRPr="00F15B47">
        <w:rPr>
          <w:rFonts w:ascii="Arial" w:hAnsi="Arial" w:cs="Arial"/>
        </w:rPr>
        <w:br/>
      </w:r>
      <w:r w:rsidRPr="00F15B47">
        <w:rPr>
          <w:rFonts w:ascii="Arial" w:hAnsi="Arial" w:cs="Arial"/>
        </w:rPr>
        <w:br/>
      </w:r>
      <w:r w:rsidRPr="00F15B47">
        <w:rPr>
          <w:rStyle w:val="Heading1Char"/>
        </w:rPr>
        <w:t xml:space="preserve">The Stakeholder Matrix </w:t>
      </w:r>
      <w:r w:rsidRPr="00F15B47">
        <w:rPr>
          <w:rStyle w:val="Heading1Char"/>
        </w:rPr>
        <w:br/>
      </w:r>
      <w:r w:rsidR="00DA3DF0" w:rsidRPr="00A07692">
        <w:rPr>
          <w:rStyle w:val="Heading3Char"/>
        </w:rPr>
        <w:t>Table: Stakeholder Matrix</w:t>
      </w:r>
    </w:p>
    <w:tbl>
      <w:tblPr>
        <w:tblStyle w:val="TableGrid"/>
        <w:tblpPr w:leftFromText="180" w:rightFromText="180" w:vertAnchor="text" w:horzAnchor="margin" w:tblpYSpec="bottom"/>
        <w:tblW w:w="0" w:type="auto"/>
        <w:tblLook w:val="04A0" w:firstRow="1" w:lastRow="0" w:firstColumn="1" w:lastColumn="0" w:noHBand="0" w:noVBand="1"/>
      </w:tblPr>
      <w:tblGrid>
        <w:gridCol w:w="1747"/>
        <w:gridCol w:w="2732"/>
        <w:gridCol w:w="1270"/>
        <w:gridCol w:w="3267"/>
      </w:tblGrid>
      <w:tr w:rsidR="000B51CA" w:rsidRPr="00DA3DF0" w14:paraId="6616AA74" w14:textId="77777777" w:rsidTr="000B51CA">
        <w:tc>
          <w:tcPr>
            <w:tcW w:w="0" w:type="auto"/>
            <w:hideMark/>
          </w:tcPr>
          <w:p w14:paraId="2CB08AB9" w14:textId="77777777" w:rsidR="000B51CA" w:rsidRPr="00DA3DF0" w:rsidRDefault="000B51CA" w:rsidP="000B51CA">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Stakeholder</w:t>
            </w:r>
          </w:p>
        </w:tc>
        <w:tc>
          <w:tcPr>
            <w:tcW w:w="0" w:type="auto"/>
            <w:hideMark/>
          </w:tcPr>
          <w:p w14:paraId="0BC6A564" w14:textId="77777777" w:rsidR="000B51CA" w:rsidRPr="00DA3DF0" w:rsidRDefault="000B51CA" w:rsidP="000B51CA">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Interest</w:t>
            </w:r>
          </w:p>
        </w:tc>
        <w:tc>
          <w:tcPr>
            <w:tcW w:w="0" w:type="auto"/>
            <w:hideMark/>
          </w:tcPr>
          <w:p w14:paraId="5EC39A0F" w14:textId="77777777" w:rsidR="000B51CA" w:rsidRPr="00DA3DF0" w:rsidRDefault="000B51CA" w:rsidP="000B51CA">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Influence</w:t>
            </w:r>
          </w:p>
        </w:tc>
        <w:tc>
          <w:tcPr>
            <w:tcW w:w="0" w:type="auto"/>
            <w:hideMark/>
          </w:tcPr>
          <w:p w14:paraId="10FA1C26" w14:textId="77777777" w:rsidR="000B51CA" w:rsidRPr="00DA3DF0" w:rsidRDefault="000B51CA" w:rsidP="000B51CA">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Management Strategy</w:t>
            </w:r>
          </w:p>
        </w:tc>
      </w:tr>
      <w:tr w:rsidR="000B51CA" w:rsidRPr="00DA3DF0" w14:paraId="0019253B" w14:textId="77777777" w:rsidTr="000B51CA">
        <w:tc>
          <w:tcPr>
            <w:tcW w:w="0" w:type="auto"/>
            <w:hideMark/>
          </w:tcPr>
          <w:p w14:paraId="0E961D61"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Investors</w:t>
            </w:r>
          </w:p>
        </w:tc>
        <w:tc>
          <w:tcPr>
            <w:tcW w:w="0" w:type="auto"/>
            <w:hideMark/>
          </w:tcPr>
          <w:p w14:paraId="2FF1C1AB"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ROI and store viability</w:t>
            </w:r>
          </w:p>
        </w:tc>
        <w:tc>
          <w:tcPr>
            <w:tcW w:w="0" w:type="auto"/>
            <w:hideMark/>
          </w:tcPr>
          <w:p w14:paraId="689F9622"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High</w:t>
            </w:r>
          </w:p>
        </w:tc>
        <w:tc>
          <w:tcPr>
            <w:tcW w:w="0" w:type="auto"/>
            <w:hideMark/>
          </w:tcPr>
          <w:p w14:paraId="4D4F8E76"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Frequent financial updates</w:t>
            </w:r>
          </w:p>
        </w:tc>
      </w:tr>
      <w:tr w:rsidR="000B51CA" w:rsidRPr="00DA3DF0" w14:paraId="3C005388" w14:textId="77777777" w:rsidTr="000B51CA">
        <w:tc>
          <w:tcPr>
            <w:tcW w:w="0" w:type="auto"/>
            <w:hideMark/>
          </w:tcPr>
          <w:p w14:paraId="5FB5EC2C"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Project Manager</w:t>
            </w:r>
          </w:p>
        </w:tc>
        <w:tc>
          <w:tcPr>
            <w:tcW w:w="0" w:type="auto"/>
            <w:hideMark/>
          </w:tcPr>
          <w:p w14:paraId="61324679"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Success of project delivery</w:t>
            </w:r>
          </w:p>
        </w:tc>
        <w:tc>
          <w:tcPr>
            <w:tcW w:w="0" w:type="auto"/>
            <w:hideMark/>
          </w:tcPr>
          <w:p w14:paraId="60C68C69"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High</w:t>
            </w:r>
          </w:p>
        </w:tc>
        <w:tc>
          <w:tcPr>
            <w:tcW w:w="0" w:type="auto"/>
            <w:hideMark/>
          </w:tcPr>
          <w:p w14:paraId="3C058D09"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Direct oversight and progress reporting</w:t>
            </w:r>
          </w:p>
        </w:tc>
      </w:tr>
      <w:tr w:rsidR="000B51CA" w:rsidRPr="00DA3DF0" w14:paraId="7B6D4B80" w14:textId="77777777" w:rsidTr="000B51CA">
        <w:tc>
          <w:tcPr>
            <w:tcW w:w="0" w:type="auto"/>
            <w:hideMark/>
          </w:tcPr>
          <w:p w14:paraId="73916A43"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Contractors</w:t>
            </w:r>
          </w:p>
        </w:tc>
        <w:tc>
          <w:tcPr>
            <w:tcW w:w="0" w:type="auto"/>
            <w:hideMark/>
          </w:tcPr>
          <w:p w14:paraId="2CA66EB9"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Payments and timely job completion</w:t>
            </w:r>
          </w:p>
        </w:tc>
        <w:tc>
          <w:tcPr>
            <w:tcW w:w="0" w:type="auto"/>
            <w:hideMark/>
          </w:tcPr>
          <w:p w14:paraId="07F275B8"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w:t>
            </w:r>
          </w:p>
        </w:tc>
        <w:tc>
          <w:tcPr>
            <w:tcW w:w="0" w:type="auto"/>
            <w:hideMark/>
          </w:tcPr>
          <w:p w14:paraId="7B9AC465"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Clear scheduling &amp; contractual agreements</w:t>
            </w:r>
          </w:p>
        </w:tc>
      </w:tr>
      <w:tr w:rsidR="000B51CA" w:rsidRPr="00DA3DF0" w14:paraId="2F4100E1" w14:textId="77777777" w:rsidTr="000B51CA">
        <w:tc>
          <w:tcPr>
            <w:tcW w:w="0" w:type="auto"/>
            <w:hideMark/>
          </w:tcPr>
          <w:p w14:paraId="2AF67499"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Suppliers</w:t>
            </w:r>
          </w:p>
        </w:tc>
        <w:tc>
          <w:tcPr>
            <w:tcW w:w="0" w:type="auto"/>
            <w:hideMark/>
          </w:tcPr>
          <w:p w14:paraId="4BE3D83D"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Sales volume and long-term partnership</w:t>
            </w:r>
          </w:p>
        </w:tc>
        <w:tc>
          <w:tcPr>
            <w:tcW w:w="0" w:type="auto"/>
            <w:hideMark/>
          </w:tcPr>
          <w:p w14:paraId="7EEB8103"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w:t>
            </w:r>
          </w:p>
        </w:tc>
        <w:tc>
          <w:tcPr>
            <w:tcW w:w="0" w:type="auto"/>
            <w:hideMark/>
          </w:tcPr>
          <w:p w14:paraId="2BC13CAA"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Transparent communication and forecasting</w:t>
            </w:r>
          </w:p>
        </w:tc>
      </w:tr>
      <w:tr w:rsidR="000B51CA" w:rsidRPr="00DA3DF0" w14:paraId="3D5AB3C5" w14:textId="77777777" w:rsidTr="000B51CA">
        <w:tc>
          <w:tcPr>
            <w:tcW w:w="0" w:type="auto"/>
            <w:hideMark/>
          </w:tcPr>
          <w:p w14:paraId="6BCB7746"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Local Council</w:t>
            </w:r>
          </w:p>
        </w:tc>
        <w:tc>
          <w:tcPr>
            <w:tcW w:w="0" w:type="auto"/>
            <w:hideMark/>
          </w:tcPr>
          <w:p w14:paraId="77ABB9D4"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Compliance, safety regulations</w:t>
            </w:r>
          </w:p>
        </w:tc>
        <w:tc>
          <w:tcPr>
            <w:tcW w:w="0" w:type="auto"/>
            <w:hideMark/>
          </w:tcPr>
          <w:p w14:paraId="1204EE88"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High</w:t>
            </w:r>
          </w:p>
        </w:tc>
        <w:tc>
          <w:tcPr>
            <w:tcW w:w="0" w:type="auto"/>
            <w:hideMark/>
          </w:tcPr>
          <w:p w14:paraId="623F9C43"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Early submission of permits &amp; consultations</w:t>
            </w:r>
          </w:p>
        </w:tc>
      </w:tr>
      <w:tr w:rsidR="000B51CA" w:rsidRPr="00DA3DF0" w14:paraId="2F1A3C06" w14:textId="77777777" w:rsidTr="000B51CA">
        <w:tc>
          <w:tcPr>
            <w:tcW w:w="0" w:type="auto"/>
            <w:hideMark/>
          </w:tcPr>
          <w:p w14:paraId="5BAF68F4"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Customers</w:t>
            </w:r>
          </w:p>
        </w:tc>
        <w:tc>
          <w:tcPr>
            <w:tcW w:w="0" w:type="auto"/>
            <w:hideMark/>
          </w:tcPr>
          <w:p w14:paraId="735A310E"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Product availability &amp; affordability</w:t>
            </w:r>
          </w:p>
        </w:tc>
        <w:tc>
          <w:tcPr>
            <w:tcW w:w="0" w:type="auto"/>
            <w:hideMark/>
          </w:tcPr>
          <w:p w14:paraId="6618CCD0"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Low</w:t>
            </w:r>
          </w:p>
        </w:tc>
        <w:tc>
          <w:tcPr>
            <w:tcW w:w="0" w:type="auto"/>
            <w:hideMark/>
          </w:tcPr>
          <w:p w14:paraId="60762299" w14:textId="77777777" w:rsidR="000B51CA" w:rsidRPr="00DA3DF0" w:rsidRDefault="000B51CA" w:rsidP="000B51CA">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Marketing engagement and promotional updates</w:t>
            </w:r>
          </w:p>
        </w:tc>
      </w:tr>
    </w:tbl>
    <w:p w14:paraId="133E5DDC" w14:textId="77777777" w:rsidR="000B51CA" w:rsidRDefault="000B51CA" w:rsidP="000B51CA">
      <w:pPr>
        <w:spacing w:line="360" w:lineRule="auto"/>
        <w:rPr>
          <w:rFonts w:ascii="Arial" w:hAnsi="Arial" w:cs="Arial"/>
        </w:rPr>
      </w:pPr>
    </w:p>
    <w:p w14:paraId="108A0764" w14:textId="1C7D6FFF" w:rsidR="000B51CA" w:rsidRPr="000B51CA" w:rsidRDefault="000B51CA" w:rsidP="000B51CA">
      <w:pPr>
        <w:spacing w:line="360" w:lineRule="auto"/>
        <w:rPr>
          <w:rFonts w:ascii="Arial" w:hAnsi="Arial" w:cs="Arial"/>
        </w:rPr>
      </w:pPr>
      <w:r w:rsidRPr="000B51CA">
        <w:rPr>
          <w:rFonts w:ascii="Arial" w:hAnsi="Arial" w:cs="Arial"/>
        </w:rPr>
        <w:t xml:space="preserve">To make sure that the project stays on track with expectations, rules, and strategic goals, it is important to manage stakeholders well. A stakeholder matrix helps the project team figure out how interested and powerful each stakeholder is, which helps </w:t>
      </w:r>
      <w:r w:rsidRPr="000B51CA">
        <w:rPr>
          <w:rFonts w:ascii="Arial" w:hAnsi="Arial" w:cs="Arial"/>
        </w:rPr>
        <w:lastRenderedPageBreak/>
        <w:t>them come up with the best ways to get them involved. High-influence stakeholders need close management and constant communication, but lower-influence groups may only need occasional updates or targeted engagement. The matrix below lists the main stakeholders in the project, their interests, how much power they have, and the best ways to get them involved.</w:t>
      </w:r>
    </w:p>
    <w:p w14:paraId="3DB796AC" w14:textId="024D0726" w:rsidR="00DA3DF0" w:rsidRDefault="00DA3DF0" w:rsidP="00286468">
      <w:pPr>
        <w:pStyle w:val="Heading1"/>
        <w:rPr>
          <w:rFonts w:eastAsia="Times New Roman"/>
          <w:lang w:eastAsia="en-GB"/>
        </w:rPr>
      </w:pPr>
      <w:bookmarkStart w:id="5" w:name="_Toc214736536"/>
      <w:r w:rsidRPr="00DA3DF0">
        <w:rPr>
          <w:rFonts w:eastAsia="Times New Roman"/>
          <w:lang w:eastAsia="en-GB"/>
        </w:rPr>
        <w:t>Risk Register</w:t>
      </w:r>
      <w:bookmarkEnd w:id="5"/>
    </w:p>
    <w:p w14:paraId="471C1A5A" w14:textId="77777777" w:rsidR="00DA3DF0" w:rsidRPr="00DA3DF0" w:rsidRDefault="00DA3DF0" w:rsidP="00DA3DF0">
      <w:pPr>
        <w:spacing w:before="100" w:beforeAutospacing="1" w:after="100" w:afterAutospacing="1"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A risk register is used to identify, assess, and manage potential threats that may affect the project’s timeline, budget, or quality. The table below outlines the key risks associated with the project, including their likelihood, impact, and mitigation strategies.</w:t>
      </w:r>
    </w:p>
    <w:p w14:paraId="1C2BCEAE" w14:textId="77777777" w:rsidR="00DA3DF0" w:rsidRPr="00DA3DF0" w:rsidRDefault="00DA3DF0" w:rsidP="00E80DFE">
      <w:pPr>
        <w:pStyle w:val="Heading3"/>
        <w:rPr>
          <w:rFonts w:eastAsia="Times New Roman"/>
          <w:lang w:eastAsia="en-GB"/>
        </w:rPr>
      </w:pPr>
      <w:bookmarkStart w:id="6" w:name="_Toc214736537"/>
      <w:r w:rsidRPr="00DA3DF0">
        <w:rPr>
          <w:rFonts w:eastAsia="Times New Roman"/>
          <w:lang w:eastAsia="en-GB"/>
        </w:rPr>
        <w:t>Table: Project Risk Register</w:t>
      </w:r>
      <w:bookmarkEnd w:id="6"/>
    </w:p>
    <w:tbl>
      <w:tblPr>
        <w:tblStyle w:val="TableGrid"/>
        <w:tblpPr w:leftFromText="180" w:rightFromText="180" w:vertAnchor="text" w:horzAnchor="margin" w:tblpY="-61"/>
        <w:tblOverlap w:val="never"/>
        <w:tblW w:w="0" w:type="auto"/>
        <w:tblLook w:val="04A0" w:firstRow="1" w:lastRow="0" w:firstColumn="1" w:lastColumn="0" w:noHBand="0" w:noVBand="1"/>
      </w:tblPr>
      <w:tblGrid>
        <w:gridCol w:w="3200"/>
        <w:gridCol w:w="1468"/>
        <w:gridCol w:w="1295"/>
        <w:gridCol w:w="3053"/>
      </w:tblGrid>
      <w:tr w:rsidR="00DA3DF0" w:rsidRPr="00DA3DF0" w14:paraId="51777BAB" w14:textId="77777777" w:rsidTr="00DA3DF0">
        <w:tc>
          <w:tcPr>
            <w:tcW w:w="0" w:type="auto"/>
            <w:hideMark/>
          </w:tcPr>
          <w:p w14:paraId="65038E33" w14:textId="77777777" w:rsidR="00DA3DF0" w:rsidRPr="00DA3DF0" w:rsidRDefault="00DA3DF0" w:rsidP="00DA3DF0">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Risk</w:t>
            </w:r>
          </w:p>
        </w:tc>
        <w:tc>
          <w:tcPr>
            <w:tcW w:w="0" w:type="auto"/>
            <w:hideMark/>
          </w:tcPr>
          <w:p w14:paraId="547335B5" w14:textId="77777777" w:rsidR="00DA3DF0" w:rsidRPr="00DA3DF0" w:rsidRDefault="00DA3DF0" w:rsidP="00DA3DF0">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Likelihood</w:t>
            </w:r>
          </w:p>
        </w:tc>
        <w:tc>
          <w:tcPr>
            <w:tcW w:w="0" w:type="auto"/>
            <w:hideMark/>
          </w:tcPr>
          <w:p w14:paraId="62E05245" w14:textId="77777777" w:rsidR="00DA3DF0" w:rsidRPr="00DA3DF0" w:rsidRDefault="00DA3DF0" w:rsidP="00DA3DF0">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Impact</w:t>
            </w:r>
          </w:p>
        </w:tc>
        <w:tc>
          <w:tcPr>
            <w:tcW w:w="0" w:type="auto"/>
            <w:hideMark/>
          </w:tcPr>
          <w:p w14:paraId="52C10206" w14:textId="77777777" w:rsidR="00DA3DF0" w:rsidRPr="00DA3DF0" w:rsidRDefault="00DA3DF0" w:rsidP="00DA3DF0">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Mitigation Strategy</w:t>
            </w:r>
          </w:p>
        </w:tc>
      </w:tr>
      <w:tr w:rsidR="00DA3DF0" w:rsidRPr="00DA3DF0" w14:paraId="6209C177" w14:textId="77777777" w:rsidTr="00DA3DF0">
        <w:tc>
          <w:tcPr>
            <w:tcW w:w="0" w:type="auto"/>
            <w:hideMark/>
          </w:tcPr>
          <w:p w14:paraId="6FD020A4"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Renovations taking longer or shorter than expected due to contractor scheduling variability</w:t>
            </w:r>
          </w:p>
        </w:tc>
        <w:tc>
          <w:tcPr>
            <w:tcW w:w="0" w:type="auto"/>
            <w:hideMark/>
          </w:tcPr>
          <w:p w14:paraId="1E812566"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w:t>
            </w:r>
          </w:p>
        </w:tc>
        <w:tc>
          <w:tcPr>
            <w:tcW w:w="0" w:type="auto"/>
            <w:hideMark/>
          </w:tcPr>
          <w:p w14:paraId="5B846A3B"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High</w:t>
            </w:r>
          </w:p>
        </w:tc>
        <w:tc>
          <w:tcPr>
            <w:tcW w:w="0" w:type="auto"/>
            <w:hideMark/>
          </w:tcPr>
          <w:p w14:paraId="01EC51C6"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Weekly meetings with contractors to monitor progress and adjust timelines.</w:t>
            </w:r>
          </w:p>
        </w:tc>
      </w:tr>
      <w:tr w:rsidR="00DA3DF0" w:rsidRPr="00DA3DF0" w14:paraId="536C9732" w14:textId="77777777" w:rsidTr="00DA3DF0">
        <w:tc>
          <w:tcPr>
            <w:tcW w:w="0" w:type="auto"/>
            <w:hideMark/>
          </w:tcPr>
          <w:p w14:paraId="2B4FD657"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Secondary suppliers experiencing delays (medium to high variability)</w:t>
            </w:r>
          </w:p>
        </w:tc>
        <w:tc>
          <w:tcPr>
            <w:tcW w:w="0" w:type="auto"/>
            <w:hideMark/>
          </w:tcPr>
          <w:p w14:paraId="30DE857F"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Medium–High</w:t>
            </w:r>
          </w:p>
        </w:tc>
        <w:tc>
          <w:tcPr>
            <w:tcW w:w="0" w:type="auto"/>
            <w:hideMark/>
          </w:tcPr>
          <w:p w14:paraId="63B43453"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Medium–High</w:t>
            </w:r>
          </w:p>
        </w:tc>
        <w:tc>
          <w:tcPr>
            <w:tcW w:w="0" w:type="auto"/>
            <w:hideMark/>
          </w:tcPr>
          <w:p w14:paraId="1348302B"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Maintain backup suppliers and order materials earlier.</w:t>
            </w:r>
          </w:p>
        </w:tc>
      </w:tr>
      <w:tr w:rsidR="00DA3DF0" w:rsidRPr="00DA3DF0" w14:paraId="718DAA87" w14:textId="77777777" w:rsidTr="00DA3DF0">
        <w:tc>
          <w:tcPr>
            <w:tcW w:w="0" w:type="auto"/>
            <w:hideMark/>
          </w:tcPr>
          <w:p w14:paraId="07F12E23"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Overspending on project budget</w:t>
            </w:r>
          </w:p>
        </w:tc>
        <w:tc>
          <w:tcPr>
            <w:tcW w:w="0" w:type="auto"/>
            <w:hideMark/>
          </w:tcPr>
          <w:p w14:paraId="4A83A771"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w:t>
            </w:r>
          </w:p>
        </w:tc>
        <w:tc>
          <w:tcPr>
            <w:tcW w:w="0" w:type="auto"/>
            <w:hideMark/>
          </w:tcPr>
          <w:p w14:paraId="37BB72C4"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High</w:t>
            </w:r>
          </w:p>
        </w:tc>
        <w:tc>
          <w:tcPr>
            <w:tcW w:w="0" w:type="auto"/>
            <w:hideMark/>
          </w:tcPr>
          <w:p w14:paraId="2D2EA571"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Close monitoring of costs; implement cost-control measures.</w:t>
            </w:r>
          </w:p>
        </w:tc>
      </w:tr>
      <w:tr w:rsidR="00DA3DF0" w:rsidRPr="00DA3DF0" w14:paraId="58753977" w14:textId="77777777" w:rsidTr="00DA3DF0">
        <w:tc>
          <w:tcPr>
            <w:tcW w:w="0" w:type="auto"/>
            <w:hideMark/>
          </w:tcPr>
          <w:p w14:paraId="62D3EC03"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Delays in permit approvals</w:t>
            </w:r>
          </w:p>
        </w:tc>
        <w:tc>
          <w:tcPr>
            <w:tcW w:w="0" w:type="auto"/>
            <w:hideMark/>
          </w:tcPr>
          <w:p w14:paraId="77120960"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Average</w:t>
            </w:r>
          </w:p>
        </w:tc>
        <w:tc>
          <w:tcPr>
            <w:tcW w:w="0" w:type="auto"/>
            <w:hideMark/>
          </w:tcPr>
          <w:p w14:paraId="09FEA35C"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High</w:t>
            </w:r>
          </w:p>
        </w:tc>
        <w:tc>
          <w:tcPr>
            <w:tcW w:w="0" w:type="auto"/>
            <w:hideMark/>
          </w:tcPr>
          <w:p w14:paraId="08CDC117"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Submit applications early and follow up regularly with the council.</w:t>
            </w:r>
          </w:p>
        </w:tc>
      </w:tr>
      <w:tr w:rsidR="00DA3DF0" w:rsidRPr="00DA3DF0" w14:paraId="06D694E5" w14:textId="77777777" w:rsidTr="00DA3DF0">
        <w:tc>
          <w:tcPr>
            <w:tcW w:w="0" w:type="auto"/>
            <w:hideMark/>
          </w:tcPr>
          <w:p w14:paraId="242A6738"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High employee turnover during project</w:t>
            </w:r>
          </w:p>
        </w:tc>
        <w:tc>
          <w:tcPr>
            <w:tcW w:w="0" w:type="auto"/>
            <w:hideMark/>
          </w:tcPr>
          <w:p w14:paraId="09C692C8"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w:t>
            </w:r>
          </w:p>
        </w:tc>
        <w:tc>
          <w:tcPr>
            <w:tcW w:w="0" w:type="auto"/>
            <w:hideMark/>
          </w:tcPr>
          <w:p w14:paraId="21F9C86B"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Medium</w:t>
            </w:r>
          </w:p>
        </w:tc>
        <w:tc>
          <w:tcPr>
            <w:tcW w:w="0" w:type="auto"/>
            <w:hideMark/>
          </w:tcPr>
          <w:p w14:paraId="068A6879"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Maintain a supportive work environment and improve staff communication.</w:t>
            </w:r>
          </w:p>
        </w:tc>
      </w:tr>
    </w:tbl>
    <w:p w14:paraId="50AE9A70" w14:textId="4D3F8BAA" w:rsidR="00F15B47" w:rsidRPr="00DA3DF0" w:rsidRDefault="00F15B47" w:rsidP="00DA3DF0">
      <w:pPr>
        <w:spacing w:line="360" w:lineRule="auto"/>
        <w:rPr>
          <w:rFonts w:ascii="Arial" w:hAnsi="Arial" w:cs="Arial"/>
        </w:rPr>
      </w:pPr>
    </w:p>
    <w:p w14:paraId="585EA86E" w14:textId="6D5BEE2F" w:rsidR="00DA3DF0" w:rsidRPr="00DA3DF0" w:rsidRDefault="00DA3DF0" w:rsidP="00DA3DF0">
      <w:pPr>
        <w:spacing w:line="360" w:lineRule="auto"/>
        <w:rPr>
          <w:rFonts w:ascii="Arial" w:hAnsi="Arial" w:cs="Arial"/>
        </w:rPr>
      </w:pPr>
      <w:bookmarkStart w:id="7" w:name="_Toc214736538"/>
      <w:r w:rsidRPr="00DA3DF0">
        <w:rPr>
          <w:rStyle w:val="Heading2Char"/>
        </w:rPr>
        <w:lastRenderedPageBreak/>
        <w:t>Delay in renovations or faster progress due to contractor scheduling</w:t>
      </w:r>
      <w:bookmarkEnd w:id="7"/>
      <w:r w:rsidRPr="00DA3DF0">
        <w:rPr>
          <w:rStyle w:val="Heading2Char"/>
        </w:rPr>
        <w:t xml:space="preserve"> </w:t>
      </w:r>
      <w:r w:rsidRPr="00DA3DF0">
        <w:rPr>
          <w:rStyle w:val="Heading2Char"/>
        </w:rPr>
        <w:br/>
      </w:r>
      <w:r w:rsidRPr="00DA3DF0">
        <w:rPr>
          <w:rFonts w:ascii="Arial" w:hAnsi="Arial" w:cs="Arial"/>
        </w:rPr>
        <w:br/>
        <w:t xml:space="preserve">When contractors don't do their jobs consistently, it can make project schedules very unclear. Delays or faster work rates often cause dependencies and resource allocation to be out of sync (PMI, 2021). Weekly coordination meetings help keep an eye on the schedule and make it easier to take quick action when things go wrong, as well as teach people how to manage their time on projects (Kerzner, 2019). </w:t>
      </w:r>
      <w:r w:rsidRPr="00DA3DF0">
        <w:rPr>
          <w:rFonts w:ascii="Arial" w:hAnsi="Arial" w:cs="Arial"/>
        </w:rPr>
        <w:br/>
      </w:r>
      <w:r w:rsidRPr="00DA3DF0">
        <w:rPr>
          <w:rFonts w:ascii="Arial" w:hAnsi="Arial" w:cs="Arial"/>
        </w:rPr>
        <w:br/>
      </w:r>
      <w:r w:rsidRPr="00DA3DF0">
        <w:rPr>
          <w:rStyle w:val="Heading2Char"/>
        </w:rPr>
        <w:t xml:space="preserve">Delays from secondary suppliers (medium to high variability) </w:t>
      </w:r>
      <w:r w:rsidRPr="00DA3DF0">
        <w:rPr>
          <w:rStyle w:val="Heading2Char"/>
        </w:rPr>
        <w:br/>
      </w:r>
      <w:r w:rsidRPr="00DA3DF0">
        <w:rPr>
          <w:rFonts w:ascii="Arial" w:hAnsi="Arial" w:cs="Arial"/>
        </w:rPr>
        <w:br/>
        <w:t xml:space="preserve">There are often supply chain risks in retail fit-out projects because delays from secondary suppliers might affect the availability of materials and impede important route activities (Christopher, 2016). Establishing backup suppliers and acquiring supplies ahead of time strengthens supply chain resilience and reduces dependence on individual sources (CIPS, 2020). </w:t>
      </w:r>
      <w:r w:rsidRPr="00DA3DF0">
        <w:rPr>
          <w:rFonts w:ascii="Arial" w:hAnsi="Arial" w:cs="Arial"/>
        </w:rPr>
        <w:br/>
      </w:r>
      <w:r w:rsidRPr="00DA3DF0">
        <w:rPr>
          <w:rFonts w:ascii="Arial" w:hAnsi="Arial" w:cs="Arial"/>
        </w:rPr>
        <w:br/>
      </w:r>
      <w:r w:rsidRPr="00DA3DF0">
        <w:rPr>
          <w:rStyle w:val="Heading2Char"/>
        </w:rPr>
        <w:t xml:space="preserve">Going beyond the budget for the project </w:t>
      </w:r>
      <w:r w:rsidRPr="00DA3DF0">
        <w:rPr>
          <w:rStyle w:val="Heading2Char"/>
        </w:rPr>
        <w:br/>
      </w:r>
      <w:r w:rsidRPr="00DA3DF0">
        <w:rPr>
          <w:rFonts w:ascii="Arial" w:hAnsi="Arial" w:cs="Arial"/>
        </w:rPr>
        <w:br/>
        <w:t xml:space="preserve">Budget overruns often happen because of wrong cost estimates, changes in scope, or not keeping an eye on the money (APM, 2022). To keep costs within approved limits and keep investors happy, it is recommended that you keep an eye on costs and look for changes (Meredith &amp; Shafer, 2020). </w:t>
      </w:r>
    </w:p>
    <w:p w14:paraId="3F5D5FBF" w14:textId="65EF4AA2" w:rsidR="00DA3DF0" w:rsidRPr="00DA3DF0" w:rsidRDefault="00DA3DF0" w:rsidP="00DA3DF0">
      <w:pPr>
        <w:spacing w:line="360" w:lineRule="auto"/>
        <w:rPr>
          <w:rFonts w:ascii="Arial" w:hAnsi="Arial" w:cs="Arial"/>
        </w:rPr>
      </w:pPr>
      <w:r w:rsidRPr="00DA3DF0">
        <w:rPr>
          <w:rFonts w:ascii="Arial" w:hAnsi="Arial" w:cs="Arial"/>
        </w:rPr>
        <w:br/>
      </w:r>
      <w:r w:rsidRPr="00DA3DF0">
        <w:rPr>
          <w:rFonts w:ascii="Arial" w:hAnsi="Arial" w:cs="Arial"/>
        </w:rPr>
        <w:br/>
      </w:r>
      <w:bookmarkStart w:id="8" w:name="_Toc214736539"/>
      <w:r w:rsidRPr="00DA3DF0">
        <w:rPr>
          <w:rStyle w:val="Heading2Char"/>
        </w:rPr>
        <w:t>Long wait times for permits to be approved</w:t>
      </w:r>
      <w:bookmarkEnd w:id="8"/>
      <w:r w:rsidRPr="00DA3DF0">
        <w:rPr>
          <w:rStyle w:val="Heading2Char"/>
        </w:rPr>
        <w:t xml:space="preserve"> </w:t>
      </w:r>
      <w:r w:rsidRPr="00DA3DF0">
        <w:rPr>
          <w:rStyle w:val="Heading2Char"/>
        </w:rPr>
        <w:br/>
      </w:r>
      <w:r w:rsidRPr="00DA3DF0">
        <w:rPr>
          <w:rFonts w:ascii="Arial" w:hAnsi="Arial" w:cs="Arial"/>
        </w:rPr>
        <w:br/>
        <w:t xml:space="preserve">Delays in getting permits can cause problems during building and store-preparation phases, especially when the rules are hard to follow (Winch, 2010). Timely application, document validation, and proactive contact with local authorities decrease administrative risks (PRINCE2, 2017). </w:t>
      </w:r>
      <w:r w:rsidRPr="00DA3DF0">
        <w:rPr>
          <w:rFonts w:ascii="Arial" w:hAnsi="Arial" w:cs="Arial"/>
        </w:rPr>
        <w:br/>
      </w:r>
      <w:r w:rsidRPr="00DA3DF0">
        <w:rPr>
          <w:rFonts w:ascii="Arial" w:hAnsi="Arial" w:cs="Arial"/>
        </w:rPr>
        <w:br/>
      </w:r>
      <w:r w:rsidRPr="00DA3DF0">
        <w:rPr>
          <w:rStyle w:val="Heading2Char"/>
        </w:rPr>
        <w:lastRenderedPageBreak/>
        <w:t xml:space="preserve">Higher Employee Turnover </w:t>
      </w:r>
      <w:r w:rsidRPr="00DA3DF0">
        <w:rPr>
          <w:rStyle w:val="Heading2Char"/>
        </w:rPr>
        <w:br/>
      </w:r>
      <w:r w:rsidRPr="00DA3DF0">
        <w:rPr>
          <w:rFonts w:ascii="Arial" w:hAnsi="Arial" w:cs="Arial"/>
        </w:rPr>
        <w:br/>
        <w:t>High turnover makes it harder for work to flow, lowers productivity, and makes the onboarding process longer (Armstrong &amp; Taylor, 2020). A supportive workplace and good ways to talk to each other help keep employees and lower the likelihood of turnover during tough project phases (CIPD, 2022).</w:t>
      </w:r>
    </w:p>
    <w:p w14:paraId="70A1271B" w14:textId="77777777" w:rsidR="00DA3DF0" w:rsidRPr="00DA3DF0" w:rsidRDefault="00DA3DF0" w:rsidP="00DA3DF0">
      <w:pPr>
        <w:spacing w:line="360" w:lineRule="auto"/>
        <w:rPr>
          <w:rFonts w:ascii="Arial" w:hAnsi="Arial" w:cs="Arial"/>
        </w:rPr>
      </w:pPr>
    </w:p>
    <w:p w14:paraId="68190AB4" w14:textId="536D0EF7" w:rsidR="00DA3DF0" w:rsidRPr="00DA3DF0" w:rsidRDefault="00DA3DF0" w:rsidP="00E80DFE">
      <w:pPr>
        <w:pStyle w:val="Heading1"/>
      </w:pPr>
      <w:bookmarkStart w:id="9" w:name="_Toc214736540"/>
      <w:r w:rsidRPr="00DA3DF0">
        <w:t>Gantt Chart table</w:t>
      </w:r>
      <w:bookmarkEnd w:id="9"/>
    </w:p>
    <w:tbl>
      <w:tblPr>
        <w:tblStyle w:val="TableGrid"/>
        <w:tblpPr w:leftFromText="180" w:rightFromText="180" w:vertAnchor="text" w:horzAnchor="margin" w:tblpY="184"/>
        <w:tblOverlap w:val="never"/>
        <w:tblW w:w="7760" w:type="dxa"/>
        <w:tblLook w:val="04A0" w:firstRow="1" w:lastRow="0" w:firstColumn="1" w:lastColumn="0" w:noHBand="0" w:noVBand="1"/>
      </w:tblPr>
      <w:tblGrid>
        <w:gridCol w:w="1837"/>
        <w:gridCol w:w="2530"/>
        <w:gridCol w:w="3393"/>
      </w:tblGrid>
      <w:tr w:rsidR="00DA3DF0" w:rsidRPr="00DA3DF0" w14:paraId="3CBD026A" w14:textId="77777777" w:rsidTr="00DA3DF0">
        <w:trPr>
          <w:trHeight w:val="585"/>
        </w:trPr>
        <w:tc>
          <w:tcPr>
            <w:tcW w:w="0" w:type="auto"/>
            <w:hideMark/>
          </w:tcPr>
          <w:p w14:paraId="05843E0F" w14:textId="77777777" w:rsidR="00DA3DF0" w:rsidRPr="00DA3DF0" w:rsidRDefault="00DA3DF0" w:rsidP="00DA3DF0">
            <w:pPr>
              <w:spacing w:line="360" w:lineRule="auto"/>
              <w:rPr>
                <w:rFonts w:ascii="Arial" w:eastAsia="Times New Roman" w:hAnsi="Arial" w:cs="Arial"/>
                <w:b/>
                <w:bCs/>
                <w:kern w:val="0"/>
                <w:lang w:eastAsia="en-GB"/>
                <w14:ligatures w14:val="none"/>
              </w:rPr>
            </w:pPr>
          </w:p>
        </w:tc>
        <w:tc>
          <w:tcPr>
            <w:tcW w:w="0" w:type="auto"/>
            <w:hideMark/>
          </w:tcPr>
          <w:p w14:paraId="3D4D7E18" w14:textId="77777777" w:rsidR="00DA3DF0" w:rsidRPr="00DA3DF0" w:rsidRDefault="00DA3DF0" w:rsidP="00DA3DF0">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Duration (Weeks)</w:t>
            </w:r>
          </w:p>
        </w:tc>
        <w:tc>
          <w:tcPr>
            <w:tcW w:w="0" w:type="auto"/>
            <w:hideMark/>
          </w:tcPr>
          <w:p w14:paraId="60EB44D8" w14:textId="3A045878" w:rsidR="00DA3DF0" w:rsidRPr="00DA3DF0" w:rsidRDefault="00DA3DF0" w:rsidP="00DA3DF0">
            <w:pPr>
              <w:spacing w:line="360" w:lineRule="auto"/>
              <w:rPr>
                <w:rFonts w:ascii="Arial" w:eastAsia="Times New Roman" w:hAnsi="Arial" w:cs="Arial"/>
                <w:b/>
                <w:bCs/>
                <w:kern w:val="0"/>
                <w:lang w:eastAsia="en-GB"/>
                <w14:ligatures w14:val="none"/>
              </w:rPr>
            </w:pPr>
            <w:r w:rsidRPr="00DA3DF0">
              <w:rPr>
                <w:rFonts w:ascii="Arial" w:eastAsia="Times New Roman" w:hAnsi="Arial" w:cs="Arial"/>
                <w:b/>
                <w:bCs/>
                <w:kern w:val="0"/>
                <w:lang w:eastAsia="en-GB"/>
                <w14:ligatures w14:val="none"/>
              </w:rPr>
              <w:t xml:space="preserve">Timeline </w:t>
            </w:r>
          </w:p>
        </w:tc>
      </w:tr>
      <w:tr w:rsidR="00DA3DF0" w:rsidRPr="00DA3DF0" w14:paraId="765D321F" w14:textId="77777777" w:rsidTr="00DA3DF0">
        <w:trPr>
          <w:trHeight w:val="585"/>
        </w:trPr>
        <w:tc>
          <w:tcPr>
            <w:tcW w:w="0" w:type="auto"/>
            <w:hideMark/>
          </w:tcPr>
          <w:p w14:paraId="3A125E38"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Initiation</w:t>
            </w:r>
          </w:p>
        </w:tc>
        <w:tc>
          <w:tcPr>
            <w:tcW w:w="0" w:type="auto"/>
            <w:hideMark/>
          </w:tcPr>
          <w:p w14:paraId="6DB56FA5"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1–6</w:t>
            </w:r>
          </w:p>
        </w:tc>
        <w:tc>
          <w:tcPr>
            <w:tcW w:w="0" w:type="auto"/>
            <w:hideMark/>
          </w:tcPr>
          <w:p w14:paraId="6488FCF5"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t>
            </w:r>
          </w:p>
        </w:tc>
      </w:tr>
      <w:tr w:rsidR="00DA3DF0" w:rsidRPr="00DA3DF0" w14:paraId="36F2637D" w14:textId="77777777" w:rsidTr="00DA3DF0">
        <w:trPr>
          <w:trHeight w:val="559"/>
        </w:trPr>
        <w:tc>
          <w:tcPr>
            <w:tcW w:w="0" w:type="auto"/>
            <w:hideMark/>
          </w:tcPr>
          <w:p w14:paraId="7058B769"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Planning</w:t>
            </w:r>
          </w:p>
        </w:tc>
        <w:tc>
          <w:tcPr>
            <w:tcW w:w="0" w:type="auto"/>
            <w:hideMark/>
          </w:tcPr>
          <w:p w14:paraId="16812392"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7–11</w:t>
            </w:r>
          </w:p>
        </w:tc>
        <w:tc>
          <w:tcPr>
            <w:tcW w:w="0" w:type="auto"/>
            <w:hideMark/>
          </w:tcPr>
          <w:p w14:paraId="733E4538"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t>
            </w:r>
          </w:p>
        </w:tc>
      </w:tr>
      <w:tr w:rsidR="00DA3DF0" w:rsidRPr="00DA3DF0" w14:paraId="6A3F7A78" w14:textId="77777777" w:rsidTr="00DA3DF0">
        <w:trPr>
          <w:trHeight w:val="585"/>
        </w:trPr>
        <w:tc>
          <w:tcPr>
            <w:tcW w:w="0" w:type="auto"/>
            <w:hideMark/>
          </w:tcPr>
          <w:p w14:paraId="0BDF8CDA"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Preparation</w:t>
            </w:r>
          </w:p>
        </w:tc>
        <w:tc>
          <w:tcPr>
            <w:tcW w:w="0" w:type="auto"/>
            <w:hideMark/>
          </w:tcPr>
          <w:p w14:paraId="1A2B43E4"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12–20</w:t>
            </w:r>
          </w:p>
        </w:tc>
        <w:tc>
          <w:tcPr>
            <w:tcW w:w="0" w:type="auto"/>
            <w:hideMark/>
          </w:tcPr>
          <w:p w14:paraId="08D83A41"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t>
            </w:r>
          </w:p>
        </w:tc>
      </w:tr>
      <w:tr w:rsidR="00DA3DF0" w:rsidRPr="00DA3DF0" w14:paraId="080BD60B" w14:textId="77777777" w:rsidTr="00DA3DF0">
        <w:trPr>
          <w:trHeight w:val="585"/>
        </w:trPr>
        <w:tc>
          <w:tcPr>
            <w:tcW w:w="0" w:type="auto"/>
            <w:hideMark/>
          </w:tcPr>
          <w:p w14:paraId="204A49E7"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Procurement</w:t>
            </w:r>
          </w:p>
        </w:tc>
        <w:tc>
          <w:tcPr>
            <w:tcW w:w="0" w:type="auto"/>
            <w:hideMark/>
          </w:tcPr>
          <w:p w14:paraId="5D01E381"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12–18</w:t>
            </w:r>
          </w:p>
        </w:tc>
        <w:tc>
          <w:tcPr>
            <w:tcW w:w="0" w:type="auto"/>
            <w:hideMark/>
          </w:tcPr>
          <w:p w14:paraId="2C81BBBC"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t>
            </w:r>
          </w:p>
        </w:tc>
      </w:tr>
      <w:tr w:rsidR="00DA3DF0" w:rsidRPr="00DA3DF0" w14:paraId="40DB6324" w14:textId="77777777" w:rsidTr="00DA3DF0">
        <w:trPr>
          <w:trHeight w:val="585"/>
        </w:trPr>
        <w:tc>
          <w:tcPr>
            <w:tcW w:w="0" w:type="auto"/>
            <w:hideMark/>
          </w:tcPr>
          <w:p w14:paraId="491F270F"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Staffing</w:t>
            </w:r>
          </w:p>
        </w:tc>
        <w:tc>
          <w:tcPr>
            <w:tcW w:w="0" w:type="auto"/>
            <w:hideMark/>
          </w:tcPr>
          <w:p w14:paraId="4B2A33BB"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13–19</w:t>
            </w:r>
          </w:p>
        </w:tc>
        <w:tc>
          <w:tcPr>
            <w:tcW w:w="0" w:type="auto"/>
            <w:hideMark/>
          </w:tcPr>
          <w:p w14:paraId="2D0F5923"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t>
            </w:r>
          </w:p>
        </w:tc>
      </w:tr>
      <w:tr w:rsidR="00DA3DF0" w:rsidRPr="00DA3DF0" w14:paraId="0BF7F157" w14:textId="77777777" w:rsidTr="00DA3DF0">
        <w:trPr>
          <w:trHeight w:val="585"/>
        </w:trPr>
        <w:tc>
          <w:tcPr>
            <w:tcW w:w="0" w:type="auto"/>
            <w:hideMark/>
          </w:tcPr>
          <w:p w14:paraId="3B77243C"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Marketing</w:t>
            </w:r>
          </w:p>
        </w:tc>
        <w:tc>
          <w:tcPr>
            <w:tcW w:w="0" w:type="auto"/>
            <w:hideMark/>
          </w:tcPr>
          <w:p w14:paraId="64B5E890"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14–21</w:t>
            </w:r>
          </w:p>
        </w:tc>
        <w:tc>
          <w:tcPr>
            <w:tcW w:w="0" w:type="auto"/>
            <w:hideMark/>
          </w:tcPr>
          <w:p w14:paraId="31A7C331"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t>
            </w:r>
          </w:p>
        </w:tc>
      </w:tr>
      <w:tr w:rsidR="00DA3DF0" w:rsidRPr="00DA3DF0" w14:paraId="6A67B4D4" w14:textId="77777777" w:rsidTr="00DA3DF0">
        <w:trPr>
          <w:trHeight w:val="559"/>
        </w:trPr>
        <w:tc>
          <w:tcPr>
            <w:tcW w:w="0" w:type="auto"/>
            <w:hideMark/>
          </w:tcPr>
          <w:p w14:paraId="41F25578"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Launch</w:t>
            </w:r>
          </w:p>
        </w:tc>
        <w:tc>
          <w:tcPr>
            <w:tcW w:w="0" w:type="auto"/>
            <w:hideMark/>
          </w:tcPr>
          <w:p w14:paraId="08C5C5A6"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22–24</w:t>
            </w:r>
          </w:p>
        </w:tc>
        <w:tc>
          <w:tcPr>
            <w:tcW w:w="0" w:type="auto"/>
            <w:hideMark/>
          </w:tcPr>
          <w:p w14:paraId="263C17BF" w14:textId="77777777" w:rsidR="00DA3DF0" w:rsidRPr="00DA3DF0" w:rsidRDefault="00DA3DF0" w:rsidP="00DA3DF0">
            <w:pPr>
              <w:spacing w:line="360" w:lineRule="auto"/>
              <w:rPr>
                <w:rFonts w:ascii="Arial" w:eastAsia="Times New Roman" w:hAnsi="Arial" w:cs="Arial"/>
                <w:kern w:val="0"/>
                <w:lang w:eastAsia="en-GB"/>
                <w14:ligatures w14:val="none"/>
              </w:rPr>
            </w:pPr>
            <w:r w:rsidRPr="00DA3DF0">
              <w:rPr>
                <w:rFonts w:ascii="Arial" w:eastAsia="Times New Roman" w:hAnsi="Arial" w:cs="Arial"/>
                <w:kern w:val="0"/>
                <w:lang w:eastAsia="en-GB"/>
                <w14:ligatures w14:val="none"/>
              </w:rPr>
              <w:t>███████</w:t>
            </w:r>
          </w:p>
        </w:tc>
      </w:tr>
    </w:tbl>
    <w:p w14:paraId="793101A5" w14:textId="77777777" w:rsidR="00DA3DF0" w:rsidRPr="00DA3DF0" w:rsidRDefault="00DA3DF0" w:rsidP="00DA3DF0">
      <w:pPr>
        <w:spacing w:line="360" w:lineRule="auto"/>
        <w:rPr>
          <w:rFonts w:ascii="Arial" w:hAnsi="Arial" w:cs="Arial"/>
        </w:rPr>
      </w:pPr>
    </w:p>
    <w:p w14:paraId="2C06F47E" w14:textId="77777777" w:rsidR="00DA3DF0" w:rsidRPr="00DA3DF0" w:rsidRDefault="00DA3DF0" w:rsidP="00DA3DF0">
      <w:pPr>
        <w:spacing w:line="360" w:lineRule="auto"/>
        <w:rPr>
          <w:rFonts w:ascii="Arial" w:hAnsi="Arial" w:cs="Arial"/>
        </w:rPr>
      </w:pPr>
    </w:p>
    <w:p w14:paraId="5EEFF0E5" w14:textId="77777777" w:rsidR="00DA3DF0" w:rsidRPr="00DA3DF0" w:rsidRDefault="00DA3DF0" w:rsidP="00DA3DF0">
      <w:pPr>
        <w:spacing w:line="360" w:lineRule="auto"/>
        <w:rPr>
          <w:rFonts w:ascii="Arial" w:hAnsi="Arial" w:cs="Arial"/>
        </w:rPr>
      </w:pPr>
    </w:p>
    <w:p w14:paraId="3B6AE4F7" w14:textId="77777777" w:rsidR="00DA3DF0" w:rsidRPr="00DA3DF0" w:rsidRDefault="00DA3DF0" w:rsidP="00DA3DF0">
      <w:pPr>
        <w:spacing w:line="360" w:lineRule="auto"/>
        <w:rPr>
          <w:rFonts w:ascii="Arial" w:hAnsi="Arial" w:cs="Arial"/>
        </w:rPr>
      </w:pPr>
    </w:p>
    <w:p w14:paraId="0F71A9AC" w14:textId="77777777" w:rsidR="00DA3DF0" w:rsidRPr="00DA3DF0" w:rsidRDefault="00DA3DF0" w:rsidP="00DA3DF0">
      <w:pPr>
        <w:spacing w:line="360" w:lineRule="auto"/>
        <w:rPr>
          <w:rFonts w:ascii="Arial" w:hAnsi="Arial" w:cs="Arial"/>
        </w:rPr>
      </w:pPr>
    </w:p>
    <w:p w14:paraId="50A2A3D7" w14:textId="77777777" w:rsidR="00DA3DF0" w:rsidRPr="00DA3DF0" w:rsidRDefault="00DA3DF0" w:rsidP="00DA3DF0">
      <w:pPr>
        <w:spacing w:line="360" w:lineRule="auto"/>
        <w:rPr>
          <w:rFonts w:ascii="Arial" w:hAnsi="Arial" w:cs="Arial"/>
        </w:rPr>
      </w:pPr>
    </w:p>
    <w:p w14:paraId="28677160" w14:textId="77777777" w:rsidR="00DA3DF0" w:rsidRPr="00DA3DF0" w:rsidRDefault="00DA3DF0" w:rsidP="00DA3DF0">
      <w:pPr>
        <w:spacing w:line="360" w:lineRule="auto"/>
        <w:rPr>
          <w:rFonts w:ascii="Arial" w:hAnsi="Arial" w:cs="Arial"/>
        </w:rPr>
      </w:pPr>
    </w:p>
    <w:p w14:paraId="6249C94D" w14:textId="77777777" w:rsidR="00DA3DF0" w:rsidRPr="00DA3DF0" w:rsidRDefault="00DA3DF0" w:rsidP="00DA3DF0">
      <w:pPr>
        <w:spacing w:line="360" w:lineRule="auto"/>
        <w:rPr>
          <w:rFonts w:ascii="Arial" w:hAnsi="Arial" w:cs="Arial"/>
        </w:rPr>
      </w:pPr>
    </w:p>
    <w:p w14:paraId="31F3385C" w14:textId="77777777" w:rsidR="00DA3DF0" w:rsidRPr="00DA3DF0" w:rsidRDefault="00DA3DF0" w:rsidP="00DA3DF0">
      <w:pPr>
        <w:spacing w:line="360" w:lineRule="auto"/>
        <w:rPr>
          <w:rFonts w:ascii="Arial" w:hAnsi="Arial" w:cs="Arial"/>
        </w:rPr>
      </w:pPr>
    </w:p>
    <w:p w14:paraId="5F892E91" w14:textId="77777777" w:rsidR="00DA3DF0" w:rsidRPr="00DA3DF0" w:rsidRDefault="00DA3DF0" w:rsidP="00DA3DF0">
      <w:pPr>
        <w:spacing w:line="360" w:lineRule="auto"/>
        <w:rPr>
          <w:rFonts w:ascii="Arial" w:hAnsi="Arial" w:cs="Arial"/>
        </w:rPr>
      </w:pPr>
    </w:p>
    <w:p w14:paraId="15F1ED07" w14:textId="4CE7C969" w:rsidR="00DA3DF0" w:rsidRPr="00DA3DF0" w:rsidRDefault="00DA3DF0" w:rsidP="00DA3DF0">
      <w:pPr>
        <w:spacing w:line="360" w:lineRule="auto"/>
        <w:rPr>
          <w:rFonts w:ascii="Arial" w:hAnsi="Arial" w:cs="Arial"/>
        </w:rPr>
      </w:pPr>
      <w:bookmarkStart w:id="10" w:name="_Toc214736541"/>
      <w:r w:rsidRPr="00DA3DF0">
        <w:rPr>
          <w:rStyle w:val="Heading1Char"/>
        </w:rPr>
        <w:t>Academic Examination</w:t>
      </w:r>
      <w:bookmarkEnd w:id="10"/>
      <w:r w:rsidRPr="00DA3DF0">
        <w:rPr>
          <w:rStyle w:val="Heading1Char"/>
        </w:rPr>
        <w:t xml:space="preserve"> </w:t>
      </w:r>
      <w:r w:rsidRPr="00DA3DF0">
        <w:rPr>
          <w:rStyle w:val="Heading1Char"/>
        </w:rPr>
        <w:br/>
      </w:r>
      <w:r w:rsidRPr="00DA3DF0">
        <w:rPr>
          <w:rFonts w:ascii="Arial" w:hAnsi="Arial" w:cs="Arial"/>
        </w:rPr>
        <w:br/>
        <w:t xml:space="preserve">This project shows how project management theory may be used in real-life retail development. The structured WBS makes it clear who is responsible for what and helps with the order of tasks. This is in line with Kerzner's (2022) claim that hierarchical task structures improve control and predictability. Planning for risks is just as important because uncertainty in construction, procurement, and compliance can have a big impact on timeframes. Hillson (2017) says that finding risks early makes people more resilient and helps them make smart decisions. </w:t>
      </w:r>
      <w:r w:rsidRPr="00DA3DF0">
        <w:rPr>
          <w:rFonts w:ascii="Arial" w:hAnsi="Arial" w:cs="Arial"/>
        </w:rPr>
        <w:br/>
      </w:r>
      <w:r w:rsidRPr="00DA3DF0">
        <w:rPr>
          <w:rFonts w:ascii="Arial" w:hAnsi="Arial" w:cs="Arial"/>
        </w:rPr>
        <w:lastRenderedPageBreak/>
        <w:br/>
        <w:t xml:space="preserve">Stakeholder participation is very important, especially with investors and the local municipality. Freeman's (2010) stakeholder theory shows that regulating expectations early on makes it easier to carry out a project. The resource plan makes sure that people and materials are used efficiently across phases, which helps with operational readiness. Schwalbe (2023) says that to get rid of bottlenecks, people and things must work together. </w:t>
      </w:r>
      <w:r w:rsidRPr="00DA3DF0">
        <w:rPr>
          <w:rFonts w:ascii="Arial" w:hAnsi="Arial" w:cs="Arial"/>
        </w:rPr>
        <w:br/>
      </w:r>
      <w:r w:rsidRPr="00DA3DF0">
        <w:rPr>
          <w:rFonts w:ascii="Arial" w:hAnsi="Arial" w:cs="Arial"/>
        </w:rPr>
        <w:br/>
        <w:t>The Gantt chart is a visual timeline that helps people talk to each other and lets stakeholders see how things are going. This is in line with PMI (2021), which says that scheduling tools are important for making projects clear. The plan shows that it has strategic thought, intellectual background, and real-world applicability by putting these parts together.</w:t>
      </w:r>
    </w:p>
    <w:p w14:paraId="3478D9F2" w14:textId="77777777" w:rsidR="00DA3DF0" w:rsidRPr="00DA3DF0" w:rsidRDefault="00DA3DF0" w:rsidP="00DA3DF0">
      <w:pPr>
        <w:spacing w:line="360" w:lineRule="auto"/>
        <w:rPr>
          <w:rFonts w:ascii="Arial" w:hAnsi="Arial" w:cs="Arial"/>
        </w:rPr>
      </w:pPr>
    </w:p>
    <w:p w14:paraId="7A087F84" w14:textId="1C92EEA4" w:rsidR="00E80DFE" w:rsidRPr="00E80DFE" w:rsidRDefault="00DA3DF0" w:rsidP="00E80DFE">
      <w:pPr>
        <w:spacing w:line="360" w:lineRule="auto"/>
        <w:rPr>
          <w:rFonts w:ascii="Arial" w:hAnsi="Arial" w:cs="Arial"/>
        </w:rPr>
      </w:pPr>
      <w:r w:rsidRPr="00DA3DF0">
        <w:rPr>
          <w:rStyle w:val="Heading1Char"/>
        </w:rPr>
        <w:t xml:space="preserve"> </w:t>
      </w:r>
      <w:bookmarkStart w:id="11" w:name="_Toc214736542"/>
      <w:r w:rsidRPr="00DA3DF0">
        <w:rPr>
          <w:rStyle w:val="Heading1Char"/>
        </w:rPr>
        <w:t>Conclusion</w:t>
      </w:r>
      <w:bookmarkEnd w:id="11"/>
      <w:r w:rsidRPr="00DA3DF0">
        <w:rPr>
          <w:rStyle w:val="Heading1Char"/>
        </w:rPr>
        <w:t xml:space="preserve"> </w:t>
      </w:r>
      <w:r w:rsidRPr="00DA3DF0">
        <w:rPr>
          <w:rStyle w:val="Heading1Char"/>
        </w:rPr>
        <w:br/>
      </w:r>
      <w:r w:rsidRPr="00DA3DF0">
        <w:rPr>
          <w:rFonts w:ascii="Arial" w:hAnsi="Arial" w:cs="Arial"/>
        </w:rPr>
        <w:br/>
        <w:t xml:space="preserve">To build an electronics store on a small-town main street requires a well-structured and academically sound project plan. This paper has laid out a whole strategy that includes important steps like starting the project, planning and designing it, getting the store ready, buying supplies, hiring people, marketing, and finally launching it. There has been a Work Breakdown Structure, thorough task lists, milestone planning, and risk controls based on well-known project management theory for each step. </w:t>
      </w:r>
      <w:r w:rsidRPr="00DA3DF0">
        <w:rPr>
          <w:rFonts w:ascii="Arial" w:hAnsi="Arial" w:cs="Arial"/>
        </w:rPr>
        <w:br/>
      </w:r>
      <w:r w:rsidRPr="00DA3DF0">
        <w:rPr>
          <w:rFonts w:ascii="Arial" w:hAnsi="Arial" w:cs="Arial"/>
        </w:rPr>
        <w:br/>
        <w:t>The project brings together well-known academic concepts like stakeholder theory, risk management principles, and models for allocating resources. The investigation shows that successful delivery depends on good communication between contractors, suppliers, investors, regulatory agencies, and staff members. The Gantt chart helps keep the project on track by following a planned timeline that lets you plan for and deal with possible problems. The end result will be a fully functioning retail space that meets the demands of the community and gives investors a lot of value.</w:t>
      </w:r>
    </w:p>
    <w:p w14:paraId="01D7EA7F" w14:textId="27476C0A" w:rsidR="00DA3DF0" w:rsidRPr="00DA3DF0" w:rsidRDefault="00DA3DF0" w:rsidP="00E80DFE">
      <w:pPr>
        <w:pStyle w:val="Heading1"/>
      </w:pPr>
      <w:bookmarkStart w:id="12" w:name="_Toc214736543"/>
      <w:r w:rsidRPr="00DA3DF0">
        <w:lastRenderedPageBreak/>
        <w:t>Reference</w:t>
      </w:r>
      <w:bookmarkEnd w:id="12"/>
    </w:p>
    <w:p w14:paraId="160DE2D1" w14:textId="77777777" w:rsidR="00DA3DF0" w:rsidRDefault="00DA3DF0" w:rsidP="00DA3DF0"/>
    <w:p w14:paraId="7D230A61"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APM (2022) </w:t>
      </w:r>
      <w:r w:rsidRPr="00DA3DF0">
        <w:rPr>
          <w:rFonts w:ascii="Times New Roman" w:eastAsia="Times New Roman" w:hAnsi="Times New Roman" w:cs="Times New Roman"/>
          <w:i/>
          <w:iCs/>
          <w:kern w:val="0"/>
          <w:lang w:eastAsia="en-GB"/>
          <w14:ligatures w14:val="none"/>
        </w:rPr>
        <w:t>APM Body of Knowledge</w:t>
      </w:r>
      <w:r w:rsidRPr="00DA3DF0">
        <w:rPr>
          <w:rFonts w:ascii="Times New Roman" w:eastAsia="Times New Roman" w:hAnsi="Times New Roman" w:cs="Times New Roman"/>
          <w:kern w:val="0"/>
          <w:lang w:eastAsia="en-GB"/>
          <w14:ligatures w14:val="none"/>
        </w:rPr>
        <w:t>. 7th ed. Association for Project Management.</w:t>
      </w:r>
    </w:p>
    <w:p w14:paraId="44522346"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Armstrong, M. and Taylor, S. (2020) </w:t>
      </w:r>
      <w:r w:rsidRPr="00DA3DF0">
        <w:rPr>
          <w:rFonts w:ascii="Times New Roman" w:eastAsia="Times New Roman" w:hAnsi="Times New Roman" w:cs="Times New Roman"/>
          <w:i/>
          <w:iCs/>
          <w:kern w:val="0"/>
          <w:lang w:eastAsia="en-GB"/>
          <w14:ligatures w14:val="none"/>
        </w:rPr>
        <w:t>Armstrong’s Handbook of Human Resource Management Practice</w:t>
      </w:r>
      <w:r w:rsidRPr="00DA3DF0">
        <w:rPr>
          <w:rFonts w:ascii="Times New Roman" w:eastAsia="Times New Roman" w:hAnsi="Times New Roman" w:cs="Times New Roman"/>
          <w:kern w:val="0"/>
          <w:lang w:eastAsia="en-GB"/>
          <w14:ligatures w14:val="none"/>
        </w:rPr>
        <w:t>. 16th ed. Kogan Page.</w:t>
      </w:r>
    </w:p>
    <w:p w14:paraId="1E200DF9"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Burke, R. (2020) </w:t>
      </w:r>
      <w:r w:rsidRPr="00DA3DF0">
        <w:rPr>
          <w:rFonts w:ascii="Times New Roman" w:eastAsia="Times New Roman" w:hAnsi="Times New Roman" w:cs="Times New Roman"/>
          <w:i/>
          <w:iCs/>
          <w:kern w:val="0"/>
          <w:lang w:eastAsia="en-GB"/>
          <w14:ligatures w14:val="none"/>
        </w:rPr>
        <w:t>Project Management: Planning and Control Techniques</w:t>
      </w:r>
      <w:r w:rsidRPr="00DA3DF0">
        <w:rPr>
          <w:rFonts w:ascii="Times New Roman" w:eastAsia="Times New Roman" w:hAnsi="Times New Roman" w:cs="Times New Roman"/>
          <w:kern w:val="0"/>
          <w:lang w:eastAsia="en-GB"/>
          <w14:ligatures w14:val="none"/>
        </w:rPr>
        <w:t>. 6th ed. John Wiley &amp; Sons.</w:t>
      </w:r>
    </w:p>
    <w:p w14:paraId="4EC4BF41"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Christopher, M. (2016) </w:t>
      </w:r>
      <w:r w:rsidRPr="00DA3DF0">
        <w:rPr>
          <w:rFonts w:ascii="Times New Roman" w:eastAsia="Times New Roman" w:hAnsi="Times New Roman" w:cs="Times New Roman"/>
          <w:i/>
          <w:iCs/>
          <w:kern w:val="0"/>
          <w:lang w:eastAsia="en-GB"/>
          <w14:ligatures w14:val="none"/>
        </w:rPr>
        <w:t>Logistics &amp; Supply Chain Management</w:t>
      </w:r>
      <w:r w:rsidRPr="00DA3DF0">
        <w:rPr>
          <w:rFonts w:ascii="Times New Roman" w:eastAsia="Times New Roman" w:hAnsi="Times New Roman" w:cs="Times New Roman"/>
          <w:kern w:val="0"/>
          <w:lang w:eastAsia="en-GB"/>
          <w14:ligatures w14:val="none"/>
        </w:rPr>
        <w:t>. 5th ed. Pearson.</w:t>
      </w:r>
    </w:p>
    <w:p w14:paraId="6CEA0A7C"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CIPD (2022) </w:t>
      </w:r>
      <w:r w:rsidRPr="00DA3DF0">
        <w:rPr>
          <w:rFonts w:ascii="Times New Roman" w:eastAsia="Times New Roman" w:hAnsi="Times New Roman" w:cs="Times New Roman"/>
          <w:i/>
          <w:iCs/>
          <w:kern w:val="0"/>
          <w:lang w:eastAsia="en-GB"/>
          <w14:ligatures w14:val="none"/>
        </w:rPr>
        <w:t>Employee Turnover and Retention</w:t>
      </w:r>
      <w:r w:rsidRPr="00DA3DF0">
        <w:rPr>
          <w:rFonts w:ascii="Times New Roman" w:eastAsia="Times New Roman" w:hAnsi="Times New Roman" w:cs="Times New Roman"/>
          <w:kern w:val="0"/>
          <w:lang w:eastAsia="en-GB"/>
          <w14:ligatures w14:val="none"/>
        </w:rPr>
        <w:t>. Chartered Institute of Personnel and Development.</w:t>
      </w:r>
    </w:p>
    <w:p w14:paraId="69A12A22"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Freeman, R.E. (2010) </w:t>
      </w:r>
      <w:r w:rsidRPr="00DA3DF0">
        <w:rPr>
          <w:rFonts w:ascii="Times New Roman" w:eastAsia="Times New Roman" w:hAnsi="Times New Roman" w:cs="Times New Roman"/>
          <w:i/>
          <w:iCs/>
          <w:kern w:val="0"/>
          <w:lang w:eastAsia="en-GB"/>
          <w14:ligatures w14:val="none"/>
        </w:rPr>
        <w:t>Strategic Management: A Stakeholder Approach</w:t>
      </w:r>
      <w:r w:rsidRPr="00DA3DF0">
        <w:rPr>
          <w:rFonts w:ascii="Times New Roman" w:eastAsia="Times New Roman" w:hAnsi="Times New Roman" w:cs="Times New Roman"/>
          <w:kern w:val="0"/>
          <w:lang w:eastAsia="en-GB"/>
          <w14:ligatures w14:val="none"/>
        </w:rPr>
        <w:t>. Cambridge University Press.</w:t>
      </w:r>
    </w:p>
    <w:p w14:paraId="66DA5A8D"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Gido, J. and Clements, J. (2018) </w:t>
      </w:r>
      <w:r w:rsidRPr="00DA3DF0">
        <w:rPr>
          <w:rFonts w:ascii="Times New Roman" w:eastAsia="Times New Roman" w:hAnsi="Times New Roman" w:cs="Times New Roman"/>
          <w:i/>
          <w:iCs/>
          <w:kern w:val="0"/>
          <w:lang w:eastAsia="en-GB"/>
          <w14:ligatures w14:val="none"/>
        </w:rPr>
        <w:t>Successful Project Management</w:t>
      </w:r>
      <w:r w:rsidRPr="00DA3DF0">
        <w:rPr>
          <w:rFonts w:ascii="Times New Roman" w:eastAsia="Times New Roman" w:hAnsi="Times New Roman" w:cs="Times New Roman"/>
          <w:kern w:val="0"/>
          <w:lang w:eastAsia="en-GB"/>
          <w14:ligatures w14:val="none"/>
        </w:rPr>
        <w:t>. 7th ed. Cengage Learning.</w:t>
      </w:r>
    </w:p>
    <w:p w14:paraId="61D0CB42"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Hillson, D. (2017) </w:t>
      </w:r>
      <w:r w:rsidRPr="00DA3DF0">
        <w:rPr>
          <w:rFonts w:ascii="Times New Roman" w:eastAsia="Times New Roman" w:hAnsi="Times New Roman" w:cs="Times New Roman"/>
          <w:i/>
          <w:iCs/>
          <w:kern w:val="0"/>
          <w:lang w:eastAsia="en-GB"/>
          <w14:ligatures w14:val="none"/>
        </w:rPr>
        <w:t>Practical Project Risk Management</w:t>
      </w:r>
      <w:r w:rsidRPr="00DA3DF0">
        <w:rPr>
          <w:rFonts w:ascii="Times New Roman" w:eastAsia="Times New Roman" w:hAnsi="Times New Roman" w:cs="Times New Roman"/>
          <w:kern w:val="0"/>
          <w:lang w:eastAsia="en-GB"/>
          <w14:ligatures w14:val="none"/>
        </w:rPr>
        <w:t>. 3rd ed. Management Concepts.</w:t>
      </w:r>
    </w:p>
    <w:p w14:paraId="22127C5E"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Hollensen, S. (2022) </w:t>
      </w:r>
      <w:r w:rsidRPr="00DA3DF0">
        <w:rPr>
          <w:rFonts w:ascii="Times New Roman" w:eastAsia="Times New Roman" w:hAnsi="Times New Roman" w:cs="Times New Roman"/>
          <w:i/>
          <w:iCs/>
          <w:kern w:val="0"/>
          <w:lang w:eastAsia="en-GB"/>
          <w14:ligatures w14:val="none"/>
        </w:rPr>
        <w:t>Marketing Management</w:t>
      </w:r>
      <w:r w:rsidRPr="00DA3DF0">
        <w:rPr>
          <w:rFonts w:ascii="Times New Roman" w:eastAsia="Times New Roman" w:hAnsi="Times New Roman" w:cs="Times New Roman"/>
          <w:kern w:val="0"/>
          <w:lang w:eastAsia="en-GB"/>
          <w14:ligatures w14:val="none"/>
        </w:rPr>
        <w:t>. Pearson.</w:t>
      </w:r>
    </w:p>
    <w:p w14:paraId="3A39F060" w14:textId="11EEB075"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Investopedia (2023) </w:t>
      </w:r>
      <w:r w:rsidRPr="00DA3DF0">
        <w:rPr>
          <w:rFonts w:ascii="Times New Roman" w:eastAsia="Times New Roman" w:hAnsi="Times New Roman" w:cs="Times New Roman"/>
          <w:i/>
          <w:iCs/>
          <w:kern w:val="0"/>
          <w:lang w:eastAsia="en-GB"/>
          <w14:ligatures w14:val="none"/>
        </w:rPr>
        <w:t>Retail Industry Overview</w:t>
      </w:r>
      <w:r w:rsidRPr="00DA3DF0">
        <w:rPr>
          <w:rFonts w:ascii="Times New Roman" w:eastAsia="Times New Roman" w:hAnsi="Times New Roman" w:cs="Times New Roman"/>
          <w:kern w:val="0"/>
          <w:lang w:eastAsia="en-GB"/>
          <w14:ligatures w14:val="none"/>
        </w:rPr>
        <w:t xml:space="preserve">. Available at: </w:t>
      </w:r>
      <w:hyperlink r:id="rId5" w:tgtFrame="_new" w:history="1">
        <w:r w:rsidRPr="00DA3DF0">
          <w:rPr>
            <w:rFonts w:ascii="Times New Roman" w:eastAsia="Times New Roman" w:hAnsi="Times New Roman" w:cs="Times New Roman"/>
            <w:color w:val="0000FF"/>
            <w:kern w:val="0"/>
            <w:u w:val="single"/>
            <w:lang w:eastAsia="en-GB"/>
            <w14:ligatures w14:val="none"/>
          </w:rPr>
          <w:t>https://www.investopedia.com</w:t>
        </w:r>
      </w:hyperlink>
      <w:r w:rsidRPr="00DA3DF0">
        <w:rPr>
          <w:rFonts w:ascii="Times New Roman" w:eastAsia="Times New Roman" w:hAnsi="Times New Roman" w:cs="Times New Roman"/>
          <w:kern w:val="0"/>
          <w:lang w:eastAsia="en-GB"/>
          <w14:ligatures w14:val="none"/>
        </w:rPr>
        <w:t xml:space="preserve"> (Accessed: 14 </w:t>
      </w:r>
      <w:r>
        <w:rPr>
          <w:rFonts w:ascii="Times New Roman" w:eastAsia="Times New Roman" w:hAnsi="Times New Roman" w:cs="Times New Roman"/>
          <w:kern w:val="0"/>
          <w:lang w:eastAsia="en-GB"/>
          <w14:ligatures w14:val="none"/>
        </w:rPr>
        <w:t xml:space="preserve">November </w:t>
      </w:r>
      <w:r w:rsidRPr="00DA3DF0">
        <w:rPr>
          <w:rFonts w:ascii="Times New Roman" w:eastAsia="Times New Roman" w:hAnsi="Times New Roman" w:cs="Times New Roman"/>
          <w:kern w:val="0"/>
          <w:lang w:eastAsia="en-GB"/>
          <w14:ligatures w14:val="none"/>
        </w:rPr>
        <w:t>2025).</w:t>
      </w:r>
    </w:p>
    <w:p w14:paraId="5BC75EA0"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Jobber, D. and Ellis-Chadwick, F. (2019) </w:t>
      </w:r>
      <w:r w:rsidRPr="00DA3DF0">
        <w:rPr>
          <w:rFonts w:ascii="Times New Roman" w:eastAsia="Times New Roman" w:hAnsi="Times New Roman" w:cs="Times New Roman"/>
          <w:i/>
          <w:iCs/>
          <w:kern w:val="0"/>
          <w:lang w:eastAsia="en-GB"/>
          <w14:ligatures w14:val="none"/>
        </w:rPr>
        <w:t>Principles and Practice of Marketing</w:t>
      </w:r>
      <w:r w:rsidRPr="00DA3DF0">
        <w:rPr>
          <w:rFonts w:ascii="Times New Roman" w:eastAsia="Times New Roman" w:hAnsi="Times New Roman" w:cs="Times New Roman"/>
          <w:kern w:val="0"/>
          <w:lang w:eastAsia="en-GB"/>
          <w14:ligatures w14:val="none"/>
        </w:rPr>
        <w:t>. 9th ed. McGraw-Hill.</w:t>
      </w:r>
    </w:p>
    <w:p w14:paraId="0A861278"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Kerzner, H. (2019) </w:t>
      </w:r>
      <w:r w:rsidRPr="00DA3DF0">
        <w:rPr>
          <w:rFonts w:ascii="Times New Roman" w:eastAsia="Times New Roman" w:hAnsi="Times New Roman" w:cs="Times New Roman"/>
          <w:i/>
          <w:iCs/>
          <w:kern w:val="0"/>
          <w:lang w:eastAsia="en-GB"/>
          <w14:ligatures w14:val="none"/>
        </w:rPr>
        <w:t>Project Management: A Systems Approach to Planning, Scheduling, and Controlling</w:t>
      </w:r>
      <w:r w:rsidRPr="00DA3DF0">
        <w:rPr>
          <w:rFonts w:ascii="Times New Roman" w:eastAsia="Times New Roman" w:hAnsi="Times New Roman" w:cs="Times New Roman"/>
          <w:kern w:val="0"/>
          <w:lang w:eastAsia="en-GB"/>
          <w14:ligatures w14:val="none"/>
        </w:rPr>
        <w:t>. 13th ed. Wiley.</w:t>
      </w:r>
    </w:p>
    <w:p w14:paraId="547F401D"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Kotler, P. and Armstrong, G. (2022) </w:t>
      </w:r>
      <w:r w:rsidRPr="00DA3DF0">
        <w:rPr>
          <w:rFonts w:ascii="Times New Roman" w:eastAsia="Times New Roman" w:hAnsi="Times New Roman" w:cs="Times New Roman"/>
          <w:i/>
          <w:iCs/>
          <w:kern w:val="0"/>
          <w:lang w:eastAsia="en-GB"/>
          <w14:ligatures w14:val="none"/>
        </w:rPr>
        <w:t>Principles of Marketing</w:t>
      </w:r>
      <w:r w:rsidRPr="00DA3DF0">
        <w:rPr>
          <w:rFonts w:ascii="Times New Roman" w:eastAsia="Times New Roman" w:hAnsi="Times New Roman" w:cs="Times New Roman"/>
          <w:kern w:val="0"/>
          <w:lang w:eastAsia="en-GB"/>
          <w14:ligatures w14:val="none"/>
        </w:rPr>
        <w:t>. 18th ed. Pearson.</w:t>
      </w:r>
    </w:p>
    <w:p w14:paraId="30CB6D0E"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Levy, M. and Weitz, B. (2022) </w:t>
      </w:r>
      <w:r w:rsidRPr="00DA3DF0">
        <w:rPr>
          <w:rFonts w:ascii="Times New Roman" w:eastAsia="Times New Roman" w:hAnsi="Times New Roman" w:cs="Times New Roman"/>
          <w:i/>
          <w:iCs/>
          <w:kern w:val="0"/>
          <w:lang w:eastAsia="en-GB"/>
          <w14:ligatures w14:val="none"/>
        </w:rPr>
        <w:t>Retailing Management</w:t>
      </w:r>
      <w:r w:rsidRPr="00DA3DF0">
        <w:rPr>
          <w:rFonts w:ascii="Times New Roman" w:eastAsia="Times New Roman" w:hAnsi="Times New Roman" w:cs="Times New Roman"/>
          <w:kern w:val="0"/>
          <w:lang w:eastAsia="en-GB"/>
          <w14:ligatures w14:val="none"/>
        </w:rPr>
        <w:t>. 11th ed. McGraw-Hill.</w:t>
      </w:r>
    </w:p>
    <w:p w14:paraId="072387BC"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Lock, D. (2020) </w:t>
      </w:r>
      <w:r w:rsidRPr="00DA3DF0">
        <w:rPr>
          <w:rFonts w:ascii="Times New Roman" w:eastAsia="Times New Roman" w:hAnsi="Times New Roman" w:cs="Times New Roman"/>
          <w:i/>
          <w:iCs/>
          <w:kern w:val="0"/>
          <w:lang w:eastAsia="en-GB"/>
          <w14:ligatures w14:val="none"/>
        </w:rPr>
        <w:t>The Essentials of Project Management</w:t>
      </w:r>
      <w:r w:rsidRPr="00DA3DF0">
        <w:rPr>
          <w:rFonts w:ascii="Times New Roman" w:eastAsia="Times New Roman" w:hAnsi="Times New Roman" w:cs="Times New Roman"/>
          <w:kern w:val="0"/>
          <w:lang w:eastAsia="en-GB"/>
          <w14:ligatures w14:val="none"/>
        </w:rPr>
        <w:t>. 6th ed. Gower Publishing.</w:t>
      </w:r>
    </w:p>
    <w:p w14:paraId="791ADC02"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Meredith, J.R. and Mantel, S.J. (2020) </w:t>
      </w:r>
      <w:r w:rsidRPr="00DA3DF0">
        <w:rPr>
          <w:rFonts w:ascii="Times New Roman" w:eastAsia="Times New Roman" w:hAnsi="Times New Roman" w:cs="Times New Roman"/>
          <w:i/>
          <w:iCs/>
          <w:kern w:val="0"/>
          <w:lang w:eastAsia="en-GB"/>
          <w14:ligatures w14:val="none"/>
        </w:rPr>
        <w:t>Project Management: A Managerial Approach</w:t>
      </w:r>
      <w:r w:rsidRPr="00DA3DF0">
        <w:rPr>
          <w:rFonts w:ascii="Times New Roman" w:eastAsia="Times New Roman" w:hAnsi="Times New Roman" w:cs="Times New Roman"/>
          <w:kern w:val="0"/>
          <w:lang w:eastAsia="en-GB"/>
          <w14:ligatures w14:val="none"/>
        </w:rPr>
        <w:t>. 10th ed. Wiley.</w:t>
      </w:r>
    </w:p>
    <w:p w14:paraId="16773915"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Meredith, J. and Shafer, S. (2020) </w:t>
      </w:r>
      <w:r w:rsidRPr="00DA3DF0">
        <w:rPr>
          <w:rFonts w:ascii="Times New Roman" w:eastAsia="Times New Roman" w:hAnsi="Times New Roman" w:cs="Times New Roman"/>
          <w:i/>
          <w:iCs/>
          <w:kern w:val="0"/>
          <w:lang w:eastAsia="en-GB"/>
          <w14:ligatures w14:val="none"/>
        </w:rPr>
        <w:t>Operations Management for MBAs</w:t>
      </w:r>
      <w:r w:rsidRPr="00DA3DF0">
        <w:rPr>
          <w:rFonts w:ascii="Times New Roman" w:eastAsia="Times New Roman" w:hAnsi="Times New Roman" w:cs="Times New Roman"/>
          <w:kern w:val="0"/>
          <w:lang w:eastAsia="en-GB"/>
          <w14:ligatures w14:val="none"/>
        </w:rPr>
        <w:t>. 6th ed. Wiley.</w:t>
      </w:r>
    </w:p>
    <w:p w14:paraId="76D593F2"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Mintel (2023) </w:t>
      </w:r>
      <w:r w:rsidRPr="00DA3DF0">
        <w:rPr>
          <w:rFonts w:ascii="Times New Roman" w:eastAsia="Times New Roman" w:hAnsi="Times New Roman" w:cs="Times New Roman"/>
          <w:i/>
          <w:iCs/>
          <w:kern w:val="0"/>
          <w:lang w:eastAsia="en-GB"/>
          <w14:ligatures w14:val="none"/>
        </w:rPr>
        <w:t>Consumer Electronics Retail Market Report</w:t>
      </w:r>
      <w:r w:rsidRPr="00DA3DF0">
        <w:rPr>
          <w:rFonts w:ascii="Times New Roman" w:eastAsia="Times New Roman" w:hAnsi="Times New Roman" w:cs="Times New Roman"/>
          <w:kern w:val="0"/>
          <w:lang w:eastAsia="en-GB"/>
          <w14:ligatures w14:val="none"/>
        </w:rPr>
        <w:t>. Mintel Group.</w:t>
      </w:r>
    </w:p>
    <w:p w14:paraId="7A99A964"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lastRenderedPageBreak/>
        <w:t xml:space="preserve">PMI (2021) </w:t>
      </w:r>
      <w:r w:rsidRPr="00DA3DF0">
        <w:rPr>
          <w:rFonts w:ascii="Times New Roman" w:eastAsia="Times New Roman" w:hAnsi="Times New Roman" w:cs="Times New Roman"/>
          <w:i/>
          <w:iCs/>
          <w:kern w:val="0"/>
          <w:lang w:eastAsia="en-GB"/>
          <w14:ligatures w14:val="none"/>
        </w:rPr>
        <w:t>A Guide to the Project Management Body of Knowledge (PMBOK Guide)</w:t>
      </w:r>
      <w:r w:rsidRPr="00DA3DF0">
        <w:rPr>
          <w:rFonts w:ascii="Times New Roman" w:eastAsia="Times New Roman" w:hAnsi="Times New Roman" w:cs="Times New Roman"/>
          <w:kern w:val="0"/>
          <w:lang w:eastAsia="en-GB"/>
          <w14:ligatures w14:val="none"/>
        </w:rPr>
        <w:t>. 7th ed. Project Management Institute.</w:t>
      </w:r>
    </w:p>
    <w:p w14:paraId="7404528B"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PRINCE2 (2017) </w:t>
      </w:r>
      <w:r w:rsidRPr="00DA3DF0">
        <w:rPr>
          <w:rFonts w:ascii="Times New Roman" w:eastAsia="Times New Roman" w:hAnsi="Times New Roman" w:cs="Times New Roman"/>
          <w:i/>
          <w:iCs/>
          <w:kern w:val="0"/>
          <w:lang w:eastAsia="en-GB"/>
          <w14:ligatures w14:val="none"/>
        </w:rPr>
        <w:t>Managing Successful Projects with PRINCE2</w:t>
      </w:r>
      <w:r w:rsidRPr="00DA3DF0">
        <w:rPr>
          <w:rFonts w:ascii="Times New Roman" w:eastAsia="Times New Roman" w:hAnsi="Times New Roman" w:cs="Times New Roman"/>
          <w:kern w:val="0"/>
          <w:lang w:eastAsia="en-GB"/>
          <w14:ligatures w14:val="none"/>
        </w:rPr>
        <w:t>. Axelos.</w:t>
      </w:r>
    </w:p>
    <w:p w14:paraId="64DF8A04"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Schwalbe, K. (2023) </w:t>
      </w:r>
      <w:r w:rsidRPr="00DA3DF0">
        <w:rPr>
          <w:rFonts w:ascii="Times New Roman" w:eastAsia="Times New Roman" w:hAnsi="Times New Roman" w:cs="Times New Roman"/>
          <w:i/>
          <w:iCs/>
          <w:kern w:val="0"/>
          <w:lang w:eastAsia="en-GB"/>
          <w14:ligatures w14:val="none"/>
        </w:rPr>
        <w:t>Information Technology Project Management</w:t>
      </w:r>
      <w:r w:rsidRPr="00DA3DF0">
        <w:rPr>
          <w:rFonts w:ascii="Times New Roman" w:eastAsia="Times New Roman" w:hAnsi="Times New Roman" w:cs="Times New Roman"/>
          <w:kern w:val="0"/>
          <w:lang w:eastAsia="en-GB"/>
          <w14:ligatures w14:val="none"/>
        </w:rPr>
        <w:t>. 10th ed. Cengage Learning.</w:t>
      </w:r>
    </w:p>
    <w:p w14:paraId="6EBEAE77"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Slack, N., Chambers, S. and Johnston, R. (2019) </w:t>
      </w:r>
      <w:r w:rsidRPr="00DA3DF0">
        <w:rPr>
          <w:rFonts w:ascii="Times New Roman" w:eastAsia="Times New Roman" w:hAnsi="Times New Roman" w:cs="Times New Roman"/>
          <w:i/>
          <w:iCs/>
          <w:kern w:val="0"/>
          <w:lang w:eastAsia="en-GB"/>
          <w14:ligatures w14:val="none"/>
        </w:rPr>
        <w:t>Operations Management</w:t>
      </w:r>
      <w:r w:rsidRPr="00DA3DF0">
        <w:rPr>
          <w:rFonts w:ascii="Times New Roman" w:eastAsia="Times New Roman" w:hAnsi="Times New Roman" w:cs="Times New Roman"/>
          <w:kern w:val="0"/>
          <w:lang w:eastAsia="en-GB"/>
          <w14:ligatures w14:val="none"/>
        </w:rPr>
        <w:t>. 9th ed. Pearson.</w:t>
      </w:r>
    </w:p>
    <w:p w14:paraId="24380477"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Thomas, J. and Mengel, T. (2019) ‘Preparing project managers for complexity’, </w:t>
      </w:r>
      <w:r w:rsidRPr="00DA3DF0">
        <w:rPr>
          <w:rFonts w:ascii="Times New Roman" w:eastAsia="Times New Roman" w:hAnsi="Times New Roman" w:cs="Times New Roman"/>
          <w:i/>
          <w:iCs/>
          <w:kern w:val="0"/>
          <w:lang w:eastAsia="en-GB"/>
          <w14:ligatures w14:val="none"/>
        </w:rPr>
        <w:t>Project Management Journal</w:t>
      </w:r>
      <w:r w:rsidRPr="00DA3DF0">
        <w:rPr>
          <w:rFonts w:ascii="Times New Roman" w:eastAsia="Times New Roman" w:hAnsi="Times New Roman" w:cs="Times New Roman"/>
          <w:kern w:val="0"/>
          <w:lang w:eastAsia="en-GB"/>
          <w14:ligatures w14:val="none"/>
        </w:rPr>
        <w:t>, 50(2), pp. 20–40.</w:t>
      </w:r>
    </w:p>
    <w:p w14:paraId="14101F2D" w14:textId="3D18E482"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UK Government (2023) </w:t>
      </w:r>
      <w:r w:rsidRPr="00DA3DF0">
        <w:rPr>
          <w:rFonts w:ascii="Times New Roman" w:eastAsia="Times New Roman" w:hAnsi="Times New Roman" w:cs="Times New Roman"/>
          <w:i/>
          <w:iCs/>
          <w:kern w:val="0"/>
          <w:lang w:eastAsia="en-GB"/>
          <w14:ligatures w14:val="none"/>
        </w:rPr>
        <w:t>Business Premises and Planning Permissions</w:t>
      </w:r>
      <w:r w:rsidRPr="00DA3DF0">
        <w:rPr>
          <w:rFonts w:ascii="Times New Roman" w:eastAsia="Times New Roman" w:hAnsi="Times New Roman" w:cs="Times New Roman"/>
          <w:kern w:val="0"/>
          <w:lang w:eastAsia="en-GB"/>
          <w14:ligatures w14:val="none"/>
        </w:rPr>
        <w:t xml:space="preserve">. Available at: </w:t>
      </w:r>
      <w:hyperlink r:id="rId6" w:tgtFrame="_new" w:history="1">
        <w:r w:rsidRPr="00DA3DF0">
          <w:rPr>
            <w:rFonts w:ascii="Times New Roman" w:eastAsia="Times New Roman" w:hAnsi="Times New Roman" w:cs="Times New Roman"/>
            <w:color w:val="0000FF"/>
            <w:kern w:val="0"/>
            <w:u w:val="single"/>
            <w:lang w:eastAsia="en-GB"/>
            <w14:ligatures w14:val="none"/>
          </w:rPr>
          <w:t>https://www.gov.uk</w:t>
        </w:r>
      </w:hyperlink>
      <w:r w:rsidRPr="00DA3DF0">
        <w:rPr>
          <w:rFonts w:ascii="Times New Roman" w:eastAsia="Times New Roman" w:hAnsi="Times New Roman" w:cs="Times New Roman"/>
          <w:kern w:val="0"/>
          <w:lang w:eastAsia="en-GB"/>
          <w14:ligatures w14:val="none"/>
        </w:rPr>
        <w:t xml:space="preserve"> (Accessed: 1</w:t>
      </w:r>
      <w:r>
        <w:rPr>
          <w:rFonts w:ascii="Times New Roman" w:eastAsia="Times New Roman" w:hAnsi="Times New Roman" w:cs="Times New Roman"/>
          <w:kern w:val="0"/>
          <w:lang w:eastAsia="en-GB"/>
          <w14:ligatures w14:val="none"/>
        </w:rPr>
        <w:t xml:space="preserve">2 November </w:t>
      </w:r>
      <w:r w:rsidRPr="00DA3DF0">
        <w:rPr>
          <w:rFonts w:ascii="Times New Roman" w:eastAsia="Times New Roman" w:hAnsi="Times New Roman" w:cs="Times New Roman"/>
          <w:kern w:val="0"/>
          <w:lang w:eastAsia="en-GB"/>
          <w14:ligatures w14:val="none"/>
        </w:rPr>
        <w:t xml:space="preserve"> 2025).</w:t>
      </w:r>
    </w:p>
    <w:p w14:paraId="4988C1F0"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Walker, A. (2015) </w:t>
      </w:r>
      <w:r w:rsidRPr="00DA3DF0">
        <w:rPr>
          <w:rFonts w:ascii="Times New Roman" w:eastAsia="Times New Roman" w:hAnsi="Times New Roman" w:cs="Times New Roman"/>
          <w:i/>
          <w:iCs/>
          <w:kern w:val="0"/>
          <w:lang w:eastAsia="en-GB"/>
          <w14:ligatures w14:val="none"/>
        </w:rPr>
        <w:t>Project Management in Construction</w:t>
      </w:r>
      <w:r w:rsidRPr="00DA3DF0">
        <w:rPr>
          <w:rFonts w:ascii="Times New Roman" w:eastAsia="Times New Roman" w:hAnsi="Times New Roman" w:cs="Times New Roman"/>
          <w:kern w:val="0"/>
          <w:lang w:eastAsia="en-GB"/>
          <w14:ligatures w14:val="none"/>
        </w:rPr>
        <w:t>. 6th ed. Wiley.</w:t>
      </w:r>
    </w:p>
    <w:p w14:paraId="1E84DDB2"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Winch, G. (2010) </w:t>
      </w:r>
      <w:r w:rsidRPr="00DA3DF0">
        <w:rPr>
          <w:rFonts w:ascii="Times New Roman" w:eastAsia="Times New Roman" w:hAnsi="Times New Roman" w:cs="Times New Roman"/>
          <w:i/>
          <w:iCs/>
          <w:kern w:val="0"/>
          <w:lang w:eastAsia="en-GB"/>
          <w14:ligatures w14:val="none"/>
        </w:rPr>
        <w:t>Managing Construction Projects: An Information Processing Approach</w:t>
      </w:r>
      <w:r w:rsidRPr="00DA3DF0">
        <w:rPr>
          <w:rFonts w:ascii="Times New Roman" w:eastAsia="Times New Roman" w:hAnsi="Times New Roman" w:cs="Times New Roman"/>
          <w:kern w:val="0"/>
          <w:lang w:eastAsia="en-GB"/>
          <w14:ligatures w14:val="none"/>
        </w:rPr>
        <w:t>. 2nd ed. Wiley-Blackwell.</w:t>
      </w:r>
    </w:p>
    <w:p w14:paraId="6A39B068" w14:textId="77777777" w:rsidR="00DA3DF0" w:rsidRPr="00DA3DF0" w:rsidRDefault="00DA3DF0" w:rsidP="00DA3DF0">
      <w:pPr>
        <w:spacing w:before="100" w:beforeAutospacing="1" w:after="100" w:afterAutospacing="1" w:line="240" w:lineRule="auto"/>
        <w:rPr>
          <w:rFonts w:ascii="Times New Roman" w:eastAsia="Times New Roman" w:hAnsi="Times New Roman" w:cs="Times New Roman"/>
          <w:kern w:val="0"/>
          <w:lang w:eastAsia="en-GB"/>
          <w14:ligatures w14:val="none"/>
        </w:rPr>
      </w:pPr>
      <w:r w:rsidRPr="00DA3DF0">
        <w:rPr>
          <w:rFonts w:ascii="Times New Roman" w:eastAsia="Times New Roman" w:hAnsi="Times New Roman" w:cs="Times New Roman"/>
          <w:kern w:val="0"/>
          <w:lang w:eastAsia="en-GB"/>
          <w14:ligatures w14:val="none"/>
        </w:rPr>
        <w:t xml:space="preserve">Wysocki, R. (2020) </w:t>
      </w:r>
      <w:r w:rsidRPr="00DA3DF0">
        <w:rPr>
          <w:rFonts w:ascii="Times New Roman" w:eastAsia="Times New Roman" w:hAnsi="Times New Roman" w:cs="Times New Roman"/>
          <w:i/>
          <w:iCs/>
          <w:kern w:val="0"/>
          <w:lang w:eastAsia="en-GB"/>
          <w14:ligatures w14:val="none"/>
        </w:rPr>
        <w:t>Effective Project Management</w:t>
      </w:r>
      <w:r w:rsidRPr="00DA3DF0">
        <w:rPr>
          <w:rFonts w:ascii="Times New Roman" w:eastAsia="Times New Roman" w:hAnsi="Times New Roman" w:cs="Times New Roman"/>
          <w:kern w:val="0"/>
          <w:lang w:eastAsia="en-GB"/>
          <w14:ligatures w14:val="none"/>
        </w:rPr>
        <w:t>. 8th ed. Wiley.</w:t>
      </w:r>
    </w:p>
    <w:p w14:paraId="7206A974" w14:textId="77777777" w:rsidR="00DA3DF0" w:rsidRPr="00DA3DF0" w:rsidRDefault="00DA3DF0" w:rsidP="00DA3DF0">
      <w:pPr>
        <w:rPr>
          <w:b/>
          <w:bCs/>
        </w:rPr>
      </w:pPr>
    </w:p>
    <w:p w14:paraId="05D1207C" w14:textId="55CE44BD" w:rsidR="00DA3DF0" w:rsidRPr="00DA3DF0" w:rsidRDefault="00DA3DF0" w:rsidP="00DA3DF0">
      <w:pPr>
        <w:rPr>
          <w:b/>
          <w:bCs/>
        </w:rPr>
      </w:pPr>
    </w:p>
    <w:sectPr w:rsidR="00DA3DF0" w:rsidRPr="00DA3D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B47"/>
    <w:rsid w:val="000B51CA"/>
    <w:rsid w:val="002369C4"/>
    <w:rsid w:val="00286468"/>
    <w:rsid w:val="0039212E"/>
    <w:rsid w:val="004B0731"/>
    <w:rsid w:val="00885FC6"/>
    <w:rsid w:val="008B7845"/>
    <w:rsid w:val="00A07692"/>
    <w:rsid w:val="00A53C90"/>
    <w:rsid w:val="00AD6A3B"/>
    <w:rsid w:val="00D96E61"/>
    <w:rsid w:val="00DA3DF0"/>
    <w:rsid w:val="00E80DFE"/>
    <w:rsid w:val="00F15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992EC"/>
  <w15:chartTrackingRefBased/>
  <w15:docId w15:val="{9CCB5EEA-4C16-418D-8142-4F53FCC9A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5B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5B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5B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5B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5B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5B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5B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5B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5B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5B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5B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5B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5B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5B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5B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5B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5B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5B47"/>
    <w:rPr>
      <w:rFonts w:eastAsiaTheme="majorEastAsia" w:cstheme="majorBidi"/>
      <w:color w:val="272727" w:themeColor="text1" w:themeTint="D8"/>
    </w:rPr>
  </w:style>
  <w:style w:type="paragraph" w:styleId="Title">
    <w:name w:val="Title"/>
    <w:basedOn w:val="Normal"/>
    <w:next w:val="Normal"/>
    <w:link w:val="TitleChar"/>
    <w:uiPriority w:val="10"/>
    <w:qFormat/>
    <w:rsid w:val="00F15B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5B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5B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5B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5B47"/>
    <w:pPr>
      <w:spacing w:before="160"/>
      <w:jc w:val="center"/>
    </w:pPr>
    <w:rPr>
      <w:i/>
      <w:iCs/>
      <w:color w:val="404040" w:themeColor="text1" w:themeTint="BF"/>
    </w:rPr>
  </w:style>
  <w:style w:type="character" w:customStyle="1" w:styleId="QuoteChar">
    <w:name w:val="Quote Char"/>
    <w:basedOn w:val="DefaultParagraphFont"/>
    <w:link w:val="Quote"/>
    <w:uiPriority w:val="29"/>
    <w:rsid w:val="00F15B47"/>
    <w:rPr>
      <w:i/>
      <w:iCs/>
      <w:color w:val="404040" w:themeColor="text1" w:themeTint="BF"/>
    </w:rPr>
  </w:style>
  <w:style w:type="paragraph" w:styleId="ListParagraph">
    <w:name w:val="List Paragraph"/>
    <w:basedOn w:val="Normal"/>
    <w:uiPriority w:val="34"/>
    <w:qFormat/>
    <w:rsid w:val="00F15B47"/>
    <w:pPr>
      <w:ind w:left="720"/>
      <w:contextualSpacing/>
    </w:pPr>
  </w:style>
  <w:style w:type="character" w:styleId="IntenseEmphasis">
    <w:name w:val="Intense Emphasis"/>
    <w:basedOn w:val="DefaultParagraphFont"/>
    <w:uiPriority w:val="21"/>
    <w:qFormat/>
    <w:rsid w:val="00F15B47"/>
    <w:rPr>
      <w:i/>
      <w:iCs/>
      <w:color w:val="0F4761" w:themeColor="accent1" w:themeShade="BF"/>
    </w:rPr>
  </w:style>
  <w:style w:type="paragraph" w:styleId="IntenseQuote">
    <w:name w:val="Intense Quote"/>
    <w:basedOn w:val="Normal"/>
    <w:next w:val="Normal"/>
    <w:link w:val="IntenseQuoteChar"/>
    <w:uiPriority w:val="30"/>
    <w:qFormat/>
    <w:rsid w:val="00F15B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5B47"/>
    <w:rPr>
      <w:i/>
      <w:iCs/>
      <w:color w:val="0F4761" w:themeColor="accent1" w:themeShade="BF"/>
    </w:rPr>
  </w:style>
  <w:style w:type="character" w:styleId="IntenseReference">
    <w:name w:val="Intense Reference"/>
    <w:basedOn w:val="DefaultParagraphFont"/>
    <w:uiPriority w:val="32"/>
    <w:qFormat/>
    <w:rsid w:val="00F15B47"/>
    <w:rPr>
      <w:b/>
      <w:bCs/>
      <w:smallCaps/>
      <w:color w:val="0F4761" w:themeColor="accent1" w:themeShade="BF"/>
      <w:spacing w:val="5"/>
    </w:rPr>
  </w:style>
  <w:style w:type="table" w:styleId="TableGrid">
    <w:name w:val="Table Grid"/>
    <w:basedOn w:val="TableNormal"/>
    <w:uiPriority w:val="39"/>
    <w:rsid w:val="00DA3D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3DF0"/>
    <w:rPr>
      <w:color w:val="467886" w:themeColor="hyperlink"/>
      <w:u w:val="single"/>
    </w:rPr>
  </w:style>
  <w:style w:type="character" w:styleId="UnresolvedMention">
    <w:name w:val="Unresolved Mention"/>
    <w:basedOn w:val="DefaultParagraphFont"/>
    <w:uiPriority w:val="99"/>
    <w:semiHidden/>
    <w:unhideWhenUsed/>
    <w:rsid w:val="00DA3DF0"/>
    <w:rPr>
      <w:color w:val="605E5C"/>
      <w:shd w:val="clear" w:color="auto" w:fill="E1DFDD"/>
    </w:rPr>
  </w:style>
  <w:style w:type="paragraph" w:styleId="TOCHeading">
    <w:name w:val="TOC Heading"/>
    <w:basedOn w:val="Heading1"/>
    <w:next w:val="Normal"/>
    <w:uiPriority w:val="39"/>
    <w:unhideWhenUsed/>
    <w:qFormat/>
    <w:rsid w:val="00D96E6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96E61"/>
    <w:pPr>
      <w:spacing w:after="100"/>
    </w:pPr>
  </w:style>
  <w:style w:type="paragraph" w:styleId="TOC2">
    <w:name w:val="toc 2"/>
    <w:basedOn w:val="Normal"/>
    <w:next w:val="Normal"/>
    <w:autoRedefine/>
    <w:uiPriority w:val="39"/>
    <w:unhideWhenUsed/>
    <w:rsid w:val="00D96E61"/>
    <w:pPr>
      <w:spacing w:after="100"/>
      <w:ind w:left="240"/>
    </w:pPr>
  </w:style>
  <w:style w:type="paragraph" w:styleId="TOC3">
    <w:name w:val="toc 3"/>
    <w:basedOn w:val="Normal"/>
    <w:next w:val="Normal"/>
    <w:autoRedefine/>
    <w:uiPriority w:val="39"/>
    <w:unhideWhenUsed/>
    <w:rsid w:val="00D96E6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 TargetMode="External"/><Relationship Id="rId5" Type="http://schemas.openxmlformats.org/officeDocument/2006/relationships/hyperlink" Target="https://www.investopedia.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1EBBA9-383E-4E46-8166-CBCE68434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2500</Words>
  <Characters>14252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Piron Dragos Marian</dc:creator>
  <cp:keywords/>
  <dc:description/>
  <cp:lastModifiedBy>Piron Dragos Marian</cp:lastModifiedBy>
  <cp:revision>10</cp:revision>
  <dcterms:created xsi:type="dcterms:W3CDTF">2025-11-21T11:21:00Z</dcterms:created>
  <dcterms:modified xsi:type="dcterms:W3CDTF">2025-11-22T20:50:00Z</dcterms:modified>
</cp:coreProperties>
</file>