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8433863" w:displacedByCustomXml="next"/>
    <w:sdt>
      <w:sdtPr>
        <w:rPr>
          <w:rFonts w:ascii="Arial" w:hAnsi="Arial" w:cs="Arial"/>
          <w:i/>
          <w:iCs/>
          <w:color w:val="0F4761" w:themeColor="accent1" w:themeShade="BF"/>
          <w:sz w:val="24"/>
          <w:szCs w:val="24"/>
          <w:lang w:eastAsia="ja-JP"/>
        </w:rPr>
        <w:id w:val="-145898438"/>
        <w:docPartObj>
          <w:docPartGallery w:val="Cover Pages"/>
          <w:docPartUnique/>
        </w:docPartObj>
      </w:sdtPr>
      <w:sdtEndPr>
        <w:rPr>
          <w:b/>
          <w:bCs/>
        </w:rPr>
      </w:sdtEndPr>
      <w:sdtContent>
        <w:p w14:paraId="1FE19027" w14:textId="20CD3643" w:rsidR="009231BE" w:rsidRPr="005F726B" w:rsidRDefault="009231BE" w:rsidP="005F726B">
          <w:pPr>
            <w:pStyle w:val="NoSpacing"/>
            <w:spacing w:line="360" w:lineRule="auto"/>
            <w:jc w:val="both"/>
            <w:rPr>
              <w:rFonts w:ascii="Arial" w:hAnsi="Arial" w:cs="Arial"/>
              <w:sz w:val="24"/>
              <w:szCs w:val="24"/>
            </w:rPr>
          </w:pPr>
        </w:p>
        <w:sdt>
          <w:sdtPr>
            <w:rPr>
              <w:rFonts w:ascii="Arial" w:hAnsi="Arial" w:cs="Arial"/>
              <w:i/>
              <w:iCs/>
              <w:color w:val="156082" w:themeColor="accent1"/>
              <w:sz w:val="24"/>
              <w:szCs w:val="24"/>
              <w:lang w:eastAsia="ja-JP"/>
            </w:rPr>
            <w:id w:val="-1280411062"/>
            <w:docPartObj>
              <w:docPartGallery w:val="Cover Pages"/>
              <w:docPartUnique/>
            </w:docPartObj>
          </w:sdtPr>
          <w:sdtEndPr>
            <w:rPr>
              <w:b/>
              <w:bCs/>
              <w:color w:val="0F4761" w:themeColor="accent1" w:themeShade="BF"/>
            </w:rPr>
          </w:sdtEndPr>
          <w:sdtContent>
            <w:p w14:paraId="0EDA874F" w14:textId="77777777" w:rsidR="009231BE" w:rsidRPr="005F726B" w:rsidRDefault="009231BE" w:rsidP="005F726B">
              <w:pPr>
                <w:pStyle w:val="NoSpacing"/>
                <w:spacing w:line="360" w:lineRule="auto"/>
                <w:jc w:val="both"/>
                <w:rPr>
                  <w:rFonts w:ascii="Arial" w:hAnsi="Arial" w:cs="Arial"/>
                  <w:sz w:val="24"/>
                  <w:szCs w:val="24"/>
                </w:rPr>
              </w:pPr>
            </w:p>
            <w:p w14:paraId="3CBF81DE" w14:textId="4CCA65D8" w:rsidR="009231BE" w:rsidRPr="005F726B" w:rsidRDefault="009231BE" w:rsidP="005F726B">
              <w:pPr>
                <w:pStyle w:val="IntenseQuote"/>
                <w:spacing w:line="360" w:lineRule="auto"/>
                <w:jc w:val="both"/>
                <w:rPr>
                  <w:rFonts w:ascii="Arial" w:hAnsi="Arial" w:cs="Arial"/>
                </w:rPr>
              </w:pPr>
              <w:r w:rsidRPr="005F726B">
                <w:rPr>
                  <w:rFonts w:ascii="Arial" w:hAnsi="Arial" w:cs="Arial"/>
                  <w:noProof/>
                </w:rPr>
                <w:drawing>
                  <wp:anchor distT="0" distB="0" distL="114300" distR="114300" simplePos="0" relativeHeight="251662336" behindDoc="0" locked="0" layoutInCell="1" allowOverlap="1" wp14:anchorId="544F7A96" wp14:editId="081EA058">
                    <wp:simplePos x="1463040" y="1005840"/>
                    <wp:positionH relativeFrom="column">
                      <wp:align>left</wp:align>
                    </wp:positionH>
                    <wp:positionV relativeFrom="paragraph">
                      <wp:align>top</wp:align>
                    </wp:positionV>
                    <wp:extent cx="2697714" cy="891617"/>
                    <wp:effectExtent l="0" t="0" r="7620" b="3810"/>
                    <wp:wrapSquare wrapText="bothSides"/>
                    <wp:docPr id="8468765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6587"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714" cy="891617"/>
                            </a:xfrm>
                            <a:prstGeom prst="rect">
                              <a:avLst/>
                            </a:prstGeom>
                          </pic:spPr>
                        </pic:pic>
                      </a:graphicData>
                    </a:graphic>
                  </wp:anchor>
                </w:drawing>
              </w:r>
              <w:r w:rsidRPr="005F726B">
                <w:rPr>
                  <w:rFonts w:ascii="Arial" w:hAnsi="Arial" w:cs="Arial"/>
                </w:rPr>
                <w:br w:type="textWrapping" w:clear="all"/>
              </w:r>
            </w:p>
            <w:p w14:paraId="443C02C4" w14:textId="77777777" w:rsidR="009231BE" w:rsidRPr="005F726B" w:rsidRDefault="009231BE" w:rsidP="005F726B">
              <w:pPr>
                <w:pStyle w:val="IntenseQuote"/>
                <w:spacing w:line="360" w:lineRule="auto"/>
                <w:jc w:val="both"/>
                <w:rPr>
                  <w:rFonts w:ascii="Arial" w:hAnsi="Arial" w:cs="Arial"/>
                  <w:b/>
                  <w:bCs/>
                  <w:color w:val="0E2841" w:themeColor="text2"/>
                </w:rPr>
              </w:pPr>
            </w:p>
            <w:p w14:paraId="19E5EA8E" w14:textId="4D42F9EF" w:rsidR="009231BE" w:rsidRPr="005F726B" w:rsidRDefault="009231BE" w:rsidP="005F726B">
              <w:pPr>
                <w:pStyle w:val="IntenseQuote"/>
                <w:spacing w:line="360" w:lineRule="auto"/>
                <w:rPr>
                  <w:rFonts w:ascii="Arial" w:hAnsi="Arial" w:cs="Arial"/>
                  <w:color w:val="0E2841" w:themeColor="text2"/>
                </w:rPr>
              </w:pPr>
              <w:r w:rsidRPr="005F726B">
                <w:rPr>
                  <w:rFonts w:ascii="Arial" w:hAnsi="Arial" w:cs="Arial"/>
                  <w:b/>
                  <w:bCs/>
                  <w:color w:val="0E2841" w:themeColor="text2"/>
                </w:rPr>
                <w:t>Hospitality &amp; Tourism Management</w:t>
              </w:r>
            </w:p>
            <w:p w14:paraId="24641950" w14:textId="77777777" w:rsidR="009231BE" w:rsidRPr="005F726B" w:rsidRDefault="009231BE" w:rsidP="005F726B">
              <w:pPr>
                <w:pStyle w:val="IntenseQuote"/>
                <w:spacing w:line="360" w:lineRule="auto"/>
                <w:rPr>
                  <w:rFonts w:ascii="Arial" w:hAnsi="Arial" w:cs="Arial"/>
                  <w:b/>
                  <w:bCs/>
                  <w:color w:val="0E2841" w:themeColor="text2"/>
                </w:rPr>
              </w:pPr>
              <w:r w:rsidRPr="005F726B">
                <w:rPr>
                  <w:rFonts w:ascii="Arial" w:hAnsi="Arial" w:cs="Arial"/>
                  <w:b/>
                  <w:bCs/>
                  <w:color w:val="0E2841" w:themeColor="text2"/>
                </w:rPr>
                <w:t>BA International Hotel Management</w:t>
              </w:r>
            </w:p>
            <w:p w14:paraId="2F2BCFBB" w14:textId="77777777" w:rsidR="009231BE" w:rsidRPr="005F726B" w:rsidRDefault="009231BE" w:rsidP="005F726B">
              <w:pPr>
                <w:pStyle w:val="IntenseQuote"/>
                <w:spacing w:line="360" w:lineRule="auto"/>
                <w:rPr>
                  <w:rFonts w:ascii="Arial" w:hAnsi="Arial" w:cs="Arial"/>
                  <w:b/>
                  <w:bCs/>
                </w:rPr>
              </w:pPr>
            </w:p>
            <w:p w14:paraId="2F2643AA" w14:textId="77777777" w:rsidR="005F726B" w:rsidRPr="005F726B" w:rsidRDefault="005F726B" w:rsidP="005F726B">
              <w:pPr>
                <w:pStyle w:val="IntenseQuote"/>
                <w:spacing w:line="360" w:lineRule="auto"/>
                <w:rPr>
                  <w:rFonts w:ascii="Arial" w:hAnsi="Arial" w:cs="Arial"/>
                  <w:b/>
                  <w:bCs/>
                  <w:color w:val="0E2841" w:themeColor="text2"/>
                </w:rPr>
              </w:pPr>
              <w:r w:rsidRPr="005F726B">
                <w:rPr>
                  <w:rFonts w:ascii="Arial" w:hAnsi="Arial" w:cs="Arial"/>
                  <w:b/>
                  <w:bCs/>
                  <w:color w:val="0E2841" w:themeColor="text2"/>
                </w:rPr>
                <w:t>Report on Intercultural Management in the Hospitality Industry: A Comparison between England and Latin Europe</w:t>
              </w:r>
            </w:p>
            <w:p w14:paraId="5967C95B" w14:textId="77777777" w:rsidR="009231BE" w:rsidRPr="005F726B" w:rsidRDefault="009231BE" w:rsidP="005F726B">
              <w:pPr>
                <w:pStyle w:val="IntenseQuote"/>
                <w:spacing w:line="360" w:lineRule="auto"/>
                <w:jc w:val="both"/>
                <w:rPr>
                  <w:rFonts w:ascii="Arial" w:hAnsi="Arial" w:cs="Arial"/>
                  <w:color w:val="0E2841" w:themeColor="text2"/>
                </w:rPr>
              </w:pPr>
            </w:p>
            <w:p w14:paraId="7DA482DE" w14:textId="77777777" w:rsidR="009231BE" w:rsidRPr="005F726B" w:rsidRDefault="009231BE" w:rsidP="005F726B">
              <w:pPr>
                <w:pStyle w:val="IntenseQuote"/>
                <w:spacing w:line="360" w:lineRule="auto"/>
                <w:jc w:val="left"/>
                <w:rPr>
                  <w:rFonts w:ascii="Arial" w:hAnsi="Arial" w:cs="Arial"/>
                  <w:b/>
                  <w:bCs/>
                  <w:color w:val="0E2841" w:themeColor="text2"/>
                </w:rPr>
              </w:pPr>
              <w:r w:rsidRPr="005F726B">
                <w:rPr>
                  <w:rFonts w:ascii="Arial" w:hAnsi="Arial" w:cs="Arial"/>
                  <w:b/>
                  <w:bCs/>
                  <w:color w:val="0E2841" w:themeColor="text2"/>
                </w:rPr>
                <w:t>Student Name:</w:t>
              </w:r>
              <w:r w:rsidRPr="005F726B">
                <w:rPr>
                  <w:rFonts w:ascii="Arial" w:hAnsi="Arial" w:cs="Arial"/>
                  <w:b/>
                  <w:bCs/>
                  <w:color w:val="0E2841" w:themeColor="text2"/>
                </w:rPr>
                <w:br/>
                <w:t>Nicoleta Cornelia Mocanu</w:t>
              </w:r>
            </w:p>
            <w:p w14:paraId="2B3D848C" w14:textId="77777777" w:rsidR="009231BE" w:rsidRPr="005F726B" w:rsidRDefault="009231BE" w:rsidP="005F726B">
              <w:pPr>
                <w:pStyle w:val="IntenseQuote"/>
                <w:spacing w:line="360" w:lineRule="auto"/>
                <w:jc w:val="left"/>
                <w:rPr>
                  <w:rFonts w:ascii="Arial" w:hAnsi="Arial" w:cs="Arial"/>
                  <w:b/>
                  <w:bCs/>
                  <w:color w:val="0E2841" w:themeColor="text2"/>
                </w:rPr>
              </w:pPr>
              <w:r w:rsidRPr="005F726B">
                <w:rPr>
                  <w:rFonts w:ascii="Arial" w:hAnsi="Arial" w:cs="Arial"/>
                  <w:b/>
                  <w:bCs/>
                  <w:color w:val="0E2841" w:themeColor="text2"/>
                </w:rPr>
                <w:t>Student ID:</w:t>
              </w:r>
              <w:r w:rsidRPr="005F726B">
                <w:rPr>
                  <w:rFonts w:ascii="Arial" w:hAnsi="Arial" w:cs="Arial"/>
                  <w:b/>
                  <w:bCs/>
                  <w:color w:val="0E2841" w:themeColor="text2"/>
                </w:rPr>
                <w:br/>
                <w:t>2220990</w:t>
              </w:r>
            </w:p>
            <w:p w14:paraId="53546799" w14:textId="4435B133" w:rsidR="009231BE" w:rsidRPr="005F726B" w:rsidRDefault="009231BE" w:rsidP="005F726B">
              <w:pPr>
                <w:pStyle w:val="IntenseQuote"/>
                <w:spacing w:line="360" w:lineRule="auto"/>
                <w:jc w:val="left"/>
                <w:rPr>
                  <w:rFonts w:ascii="Arial" w:hAnsi="Arial" w:cs="Arial"/>
                  <w:b/>
                  <w:bCs/>
                  <w:color w:val="0E2841" w:themeColor="text2"/>
                </w:rPr>
              </w:pPr>
              <w:r w:rsidRPr="005F726B">
                <w:rPr>
                  <w:rFonts w:ascii="Arial" w:hAnsi="Arial" w:cs="Arial"/>
                  <w:b/>
                  <w:bCs/>
                  <w:color w:val="0E2841" w:themeColor="text2"/>
                </w:rPr>
                <w:t>Tutor's Name:</w:t>
              </w:r>
              <w:r w:rsidRPr="005F726B">
                <w:rPr>
                  <w:rFonts w:ascii="Arial" w:hAnsi="Arial" w:cs="Arial"/>
                  <w:b/>
                  <w:bCs/>
                  <w:color w:val="0E2841" w:themeColor="text2"/>
                </w:rPr>
                <w:br/>
              </w:r>
              <w:r w:rsidR="004B1800">
                <w:rPr>
                  <w:rFonts w:ascii="Arial" w:hAnsi="Arial" w:cs="Arial"/>
                  <w:b/>
                  <w:bCs/>
                  <w:color w:val="0E2841" w:themeColor="text2"/>
                </w:rPr>
                <w:t>Giulia Chifari</w:t>
              </w:r>
            </w:p>
            <w:p w14:paraId="68173F4E" w14:textId="77777777" w:rsidR="009231BE" w:rsidRPr="005F726B" w:rsidRDefault="009231BE" w:rsidP="005F726B">
              <w:pPr>
                <w:pStyle w:val="IntenseQuote"/>
                <w:spacing w:line="360" w:lineRule="auto"/>
                <w:jc w:val="left"/>
                <w:rPr>
                  <w:rFonts w:ascii="Arial" w:hAnsi="Arial" w:cs="Arial"/>
                  <w:b/>
                  <w:bCs/>
                  <w:color w:val="0E2841" w:themeColor="text2"/>
                </w:rPr>
              </w:pPr>
            </w:p>
            <w:p w14:paraId="5EE494A9" w14:textId="77777777" w:rsidR="009231BE" w:rsidRPr="005F726B" w:rsidRDefault="009231BE" w:rsidP="005F726B">
              <w:pPr>
                <w:pStyle w:val="IntenseQuote"/>
                <w:spacing w:line="360" w:lineRule="auto"/>
                <w:jc w:val="left"/>
                <w:rPr>
                  <w:rFonts w:ascii="Arial" w:hAnsi="Arial" w:cs="Arial"/>
                  <w:b/>
                  <w:bCs/>
                  <w:color w:val="0E2841" w:themeColor="text2"/>
                </w:rPr>
              </w:pPr>
            </w:p>
            <w:p w14:paraId="0156A33E" w14:textId="7FBF6BB8" w:rsidR="005F726B" w:rsidRPr="005F726B" w:rsidRDefault="004B1800" w:rsidP="005F726B">
              <w:pPr>
                <w:pStyle w:val="IntenseQuote"/>
                <w:spacing w:line="360" w:lineRule="auto"/>
                <w:rPr>
                  <w:rFonts w:ascii="Arial" w:hAnsi="Arial" w:cs="Arial"/>
                  <w:b/>
                  <w:bCs/>
                </w:rPr>
              </w:pPr>
              <w:r>
                <w:rPr>
                  <w:rFonts w:ascii="Arial" w:hAnsi="Arial" w:cs="Arial"/>
                  <w:b/>
                  <w:bCs/>
                  <w:color w:val="0E2841" w:themeColor="text2"/>
                </w:rPr>
                <w:t>Foreign Languages and Cultural Awareness</w:t>
              </w:r>
              <w:r w:rsidR="009231BE" w:rsidRPr="005F726B">
                <w:rPr>
                  <w:rFonts w:ascii="Arial" w:hAnsi="Arial" w:cs="Arial"/>
                  <w:b/>
                  <w:bCs/>
                  <w:color w:val="0E2841" w:themeColor="text2"/>
                </w:rPr>
                <w:t xml:space="preserve"> </w:t>
              </w:r>
              <w:r w:rsidR="005F726B" w:rsidRPr="005F726B">
                <w:rPr>
                  <w:rFonts w:ascii="Arial" w:hAnsi="Arial" w:cs="Arial"/>
                  <w:b/>
                  <w:bCs/>
                  <w:color w:val="0E2841" w:themeColor="text2"/>
                </w:rPr>
                <w:t>–</w:t>
              </w:r>
              <w:r w:rsidR="009231BE" w:rsidRPr="005F726B">
                <w:rPr>
                  <w:rFonts w:ascii="Arial" w:hAnsi="Arial" w:cs="Arial"/>
                  <w:b/>
                  <w:bCs/>
                  <w:color w:val="0E2841" w:themeColor="text2"/>
                </w:rPr>
                <w:t xml:space="preserve"> BMIH</w:t>
              </w:r>
              <w:r w:rsidR="005F726B" w:rsidRPr="005F726B">
                <w:rPr>
                  <w:rFonts w:ascii="Arial" w:hAnsi="Arial" w:cs="Arial"/>
                  <w:b/>
                  <w:bCs/>
                  <w:color w:val="0E2841" w:themeColor="text2"/>
                </w:rPr>
                <w:t>500</w:t>
              </w:r>
              <w:r>
                <w:rPr>
                  <w:rFonts w:ascii="Arial" w:hAnsi="Arial" w:cs="Arial"/>
                  <w:b/>
                  <w:bCs/>
                  <w:color w:val="0E2841" w:themeColor="text2"/>
                </w:rPr>
                <w:t>3</w:t>
              </w:r>
            </w:p>
          </w:sdtContent>
        </w:sdt>
      </w:sdtContent>
    </w:sdt>
    <w:bookmarkStart w:id="1" w:name="_Hlk168405808" w:displacedByCustomXml="prev"/>
    <w:bookmarkEnd w:id="0"/>
    <w:p w14:paraId="330623FF" w14:textId="5657CCBF" w:rsidR="009231BE" w:rsidRPr="009231BE" w:rsidRDefault="009231BE" w:rsidP="005F726B">
      <w:pPr>
        <w:pStyle w:val="IntenseQuote"/>
        <w:spacing w:line="360" w:lineRule="auto"/>
        <w:rPr>
          <w:rFonts w:ascii="Arial" w:hAnsi="Arial" w:cs="Arial"/>
          <w:b/>
          <w:bCs/>
        </w:rPr>
      </w:pPr>
      <w:r w:rsidRPr="009231BE">
        <w:rPr>
          <w:rFonts w:ascii="Arial" w:hAnsi="Arial" w:cs="Arial"/>
          <w:b/>
          <w:bCs/>
        </w:rPr>
        <w:lastRenderedPageBreak/>
        <w:t>Report on Intercultural Management in the Hospitality Industry: A Comparison between England and Latin Europe</w:t>
      </w:r>
    </w:p>
    <w:bookmarkEnd w:id="1"/>
    <w:p w14:paraId="0D9FC861" w14:textId="77777777" w:rsidR="009231BE" w:rsidRPr="009231BE" w:rsidRDefault="009231BE" w:rsidP="005F726B">
      <w:pPr>
        <w:spacing w:line="360" w:lineRule="auto"/>
        <w:jc w:val="both"/>
        <w:rPr>
          <w:rFonts w:ascii="Arial" w:hAnsi="Arial" w:cs="Arial"/>
          <w:b/>
          <w:bCs/>
        </w:rPr>
      </w:pPr>
      <w:r w:rsidRPr="009231BE">
        <w:rPr>
          <w:rFonts w:ascii="Arial" w:hAnsi="Arial" w:cs="Arial"/>
          <w:b/>
          <w:bCs/>
        </w:rPr>
        <w:t>Table of Contents</w:t>
      </w: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8"/>
        <w:gridCol w:w="567"/>
      </w:tblGrid>
      <w:tr w:rsidR="009231BE" w:rsidRPr="005F726B" w14:paraId="3FC3ACF5" w14:textId="509192EA" w:rsidTr="009231BE">
        <w:trPr>
          <w:trHeight w:val="457"/>
        </w:trPr>
        <w:tc>
          <w:tcPr>
            <w:tcW w:w="8388" w:type="dxa"/>
          </w:tcPr>
          <w:p w14:paraId="7F501F0A" w14:textId="6BD956E8" w:rsidR="009231BE" w:rsidRPr="005F726B" w:rsidRDefault="009231BE" w:rsidP="005F726B">
            <w:pPr>
              <w:spacing w:line="360" w:lineRule="auto"/>
              <w:ind w:left="450"/>
              <w:jc w:val="both"/>
              <w:rPr>
                <w:rFonts w:ascii="Arial" w:hAnsi="Arial" w:cs="Arial"/>
                <w:b/>
                <w:bCs/>
              </w:rPr>
            </w:pPr>
            <w:r w:rsidRPr="009231BE">
              <w:rPr>
                <w:rFonts w:ascii="Arial" w:hAnsi="Arial" w:cs="Arial"/>
                <w:b/>
                <w:bCs/>
              </w:rPr>
              <w:t>Executive Summary</w:t>
            </w:r>
          </w:p>
        </w:tc>
        <w:tc>
          <w:tcPr>
            <w:tcW w:w="567" w:type="dxa"/>
            <w:shd w:val="clear" w:color="auto" w:fill="auto"/>
          </w:tcPr>
          <w:p w14:paraId="7BBDEC74" w14:textId="7087220A" w:rsidR="009231BE" w:rsidRPr="005F726B" w:rsidRDefault="009231BE" w:rsidP="005F726B">
            <w:pPr>
              <w:spacing w:line="360" w:lineRule="auto"/>
              <w:jc w:val="both"/>
              <w:rPr>
                <w:rFonts w:ascii="Arial" w:hAnsi="Arial" w:cs="Arial"/>
                <w:b/>
                <w:bCs/>
              </w:rPr>
            </w:pPr>
            <w:r w:rsidRPr="005F726B">
              <w:rPr>
                <w:rFonts w:ascii="Arial" w:hAnsi="Arial" w:cs="Arial"/>
                <w:b/>
                <w:bCs/>
              </w:rPr>
              <w:t>2</w:t>
            </w:r>
          </w:p>
        </w:tc>
      </w:tr>
      <w:tr w:rsidR="009231BE" w:rsidRPr="005F726B" w14:paraId="4A6058C8" w14:textId="77777777" w:rsidTr="009231BE">
        <w:trPr>
          <w:trHeight w:val="408"/>
        </w:trPr>
        <w:tc>
          <w:tcPr>
            <w:tcW w:w="8388" w:type="dxa"/>
          </w:tcPr>
          <w:p w14:paraId="31AA34DF" w14:textId="07937571" w:rsidR="009231BE" w:rsidRPr="005F726B" w:rsidRDefault="009231BE" w:rsidP="005F726B">
            <w:pPr>
              <w:numPr>
                <w:ilvl w:val="0"/>
                <w:numId w:val="21"/>
              </w:numPr>
              <w:spacing w:line="360" w:lineRule="auto"/>
              <w:ind w:left="744"/>
              <w:jc w:val="both"/>
              <w:rPr>
                <w:rFonts w:ascii="Arial" w:hAnsi="Arial" w:cs="Arial"/>
                <w:b/>
                <w:bCs/>
              </w:rPr>
            </w:pPr>
            <w:r w:rsidRPr="009231BE">
              <w:rPr>
                <w:rFonts w:ascii="Arial" w:hAnsi="Arial" w:cs="Arial"/>
                <w:b/>
                <w:bCs/>
              </w:rPr>
              <w:t>Introduction</w:t>
            </w:r>
          </w:p>
        </w:tc>
        <w:tc>
          <w:tcPr>
            <w:tcW w:w="567" w:type="dxa"/>
            <w:shd w:val="clear" w:color="auto" w:fill="auto"/>
          </w:tcPr>
          <w:p w14:paraId="69BB1D4F" w14:textId="79CD0FC8" w:rsidR="009231BE" w:rsidRPr="005F726B" w:rsidRDefault="009231BE" w:rsidP="005F726B">
            <w:pPr>
              <w:spacing w:line="360" w:lineRule="auto"/>
              <w:jc w:val="both"/>
              <w:rPr>
                <w:rFonts w:ascii="Arial" w:hAnsi="Arial" w:cs="Arial"/>
                <w:b/>
                <w:bCs/>
              </w:rPr>
            </w:pPr>
            <w:r w:rsidRPr="005F726B">
              <w:rPr>
                <w:rFonts w:ascii="Arial" w:hAnsi="Arial" w:cs="Arial"/>
                <w:b/>
                <w:bCs/>
              </w:rPr>
              <w:t>2</w:t>
            </w:r>
          </w:p>
        </w:tc>
      </w:tr>
      <w:tr w:rsidR="009231BE" w:rsidRPr="005F726B" w14:paraId="3F90BADC" w14:textId="77777777" w:rsidTr="009231BE">
        <w:trPr>
          <w:trHeight w:val="432"/>
        </w:trPr>
        <w:tc>
          <w:tcPr>
            <w:tcW w:w="8388" w:type="dxa"/>
          </w:tcPr>
          <w:p w14:paraId="47DF7D4C" w14:textId="6DC4CECE" w:rsidR="009231BE" w:rsidRPr="005F726B" w:rsidRDefault="009231BE" w:rsidP="005F726B">
            <w:pPr>
              <w:numPr>
                <w:ilvl w:val="0"/>
                <w:numId w:val="21"/>
              </w:numPr>
              <w:spacing w:line="360" w:lineRule="auto"/>
              <w:ind w:left="744"/>
              <w:jc w:val="both"/>
              <w:rPr>
                <w:rFonts w:ascii="Arial" w:hAnsi="Arial" w:cs="Arial"/>
                <w:b/>
                <w:bCs/>
              </w:rPr>
            </w:pPr>
            <w:r w:rsidRPr="009231BE">
              <w:rPr>
                <w:rFonts w:ascii="Arial" w:hAnsi="Arial" w:cs="Arial"/>
                <w:b/>
                <w:bCs/>
              </w:rPr>
              <w:t>Key Differences between England and Latin Europe</w:t>
            </w:r>
          </w:p>
        </w:tc>
        <w:tc>
          <w:tcPr>
            <w:tcW w:w="567" w:type="dxa"/>
            <w:shd w:val="clear" w:color="auto" w:fill="auto"/>
          </w:tcPr>
          <w:p w14:paraId="63D6B954" w14:textId="4AE36C75" w:rsidR="009231BE" w:rsidRPr="005F726B" w:rsidRDefault="009231BE" w:rsidP="005F726B">
            <w:pPr>
              <w:spacing w:line="360" w:lineRule="auto"/>
              <w:jc w:val="both"/>
              <w:rPr>
                <w:rFonts w:ascii="Arial" w:hAnsi="Arial" w:cs="Arial"/>
                <w:b/>
                <w:bCs/>
              </w:rPr>
            </w:pPr>
            <w:r w:rsidRPr="005F726B">
              <w:rPr>
                <w:rFonts w:ascii="Arial" w:hAnsi="Arial" w:cs="Arial"/>
                <w:b/>
                <w:bCs/>
              </w:rPr>
              <w:t>2</w:t>
            </w:r>
          </w:p>
        </w:tc>
      </w:tr>
      <w:tr w:rsidR="009231BE" w:rsidRPr="005F726B" w14:paraId="08AD663C" w14:textId="77777777" w:rsidTr="009231BE">
        <w:trPr>
          <w:trHeight w:val="480"/>
        </w:trPr>
        <w:tc>
          <w:tcPr>
            <w:tcW w:w="8388" w:type="dxa"/>
          </w:tcPr>
          <w:p w14:paraId="020F309F" w14:textId="09C1EBC8" w:rsidR="009231BE" w:rsidRPr="005F726B" w:rsidRDefault="009231BE" w:rsidP="005F726B">
            <w:pPr>
              <w:numPr>
                <w:ilvl w:val="0"/>
                <w:numId w:val="21"/>
              </w:numPr>
              <w:spacing w:line="360" w:lineRule="auto"/>
              <w:ind w:left="744"/>
              <w:jc w:val="both"/>
              <w:rPr>
                <w:rFonts w:ascii="Arial" w:hAnsi="Arial" w:cs="Arial"/>
                <w:b/>
                <w:bCs/>
              </w:rPr>
            </w:pPr>
            <w:r w:rsidRPr="009231BE">
              <w:rPr>
                <w:rFonts w:ascii="Arial" w:hAnsi="Arial" w:cs="Arial"/>
                <w:b/>
                <w:bCs/>
              </w:rPr>
              <w:t>Analysis and Comparison Using the GLOBE Study</w:t>
            </w:r>
          </w:p>
        </w:tc>
        <w:tc>
          <w:tcPr>
            <w:tcW w:w="567" w:type="dxa"/>
            <w:shd w:val="clear" w:color="auto" w:fill="auto"/>
          </w:tcPr>
          <w:p w14:paraId="1BC8FD62" w14:textId="2A7311FE" w:rsidR="009231BE" w:rsidRPr="005F726B" w:rsidRDefault="009231BE" w:rsidP="005F726B">
            <w:pPr>
              <w:spacing w:line="360" w:lineRule="auto"/>
              <w:jc w:val="both"/>
              <w:rPr>
                <w:rFonts w:ascii="Arial" w:hAnsi="Arial" w:cs="Arial"/>
                <w:b/>
                <w:bCs/>
              </w:rPr>
            </w:pPr>
            <w:r w:rsidRPr="005F726B">
              <w:rPr>
                <w:rFonts w:ascii="Arial" w:hAnsi="Arial" w:cs="Arial"/>
                <w:b/>
                <w:bCs/>
              </w:rPr>
              <w:t>4</w:t>
            </w:r>
          </w:p>
        </w:tc>
      </w:tr>
      <w:tr w:rsidR="009231BE" w:rsidRPr="005F726B" w14:paraId="01C32E9B" w14:textId="77777777" w:rsidTr="009231BE">
        <w:trPr>
          <w:trHeight w:val="499"/>
        </w:trPr>
        <w:tc>
          <w:tcPr>
            <w:tcW w:w="8388" w:type="dxa"/>
          </w:tcPr>
          <w:p w14:paraId="13FE6E30" w14:textId="46DD0434" w:rsidR="009231BE" w:rsidRPr="005F726B" w:rsidRDefault="009231BE" w:rsidP="005F726B">
            <w:pPr>
              <w:numPr>
                <w:ilvl w:val="0"/>
                <w:numId w:val="21"/>
              </w:numPr>
              <w:spacing w:line="360" w:lineRule="auto"/>
              <w:ind w:left="744"/>
              <w:jc w:val="both"/>
              <w:rPr>
                <w:rFonts w:ascii="Arial" w:hAnsi="Arial" w:cs="Arial"/>
                <w:b/>
                <w:bCs/>
              </w:rPr>
            </w:pPr>
            <w:r w:rsidRPr="009231BE">
              <w:rPr>
                <w:rFonts w:ascii="Arial" w:hAnsi="Arial" w:cs="Arial"/>
                <w:b/>
                <w:bCs/>
              </w:rPr>
              <w:t>Challenges of Intercultural Leadership in the Hospitality Industry</w:t>
            </w:r>
          </w:p>
        </w:tc>
        <w:tc>
          <w:tcPr>
            <w:tcW w:w="567" w:type="dxa"/>
            <w:shd w:val="clear" w:color="auto" w:fill="auto"/>
          </w:tcPr>
          <w:p w14:paraId="22D5DE70" w14:textId="0C5B2546" w:rsidR="009231BE" w:rsidRPr="005F726B" w:rsidRDefault="005F726B" w:rsidP="005F726B">
            <w:pPr>
              <w:spacing w:line="360" w:lineRule="auto"/>
              <w:jc w:val="both"/>
              <w:rPr>
                <w:rFonts w:ascii="Arial" w:hAnsi="Arial" w:cs="Arial"/>
                <w:b/>
                <w:bCs/>
              </w:rPr>
            </w:pPr>
            <w:r>
              <w:rPr>
                <w:rFonts w:ascii="Arial" w:hAnsi="Arial" w:cs="Arial"/>
                <w:b/>
                <w:bCs/>
              </w:rPr>
              <w:t>5</w:t>
            </w:r>
          </w:p>
        </w:tc>
      </w:tr>
      <w:tr w:rsidR="009231BE" w:rsidRPr="005F726B" w14:paraId="6931C9F7" w14:textId="77777777" w:rsidTr="009231BE">
        <w:trPr>
          <w:trHeight w:val="408"/>
        </w:trPr>
        <w:tc>
          <w:tcPr>
            <w:tcW w:w="8388" w:type="dxa"/>
          </w:tcPr>
          <w:p w14:paraId="021BD40A" w14:textId="5AC3988D" w:rsidR="009231BE" w:rsidRPr="005F726B" w:rsidRDefault="009231BE" w:rsidP="005F726B">
            <w:pPr>
              <w:numPr>
                <w:ilvl w:val="0"/>
                <w:numId w:val="21"/>
              </w:numPr>
              <w:spacing w:line="360" w:lineRule="auto"/>
              <w:ind w:left="744"/>
              <w:jc w:val="both"/>
              <w:rPr>
                <w:rFonts w:ascii="Arial" w:hAnsi="Arial" w:cs="Arial"/>
                <w:b/>
                <w:bCs/>
              </w:rPr>
            </w:pPr>
            <w:r w:rsidRPr="009231BE">
              <w:rPr>
                <w:rFonts w:ascii="Arial" w:hAnsi="Arial" w:cs="Arial"/>
                <w:b/>
                <w:bCs/>
              </w:rPr>
              <w:t>Conclusion</w:t>
            </w:r>
          </w:p>
        </w:tc>
        <w:tc>
          <w:tcPr>
            <w:tcW w:w="567" w:type="dxa"/>
            <w:shd w:val="clear" w:color="auto" w:fill="auto"/>
          </w:tcPr>
          <w:p w14:paraId="00A230AB" w14:textId="01E3E8B4" w:rsidR="009231BE" w:rsidRPr="005F726B" w:rsidRDefault="009231BE" w:rsidP="005F726B">
            <w:pPr>
              <w:spacing w:line="360" w:lineRule="auto"/>
              <w:jc w:val="both"/>
              <w:rPr>
                <w:rFonts w:ascii="Arial" w:hAnsi="Arial" w:cs="Arial"/>
                <w:b/>
                <w:bCs/>
              </w:rPr>
            </w:pPr>
            <w:r w:rsidRPr="005F726B">
              <w:rPr>
                <w:rFonts w:ascii="Arial" w:hAnsi="Arial" w:cs="Arial"/>
                <w:b/>
                <w:bCs/>
              </w:rPr>
              <w:t>5</w:t>
            </w:r>
          </w:p>
        </w:tc>
      </w:tr>
      <w:tr w:rsidR="009231BE" w:rsidRPr="005F726B" w14:paraId="1A3F7891" w14:textId="77777777" w:rsidTr="009231BE">
        <w:trPr>
          <w:trHeight w:val="456"/>
        </w:trPr>
        <w:tc>
          <w:tcPr>
            <w:tcW w:w="8388" w:type="dxa"/>
          </w:tcPr>
          <w:p w14:paraId="22213998" w14:textId="74EF734A" w:rsidR="009231BE" w:rsidRPr="005F726B" w:rsidRDefault="009231BE" w:rsidP="005F726B">
            <w:pPr>
              <w:numPr>
                <w:ilvl w:val="0"/>
                <w:numId w:val="21"/>
              </w:numPr>
              <w:spacing w:line="360" w:lineRule="auto"/>
              <w:ind w:left="744"/>
              <w:jc w:val="both"/>
              <w:rPr>
                <w:rFonts w:ascii="Arial" w:hAnsi="Arial" w:cs="Arial"/>
                <w:b/>
                <w:bCs/>
              </w:rPr>
            </w:pPr>
            <w:r w:rsidRPr="009231BE">
              <w:rPr>
                <w:rFonts w:ascii="Arial" w:hAnsi="Arial" w:cs="Arial"/>
                <w:b/>
                <w:bCs/>
              </w:rPr>
              <w:t>Recommendations</w:t>
            </w:r>
          </w:p>
        </w:tc>
        <w:tc>
          <w:tcPr>
            <w:tcW w:w="567" w:type="dxa"/>
            <w:shd w:val="clear" w:color="auto" w:fill="auto"/>
          </w:tcPr>
          <w:p w14:paraId="6FAB5096" w14:textId="7CD9703C" w:rsidR="009231BE" w:rsidRPr="005F726B" w:rsidRDefault="005F726B" w:rsidP="005F726B">
            <w:pPr>
              <w:spacing w:line="360" w:lineRule="auto"/>
              <w:jc w:val="both"/>
              <w:rPr>
                <w:rFonts w:ascii="Arial" w:hAnsi="Arial" w:cs="Arial"/>
                <w:b/>
                <w:bCs/>
              </w:rPr>
            </w:pPr>
            <w:r>
              <w:rPr>
                <w:rFonts w:ascii="Arial" w:hAnsi="Arial" w:cs="Arial"/>
                <w:b/>
                <w:bCs/>
              </w:rPr>
              <w:t>6</w:t>
            </w:r>
          </w:p>
        </w:tc>
      </w:tr>
      <w:tr w:rsidR="009231BE" w:rsidRPr="005F726B" w14:paraId="2F8B90CD" w14:textId="77777777" w:rsidTr="009231BE">
        <w:trPr>
          <w:trHeight w:val="469"/>
        </w:trPr>
        <w:tc>
          <w:tcPr>
            <w:tcW w:w="8388" w:type="dxa"/>
          </w:tcPr>
          <w:p w14:paraId="15F848E3" w14:textId="77777777" w:rsidR="009231BE" w:rsidRPr="005F726B" w:rsidRDefault="009231BE" w:rsidP="005F726B">
            <w:pPr>
              <w:spacing w:line="360" w:lineRule="auto"/>
              <w:ind w:left="450"/>
              <w:jc w:val="both"/>
              <w:rPr>
                <w:rFonts w:ascii="Arial" w:hAnsi="Arial" w:cs="Arial"/>
                <w:b/>
                <w:bCs/>
              </w:rPr>
            </w:pPr>
            <w:r w:rsidRPr="009231BE">
              <w:rPr>
                <w:rFonts w:ascii="Arial" w:hAnsi="Arial" w:cs="Arial"/>
                <w:b/>
                <w:bCs/>
              </w:rPr>
              <w:t>Reference List</w:t>
            </w:r>
          </w:p>
        </w:tc>
        <w:tc>
          <w:tcPr>
            <w:tcW w:w="567" w:type="dxa"/>
            <w:shd w:val="clear" w:color="auto" w:fill="auto"/>
          </w:tcPr>
          <w:p w14:paraId="7110E0C3" w14:textId="529D398A" w:rsidR="009231BE" w:rsidRPr="005F726B" w:rsidRDefault="005F726B" w:rsidP="005F726B">
            <w:pPr>
              <w:spacing w:line="360" w:lineRule="auto"/>
              <w:jc w:val="both"/>
              <w:rPr>
                <w:rFonts w:ascii="Arial" w:hAnsi="Arial" w:cs="Arial"/>
                <w:b/>
                <w:bCs/>
              </w:rPr>
            </w:pPr>
            <w:r>
              <w:rPr>
                <w:rFonts w:ascii="Arial" w:hAnsi="Arial" w:cs="Arial"/>
                <w:b/>
                <w:bCs/>
              </w:rPr>
              <w:t>7</w:t>
            </w:r>
          </w:p>
        </w:tc>
      </w:tr>
    </w:tbl>
    <w:p w14:paraId="006FDC2F" w14:textId="77777777" w:rsidR="009231BE" w:rsidRPr="005F726B" w:rsidRDefault="009231BE" w:rsidP="005F726B">
      <w:pPr>
        <w:spacing w:line="360" w:lineRule="auto"/>
        <w:jc w:val="both"/>
        <w:rPr>
          <w:rFonts w:ascii="Arial" w:hAnsi="Arial" w:cs="Arial"/>
          <w:b/>
          <w:bCs/>
        </w:rPr>
      </w:pPr>
      <w:r w:rsidRPr="005F726B">
        <w:rPr>
          <w:rFonts w:ascii="Arial" w:hAnsi="Arial" w:cs="Arial"/>
          <w:b/>
          <w:bCs/>
        </w:rPr>
        <w:br w:type="page"/>
      </w:r>
    </w:p>
    <w:p w14:paraId="084A798A" w14:textId="4F2CB02F" w:rsidR="001A6112" w:rsidRPr="001A6112" w:rsidRDefault="001A6112" w:rsidP="005F726B">
      <w:pPr>
        <w:spacing w:line="360" w:lineRule="auto"/>
        <w:jc w:val="both"/>
        <w:rPr>
          <w:rFonts w:ascii="Arial" w:hAnsi="Arial" w:cs="Arial"/>
          <w:b/>
          <w:bCs/>
        </w:rPr>
      </w:pPr>
      <w:r w:rsidRPr="001A6112">
        <w:rPr>
          <w:rFonts w:ascii="Arial" w:hAnsi="Arial" w:cs="Arial"/>
          <w:b/>
          <w:bCs/>
        </w:rPr>
        <w:lastRenderedPageBreak/>
        <w:t xml:space="preserve">Executive Summary </w:t>
      </w:r>
    </w:p>
    <w:p w14:paraId="1101C90B" w14:textId="50CD1CD1" w:rsidR="00747F26" w:rsidRPr="005F726B" w:rsidRDefault="00747F26" w:rsidP="005F726B">
      <w:pPr>
        <w:spacing w:line="360" w:lineRule="auto"/>
        <w:jc w:val="both"/>
        <w:rPr>
          <w:rFonts w:ascii="Arial" w:hAnsi="Arial" w:cs="Arial"/>
        </w:rPr>
      </w:pPr>
      <w:r w:rsidRPr="005F726B">
        <w:rPr>
          <w:rFonts w:ascii="Arial" w:hAnsi="Arial" w:cs="Arial"/>
        </w:rPr>
        <w:t>The present paper will focus on English versus Latin Europe in terms of hospitality intercultural management, underpinning significant cultural distinctions, business practices, and social values of this and that region with the help of going deeper with the GLOBE study. To date, England is a country with formal traditions reflected in politeness and punctuality, networking along with a consensus-based conservative business approach, and central values of individualism and privacy. Traditional Latin Europe has a different business style from the rigid Anglo-Saxon approach, focusing on personal relationships, high context uses in social activities, free and easy leisure use, a flexible, relationship-based business style, and highly inbred collectivism within the community. Through the analysis, leadership problems in intercultural scenarios come to life; for example, varying expectations of formality are suggested to manage the communication style. Effective intercultural management is, indeed, the key to a harmonious and productive hospitality sector. Recommendations will have to be in the form of intercultural training programs and flexible management practices sensitive to differences in cultural systems.</w:t>
      </w:r>
    </w:p>
    <w:p w14:paraId="3027C875" w14:textId="6306E732" w:rsidR="001A6112" w:rsidRPr="001A6112" w:rsidRDefault="00706919" w:rsidP="005F726B">
      <w:pPr>
        <w:spacing w:line="360" w:lineRule="auto"/>
        <w:jc w:val="both"/>
        <w:rPr>
          <w:rFonts w:ascii="Arial" w:hAnsi="Arial" w:cs="Arial"/>
          <w:b/>
          <w:bCs/>
        </w:rPr>
      </w:pPr>
      <w:r w:rsidRPr="005F726B">
        <w:rPr>
          <w:rFonts w:ascii="Arial" w:hAnsi="Arial" w:cs="Arial"/>
          <w:b/>
          <w:bCs/>
        </w:rPr>
        <w:t>1</w:t>
      </w:r>
      <w:r w:rsidR="001A6112" w:rsidRPr="001A6112">
        <w:rPr>
          <w:rFonts w:ascii="Arial" w:hAnsi="Arial" w:cs="Arial"/>
          <w:b/>
          <w:bCs/>
        </w:rPr>
        <w:t>. Introduction</w:t>
      </w:r>
    </w:p>
    <w:p w14:paraId="6657DECD" w14:textId="77777777" w:rsidR="00747F26" w:rsidRPr="005F726B" w:rsidRDefault="00747F26" w:rsidP="005F726B">
      <w:pPr>
        <w:spacing w:line="360" w:lineRule="auto"/>
        <w:jc w:val="both"/>
        <w:rPr>
          <w:rFonts w:ascii="Arial" w:hAnsi="Arial" w:cs="Arial"/>
        </w:rPr>
      </w:pPr>
      <w:r w:rsidRPr="005F726B">
        <w:rPr>
          <w:rFonts w:ascii="Arial" w:hAnsi="Arial" w:cs="Arial"/>
        </w:rPr>
        <w:t xml:space="preserve">Further, the report will </w:t>
      </w:r>
      <w:proofErr w:type="gramStart"/>
      <w:r w:rsidRPr="005F726B">
        <w:rPr>
          <w:rFonts w:ascii="Arial" w:hAnsi="Arial" w:cs="Arial"/>
        </w:rPr>
        <w:t>look into</w:t>
      </w:r>
      <w:proofErr w:type="gramEnd"/>
      <w:r w:rsidRPr="005F726B">
        <w:rPr>
          <w:rFonts w:ascii="Arial" w:hAnsi="Arial" w:cs="Arial"/>
        </w:rPr>
        <w:t xml:space="preserve"> intercultural management difficulties that the hospitality industry is plagued with through a comparative analysis of England and Latin Europe. The research tries to find out how the differences in culture affect businesses and leadership styles. The understanding of those differences is necessary for the proper management of a multicultural workforce for excellent service provision in a globalized market. Within the report, pragmatic advice and insight are given to the hospitality managers in assisting them to develop intercultural competence in making working environments receptive, collaborative, and inclusive.</w:t>
      </w:r>
    </w:p>
    <w:p w14:paraId="5A54E904" w14:textId="2CFADB0C" w:rsidR="001A6112" w:rsidRPr="001A6112" w:rsidRDefault="00706919" w:rsidP="005F726B">
      <w:pPr>
        <w:spacing w:line="360" w:lineRule="auto"/>
        <w:jc w:val="both"/>
        <w:rPr>
          <w:rFonts w:ascii="Arial" w:hAnsi="Arial" w:cs="Arial"/>
          <w:b/>
          <w:bCs/>
        </w:rPr>
      </w:pPr>
      <w:r w:rsidRPr="005F726B">
        <w:rPr>
          <w:rFonts w:ascii="Arial" w:hAnsi="Arial" w:cs="Arial"/>
          <w:b/>
          <w:bCs/>
        </w:rPr>
        <w:t>2</w:t>
      </w:r>
      <w:r w:rsidR="001A6112" w:rsidRPr="001A6112">
        <w:rPr>
          <w:rFonts w:ascii="Arial" w:hAnsi="Arial" w:cs="Arial"/>
          <w:b/>
          <w:bCs/>
        </w:rPr>
        <w:t>. Key Differences between England and Latin Europe</w:t>
      </w:r>
    </w:p>
    <w:p w14:paraId="7DBF3296" w14:textId="77777777" w:rsidR="00747F26" w:rsidRPr="005F726B" w:rsidRDefault="00747F26" w:rsidP="005F726B">
      <w:pPr>
        <w:spacing w:line="360" w:lineRule="auto"/>
        <w:jc w:val="both"/>
        <w:rPr>
          <w:rFonts w:ascii="Arial" w:hAnsi="Arial" w:cs="Arial"/>
          <w:b/>
          <w:bCs/>
        </w:rPr>
      </w:pPr>
      <w:r w:rsidRPr="005F726B">
        <w:rPr>
          <w:rFonts w:ascii="Arial" w:hAnsi="Arial" w:cs="Arial"/>
          <w:b/>
          <w:bCs/>
        </w:rPr>
        <w:t>Culture and Customs:</w:t>
      </w:r>
    </w:p>
    <w:p w14:paraId="2B0499C2" w14:textId="1AEAF83D" w:rsidR="00747F26" w:rsidRPr="005F726B" w:rsidRDefault="00747F26" w:rsidP="005F726B">
      <w:pPr>
        <w:spacing w:line="360" w:lineRule="auto"/>
        <w:ind w:left="284"/>
        <w:jc w:val="both"/>
        <w:rPr>
          <w:rFonts w:ascii="Arial" w:hAnsi="Arial" w:cs="Arial"/>
        </w:rPr>
      </w:pPr>
      <w:r w:rsidRPr="005F726B">
        <w:rPr>
          <w:rFonts w:ascii="Arial" w:hAnsi="Arial" w:cs="Arial"/>
          <w:b/>
          <w:bCs/>
        </w:rPr>
        <w:t>• England:</w:t>
      </w:r>
      <w:r w:rsidRPr="005F726B">
        <w:rPr>
          <w:rFonts w:ascii="Arial" w:hAnsi="Arial" w:cs="Arial"/>
        </w:rPr>
        <w:t xml:space="preserve"> For mannered behaviour, politeness, and punctuality. After all, and even in such cases, the mainly formalized culture of English is deep down based on hierarchical respect and observant of social normativity (House et al., 2004, p. 276).</w:t>
      </w:r>
    </w:p>
    <w:p w14:paraId="6A8B654A" w14:textId="77777777" w:rsidR="00747F26" w:rsidRPr="005F726B" w:rsidRDefault="00747F26" w:rsidP="005F726B">
      <w:pPr>
        <w:spacing w:line="360" w:lineRule="auto"/>
        <w:ind w:left="284"/>
        <w:jc w:val="both"/>
        <w:rPr>
          <w:rFonts w:ascii="Arial" w:hAnsi="Arial" w:cs="Arial"/>
        </w:rPr>
      </w:pPr>
      <w:r w:rsidRPr="005F726B">
        <w:rPr>
          <w:rFonts w:ascii="Arial" w:hAnsi="Arial" w:cs="Arial"/>
          <w:b/>
          <w:bCs/>
        </w:rPr>
        <w:lastRenderedPageBreak/>
        <w:t>• Latin Europe:</w:t>
      </w:r>
      <w:r w:rsidRPr="005F726B">
        <w:rPr>
          <w:rFonts w:ascii="Arial" w:hAnsi="Arial" w:cs="Arial"/>
        </w:rPr>
        <w:t xml:space="preserve"> Cultures in this region involve personal relationships, social lives, and leisure time as laid-back and socially interactive life (Reisinger, 2009).</w:t>
      </w:r>
    </w:p>
    <w:p w14:paraId="00B9C278" w14:textId="77777777" w:rsidR="00747F26" w:rsidRPr="005F726B" w:rsidRDefault="00747F26" w:rsidP="005F726B">
      <w:pPr>
        <w:spacing w:line="360" w:lineRule="auto"/>
        <w:jc w:val="both"/>
        <w:rPr>
          <w:rFonts w:ascii="Arial" w:hAnsi="Arial" w:cs="Arial"/>
        </w:rPr>
      </w:pPr>
    </w:p>
    <w:p w14:paraId="71662F5C" w14:textId="77777777" w:rsidR="00747F26" w:rsidRPr="005F726B" w:rsidRDefault="00747F26" w:rsidP="005F726B">
      <w:pPr>
        <w:spacing w:line="360" w:lineRule="auto"/>
        <w:jc w:val="both"/>
        <w:rPr>
          <w:rFonts w:ascii="Arial" w:hAnsi="Arial" w:cs="Arial"/>
          <w:b/>
          <w:bCs/>
        </w:rPr>
      </w:pPr>
      <w:r w:rsidRPr="005F726B">
        <w:rPr>
          <w:rFonts w:ascii="Arial" w:hAnsi="Arial" w:cs="Arial"/>
          <w:b/>
          <w:bCs/>
        </w:rPr>
        <w:t>Human Practices:</w:t>
      </w:r>
    </w:p>
    <w:p w14:paraId="7833DE58" w14:textId="77777777" w:rsidR="00747F26" w:rsidRPr="005F726B" w:rsidRDefault="00747F26" w:rsidP="005F726B">
      <w:pPr>
        <w:spacing w:line="360" w:lineRule="auto"/>
        <w:ind w:left="426"/>
        <w:jc w:val="both"/>
        <w:rPr>
          <w:rFonts w:ascii="Arial" w:hAnsi="Arial" w:cs="Arial"/>
        </w:rPr>
      </w:pPr>
      <w:r w:rsidRPr="005F726B">
        <w:rPr>
          <w:rFonts w:ascii="Arial" w:hAnsi="Arial" w:cs="Arial"/>
          <w:b/>
          <w:bCs/>
        </w:rPr>
        <w:t>• England:</w:t>
      </w:r>
      <w:r w:rsidRPr="005F726B">
        <w:rPr>
          <w:rFonts w:ascii="Arial" w:hAnsi="Arial" w:cs="Arial"/>
        </w:rPr>
        <w:t xml:space="preserve"> There is a point of consensus in business decisions; the approach is conservative. The management is well structured, leading to clarity and formality of communication.</w:t>
      </w:r>
    </w:p>
    <w:p w14:paraId="78E5E05C" w14:textId="46DE1902" w:rsidR="00747F26" w:rsidRPr="005F726B" w:rsidRDefault="00747F26" w:rsidP="005F726B">
      <w:pPr>
        <w:spacing w:line="360" w:lineRule="auto"/>
        <w:ind w:left="426"/>
        <w:jc w:val="both"/>
        <w:rPr>
          <w:rFonts w:ascii="Arial" w:hAnsi="Arial" w:cs="Arial"/>
        </w:rPr>
      </w:pPr>
      <w:r w:rsidRPr="005F726B">
        <w:rPr>
          <w:rFonts w:ascii="Arial" w:hAnsi="Arial" w:cs="Arial"/>
          <w:b/>
          <w:bCs/>
        </w:rPr>
        <w:t>• Latin Europe:</w:t>
      </w:r>
      <w:r w:rsidRPr="005F726B">
        <w:rPr>
          <w:rFonts w:ascii="Arial" w:hAnsi="Arial" w:cs="Arial"/>
        </w:rPr>
        <w:t xml:space="preserve"> Business practices tend to be more flexible, and relationship based. This area highly values personal connections and flexibility above stiff procedures (Thomas and Peterson, 2017).</w:t>
      </w:r>
    </w:p>
    <w:p w14:paraId="25DD1625" w14:textId="77777777" w:rsidR="00747F26" w:rsidRPr="005F726B" w:rsidRDefault="00747F26" w:rsidP="005F726B">
      <w:pPr>
        <w:spacing w:line="360" w:lineRule="auto"/>
        <w:jc w:val="both"/>
        <w:rPr>
          <w:rFonts w:ascii="Arial" w:hAnsi="Arial" w:cs="Arial"/>
        </w:rPr>
      </w:pPr>
    </w:p>
    <w:p w14:paraId="2DA7527F" w14:textId="77777777" w:rsidR="00747F26" w:rsidRPr="005F726B" w:rsidRDefault="00747F26" w:rsidP="005F726B">
      <w:pPr>
        <w:spacing w:line="360" w:lineRule="auto"/>
        <w:jc w:val="both"/>
        <w:rPr>
          <w:rFonts w:ascii="Arial" w:hAnsi="Arial" w:cs="Arial"/>
          <w:b/>
          <w:bCs/>
        </w:rPr>
      </w:pPr>
      <w:r w:rsidRPr="005F726B">
        <w:rPr>
          <w:rFonts w:ascii="Arial" w:hAnsi="Arial" w:cs="Arial"/>
          <w:b/>
          <w:bCs/>
        </w:rPr>
        <w:t>Human Values:</w:t>
      </w:r>
    </w:p>
    <w:p w14:paraId="0714AFCD" w14:textId="77777777" w:rsidR="00747F26" w:rsidRPr="005F726B" w:rsidRDefault="00747F26" w:rsidP="005F726B">
      <w:pPr>
        <w:spacing w:line="360" w:lineRule="auto"/>
        <w:ind w:left="567"/>
        <w:jc w:val="both"/>
        <w:rPr>
          <w:rFonts w:ascii="Arial" w:hAnsi="Arial" w:cs="Arial"/>
        </w:rPr>
      </w:pPr>
      <w:r w:rsidRPr="005F726B">
        <w:rPr>
          <w:rFonts w:ascii="Arial" w:hAnsi="Arial" w:cs="Arial"/>
          <w:b/>
          <w:bCs/>
        </w:rPr>
        <w:t>• England:</w:t>
      </w:r>
      <w:r w:rsidRPr="005F726B">
        <w:rPr>
          <w:rFonts w:ascii="Arial" w:hAnsi="Arial" w:cs="Arial"/>
        </w:rPr>
        <w:t xml:space="preserve"> The central social values revolve around individualism and privacy. Personal achievement and reliance on personal development are widespread, according to Minkov and Hofstede (2011).</w:t>
      </w:r>
    </w:p>
    <w:p w14:paraId="3E973B9D" w14:textId="2BD80E3B" w:rsidR="00747F26" w:rsidRPr="005F726B" w:rsidRDefault="00747F26" w:rsidP="005F726B">
      <w:pPr>
        <w:spacing w:line="360" w:lineRule="auto"/>
        <w:ind w:left="567"/>
        <w:jc w:val="both"/>
        <w:rPr>
          <w:rFonts w:ascii="Arial" w:hAnsi="Arial" w:cs="Arial"/>
        </w:rPr>
      </w:pPr>
      <w:r w:rsidRPr="005F726B">
        <w:rPr>
          <w:rFonts w:ascii="Arial" w:hAnsi="Arial" w:cs="Arial"/>
          <w:b/>
          <w:bCs/>
        </w:rPr>
        <w:t>• Latin Europe:</w:t>
      </w:r>
      <w:r w:rsidRPr="005F726B">
        <w:rPr>
          <w:rFonts w:ascii="Arial" w:hAnsi="Arial" w:cs="Arial"/>
        </w:rPr>
        <w:t xml:space="preserve"> It is characterized by collectivism and shows a strong relationship between family and community, because of which they work collectively in both social and business activities.</w:t>
      </w:r>
    </w:p>
    <w:p w14:paraId="63746A6D" w14:textId="491B2361" w:rsidR="00747F26" w:rsidRPr="00747F26" w:rsidRDefault="00747F26" w:rsidP="005F726B">
      <w:pPr>
        <w:spacing w:line="360" w:lineRule="auto"/>
        <w:jc w:val="both"/>
        <w:rPr>
          <w:rFonts w:ascii="Arial" w:hAnsi="Arial" w:cs="Arial"/>
        </w:rPr>
      </w:pPr>
      <w:r w:rsidRPr="00747F26">
        <w:rPr>
          <w:rFonts w:ascii="Arial" w:hAnsi="Arial" w:cs="Arial"/>
        </w:rPr>
        <w:t xml:space="preserve">Good intercultural management, therefore, </w:t>
      </w:r>
      <w:proofErr w:type="gramStart"/>
      <w:r w:rsidRPr="00747F26">
        <w:rPr>
          <w:rFonts w:ascii="Arial" w:hAnsi="Arial" w:cs="Arial"/>
        </w:rPr>
        <w:t>has to</w:t>
      </w:r>
      <w:proofErr w:type="gramEnd"/>
      <w:r w:rsidRPr="00747F26">
        <w:rPr>
          <w:rFonts w:ascii="Arial" w:hAnsi="Arial" w:cs="Arial"/>
        </w:rPr>
        <w:t xml:space="preserve"> take into account the cultural subtlety between England and Latin Europe. Such an emphasis on formality in England creates an ordered business culture with exact and predictable </w:t>
      </w:r>
      <w:r w:rsidRPr="005F726B">
        <w:rPr>
          <w:rFonts w:ascii="Arial" w:hAnsi="Arial" w:cs="Arial"/>
        </w:rPr>
        <w:t>behaviours</w:t>
      </w:r>
      <w:r w:rsidRPr="00747F26">
        <w:rPr>
          <w:rFonts w:ascii="Arial" w:hAnsi="Arial" w:cs="Arial"/>
        </w:rPr>
        <w:t xml:space="preserve"> in contrast with the flexible and relationship-oriented practices of Latin Europe. This distinction can lead to specific challenges when working in a multicultural team, in which workers from England may feel perfectly at home with systematic instruction and formal communication, while employees from Latin Europe might emphasize the informal personal contact and flexibility (House et al., 2004; Reisinger, 2009).</w:t>
      </w:r>
    </w:p>
    <w:p w14:paraId="0423B543" w14:textId="6F0D5F3E" w:rsidR="00747F26" w:rsidRPr="00747F26" w:rsidRDefault="00747F26" w:rsidP="005F726B">
      <w:pPr>
        <w:spacing w:line="360" w:lineRule="auto"/>
        <w:jc w:val="both"/>
        <w:rPr>
          <w:rFonts w:ascii="Arial" w:hAnsi="Arial" w:cs="Arial"/>
        </w:rPr>
      </w:pPr>
      <w:r w:rsidRPr="00747F26">
        <w:rPr>
          <w:rFonts w:ascii="Arial" w:hAnsi="Arial" w:cs="Arial"/>
        </w:rPr>
        <w:t xml:space="preserve">Some of the dimensions identified by the GLOBE study suggest why leaders must respond to and be accommodative of the cultures. Leaders should be able to manage these cultural diversities by building an open context within which footprints of different values are accepted through respect. This will reduce possible conflicts and maximize </w:t>
      </w:r>
      <w:r w:rsidRPr="00747F26">
        <w:rPr>
          <w:rFonts w:ascii="Arial" w:hAnsi="Arial" w:cs="Arial"/>
        </w:rPr>
        <w:lastRenderedPageBreak/>
        <w:t>the strengths of a diverse working community to enhance the general organizational field effectiveness</w:t>
      </w:r>
      <w:r w:rsidRPr="005F726B">
        <w:rPr>
          <w:rFonts w:ascii="Arial" w:hAnsi="Arial" w:cs="Arial"/>
        </w:rPr>
        <w:t xml:space="preserve"> (Gelfand and Erez, 2024; Thomas and Peterson, 2017).</w:t>
      </w:r>
    </w:p>
    <w:p w14:paraId="3E0394DF" w14:textId="5FB6F139" w:rsidR="009231BE" w:rsidRPr="005F726B" w:rsidRDefault="00747F26" w:rsidP="005F726B">
      <w:pPr>
        <w:spacing w:line="360" w:lineRule="auto"/>
        <w:jc w:val="both"/>
        <w:rPr>
          <w:rFonts w:ascii="Arial" w:hAnsi="Arial" w:cs="Arial"/>
        </w:rPr>
      </w:pPr>
      <w:r w:rsidRPr="00747F26">
        <w:rPr>
          <w:rFonts w:ascii="Arial" w:hAnsi="Arial" w:cs="Arial"/>
        </w:rPr>
        <w:t>It is through the development of such cultural differences that understanding becomes a vital component of global business leadership in creating a team working together in international hospitality.</w:t>
      </w:r>
    </w:p>
    <w:p w14:paraId="27ECEFE4" w14:textId="77777777" w:rsidR="005F726B" w:rsidRDefault="005F726B" w:rsidP="005F726B">
      <w:pPr>
        <w:spacing w:line="360" w:lineRule="auto"/>
        <w:jc w:val="both"/>
        <w:rPr>
          <w:rFonts w:ascii="Arial" w:hAnsi="Arial" w:cs="Arial"/>
          <w:b/>
          <w:bCs/>
        </w:rPr>
      </w:pPr>
    </w:p>
    <w:p w14:paraId="061ECAAB" w14:textId="085109AD" w:rsidR="001A6112" w:rsidRPr="001A6112" w:rsidRDefault="00706919" w:rsidP="005F726B">
      <w:pPr>
        <w:spacing w:line="360" w:lineRule="auto"/>
        <w:jc w:val="both"/>
        <w:rPr>
          <w:rFonts w:ascii="Arial" w:hAnsi="Arial" w:cs="Arial"/>
          <w:b/>
          <w:bCs/>
        </w:rPr>
      </w:pPr>
      <w:r w:rsidRPr="005F726B">
        <w:rPr>
          <w:rFonts w:ascii="Arial" w:hAnsi="Arial" w:cs="Arial"/>
          <w:b/>
          <w:bCs/>
        </w:rPr>
        <w:t>3</w:t>
      </w:r>
      <w:r w:rsidR="001A6112" w:rsidRPr="001A6112">
        <w:rPr>
          <w:rFonts w:ascii="Arial" w:hAnsi="Arial" w:cs="Arial"/>
          <w:b/>
          <w:bCs/>
        </w:rPr>
        <w:t>. Analysis and Comparison Using the GLOBE Study</w:t>
      </w:r>
    </w:p>
    <w:p w14:paraId="7D16BABE" w14:textId="77777777" w:rsidR="00D5431C" w:rsidRPr="005F726B" w:rsidRDefault="00D5431C" w:rsidP="005F726B">
      <w:pPr>
        <w:spacing w:line="360" w:lineRule="auto"/>
        <w:jc w:val="both"/>
        <w:rPr>
          <w:rFonts w:ascii="Arial" w:hAnsi="Arial" w:cs="Arial"/>
          <w:b/>
          <w:bCs/>
        </w:rPr>
      </w:pPr>
      <w:r w:rsidRPr="005F726B">
        <w:rPr>
          <w:rFonts w:ascii="Arial" w:hAnsi="Arial" w:cs="Arial"/>
          <w:b/>
          <w:bCs/>
        </w:rPr>
        <w:t>Relevant Practices and Values</w:t>
      </w:r>
    </w:p>
    <w:p w14:paraId="6C0712DE" w14:textId="77777777" w:rsidR="00D5431C" w:rsidRPr="005F726B" w:rsidRDefault="00D5431C" w:rsidP="005F726B">
      <w:pPr>
        <w:spacing w:line="360" w:lineRule="auto"/>
        <w:ind w:left="284"/>
        <w:jc w:val="both"/>
        <w:rPr>
          <w:rFonts w:ascii="Arial" w:hAnsi="Arial" w:cs="Arial"/>
        </w:rPr>
      </w:pPr>
      <w:r w:rsidRPr="005F726B">
        <w:rPr>
          <w:rFonts w:ascii="Arial" w:hAnsi="Arial" w:cs="Arial"/>
          <w:b/>
          <w:bCs/>
        </w:rPr>
        <w:t>• England:</w:t>
      </w:r>
      <w:r w:rsidRPr="005F726B">
        <w:rPr>
          <w:rFonts w:ascii="Arial" w:hAnsi="Arial" w:cs="Arial"/>
        </w:rPr>
        <w:t xml:space="preserve"> High on institutional collectivism and uncertainty avoidance, suggesting a preference for the structured environment and collective decision making (House et al., 2004).</w:t>
      </w:r>
    </w:p>
    <w:p w14:paraId="4CFD4035" w14:textId="57E59C66" w:rsidR="00D5431C" w:rsidRPr="005F726B" w:rsidRDefault="00D5431C" w:rsidP="005F726B">
      <w:pPr>
        <w:spacing w:line="360" w:lineRule="auto"/>
        <w:ind w:left="284"/>
        <w:jc w:val="both"/>
        <w:rPr>
          <w:rFonts w:ascii="Arial" w:hAnsi="Arial" w:cs="Arial"/>
        </w:rPr>
      </w:pPr>
      <w:r w:rsidRPr="005F726B">
        <w:rPr>
          <w:rFonts w:ascii="Arial" w:hAnsi="Arial" w:cs="Arial"/>
          <w:b/>
          <w:bCs/>
        </w:rPr>
        <w:t>• Latin Europe:</w:t>
      </w:r>
      <w:r w:rsidRPr="005F726B">
        <w:rPr>
          <w:rFonts w:ascii="Arial" w:hAnsi="Arial" w:cs="Arial"/>
        </w:rPr>
        <w:t xml:space="preserve"> High scores in uncertainty avoidance, in combination with a group orientation, can reflect a concern for social glue and cooperation at the same time.</w:t>
      </w:r>
    </w:p>
    <w:p w14:paraId="2A95022E" w14:textId="77777777" w:rsidR="00D5431C" w:rsidRPr="005F726B" w:rsidRDefault="00D5431C" w:rsidP="005F726B">
      <w:pPr>
        <w:spacing w:line="360" w:lineRule="auto"/>
        <w:jc w:val="both"/>
        <w:rPr>
          <w:rFonts w:ascii="Arial" w:hAnsi="Arial" w:cs="Arial"/>
          <w:b/>
          <w:bCs/>
        </w:rPr>
      </w:pPr>
      <w:r w:rsidRPr="005F726B">
        <w:rPr>
          <w:rFonts w:ascii="Arial" w:hAnsi="Arial" w:cs="Arial"/>
          <w:b/>
          <w:bCs/>
        </w:rPr>
        <w:t>Cultural Dimension Comparison:</w:t>
      </w:r>
    </w:p>
    <w:p w14:paraId="318158C8" w14:textId="77777777" w:rsidR="00D5431C" w:rsidRPr="005F726B" w:rsidRDefault="00D5431C" w:rsidP="005F726B">
      <w:pPr>
        <w:spacing w:line="360" w:lineRule="auto"/>
        <w:ind w:left="284"/>
        <w:jc w:val="both"/>
        <w:rPr>
          <w:rFonts w:ascii="Arial" w:hAnsi="Arial" w:cs="Arial"/>
        </w:rPr>
      </w:pPr>
      <w:r w:rsidRPr="005F726B">
        <w:rPr>
          <w:rFonts w:ascii="Arial" w:hAnsi="Arial" w:cs="Arial"/>
          <w:b/>
          <w:bCs/>
        </w:rPr>
        <w:t>• England:</w:t>
      </w:r>
      <w:r w:rsidRPr="005F726B">
        <w:rPr>
          <w:rFonts w:ascii="Arial" w:hAnsi="Arial" w:cs="Arial"/>
        </w:rPr>
        <w:t xml:space="preserve"> The significant characteristics include punctuality, formality, and a high degree of uncertainty avoidance, which reflects the order and predictability within the culture.</w:t>
      </w:r>
    </w:p>
    <w:p w14:paraId="580FEAF0" w14:textId="452AA1D1" w:rsidR="00D5431C" w:rsidRPr="005F726B" w:rsidRDefault="00D5431C" w:rsidP="005F726B">
      <w:pPr>
        <w:spacing w:line="360" w:lineRule="auto"/>
        <w:ind w:left="284"/>
        <w:jc w:val="both"/>
        <w:rPr>
          <w:rFonts w:ascii="Arial" w:hAnsi="Arial" w:cs="Arial"/>
        </w:rPr>
      </w:pPr>
      <w:r w:rsidRPr="005F726B">
        <w:rPr>
          <w:rFonts w:ascii="Arial" w:hAnsi="Arial" w:cs="Arial"/>
          <w:b/>
          <w:bCs/>
        </w:rPr>
        <w:t>• Latin Europe:</w:t>
      </w:r>
      <w:r w:rsidRPr="005F726B">
        <w:rPr>
          <w:rFonts w:ascii="Arial" w:hAnsi="Arial" w:cs="Arial"/>
        </w:rPr>
        <w:t xml:space="preserve"> This is a region endowed with flexibility and close personal relations, yet at the same time, it is characterized by high uncertainty avoidance—two standards that, taken against each other, indicate a balanced nature between social contact and the aversion of risk.</w:t>
      </w:r>
    </w:p>
    <w:p w14:paraId="594F1751" w14:textId="4D929B42" w:rsidR="00D5431C" w:rsidRPr="005F726B" w:rsidRDefault="00D5431C" w:rsidP="005F726B">
      <w:pPr>
        <w:spacing w:line="360" w:lineRule="auto"/>
        <w:jc w:val="both"/>
        <w:rPr>
          <w:rFonts w:ascii="Arial" w:hAnsi="Arial" w:cs="Arial"/>
        </w:rPr>
      </w:pPr>
      <w:r w:rsidRPr="005F726B">
        <w:rPr>
          <w:rFonts w:ascii="Arial" w:hAnsi="Arial" w:cs="Arial"/>
          <w:b/>
          <w:bCs/>
        </w:rPr>
        <w:t>Analysis of Intercultural Leadership:</w:t>
      </w:r>
      <w:r w:rsidRPr="005F726B">
        <w:rPr>
          <w:rFonts w:ascii="Arial" w:hAnsi="Arial" w:cs="Arial"/>
        </w:rPr>
        <w:t xml:space="preserve"> Of course, where the rubber hits the road is about the difference in leadership style, English leaders tend to be more formalized and structured, compared to Latin European leaders being more personal and adaptive in style application (House et al., 2004; Thomas and Peterson, 2017). The need for effective cross-cultural leadership shall come with an appreciation of these subtle differences for the hospitable manager.</w:t>
      </w:r>
    </w:p>
    <w:p w14:paraId="08D834A1" w14:textId="77777777" w:rsidR="005F726B" w:rsidRDefault="005F726B" w:rsidP="005F726B">
      <w:pPr>
        <w:spacing w:line="360" w:lineRule="auto"/>
        <w:jc w:val="both"/>
        <w:rPr>
          <w:rFonts w:ascii="Arial" w:hAnsi="Arial" w:cs="Arial"/>
          <w:b/>
          <w:bCs/>
        </w:rPr>
      </w:pPr>
    </w:p>
    <w:p w14:paraId="4B768B7D" w14:textId="77777777" w:rsidR="005F726B" w:rsidRDefault="005F726B" w:rsidP="005F726B">
      <w:pPr>
        <w:spacing w:line="360" w:lineRule="auto"/>
        <w:jc w:val="both"/>
        <w:rPr>
          <w:rFonts w:ascii="Arial" w:hAnsi="Arial" w:cs="Arial"/>
          <w:b/>
          <w:bCs/>
        </w:rPr>
      </w:pPr>
    </w:p>
    <w:p w14:paraId="71BE8EF5" w14:textId="6967BACF" w:rsidR="001A6112" w:rsidRPr="001A6112" w:rsidRDefault="00706919" w:rsidP="005F726B">
      <w:pPr>
        <w:spacing w:line="360" w:lineRule="auto"/>
        <w:jc w:val="both"/>
        <w:rPr>
          <w:rFonts w:ascii="Arial" w:hAnsi="Arial" w:cs="Arial"/>
          <w:b/>
          <w:bCs/>
        </w:rPr>
      </w:pPr>
      <w:r w:rsidRPr="005F726B">
        <w:rPr>
          <w:rFonts w:ascii="Arial" w:hAnsi="Arial" w:cs="Arial"/>
          <w:b/>
          <w:bCs/>
        </w:rPr>
        <w:lastRenderedPageBreak/>
        <w:t>4</w:t>
      </w:r>
      <w:r w:rsidR="001A6112" w:rsidRPr="001A6112">
        <w:rPr>
          <w:rFonts w:ascii="Arial" w:hAnsi="Arial" w:cs="Arial"/>
          <w:b/>
          <w:bCs/>
        </w:rPr>
        <w:t>. Challenges of Intercultural Leadership in the Hospitality Industry</w:t>
      </w:r>
    </w:p>
    <w:p w14:paraId="0DD296C6" w14:textId="492C885A" w:rsidR="00D5431C" w:rsidRPr="005F726B" w:rsidRDefault="00D5431C" w:rsidP="005F726B">
      <w:pPr>
        <w:spacing w:line="360" w:lineRule="auto"/>
        <w:jc w:val="both"/>
        <w:rPr>
          <w:rFonts w:ascii="Arial" w:hAnsi="Arial" w:cs="Arial"/>
        </w:rPr>
      </w:pPr>
      <w:r w:rsidRPr="005F726B">
        <w:rPr>
          <w:rFonts w:ascii="Arial" w:hAnsi="Arial" w:cs="Arial"/>
          <w:b/>
          <w:bCs/>
        </w:rPr>
        <w:t>Real Examples of Potential Trouble Areas:</w:t>
      </w:r>
      <w:r w:rsidRPr="005F726B">
        <w:rPr>
          <w:rFonts w:ascii="Arial" w:hAnsi="Arial" w:cs="Arial"/>
        </w:rPr>
        <w:t xml:space="preserve"> Expectations of formality and politeness are two separate things. While English workers are expected to be very formal in their expectations and hierarchies, workers from Latin Europe are preferred to have informal and personal communication, with risks of the needs of others being misunderstood.</w:t>
      </w:r>
    </w:p>
    <w:p w14:paraId="7F24024C" w14:textId="72CBDCF7" w:rsidR="00D5431C" w:rsidRPr="005F726B" w:rsidRDefault="00D5431C" w:rsidP="005F726B">
      <w:pPr>
        <w:spacing w:line="360" w:lineRule="auto"/>
        <w:jc w:val="both"/>
        <w:rPr>
          <w:rFonts w:ascii="Arial" w:hAnsi="Arial" w:cs="Arial"/>
        </w:rPr>
      </w:pPr>
      <w:r w:rsidRPr="005F726B">
        <w:rPr>
          <w:rFonts w:ascii="Arial" w:hAnsi="Arial" w:cs="Arial"/>
          <w:b/>
          <w:bCs/>
        </w:rPr>
        <w:t>Communication Adaptation:</w:t>
      </w:r>
      <w:r w:rsidRPr="005F726B">
        <w:rPr>
          <w:rFonts w:ascii="Arial" w:hAnsi="Arial" w:cs="Arial"/>
        </w:rPr>
        <w:t xml:space="preserve"> In the English case, it is more direct and precise, but in the case of Latin Europeans, it is somewhat elusive and expressional, which might confuse the others (Hofstede, 2001).</w:t>
      </w:r>
    </w:p>
    <w:p w14:paraId="2379169F" w14:textId="77777777" w:rsidR="00D5431C" w:rsidRPr="005F726B" w:rsidRDefault="00D5431C" w:rsidP="005F726B">
      <w:pPr>
        <w:spacing w:line="360" w:lineRule="auto"/>
        <w:jc w:val="both"/>
        <w:rPr>
          <w:rFonts w:ascii="Arial" w:hAnsi="Arial" w:cs="Arial"/>
          <w:b/>
          <w:bCs/>
        </w:rPr>
      </w:pPr>
      <w:r w:rsidRPr="005F726B">
        <w:rPr>
          <w:rFonts w:ascii="Arial" w:hAnsi="Arial" w:cs="Arial"/>
          <w:b/>
          <w:bCs/>
        </w:rPr>
        <w:t>Solutions and Recommendations:</w:t>
      </w:r>
    </w:p>
    <w:p w14:paraId="2FA1AB7D" w14:textId="77777777" w:rsidR="00D5431C" w:rsidRPr="005F726B" w:rsidRDefault="00D5431C" w:rsidP="005F726B">
      <w:pPr>
        <w:spacing w:line="360" w:lineRule="auto"/>
        <w:jc w:val="both"/>
        <w:rPr>
          <w:rFonts w:ascii="Arial" w:hAnsi="Arial" w:cs="Arial"/>
        </w:rPr>
      </w:pPr>
      <w:r w:rsidRPr="005F726B">
        <w:rPr>
          <w:rFonts w:ascii="Arial" w:hAnsi="Arial" w:cs="Arial"/>
          <w:b/>
          <w:bCs/>
        </w:rPr>
        <w:t>Intercultural conflict management:</w:t>
      </w:r>
      <w:r w:rsidRPr="005F726B">
        <w:rPr>
          <w:rFonts w:ascii="Arial" w:hAnsi="Arial" w:cs="Arial"/>
        </w:rPr>
        <w:t xml:space="preserve"> Organizing intercultural training programs for employees to make them understand and appreciate various cultures to bring inclusiveness at the workplace.</w:t>
      </w:r>
    </w:p>
    <w:p w14:paraId="7A35A207" w14:textId="41C14C87" w:rsidR="00D5431C" w:rsidRPr="005F726B" w:rsidRDefault="00D5431C" w:rsidP="005F726B">
      <w:pPr>
        <w:spacing w:line="360" w:lineRule="auto"/>
        <w:jc w:val="both"/>
        <w:rPr>
          <w:rFonts w:ascii="Arial" w:hAnsi="Arial" w:cs="Arial"/>
        </w:rPr>
      </w:pPr>
      <w:r w:rsidRPr="005F726B">
        <w:rPr>
          <w:rFonts w:ascii="Arial" w:hAnsi="Arial" w:cs="Arial"/>
          <w:b/>
          <w:bCs/>
        </w:rPr>
        <w:t>Importance of Intercultural Training Programs:</w:t>
      </w:r>
      <w:r w:rsidRPr="005F726B">
        <w:rPr>
          <w:rFonts w:ascii="Arial" w:hAnsi="Arial" w:cs="Arial"/>
        </w:rPr>
        <w:t xml:space="preserve"> Through training, a manager will be well equipped to navigate effective differences in culture and to harmonize their team for efficient work in a multicultural environment. Emphasis on flexible managerial practices that would accommodate cultural diversity would, in essence, be one of the significant ways through which success could be realized in the hospitality sector at the global level.</w:t>
      </w:r>
    </w:p>
    <w:p w14:paraId="176FD8FA" w14:textId="4B2086A6" w:rsidR="001A6112" w:rsidRPr="001A6112" w:rsidRDefault="00706919" w:rsidP="005F726B">
      <w:pPr>
        <w:spacing w:line="360" w:lineRule="auto"/>
        <w:jc w:val="both"/>
        <w:rPr>
          <w:rFonts w:ascii="Arial" w:hAnsi="Arial" w:cs="Arial"/>
          <w:b/>
          <w:bCs/>
        </w:rPr>
      </w:pPr>
      <w:r w:rsidRPr="005F726B">
        <w:rPr>
          <w:rFonts w:ascii="Arial" w:hAnsi="Arial" w:cs="Arial"/>
          <w:b/>
          <w:bCs/>
        </w:rPr>
        <w:t>5</w:t>
      </w:r>
      <w:r w:rsidR="001A6112" w:rsidRPr="001A6112">
        <w:rPr>
          <w:rFonts w:ascii="Arial" w:hAnsi="Arial" w:cs="Arial"/>
          <w:b/>
          <w:bCs/>
        </w:rPr>
        <w:t>. Conclusion</w:t>
      </w:r>
    </w:p>
    <w:p w14:paraId="54207191" w14:textId="1167A502" w:rsidR="00706919" w:rsidRPr="005F726B" w:rsidRDefault="00706919" w:rsidP="005F726B">
      <w:pPr>
        <w:spacing w:line="360" w:lineRule="auto"/>
        <w:jc w:val="both"/>
        <w:rPr>
          <w:rFonts w:ascii="Arial" w:hAnsi="Arial" w:cs="Arial"/>
          <w:b/>
          <w:bCs/>
        </w:rPr>
      </w:pPr>
      <w:r w:rsidRPr="005F726B">
        <w:rPr>
          <w:rFonts w:ascii="Arial" w:hAnsi="Arial" w:cs="Arial"/>
        </w:rPr>
        <w:t>As such, the report emphasizes the need for an effective process of intercultural management in the context of the hospitality industry and pinpoints massive cultural differences between England and Latin Europe, which go on to have a significant effect on business practices , social values, and leadership styles. Understanding and addressing these cultural nuances form an essential way to manage a diversified workforce and delivery of service with quality. Proper intercultural management is the essence of the harmonious and productive work environments of the global hospitality</w:t>
      </w:r>
      <w:r w:rsidR="005F726B">
        <w:rPr>
          <w:rFonts w:ascii="Arial" w:hAnsi="Arial" w:cs="Arial"/>
        </w:rPr>
        <w:t xml:space="preserve"> </w:t>
      </w:r>
      <w:r w:rsidRPr="005F726B">
        <w:rPr>
          <w:rFonts w:ascii="Arial" w:hAnsi="Arial" w:cs="Arial"/>
        </w:rPr>
        <w:t>businesses.</w:t>
      </w:r>
      <w:r w:rsidRPr="005F726B">
        <w:rPr>
          <w:rFonts w:ascii="Arial" w:hAnsi="Arial" w:cs="Arial"/>
        </w:rPr>
        <w:br/>
      </w:r>
    </w:p>
    <w:p w14:paraId="1ED5B322" w14:textId="77777777" w:rsidR="005F726B" w:rsidRDefault="005F726B" w:rsidP="005F726B">
      <w:pPr>
        <w:spacing w:line="360" w:lineRule="auto"/>
        <w:jc w:val="both"/>
        <w:rPr>
          <w:rFonts w:ascii="Arial" w:hAnsi="Arial" w:cs="Arial"/>
          <w:b/>
          <w:bCs/>
        </w:rPr>
      </w:pPr>
    </w:p>
    <w:p w14:paraId="0F6D2401" w14:textId="1DD210A8" w:rsidR="001A6112" w:rsidRPr="001A6112" w:rsidRDefault="001A6112" w:rsidP="005F726B">
      <w:pPr>
        <w:spacing w:line="360" w:lineRule="auto"/>
        <w:jc w:val="both"/>
        <w:rPr>
          <w:rFonts w:ascii="Arial" w:hAnsi="Arial" w:cs="Arial"/>
          <w:b/>
          <w:bCs/>
        </w:rPr>
      </w:pPr>
      <w:r w:rsidRPr="001A6112">
        <w:rPr>
          <w:rFonts w:ascii="Arial" w:hAnsi="Arial" w:cs="Arial"/>
          <w:b/>
          <w:bCs/>
        </w:rPr>
        <w:lastRenderedPageBreak/>
        <w:t>7. Recommendations</w:t>
      </w:r>
    </w:p>
    <w:p w14:paraId="5B954852" w14:textId="3A8B645B" w:rsidR="00706919" w:rsidRPr="005F726B" w:rsidRDefault="00706919" w:rsidP="005F726B">
      <w:pPr>
        <w:spacing w:line="360" w:lineRule="auto"/>
        <w:jc w:val="both"/>
        <w:rPr>
          <w:rFonts w:ascii="Arial" w:hAnsi="Arial" w:cs="Arial"/>
        </w:rPr>
      </w:pPr>
      <w:r w:rsidRPr="005F726B">
        <w:rPr>
          <w:rFonts w:ascii="Arial" w:hAnsi="Arial" w:cs="Arial"/>
        </w:rPr>
        <w:t>To improve intercultural management, it will be wise for hospitality managers:</w:t>
      </w:r>
    </w:p>
    <w:p w14:paraId="0904548C" w14:textId="77777777" w:rsidR="00706919" w:rsidRPr="005F726B" w:rsidRDefault="00706919" w:rsidP="005F726B">
      <w:pPr>
        <w:spacing w:line="360" w:lineRule="auto"/>
        <w:jc w:val="both"/>
        <w:rPr>
          <w:rFonts w:ascii="Arial" w:hAnsi="Arial" w:cs="Arial"/>
        </w:rPr>
      </w:pPr>
      <w:r w:rsidRPr="005F726B">
        <w:rPr>
          <w:rFonts w:ascii="Arial" w:hAnsi="Arial" w:cs="Arial"/>
          <w:b/>
          <w:bCs/>
        </w:rPr>
        <w:t>• Intercultural Training Programs:</w:t>
      </w:r>
      <w:r w:rsidRPr="005F726B">
        <w:rPr>
          <w:rFonts w:ascii="Arial" w:hAnsi="Arial" w:cs="Arial"/>
        </w:rPr>
        <w:t xml:space="preserve"> Sensitizing the employees on ways through which they can be able to handle cultural differences.</w:t>
      </w:r>
    </w:p>
    <w:p w14:paraId="062C41C6" w14:textId="77777777" w:rsidR="00706919" w:rsidRPr="005F726B" w:rsidRDefault="00706919" w:rsidP="005F726B">
      <w:pPr>
        <w:spacing w:line="360" w:lineRule="auto"/>
        <w:jc w:val="both"/>
        <w:rPr>
          <w:rFonts w:ascii="Arial" w:hAnsi="Arial" w:cs="Arial"/>
        </w:rPr>
      </w:pPr>
      <w:r w:rsidRPr="005F726B">
        <w:rPr>
          <w:rFonts w:ascii="Arial" w:hAnsi="Arial" w:cs="Arial"/>
          <w:b/>
          <w:bCs/>
        </w:rPr>
        <w:t>• Flexible Management Practices Encouragement:</w:t>
      </w:r>
      <w:r w:rsidRPr="005F726B">
        <w:rPr>
          <w:rFonts w:ascii="Arial" w:hAnsi="Arial" w:cs="Arial"/>
        </w:rPr>
        <w:t xml:space="preserve"> In this way, the management styles will have to accommodate varied cultural norms and expectations.</w:t>
      </w:r>
    </w:p>
    <w:p w14:paraId="6AE40445" w14:textId="77777777" w:rsidR="00706919" w:rsidRPr="005F726B" w:rsidRDefault="00706919" w:rsidP="005F726B">
      <w:pPr>
        <w:spacing w:line="360" w:lineRule="auto"/>
        <w:jc w:val="both"/>
        <w:rPr>
          <w:rFonts w:ascii="Arial" w:hAnsi="Arial" w:cs="Arial"/>
        </w:rPr>
      </w:pPr>
      <w:r w:rsidRPr="005F726B">
        <w:rPr>
          <w:rFonts w:ascii="Arial" w:hAnsi="Arial" w:cs="Arial"/>
          <w:b/>
          <w:bCs/>
        </w:rPr>
        <w:t>• Foster an Inclusive Work Environment:</w:t>
      </w:r>
      <w:r w:rsidRPr="005F726B">
        <w:rPr>
          <w:rFonts w:ascii="Arial" w:hAnsi="Arial" w:cs="Arial"/>
        </w:rPr>
        <w:t xml:space="preserve"> Promote openness in communication and cooperation openly across cross-cultural boundaries.</w:t>
      </w:r>
    </w:p>
    <w:p w14:paraId="5E5787A5" w14:textId="4884C5E0" w:rsidR="00C729F0" w:rsidRPr="005F726B" w:rsidRDefault="00706919" w:rsidP="005F726B">
      <w:pPr>
        <w:spacing w:line="360" w:lineRule="auto"/>
        <w:jc w:val="both"/>
        <w:rPr>
          <w:rFonts w:ascii="Arial" w:hAnsi="Arial" w:cs="Arial"/>
        </w:rPr>
      </w:pPr>
      <w:r w:rsidRPr="005F726B">
        <w:rPr>
          <w:rFonts w:ascii="Arial" w:hAnsi="Arial" w:cs="Arial"/>
          <w:b/>
          <w:bCs/>
        </w:rPr>
        <w:t>• Monitor Cultural Competency Regularly:</w:t>
      </w:r>
      <w:r w:rsidRPr="005F726B">
        <w:rPr>
          <w:rFonts w:ascii="Arial" w:hAnsi="Arial" w:cs="Arial"/>
        </w:rPr>
        <w:t xml:space="preserve"> Assess and enhance intercultural competence regularly with feedback and continuous training of employees.</w:t>
      </w:r>
      <w:r w:rsidR="006C3A42" w:rsidRPr="005F726B">
        <w:rPr>
          <w:rFonts w:ascii="Arial" w:hAnsi="Arial" w:cs="Arial"/>
        </w:rPr>
        <w:t xml:space="preserve"> </w:t>
      </w:r>
    </w:p>
    <w:p w14:paraId="0DA0252C" w14:textId="77777777" w:rsidR="00706919" w:rsidRPr="005F726B" w:rsidRDefault="00706919" w:rsidP="005F726B">
      <w:pPr>
        <w:spacing w:line="360" w:lineRule="auto"/>
        <w:jc w:val="both"/>
        <w:rPr>
          <w:rFonts w:ascii="Arial" w:hAnsi="Arial" w:cs="Arial"/>
        </w:rPr>
      </w:pPr>
    </w:p>
    <w:p w14:paraId="59EE8E68" w14:textId="1F03AA03" w:rsidR="00706919" w:rsidRPr="005F726B" w:rsidRDefault="00706919" w:rsidP="005F726B">
      <w:pPr>
        <w:spacing w:line="360" w:lineRule="auto"/>
        <w:jc w:val="both"/>
        <w:rPr>
          <w:rFonts w:ascii="Arial" w:hAnsi="Arial" w:cs="Arial"/>
        </w:rPr>
      </w:pPr>
    </w:p>
    <w:p w14:paraId="6A9DFB72" w14:textId="77777777" w:rsidR="00706919" w:rsidRPr="005F726B" w:rsidRDefault="00706919" w:rsidP="005F726B">
      <w:pPr>
        <w:spacing w:line="360" w:lineRule="auto"/>
        <w:jc w:val="both"/>
        <w:rPr>
          <w:rFonts w:ascii="Arial" w:hAnsi="Arial" w:cs="Arial"/>
        </w:rPr>
      </w:pPr>
      <w:r w:rsidRPr="005F726B">
        <w:rPr>
          <w:rFonts w:ascii="Arial" w:hAnsi="Arial" w:cs="Arial"/>
        </w:rPr>
        <w:br w:type="page"/>
      </w:r>
    </w:p>
    <w:p w14:paraId="59DA1926" w14:textId="26F42F56" w:rsidR="00706919" w:rsidRPr="005F726B" w:rsidRDefault="00706919" w:rsidP="005F726B">
      <w:pPr>
        <w:spacing w:line="360" w:lineRule="auto"/>
        <w:jc w:val="both"/>
        <w:rPr>
          <w:rFonts w:ascii="Arial" w:hAnsi="Arial" w:cs="Arial"/>
          <w:b/>
          <w:bCs/>
        </w:rPr>
      </w:pPr>
      <w:r w:rsidRPr="005F726B">
        <w:rPr>
          <w:rFonts w:ascii="Arial" w:hAnsi="Arial" w:cs="Arial"/>
          <w:b/>
          <w:bCs/>
        </w:rPr>
        <w:lastRenderedPageBreak/>
        <w:t>References:</w:t>
      </w:r>
    </w:p>
    <w:p w14:paraId="620DF19A"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Brodbeck, F.C., Frese, M. and Javidan, M. (2002) 'Leadership Made in Germany: Low on Compassion, High on Performance', </w:t>
      </w:r>
      <w:r w:rsidRPr="005F726B">
        <w:rPr>
          <w:rFonts w:ascii="Arial" w:hAnsi="Arial" w:cs="Arial"/>
          <w:i/>
          <w:iCs/>
        </w:rPr>
        <w:t>Academy of Management Executive</w:t>
      </w:r>
      <w:r w:rsidRPr="005F726B">
        <w:rPr>
          <w:rFonts w:ascii="Arial" w:hAnsi="Arial" w:cs="Arial"/>
        </w:rPr>
        <w:t xml:space="preserve">, 16(1), pp. 16-29. Available at: </w:t>
      </w:r>
      <w:hyperlink r:id="rId8" w:tgtFrame="_new" w:history="1">
        <w:r w:rsidRPr="005F726B">
          <w:rPr>
            <w:rStyle w:val="Hyperlink"/>
            <w:rFonts w:ascii="Arial" w:hAnsi="Arial" w:cs="Arial"/>
          </w:rPr>
          <w:t>https://journals.aom.org/doi/10.5465/ame.2002.6640111</w:t>
        </w:r>
      </w:hyperlink>
      <w:r w:rsidRPr="005F726B">
        <w:rPr>
          <w:rFonts w:ascii="Arial" w:hAnsi="Arial" w:cs="Arial"/>
        </w:rPr>
        <w:t xml:space="preserve"> (Accessed: 14 May 2024).</w:t>
      </w:r>
    </w:p>
    <w:p w14:paraId="4BFA7DEE"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di Norcia, V. (1991) '[Review of Managing across Borders: The Transnational Solution, by C. A. Bartlett &amp; S. Ghoshal]', </w:t>
      </w:r>
      <w:r w:rsidRPr="005F726B">
        <w:rPr>
          <w:rFonts w:ascii="Arial" w:hAnsi="Arial" w:cs="Arial"/>
          <w:i/>
          <w:iCs/>
        </w:rPr>
        <w:t>The Academy of Management Review</w:t>
      </w:r>
      <w:r w:rsidRPr="005F726B">
        <w:rPr>
          <w:rFonts w:ascii="Arial" w:hAnsi="Arial" w:cs="Arial"/>
        </w:rPr>
        <w:t xml:space="preserve">, 16(1), pp. 225-228. Available at: </w:t>
      </w:r>
      <w:hyperlink r:id="rId9" w:tgtFrame="_new" w:history="1">
        <w:r w:rsidRPr="005F726B">
          <w:rPr>
            <w:rStyle w:val="Hyperlink"/>
            <w:rFonts w:ascii="Arial" w:hAnsi="Arial" w:cs="Arial"/>
          </w:rPr>
          <w:t>https://doi.org/10.2307/258620</w:t>
        </w:r>
      </w:hyperlink>
      <w:r w:rsidRPr="005F726B">
        <w:rPr>
          <w:rFonts w:ascii="Arial" w:hAnsi="Arial" w:cs="Arial"/>
        </w:rPr>
        <w:t xml:space="preserve"> (Accessed: 14 May 2024).</w:t>
      </w:r>
    </w:p>
    <w:p w14:paraId="63BDFD42"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D'Iribarne, P. (2009) 'National Cultures and Organisations in Search of a Theory: An Interpretative Approach', </w:t>
      </w:r>
      <w:r w:rsidRPr="005F726B">
        <w:rPr>
          <w:rFonts w:ascii="Arial" w:hAnsi="Arial" w:cs="Arial"/>
          <w:i/>
          <w:iCs/>
        </w:rPr>
        <w:t>International Journal of Cross-Cultural Management</w:t>
      </w:r>
      <w:r w:rsidRPr="005F726B">
        <w:rPr>
          <w:rFonts w:ascii="Arial" w:hAnsi="Arial" w:cs="Arial"/>
        </w:rPr>
        <w:t xml:space="preserve">, 9(3), pp. 309-321. Available at: </w:t>
      </w:r>
      <w:hyperlink r:id="rId10" w:tgtFrame="_new" w:history="1">
        <w:r w:rsidRPr="005F726B">
          <w:rPr>
            <w:rStyle w:val="Hyperlink"/>
            <w:rFonts w:ascii="Arial" w:hAnsi="Arial" w:cs="Arial"/>
          </w:rPr>
          <w:t>https://journals.sagepub.com/doi/10.1177/1470595809346600</w:t>
        </w:r>
      </w:hyperlink>
      <w:r w:rsidRPr="005F726B">
        <w:rPr>
          <w:rFonts w:ascii="Arial" w:hAnsi="Arial" w:cs="Arial"/>
        </w:rPr>
        <w:t xml:space="preserve"> (Accessed: 14 May 2024).</w:t>
      </w:r>
    </w:p>
    <w:p w14:paraId="0AA9B91A"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Gelfand, M.J. and Erez, M. (eds) (2024) </w:t>
      </w:r>
      <w:r w:rsidRPr="005F726B">
        <w:rPr>
          <w:rFonts w:ascii="Arial" w:hAnsi="Arial" w:cs="Arial"/>
          <w:i/>
          <w:iCs/>
        </w:rPr>
        <w:t>The Oxford Handbook of Cross-Cultural Organizational Behaviour</w:t>
      </w:r>
      <w:r w:rsidRPr="005F726B">
        <w:rPr>
          <w:rFonts w:ascii="Arial" w:hAnsi="Arial" w:cs="Arial"/>
        </w:rPr>
        <w:t xml:space="preserve">. Online edn. Oxford Academic. Available at: </w:t>
      </w:r>
      <w:hyperlink r:id="rId11" w:tgtFrame="_new" w:history="1">
        <w:r w:rsidRPr="005F726B">
          <w:rPr>
            <w:rStyle w:val="Hyperlink"/>
            <w:rFonts w:ascii="Arial" w:hAnsi="Arial" w:cs="Arial"/>
          </w:rPr>
          <w:t>https://doi.org/10.1093/oxfordhb/9780190085384.001.0001</w:t>
        </w:r>
      </w:hyperlink>
      <w:r w:rsidRPr="005F726B">
        <w:rPr>
          <w:rFonts w:ascii="Arial" w:hAnsi="Arial" w:cs="Arial"/>
        </w:rPr>
        <w:t xml:space="preserve"> (Accessed: 14 May 2024).</w:t>
      </w:r>
    </w:p>
    <w:p w14:paraId="2C2ED20B"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Hofstede, G. (2001) </w:t>
      </w:r>
      <w:r w:rsidRPr="005F726B">
        <w:rPr>
          <w:rFonts w:ascii="Arial" w:hAnsi="Arial" w:cs="Arial"/>
          <w:i/>
          <w:iCs/>
        </w:rPr>
        <w:t>Culture's Consequences: Comparing Values, Behaviours, Institutions, and Organizations Across Nations</w:t>
      </w:r>
      <w:r w:rsidRPr="005F726B">
        <w:rPr>
          <w:rFonts w:ascii="Arial" w:hAnsi="Arial" w:cs="Arial"/>
        </w:rPr>
        <w:t xml:space="preserve">. 2nd edn. Thousand Oaks, CA: SAGE Publications. Available at: </w:t>
      </w:r>
      <w:hyperlink r:id="rId12" w:tgtFrame="_new" w:history="1">
        <w:r w:rsidRPr="005F726B">
          <w:rPr>
            <w:rStyle w:val="Hyperlink"/>
            <w:rFonts w:ascii="Arial" w:hAnsi="Arial" w:cs="Arial"/>
          </w:rPr>
          <w:t>https://us.sagepub.com/en-us/nam/cultures-consequences/book9710</w:t>
        </w:r>
      </w:hyperlink>
      <w:r w:rsidRPr="005F726B">
        <w:rPr>
          <w:rFonts w:ascii="Arial" w:hAnsi="Arial" w:cs="Arial"/>
        </w:rPr>
        <w:t xml:space="preserve"> (Accessed: 14 May 2024).</w:t>
      </w:r>
    </w:p>
    <w:p w14:paraId="1B3CC14C"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House, R.J., Hanges, P.J., Javidan, M., Dorfman, P.W. and Gupta, V. (2004) </w:t>
      </w:r>
      <w:r w:rsidRPr="005F726B">
        <w:rPr>
          <w:rFonts w:ascii="Arial" w:hAnsi="Arial" w:cs="Arial"/>
          <w:i/>
          <w:iCs/>
        </w:rPr>
        <w:t>Culture, Leadership, and Organizations: The GLOBE Study of 62 Societies</w:t>
      </w:r>
      <w:r w:rsidRPr="005F726B">
        <w:rPr>
          <w:rFonts w:ascii="Arial" w:hAnsi="Arial" w:cs="Arial"/>
        </w:rPr>
        <w:t xml:space="preserve">. Thousand Oaks, CA: SAGE Publications. Available at: </w:t>
      </w:r>
      <w:hyperlink r:id="rId13" w:tgtFrame="_new" w:history="1">
        <w:r w:rsidRPr="005F726B">
          <w:rPr>
            <w:rStyle w:val="Hyperlink"/>
            <w:rFonts w:ascii="Arial" w:hAnsi="Arial" w:cs="Arial"/>
          </w:rPr>
          <w:t>https://www.andrews.edu/services/jacl/article_archive/1_1_summer_2006/6_br_globe_%282004%29.pdf</w:t>
        </w:r>
      </w:hyperlink>
      <w:r w:rsidRPr="005F726B">
        <w:rPr>
          <w:rFonts w:ascii="Arial" w:hAnsi="Arial" w:cs="Arial"/>
        </w:rPr>
        <w:t xml:space="preserve"> (Accessed: 14 May 2024).</w:t>
      </w:r>
    </w:p>
    <w:p w14:paraId="04D03729"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House, R.J., Hanges, P.J., Javidan, M., Dorfman, P.W. and Gupta, V. (2014) </w:t>
      </w:r>
      <w:r w:rsidRPr="005F726B">
        <w:rPr>
          <w:rFonts w:ascii="Arial" w:hAnsi="Arial" w:cs="Arial"/>
          <w:i/>
          <w:iCs/>
        </w:rPr>
        <w:t>Strategic Leadership Across Cultures: The GLOBE Study of CEO Leadership Behaviour and Effectiveness in 24 Countries</w:t>
      </w:r>
      <w:r w:rsidRPr="005F726B">
        <w:rPr>
          <w:rFonts w:ascii="Arial" w:hAnsi="Arial" w:cs="Arial"/>
        </w:rPr>
        <w:t xml:space="preserve">. Thousand Oaks, CA: SAGE Publications. Available at: </w:t>
      </w:r>
      <w:hyperlink r:id="rId14" w:anchor="strategic_leadership" w:tgtFrame="_new" w:history="1">
        <w:r w:rsidRPr="005F726B">
          <w:rPr>
            <w:rStyle w:val="Hyperlink"/>
            <w:rFonts w:ascii="Arial" w:hAnsi="Arial" w:cs="Arial"/>
          </w:rPr>
          <w:t>https://www.globeproject.com/books.html#strategic_leadership</w:t>
        </w:r>
      </w:hyperlink>
      <w:r w:rsidRPr="005F726B">
        <w:rPr>
          <w:rFonts w:ascii="Arial" w:hAnsi="Arial" w:cs="Arial"/>
        </w:rPr>
        <w:t xml:space="preserve"> (Accessed: 14 May 2024).</w:t>
      </w:r>
    </w:p>
    <w:p w14:paraId="42E0DC5D"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Minkov, M. and Hofstede, G. (2011) 'The Evolution of Hofstede's Doctrine', </w:t>
      </w:r>
      <w:r w:rsidRPr="005F726B">
        <w:rPr>
          <w:rFonts w:ascii="Arial" w:hAnsi="Arial" w:cs="Arial"/>
          <w:i/>
          <w:iCs/>
        </w:rPr>
        <w:t>Cross Cultural Management: An International Journal</w:t>
      </w:r>
      <w:r w:rsidRPr="005F726B">
        <w:rPr>
          <w:rFonts w:ascii="Arial" w:hAnsi="Arial" w:cs="Arial"/>
        </w:rPr>
        <w:t xml:space="preserve">, 18(1), pp. 10-20. Available at: </w:t>
      </w:r>
      <w:hyperlink r:id="rId15" w:tgtFrame="_new" w:history="1">
        <w:r w:rsidRPr="005F726B">
          <w:rPr>
            <w:rStyle w:val="Hyperlink"/>
            <w:rFonts w:ascii="Arial" w:hAnsi="Arial" w:cs="Arial"/>
          </w:rPr>
          <w:t>https://www.emerald.com/insight/content/doi/10.1108/13527601111104269/full/html</w:t>
        </w:r>
      </w:hyperlink>
      <w:r w:rsidRPr="005F726B">
        <w:rPr>
          <w:rFonts w:ascii="Arial" w:hAnsi="Arial" w:cs="Arial"/>
        </w:rPr>
        <w:t xml:space="preserve"> (Accessed: 14 May 2024).</w:t>
      </w:r>
    </w:p>
    <w:p w14:paraId="4772A5AA"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Ollier-Malaterre, A. and Foucreault, A. (2018) 'GLOBE’s Cultural Dimensions: Implications for Global Work–Family Research', in K.M. Shockley, W. Shen, and R.C. Johnson (eds.) </w:t>
      </w:r>
      <w:r w:rsidRPr="005F726B">
        <w:rPr>
          <w:rFonts w:ascii="Arial" w:hAnsi="Arial" w:cs="Arial"/>
          <w:i/>
          <w:iCs/>
        </w:rPr>
        <w:t>The Cambridge Handbook of the Global Work–Family Interface</w:t>
      </w:r>
      <w:r w:rsidRPr="005F726B">
        <w:rPr>
          <w:rFonts w:ascii="Arial" w:hAnsi="Arial" w:cs="Arial"/>
        </w:rPr>
        <w:t xml:space="preserve">. Cambridge: Cambridge University Press (Cambridge Handbooks in Psychology), pp. 69–86. Available at: </w:t>
      </w:r>
      <w:hyperlink r:id="rId16" w:tgtFrame="_new" w:history="1">
        <w:r w:rsidRPr="005F726B">
          <w:rPr>
            <w:rStyle w:val="Hyperlink"/>
            <w:rFonts w:ascii="Arial" w:hAnsi="Arial" w:cs="Arial"/>
          </w:rPr>
          <w:t>https://www.cambridge.org/core/books/abs/cambridge-handbook-of-the-global-workfamily-interface/globes-cultural-dimensions-implications-for-global-workfamily-research/E8621DF07E99FBBEE98AB28F1E1DDA93</w:t>
        </w:r>
      </w:hyperlink>
      <w:r w:rsidRPr="005F726B">
        <w:rPr>
          <w:rFonts w:ascii="Arial" w:hAnsi="Arial" w:cs="Arial"/>
        </w:rPr>
        <w:t xml:space="preserve"> (Accessed: 14 May 2024).</w:t>
      </w:r>
    </w:p>
    <w:p w14:paraId="144A4859"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Reisinger, Y. (2009) </w:t>
      </w:r>
      <w:r w:rsidRPr="005F726B">
        <w:rPr>
          <w:rFonts w:ascii="Arial" w:hAnsi="Arial" w:cs="Arial"/>
          <w:i/>
          <w:iCs/>
        </w:rPr>
        <w:t>International Tourism: Cultures and Behaviour</w:t>
      </w:r>
      <w:r w:rsidRPr="005F726B">
        <w:rPr>
          <w:rFonts w:ascii="Arial" w:hAnsi="Arial" w:cs="Arial"/>
        </w:rPr>
        <w:t xml:space="preserve">. Oxford: Butterworth-Heinemann. Available at: </w:t>
      </w:r>
      <w:hyperlink r:id="rId17" w:tgtFrame="_new" w:history="1">
        <w:r w:rsidRPr="005F726B">
          <w:rPr>
            <w:rStyle w:val="Hyperlink"/>
            <w:rFonts w:ascii="Arial" w:hAnsi="Arial" w:cs="Arial"/>
          </w:rPr>
          <w:t>https://archive.org/details/internationaltou0000reis_o1b4</w:t>
        </w:r>
      </w:hyperlink>
      <w:r w:rsidRPr="005F726B">
        <w:rPr>
          <w:rFonts w:ascii="Arial" w:hAnsi="Arial" w:cs="Arial"/>
        </w:rPr>
        <w:t xml:space="preserve"> (Accessed: 14 May 2024).</w:t>
      </w:r>
    </w:p>
    <w:p w14:paraId="00C62CCB"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Taras, V., Kirkman, B.L. and Steel, P. (2010) 'Examining the Impact of Culture's Consequences: A Three-Decade, Multilevel, Meta-Analytic Review of Hofstede's Cultural Value Dimensions', </w:t>
      </w:r>
      <w:r w:rsidRPr="005F726B">
        <w:rPr>
          <w:rFonts w:ascii="Arial" w:hAnsi="Arial" w:cs="Arial"/>
          <w:i/>
          <w:iCs/>
        </w:rPr>
        <w:t>Journal of Applied Psychology</w:t>
      </w:r>
      <w:r w:rsidRPr="005F726B">
        <w:rPr>
          <w:rFonts w:ascii="Arial" w:hAnsi="Arial" w:cs="Arial"/>
        </w:rPr>
        <w:t xml:space="preserve">, 95(3), pp. 405-439. Available at: </w:t>
      </w:r>
      <w:hyperlink r:id="rId18" w:tgtFrame="_new" w:history="1">
        <w:r w:rsidRPr="005F726B">
          <w:rPr>
            <w:rStyle w:val="Hyperlink"/>
            <w:rFonts w:ascii="Arial" w:hAnsi="Arial" w:cs="Arial"/>
          </w:rPr>
          <w:t>https://psycnet.apa.org/doi/10.1037/a0018938</w:t>
        </w:r>
      </w:hyperlink>
      <w:r w:rsidRPr="005F726B">
        <w:rPr>
          <w:rFonts w:ascii="Arial" w:hAnsi="Arial" w:cs="Arial"/>
        </w:rPr>
        <w:t xml:space="preserve"> (Accessed: 14 May 2024).</w:t>
      </w:r>
    </w:p>
    <w:p w14:paraId="4DB10C89" w14:textId="77777777" w:rsidR="009231BE" w:rsidRPr="005F726B" w:rsidRDefault="009231BE" w:rsidP="005F726B">
      <w:pPr>
        <w:pStyle w:val="ListParagraph"/>
        <w:numPr>
          <w:ilvl w:val="0"/>
          <w:numId w:val="20"/>
        </w:numPr>
        <w:spacing w:line="360" w:lineRule="auto"/>
        <w:rPr>
          <w:rFonts w:ascii="Arial" w:hAnsi="Arial" w:cs="Arial"/>
        </w:rPr>
      </w:pPr>
      <w:r w:rsidRPr="005F726B">
        <w:rPr>
          <w:rFonts w:ascii="Arial" w:hAnsi="Arial" w:cs="Arial"/>
        </w:rPr>
        <w:t xml:space="preserve">Thomas, D.C. and Peterson, M.F. (2017) </w:t>
      </w:r>
      <w:r w:rsidRPr="005F726B">
        <w:rPr>
          <w:rFonts w:ascii="Arial" w:hAnsi="Arial" w:cs="Arial"/>
          <w:i/>
          <w:iCs/>
        </w:rPr>
        <w:t>Cross-Cultural Management: Essential Concepts</w:t>
      </w:r>
      <w:r w:rsidRPr="005F726B">
        <w:rPr>
          <w:rFonts w:ascii="Arial" w:hAnsi="Arial" w:cs="Arial"/>
        </w:rPr>
        <w:t xml:space="preserve">. 4th edn. Thousand Oaks, CA: SAGE Publications. Available at: </w:t>
      </w:r>
      <w:hyperlink r:id="rId19" w:tgtFrame="_new" w:history="1">
        <w:r w:rsidRPr="005F726B">
          <w:rPr>
            <w:rStyle w:val="Hyperlink"/>
            <w:rFonts w:ascii="Arial" w:hAnsi="Arial" w:cs="Arial"/>
          </w:rPr>
          <w:t>https://us.sagepub.com/en-us/nam/cross-cultural-management/book249447</w:t>
        </w:r>
      </w:hyperlink>
      <w:r w:rsidRPr="005F726B">
        <w:rPr>
          <w:rFonts w:ascii="Arial" w:hAnsi="Arial" w:cs="Arial"/>
        </w:rPr>
        <w:t xml:space="preserve"> (Accessed: 14 May 2024).</w:t>
      </w:r>
    </w:p>
    <w:p w14:paraId="306E03A0" w14:textId="77777777" w:rsidR="00706919" w:rsidRPr="005F726B" w:rsidRDefault="00706919" w:rsidP="005F726B">
      <w:pPr>
        <w:spacing w:line="360" w:lineRule="auto"/>
        <w:jc w:val="both"/>
        <w:rPr>
          <w:rFonts w:ascii="Arial" w:hAnsi="Arial" w:cs="Arial"/>
        </w:rPr>
      </w:pPr>
    </w:p>
    <w:sectPr w:rsidR="00706919" w:rsidRPr="005F726B" w:rsidSect="009231BE">
      <w:footerReference w:type="defaul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0913DF" w14:textId="77777777" w:rsidR="007D366B" w:rsidRDefault="007D366B" w:rsidP="009231BE">
      <w:pPr>
        <w:spacing w:after="0" w:line="240" w:lineRule="auto"/>
      </w:pPr>
      <w:r>
        <w:separator/>
      </w:r>
    </w:p>
  </w:endnote>
  <w:endnote w:type="continuationSeparator" w:id="0">
    <w:p w14:paraId="58D9B748" w14:textId="77777777" w:rsidR="007D366B" w:rsidRDefault="007D366B" w:rsidP="00923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1364700"/>
      <w:docPartObj>
        <w:docPartGallery w:val="Page Numbers (Bottom of Page)"/>
        <w:docPartUnique/>
      </w:docPartObj>
    </w:sdtPr>
    <w:sdtContent>
      <w:p w14:paraId="4909E4AF" w14:textId="2D00DB3A" w:rsidR="009231BE" w:rsidRDefault="009231BE">
        <w:pPr>
          <w:pStyle w:val="Footer"/>
          <w:jc w:val="center"/>
        </w:pPr>
        <w:r>
          <w:fldChar w:fldCharType="begin"/>
        </w:r>
        <w:r>
          <w:instrText>PAGE   \* MERGEFORMAT</w:instrText>
        </w:r>
        <w:r>
          <w:fldChar w:fldCharType="separate"/>
        </w:r>
        <w:r>
          <w:t>2</w:t>
        </w:r>
        <w:r>
          <w:fldChar w:fldCharType="end"/>
        </w:r>
      </w:p>
    </w:sdtContent>
  </w:sdt>
  <w:p w14:paraId="38BA1573" w14:textId="77777777" w:rsidR="009231BE" w:rsidRDefault="00923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F2FCA3" w14:textId="77777777" w:rsidR="007D366B" w:rsidRDefault="007D366B" w:rsidP="009231BE">
      <w:pPr>
        <w:spacing w:after="0" w:line="240" w:lineRule="auto"/>
      </w:pPr>
      <w:r>
        <w:separator/>
      </w:r>
    </w:p>
  </w:footnote>
  <w:footnote w:type="continuationSeparator" w:id="0">
    <w:p w14:paraId="0B026334" w14:textId="77777777" w:rsidR="007D366B" w:rsidRDefault="007D366B" w:rsidP="00923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74DFD"/>
    <w:multiLevelType w:val="multilevel"/>
    <w:tmpl w:val="641E5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06B5F"/>
    <w:multiLevelType w:val="multilevel"/>
    <w:tmpl w:val="CFD47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43429"/>
    <w:multiLevelType w:val="multilevel"/>
    <w:tmpl w:val="890E6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7372B6"/>
    <w:multiLevelType w:val="multilevel"/>
    <w:tmpl w:val="0D2A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040131"/>
    <w:multiLevelType w:val="multilevel"/>
    <w:tmpl w:val="C4FC8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8866D4"/>
    <w:multiLevelType w:val="multilevel"/>
    <w:tmpl w:val="5458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AD7A0B"/>
    <w:multiLevelType w:val="multilevel"/>
    <w:tmpl w:val="7EB0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1118DC"/>
    <w:multiLevelType w:val="multilevel"/>
    <w:tmpl w:val="AB5C5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7A4407"/>
    <w:multiLevelType w:val="multilevel"/>
    <w:tmpl w:val="070A5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435035"/>
    <w:multiLevelType w:val="multilevel"/>
    <w:tmpl w:val="A8C88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AC3550"/>
    <w:multiLevelType w:val="multilevel"/>
    <w:tmpl w:val="0A64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FC7538"/>
    <w:multiLevelType w:val="multilevel"/>
    <w:tmpl w:val="63A8A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400E10"/>
    <w:multiLevelType w:val="multilevel"/>
    <w:tmpl w:val="80FA7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7A0134"/>
    <w:multiLevelType w:val="multilevel"/>
    <w:tmpl w:val="BA4A4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633D09"/>
    <w:multiLevelType w:val="multilevel"/>
    <w:tmpl w:val="86284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D22D7F"/>
    <w:multiLevelType w:val="multilevel"/>
    <w:tmpl w:val="2630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C85254"/>
    <w:multiLevelType w:val="multilevel"/>
    <w:tmpl w:val="2A20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131C22"/>
    <w:multiLevelType w:val="multilevel"/>
    <w:tmpl w:val="1444F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4B4844"/>
    <w:multiLevelType w:val="multilevel"/>
    <w:tmpl w:val="53CE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4118AF"/>
    <w:multiLevelType w:val="hybridMultilevel"/>
    <w:tmpl w:val="56BA9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9947E0"/>
    <w:multiLevelType w:val="multilevel"/>
    <w:tmpl w:val="2C96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554933">
    <w:abstractNumId w:val="20"/>
  </w:num>
  <w:num w:numId="2" w16cid:durableId="325671847">
    <w:abstractNumId w:val="5"/>
  </w:num>
  <w:num w:numId="3" w16cid:durableId="1333533863">
    <w:abstractNumId w:val="9"/>
  </w:num>
  <w:num w:numId="4" w16cid:durableId="596255114">
    <w:abstractNumId w:val="6"/>
  </w:num>
  <w:num w:numId="5" w16cid:durableId="1428699444">
    <w:abstractNumId w:val="7"/>
  </w:num>
  <w:num w:numId="6" w16cid:durableId="1092509058">
    <w:abstractNumId w:val="3"/>
  </w:num>
  <w:num w:numId="7" w16cid:durableId="1211386337">
    <w:abstractNumId w:val="1"/>
  </w:num>
  <w:num w:numId="8" w16cid:durableId="2100251749">
    <w:abstractNumId w:val="0"/>
  </w:num>
  <w:num w:numId="9" w16cid:durableId="158546515">
    <w:abstractNumId w:val="15"/>
  </w:num>
  <w:num w:numId="10" w16cid:durableId="1842694292">
    <w:abstractNumId w:val="2"/>
  </w:num>
  <w:num w:numId="11" w16cid:durableId="2062752481">
    <w:abstractNumId w:val="18"/>
  </w:num>
  <w:num w:numId="12" w16cid:durableId="150029304">
    <w:abstractNumId w:val="10"/>
  </w:num>
  <w:num w:numId="13" w16cid:durableId="1626080805">
    <w:abstractNumId w:val="4"/>
  </w:num>
  <w:num w:numId="14" w16cid:durableId="1912809807">
    <w:abstractNumId w:val="17"/>
  </w:num>
  <w:num w:numId="15" w16cid:durableId="916548634">
    <w:abstractNumId w:val="12"/>
  </w:num>
  <w:num w:numId="16" w16cid:durableId="2110617820">
    <w:abstractNumId w:val="8"/>
  </w:num>
  <w:num w:numId="17" w16cid:durableId="1485513459">
    <w:abstractNumId w:val="11"/>
  </w:num>
  <w:num w:numId="18" w16cid:durableId="1576933349">
    <w:abstractNumId w:val="16"/>
  </w:num>
  <w:num w:numId="19" w16cid:durableId="583758267">
    <w:abstractNumId w:val="14"/>
  </w:num>
  <w:num w:numId="20" w16cid:durableId="998967692">
    <w:abstractNumId w:val="19"/>
  </w:num>
  <w:num w:numId="21" w16cid:durableId="8179215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898096"/>
    <w:rsid w:val="0003181E"/>
    <w:rsid w:val="000D2E9C"/>
    <w:rsid w:val="001A6112"/>
    <w:rsid w:val="00226D78"/>
    <w:rsid w:val="0025717A"/>
    <w:rsid w:val="0029118B"/>
    <w:rsid w:val="0032583F"/>
    <w:rsid w:val="003A0755"/>
    <w:rsid w:val="00455692"/>
    <w:rsid w:val="004B1800"/>
    <w:rsid w:val="00585A6A"/>
    <w:rsid w:val="005F4DFD"/>
    <w:rsid w:val="005F726B"/>
    <w:rsid w:val="006C3A42"/>
    <w:rsid w:val="00706919"/>
    <w:rsid w:val="00742EC0"/>
    <w:rsid w:val="00747F26"/>
    <w:rsid w:val="007B3170"/>
    <w:rsid w:val="007D366B"/>
    <w:rsid w:val="009231BE"/>
    <w:rsid w:val="00A34178"/>
    <w:rsid w:val="00B8012A"/>
    <w:rsid w:val="00C229A0"/>
    <w:rsid w:val="00C729F0"/>
    <w:rsid w:val="00C811C9"/>
    <w:rsid w:val="00D24C3A"/>
    <w:rsid w:val="00D5431C"/>
    <w:rsid w:val="00D90705"/>
    <w:rsid w:val="00DE71F0"/>
    <w:rsid w:val="00EA4DB3"/>
    <w:rsid w:val="2BF86A17"/>
    <w:rsid w:val="44F8F727"/>
    <w:rsid w:val="65898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98096"/>
  <w15:chartTrackingRefBased/>
  <w15:docId w15:val="{B1916448-D2F8-49B7-A263-3732D754E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25717A"/>
    <w:rPr>
      <w:color w:val="467886" w:themeColor="hyperlink"/>
      <w:u w:val="single"/>
    </w:rPr>
  </w:style>
  <w:style w:type="character" w:styleId="UnresolvedMention">
    <w:name w:val="Unresolved Mention"/>
    <w:basedOn w:val="DefaultParagraphFont"/>
    <w:uiPriority w:val="99"/>
    <w:semiHidden/>
    <w:unhideWhenUsed/>
    <w:rsid w:val="0025717A"/>
    <w:rPr>
      <w:color w:val="605E5C"/>
      <w:shd w:val="clear" w:color="auto" w:fill="E1DFDD"/>
    </w:rPr>
  </w:style>
  <w:style w:type="character" w:styleId="FollowedHyperlink">
    <w:name w:val="FollowedHyperlink"/>
    <w:basedOn w:val="DefaultParagraphFont"/>
    <w:uiPriority w:val="99"/>
    <w:semiHidden/>
    <w:unhideWhenUsed/>
    <w:rsid w:val="0025717A"/>
    <w:rPr>
      <w:color w:val="96607D" w:themeColor="followedHyperlink"/>
      <w:u w:val="single"/>
    </w:rPr>
  </w:style>
  <w:style w:type="paragraph" w:styleId="ListParagraph">
    <w:name w:val="List Paragraph"/>
    <w:basedOn w:val="Normal"/>
    <w:uiPriority w:val="34"/>
    <w:qFormat/>
    <w:rsid w:val="009231BE"/>
    <w:pPr>
      <w:ind w:left="720"/>
      <w:contextualSpacing/>
    </w:pPr>
  </w:style>
  <w:style w:type="paragraph" w:styleId="Header">
    <w:name w:val="header"/>
    <w:basedOn w:val="Normal"/>
    <w:link w:val="HeaderChar"/>
    <w:uiPriority w:val="99"/>
    <w:unhideWhenUsed/>
    <w:rsid w:val="00923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1BE"/>
  </w:style>
  <w:style w:type="paragraph" w:styleId="Footer">
    <w:name w:val="footer"/>
    <w:basedOn w:val="Normal"/>
    <w:link w:val="FooterChar"/>
    <w:uiPriority w:val="99"/>
    <w:unhideWhenUsed/>
    <w:rsid w:val="00923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1BE"/>
  </w:style>
  <w:style w:type="paragraph" w:styleId="NoSpacing">
    <w:name w:val="No Spacing"/>
    <w:link w:val="NoSpacingChar"/>
    <w:uiPriority w:val="1"/>
    <w:qFormat/>
    <w:rsid w:val="009231BE"/>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9231BE"/>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559">
      <w:bodyDiv w:val="1"/>
      <w:marLeft w:val="0"/>
      <w:marRight w:val="0"/>
      <w:marTop w:val="0"/>
      <w:marBottom w:val="0"/>
      <w:divBdr>
        <w:top w:val="none" w:sz="0" w:space="0" w:color="auto"/>
        <w:left w:val="none" w:sz="0" w:space="0" w:color="auto"/>
        <w:bottom w:val="none" w:sz="0" w:space="0" w:color="auto"/>
        <w:right w:val="none" w:sz="0" w:space="0" w:color="auto"/>
      </w:divBdr>
    </w:div>
    <w:div w:id="142895064">
      <w:bodyDiv w:val="1"/>
      <w:marLeft w:val="0"/>
      <w:marRight w:val="0"/>
      <w:marTop w:val="0"/>
      <w:marBottom w:val="0"/>
      <w:divBdr>
        <w:top w:val="none" w:sz="0" w:space="0" w:color="auto"/>
        <w:left w:val="none" w:sz="0" w:space="0" w:color="auto"/>
        <w:bottom w:val="none" w:sz="0" w:space="0" w:color="auto"/>
        <w:right w:val="none" w:sz="0" w:space="0" w:color="auto"/>
      </w:divBdr>
    </w:div>
    <w:div w:id="409423578">
      <w:bodyDiv w:val="1"/>
      <w:marLeft w:val="0"/>
      <w:marRight w:val="0"/>
      <w:marTop w:val="0"/>
      <w:marBottom w:val="0"/>
      <w:divBdr>
        <w:top w:val="none" w:sz="0" w:space="0" w:color="auto"/>
        <w:left w:val="none" w:sz="0" w:space="0" w:color="auto"/>
        <w:bottom w:val="none" w:sz="0" w:space="0" w:color="auto"/>
        <w:right w:val="none" w:sz="0" w:space="0" w:color="auto"/>
      </w:divBdr>
    </w:div>
    <w:div w:id="567420320">
      <w:bodyDiv w:val="1"/>
      <w:marLeft w:val="0"/>
      <w:marRight w:val="0"/>
      <w:marTop w:val="0"/>
      <w:marBottom w:val="0"/>
      <w:divBdr>
        <w:top w:val="none" w:sz="0" w:space="0" w:color="auto"/>
        <w:left w:val="none" w:sz="0" w:space="0" w:color="auto"/>
        <w:bottom w:val="none" w:sz="0" w:space="0" w:color="auto"/>
        <w:right w:val="none" w:sz="0" w:space="0" w:color="auto"/>
      </w:divBdr>
    </w:div>
    <w:div w:id="756903022">
      <w:bodyDiv w:val="1"/>
      <w:marLeft w:val="0"/>
      <w:marRight w:val="0"/>
      <w:marTop w:val="0"/>
      <w:marBottom w:val="0"/>
      <w:divBdr>
        <w:top w:val="none" w:sz="0" w:space="0" w:color="auto"/>
        <w:left w:val="none" w:sz="0" w:space="0" w:color="auto"/>
        <w:bottom w:val="none" w:sz="0" w:space="0" w:color="auto"/>
        <w:right w:val="none" w:sz="0" w:space="0" w:color="auto"/>
      </w:divBdr>
    </w:div>
    <w:div w:id="849563427">
      <w:bodyDiv w:val="1"/>
      <w:marLeft w:val="0"/>
      <w:marRight w:val="0"/>
      <w:marTop w:val="0"/>
      <w:marBottom w:val="0"/>
      <w:divBdr>
        <w:top w:val="none" w:sz="0" w:space="0" w:color="auto"/>
        <w:left w:val="none" w:sz="0" w:space="0" w:color="auto"/>
        <w:bottom w:val="none" w:sz="0" w:space="0" w:color="auto"/>
        <w:right w:val="none" w:sz="0" w:space="0" w:color="auto"/>
      </w:divBdr>
      <w:divsChild>
        <w:div w:id="1650748268">
          <w:marLeft w:val="0"/>
          <w:marRight w:val="0"/>
          <w:marTop w:val="0"/>
          <w:marBottom w:val="0"/>
          <w:divBdr>
            <w:top w:val="none" w:sz="0" w:space="0" w:color="auto"/>
            <w:left w:val="none" w:sz="0" w:space="0" w:color="auto"/>
            <w:bottom w:val="none" w:sz="0" w:space="0" w:color="auto"/>
            <w:right w:val="none" w:sz="0" w:space="0" w:color="auto"/>
          </w:divBdr>
          <w:divsChild>
            <w:div w:id="18527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5164">
      <w:bodyDiv w:val="1"/>
      <w:marLeft w:val="0"/>
      <w:marRight w:val="0"/>
      <w:marTop w:val="0"/>
      <w:marBottom w:val="0"/>
      <w:divBdr>
        <w:top w:val="none" w:sz="0" w:space="0" w:color="auto"/>
        <w:left w:val="none" w:sz="0" w:space="0" w:color="auto"/>
        <w:bottom w:val="none" w:sz="0" w:space="0" w:color="auto"/>
        <w:right w:val="none" w:sz="0" w:space="0" w:color="auto"/>
      </w:divBdr>
    </w:div>
    <w:div w:id="1002897957">
      <w:bodyDiv w:val="1"/>
      <w:marLeft w:val="0"/>
      <w:marRight w:val="0"/>
      <w:marTop w:val="0"/>
      <w:marBottom w:val="0"/>
      <w:divBdr>
        <w:top w:val="none" w:sz="0" w:space="0" w:color="auto"/>
        <w:left w:val="none" w:sz="0" w:space="0" w:color="auto"/>
        <w:bottom w:val="none" w:sz="0" w:space="0" w:color="auto"/>
        <w:right w:val="none" w:sz="0" w:space="0" w:color="auto"/>
      </w:divBdr>
    </w:div>
    <w:div w:id="1071855736">
      <w:bodyDiv w:val="1"/>
      <w:marLeft w:val="0"/>
      <w:marRight w:val="0"/>
      <w:marTop w:val="0"/>
      <w:marBottom w:val="0"/>
      <w:divBdr>
        <w:top w:val="none" w:sz="0" w:space="0" w:color="auto"/>
        <w:left w:val="none" w:sz="0" w:space="0" w:color="auto"/>
        <w:bottom w:val="none" w:sz="0" w:space="0" w:color="auto"/>
        <w:right w:val="none" w:sz="0" w:space="0" w:color="auto"/>
      </w:divBdr>
    </w:div>
    <w:div w:id="1473446160">
      <w:bodyDiv w:val="1"/>
      <w:marLeft w:val="0"/>
      <w:marRight w:val="0"/>
      <w:marTop w:val="0"/>
      <w:marBottom w:val="0"/>
      <w:divBdr>
        <w:top w:val="none" w:sz="0" w:space="0" w:color="auto"/>
        <w:left w:val="none" w:sz="0" w:space="0" w:color="auto"/>
        <w:bottom w:val="none" w:sz="0" w:space="0" w:color="auto"/>
        <w:right w:val="none" w:sz="0" w:space="0" w:color="auto"/>
      </w:divBdr>
    </w:div>
    <w:div w:id="1479111897">
      <w:bodyDiv w:val="1"/>
      <w:marLeft w:val="0"/>
      <w:marRight w:val="0"/>
      <w:marTop w:val="0"/>
      <w:marBottom w:val="0"/>
      <w:divBdr>
        <w:top w:val="none" w:sz="0" w:space="0" w:color="auto"/>
        <w:left w:val="none" w:sz="0" w:space="0" w:color="auto"/>
        <w:bottom w:val="none" w:sz="0" w:space="0" w:color="auto"/>
        <w:right w:val="none" w:sz="0" w:space="0" w:color="auto"/>
      </w:divBdr>
      <w:divsChild>
        <w:div w:id="1598900246">
          <w:marLeft w:val="0"/>
          <w:marRight w:val="0"/>
          <w:marTop w:val="0"/>
          <w:marBottom w:val="0"/>
          <w:divBdr>
            <w:top w:val="none" w:sz="0" w:space="0" w:color="auto"/>
            <w:left w:val="none" w:sz="0" w:space="0" w:color="auto"/>
            <w:bottom w:val="none" w:sz="0" w:space="0" w:color="auto"/>
            <w:right w:val="none" w:sz="0" w:space="0" w:color="auto"/>
          </w:divBdr>
        </w:div>
        <w:div w:id="249511584">
          <w:marLeft w:val="0"/>
          <w:marRight w:val="0"/>
          <w:marTop w:val="0"/>
          <w:marBottom w:val="0"/>
          <w:divBdr>
            <w:top w:val="none" w:sz="0" w:space="0" w:color="auto"/>
            <w:left w:val="none" w:sz="0" w:space="0" w:color="auto"/>
            <w:bottom w:val="none" w:sz="0" w:space="0" w:color="auto"/>
            <w:right w:val="none" w:sz="0" w:space="0" w:color="auto"/>
          </w:divBdr>
        </w:div>
        <w:div w:id="165484925">
          <w:marLeft w:val="0"/>
          <w:marRight w:val="0"/>
          <w:marTop w:val="0"/>
          <w:marBottom w:val="0"/>
          <w:divBdr>
            <w:top w:val="none" w:sz="0" w:space="0" w:color="auto"/>
            <w:left w:val="none" w:sz="0" w:space="0" w:color="auto"/>
            <w:bottom w:val="none" w:sz="0" w:space="0" w:color="auto"/>
            <w:right w:val="none" w:sz="0" w:space="0" w:color="auto"/>
          </w:divBdr>
          <w:divsChild>
            <w:div w:id="376583903">
              <w:marLeft w:val="0"/>
              <w:marRight w:val="0"/>
              <w:marTop w:val="0"/>
              <w:marBottom w:val="0"/>
              <w:divBdr>
                <w:top w:val="none" w:sz="0" w:space="0" w:color="auto"/>
                <w:left w:val="none" w:sz="0" w:space="0" w:color="auto"/>
                <w:bottom w:val="none" w:sz="0" w:space="0" w:color="auto"/>
                <w:right w:val="none" w:sz="0" w:space="0" w:color="auto"/>
              </w:divBdr>
            </w:div>
            <w:div w:id="639648743">
              <w:marLeft w:val="0"/>
              <w:marRight w:val="0"/>
              <w:marTop w:val="0"/>
              <w:marBottom w:val="0"/>
              <w:divBdr>
                <w:top w:val="none" w:sz="0" w:space="0" w:color="auto"/>
                <w:left w:val="none" w:sz="0" w:space="0" w:color="auto"/>
                <w:bottom w:val="none" w:sz="0" w:space="0" w:color="auto"/>
                <w:right w:val="none" w:sz="0" w:space="0" w:color="auto"/>
              </w:divBdr>
              <w:divsChild>
                <w:div w:id="302388003">
                  <w:marLeft w:val="0"/>
                  <w:marRight w:val="0"/>
                  <w:marTop w:val="0"/>
                  <w:marBottom w:val="0"/>
                  <w:divBdr>
                    <w:top w:val="none" w:sz="0" w:space="0" w:color="auto"/>
                    <w:left w:val="none" w:sz="0" w:space="0" w:color="auto"/>
                    <w:bottom w:val="none" w:sz="0" w:space="0" w:color="auto"/>
                    <w:right w:val="none" w:sz="0" w:space="0" w:color="auto"/>
                  </w:divBdr>
                  <w:divsChild>
                    <w:div w:id="63074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553926">
      <w:bodyDiv w:val="1"/>
      <w:marLeft w:val="0"/>
      <w:marRight w:val="0"/>
      <w:marTop w:val="0"/>
      <w:marBottom w:val="0"/>
      <w:divBdr>
        <w:top w:val="none" w:sz="0" w:space="0" w:color="auto"/>
        <w:left w:val="none" w:sz="0" w:space="0" w:color="auto"/>
        <w:bottom w:val="none" w:sz="0" w:space="0" w:color="auto"/>
        <w:right w:val="none" w:sz="0" w:space="0" w:color="auto"/>
      </w:divBdr>
    </w:div>
    <w:div w:id="1577091038">
      <w:bodyDiv w:val="1"/>
      <w:marLeft w:val="0"/>
      <w:marRight w:val="0"/>
      <w:marTop w:val="0"/>
      <w:marBottom w:val="0"/>
      <w:divBdr>
        <w:top w:val="none" w:sz="0" w:space="0" w:color="auto"/>
        <w:left w:val="none" w:sz="0" w:space="0" w:color="auto"/>
        <w:bottom w:val="none" w:sz="0" w:space="0" w:color="auto"/>
        <w:right w:val="none" w:sz="0" w:space="0" w:color="auto"/>
      </w:divBdr>
    </w:div>
    <w:div w:id="160873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aom.org/doi/10.5465/ame.2002.6640111" TargetMode="External"/><Relationship Id="rId13" Type="http://schemas.openxmlformats.org/officeDocument/2006/relationships/hyperlink" Target="https://www.andrews.edu/services/jacl/article_archive/1_1_summer_2006/6_br_globe_%282004%29.pdf" TargetMode="External"/><Relationship Id="rId18" Type="http://schemas.openxmlformats.org/officeDocument/2006/relationships/hyperlink" Target="https://psycnet.apa.org/doi/10.1037/a001893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us.sagepub.com/en-us/nam/cultures-consequences/book9710" TargetMode="External"/><Relationship Id="rId17" Type="http://schemas.openxmlformats.org/officeDocument/2006/relationships/hyperlink" Target="https://archive.org/details/internationaltou0000reis_o1b4" TargetMode="External"/><Relationship Id="rId2" Type="http://schemas.openxmlformats.org/officeDocument/2006/relationships/styles" Target="styles.xml"/><Relationship Id="rId16" Type="http://schemas.openxmlformats.org/officeDocument/2006/relationships/hyperlink" Target="https://www.cambridge.org/core/books/abs/cambridge-handbook-of-the-global-workfamily-interface/globes-cultural-dimensions-implications-for-global-workfamily-research/E8621DF07E99FBBEE98AB28F1E1DDA9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oxfordhb/9780190085384.001.0001" TargetMode="External"/><Relationship Id="rId5" Type="http://schemas.openxmlformats.org/officeDocument/2006/relationships/footnotes" Target="footnotes.xml"/><Relationship Id="rId15" Type="http://schemas.openxmlformats.org/officeDocument/2006/relationships/hyperlink" Target="https://www.emerald.com/insight/content/doi/10.1108/13527601111104269/full/html" TargetMode="External"/><Relationship Id="rId10" Type="http://schemas.openxmlformats.org/officeDocument/2006/relationships/hyperlink" Target="https://journals.sagepub.com/doi/10.1177/1470595809346600" TargetMode="External"/><Relationship Id="rId19" Type="http://schemas.openxmlformats.org/officeDocument/2006/relationships/hyperlink" Target="https://us.sagepub.com/en-us/nam/cross-cultural-management/book249447" TargetMode="External"/><Relationship Id="rId4" Type="http://schemas.openxmlformats.org/officeDocument/2006/relationships/webSettings" Target="webSettings.xml"/><Relationship Id="rId9" Type="http://schemas.openxmlformats.org/officeDocument/2006/relationships/hyperlink" Target="https://doi.org/10.2307/258620" TargetMode="External"/><Relationship Id="rId14" Type="http://schemas.openxmlformats.org/officeDocument/2006/relationships/hyperlink" Target="https://www.globeproject.com/book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Evciuc</dc:creator>
  <cp:keywords/>
  <dc:description/>
  <cp:lastModifiedBy>Marin Evciuc</cp:lastModifiedBy>
  <cp:revision>3</cp:revision>
  <dcterms:created xsi:type="dcterms:W3CDTF">2024-06-04T14:10:00Z</dcterms:created>
  <dcterms:modified xsi:type="dcterms:W3CDTF">2024-06-04T21:58:00Z</dcterms:modified>
</cp:coreProperties>
</file>