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4BE8" w:rsidRDefault="00ED4BE8" w:rsidP="00ED4BE8">
      <w:pPr>
        <w:pStyle w:val="Title"/>
      </w:pPr>
    </w:p>
    <w:p w:rsidR="00ED4BE8" w:rsidRDefault="00ED4BE8" w:rsidP="00ED4BE8">
      <w:pPr>
        <w:pStyle w:val="Title"/>
      </w:pPr>
      <w:r>
        <w:rPr>
          <w:noProof/>
          <w:sz w:val="20"/>
          <w:lang w:eastAsia="en-GB"/>
        </w:rPr>
        <w:drawing>
          <wp:inline distT="0" distB="0" distL="0" distR="0" wp14:anchorId="0FC9DC63" wp14:editId="4E18707F">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rsidR="00ED4BE8" w:rsidRDefault="00ED4BE8" w:rsidP="00ED4BE8">
      <w:pPr>
        <w:pStyle w:val="Title"/>
      </w:pPr>
    </w:p>
    <w:p w:rsidR="00ED4BE8" w:rsidRDefault="00ED4BE8" w:rsidP="00ED4BE8">
      <w:pPr>
        <w:pStyle w:val="Title"/>
      </w:pPr>
    </w:p>
    <w:p w:rsidR="00ED4BE8" w:rsidRDefault="00ED4BE8" w:rsidP="00ED4BE8">
      <w:pPr>
        <w:pStyle w:val="Title"/>
      </w:pPr>
    </w:p>
    <w:p w:rsidR="00ED4BE8" w:rsidRDefault="00ED4BE8" w:rsidP="00ED4BE8">
      <w:pPr>
        <w:pStyle w:val="Title"/>
      </w:pPr>
    </w:p>
    <w:p w:rsidR="00ED4BE8" w:rsidRPr="00ED4BE8" w:rsidRDefault="00ED4BE8" w:rsidP="00ED4BE8">
      <w:pPr>
        <w:pStyle w:val="Title"/>
      </w:pPr>
      <w:r w:rsidRPr="00ED4BE8">
        <w:t>Module: Understanding Organisational Structure and Culture (LCBB4009)</w:t>
      </w:r>
    </w:p>
    <w:p w:rsidR="00191EB0" w:rsidRDefault="00ED4BE8" w:rsidP="00ED4BE8">
      <w:pPr>
        <w:pStyle w:val="Title"/>
      </w:pPr>
      <w:r w:rsidRPr="00ED4BE8">
        <w:t xml:space="preserve">Assessment: Individual Report </w:t>
      </w:r>
    </w:p>
    <w:p w:rsidR="00ED4BE8" w:rsidRPr="00ED4BE8" w:rsidRDefault="00ED4BE8" w:rsidP="00ED4BE8">
      <w:pPr>
        <w:pStyle w:val="Title"/>
      </w:pPr>
    </w:p>
    <w:p w:rsidR="00BB1A0A" w:rsidRDefault="00ED4BE8" w:rsidP="00ED4BE8">
      <w:pPr>
        <w:pStyle w:val="Title"/>
        <w:rPr>
          <w:rStyle w:val="Strong"/>
          <w:b w:val="0"/>
          <w:bCs w:val="0"/>
        </w:rPr>
      </w:pPr>
      <w:r>
        <w:rPr>
          <w:rStyle w:val="Strong"/>
          <w:b w:val="0"/>
          <w:bCs w:val="0"/>
        </w:rPr>
        <w:t xml:space="preserve">Title: </w:t>
      </w:r>
      <w:r w:rsidR="009E5A5F" w:rsidRPr="00ED4BE8">
        <w:rPr>
          <w:rStyle w:val="Strong"/>
          <w:b w:val="0"/>
          <w:bCs w:val="0"/>
        </w:rPr>
        <w:t>Investigating the Role of Communication in the Business Environment: A Case Study of Pets at Home</w:t>
      </w:r>
    </w:p>
    <w:p w:rsidR="00ED4BE8" w:rsidRPr="00ED4BE8" w:rsidRDefault="00ED4BE8" w:rsidP="00ED4BE8">
      <w:pPr>
        <w:pStyle w:val="Title"/>
      </w:pPr>
    </w:p>
    <w:p w:rsidR="00ED4BE8" w:rsidRPr="00ED4BE8" w:rsidRDefault="00ED4BE8" w:rsidP="00ED4BE8">
      <w:pPr>
        <w:pStyle w:val="Title"/>
      </w:pPr>
      <w:r w:rsidRPr="00ED4BE8">
        <w:t>Name: Al Arafat Sadin</w:t>
      </w:r>
    </w:p>
    <w:p w:rsidR="00ED4BE8" w:rsidRDefault="00ED4BE8" w:rsidP="00ED4BE8">
      <w:pPr>
        <w:pStyle w:val="Title"/>
      </w:pPr>
      <w:r w:rsidRPr="00ED4BE8">
        <w:t>Student ID: 2428111</w:t>
      </w:r>
    </w:p>
    <w:p w:rsidR="00ED4BE8" w:rsidRPr="00ED4BE8" w:rsidRDefault="00ED4BE8" w:rsidP="00ED4BE8">
      <w:pPr>
        <w:pStyle w:val="Title"/>
      </w:pPr>
    </w:p>
    <w:p w:rsidR="00ED4BE8" w:rsidRDefault="00ED4BE8" w:rsidP="00ED4BE8">
      <w:pPr>
        <w:pStyle w:val="Title"/>
      </w:pPr>
      <w:r>
        <w:t xml:space="preserve">Module Name: </w:t>
      </w:r>
      <w:r w:rsidRPr="00ED4BE8">
        <w:t>Understanding Organisational Structure and Culture</w:t>
      </w:r>
    </w:p>
    <w:p w:rsidR="00ED4BE8" w:rsidRDefault="00ED4BE8" w:rsidP="00ED4BE8">
      <w:pPr>
        <w:pStyle w:val="Title"/>
      </w:pPr>
      <w:r w:rsidRPr="00ED4BE8">
        <w:t>Module code: LCBB4009</w:t>
      </w:r>
    </w:p>
    <w:p w:rsidR="00ED4BE8" w:rsidRPr="00ED4BE8" w:rsidRDefault="00ED4BE8" w:rsidP="00ED4BE8">
      <w:pPr>
        <w:pStyle w:val="Title"/>
      </w:pPr>
    </w:p>
    <w:p w:rsidR="00ED4BE8" w:rsidRDefault="00ED4BE8" w:rsidP="00ED4BE8">
      <w:pPr>
        <w:pStyle w:val="Title"/>
      </w:pPr>
      <w:r w:rsidRPr="00ED4BE8">
        <w:t>Lecturer: Mubashir Qurashi</w:t>
      </w:r>
    </w:p>
    <w:p w:rsidR="00ED4BE8" w:rsidRPr="00ED4BE8" w:rsidRDefault="00ED4BE8" w:rsidP="00ED4BE8">
      <w:pPr>
        <w:pStyle w:val="Title"/>
      </w:pPr>
    </w:p>
    <w:p w:rsidR="00ED4BE8" w:rsidRPr="00ED4BE8" w:rsidRDefault="00121D1A" w:rsidP="00ED4BE8">
      <w:pPr>
        <w:pStyle w:val="Title"/>
        <w:rPr>
          <w:rStyle w:val="Strong"/>
          <w:b w:val="0"/>
          <w:bCs w:val="0"/>
        </w:rPr>
      </w:pPr>
      <w:r>
        <w:rPr>
          <w:rStyle w:val="Strong"/>
          <w:b w:val="0"/>
          <w:bCs w:val="0"/>
        </w:rPr>
        <w:t>Word Count: 1,506</w:t>
      </w:r>
      <w:bookmarkStart w:id="0" w:name="_GoBack"/>
      <w:bookmarkEnd w:id="0"/>
      <w:r w:rsidR="00ED4BE8" w:rsidRPr="00ED4BE8">
        <w:rPr>
          <w:rStyle w:val="Strong"/>
          <w:b w:val="0"/>
          <w:bCs w:val="0"/>
        </w:rPr>
        <w:t xml:space="preserve"> words</w:t>
      </w:r>
    </w:p>
    <w:p w:rsidR="00191EB0" w:rsidRPr="004C121C" w:rsidRDefault="00ED4BE8" w:rsidP="00ED4BE8">
      <w:pPr>
        <w:pStyle w:val="Title"/>
        <w:rPr>
          <w:rStyle w:val="Strong"/>
          <w:b w:val="0"/>
          <w:lang w:eastAsia="en-GB"/>
        </w:rPr>
      </w:pPr>
      <w:r>
        <w:rPr>
          <w:rStyle w:val="Strong"/>
          <w:b w:val="0"/>
          <w:lang w:eastAsia="en-GB"/>
        </w:rPr>
        <w:br w:type="page"/>
      </w:r>
    </w:p>
    <w:p w:rsidR="00191EB0" w:rsidRPr="00ED4BE8" w:rsidRDefault="009E5A5F" w:rsidP="00ED4BE8">
      <w:pPr>
        <w:jc w:val="center"/>
        <w:rPr>
          <w:rStyle w:val="Strong"/>
          <w:rFonts w:eastAsiaTheme="majorEastAsia"/>
          <w:sz w:val="28"/>
        </w:rPr>
      </w:pPr>
      <w:r w:rsidRPr="00ED4BE8">
        <w:rPr>
          <w:rStyle w:val="Strong"/>
          <w:rFonts w:eastAsiaTheme="majorEastAsia"/>
          <w:sz w:val="28"/>
        </w:rPr>
        <w:lastRenderedPageBreak/>
        <w:t>Table of contents</w:t>
      </w:r>
    </w:p>
    <w:p w:rsidR="00ED4BE8" w:rsidRDefault="009E5A5F">
      <w:pPr>
        <w:pStyle w:val="TOC1"/>
        <w:rPr>
          <w:rFonts w:asciiTheme="minorHAnsi" w:eastAsiaTheme="minorEastAsia" w:hAnsiTheme="minorHAnsi" w:cstheme="minorBidi"/>
          <w:noProof/>
          <w:sz w:val="22"/>
          <w:szCs w:val="22"/>
          <w:lang w:eastAsia="en-GB"/>
        </w:rPr>
      </w:pPr>
      <w:r w:rsidRPr="004C121C">
        <w:fldChar w:fldCharType="begin"/>
      </w:r>
      <w:r w:rsidRPr="004C121C">
        <w:instrText xml:space="preserve"> TOC \o "1-3" \h \z \u </w:instrText>
      </w:r>
      <w:r w:rsidRPr="004C121C">
        <w:fldChar w:fldCharType="separate"/>
      </w:r>
      <w:hyperlink w:anchor="_Toc236495932" w:history="1">
        <w:r w:rsidR="00ED4BE8" w:rsidRPr="00F126F8">
          <w:rPr>
            <w:rStyle w:val="Hyperlink"/>
            <w:noProof/>
          </w:rPr>
          <w:t>1.</w:t>
        </w:r>
        <w:r w:rsidR="00ED4BE8">
          <w:rPr>
            <w:rFonts w:asciiTheme="minorHAnsi" w:eastAsiaTheme="minorEastAsia" w:hAnsiTheme="minorHAnsi" w:cstheme="minorBidi"/>
            <w:noProof/>
            <w:sz w:val="22"/>
            <w:szCs w:val="22"/>
            <w:lang w:eastAsia="en-GB"/>
          </w:rPr>
          <w:tab/>
        </w:r>
        <w:r w:rsidR="00ED4BE8" w:rsidRPr="00F126F8">
          <w:rPr>
            <w:rStyle w:val="Hyperlink"/>
            <w:noProof/>
          </w:rPr>
          <w:t>Introduction</w:t>
        </w:r>
        <w:r w:rsidR="00ED4BE8">
          <w:rPr>
            <w:noProof/>
            <w:webHidden/>
          </w:rPr>
          <w:tab/>
        </w:r>
        <w:r w:rsidR="00ED4BE8">
          <w:rPr>
            <w:noProof/>
            <w:webHidden/>
          </w:rPr>
          <w:fldChar w:fldCharType="begin"/>
        </w:r>
        <w:r w:rsidR="00ED4BE8">
          <w:rPr>
            <w:noProof/>
            <w:webHidden/>
          </w:rPr>
          <w:instrText xml:space="preserve"> PAGEREF _Toc236495932 \h </w:instrText>
        </w:r>
        <w:r w:rsidR="00ED4BE8">
          <w:rPr>
            <w:noProof/>
            <w:webHidden/>
          </w:rPr>
        </w:r>
        <w:r w:rsidR="00ED4BE8">
          <w:rPr>
            <w:noProof/>
            <w:webHidden/>
          </w:rPr>
          <w:fldChar w:fldCharType="separate"/>
        </w:r>
        <w:r w:rsidR="00ED4BE8">
          <w:rPr>
            <w:noProof/>
            <w:webHidden/>
          </w:rPr>
          <w:t>2</w:t>
        </w:r>
        <w:r w:rsidR="00ED4BE8">
          <w:rPr>
            <w:noProof/>
            <w:webHidden/>
          </w:rPr>
          <w:fldChar w:fldCharType="end"/>
        </w:r>
      </w:hyperlink>
    </w:p>
    <w:p w:rsidR="00ED4BE8" w:rsidRDefault="00541479">
      <w:pPr>
        <w:pStyle w:val="TOC1"/>
        <w:rPr>
          <w:rFonts w:asciiTheme="minorHAnsi" w:eastAsiaTheme="minorEastAsia" w:hAnsiTheme="minorHAnsi" w:cstheme="minorBidi"/>
          <w:noProof/>
          <w:sz w:val="22"/>
          <w:szCs w:val="22"/>
          <w:lang w:eastAsia="en-GB"/>
        </w:rPr>
      </w:pPr>
      <w:hyperlink w:anchor="_Toc236495933" w:history="1">
        <w:r w:rsidR="00ED4BE8" w:rsidRPr="00F126F8">
          <w:rPr>
            <w:rStyle w:val="Hyperlink"/>
            <w:noProof/>
          </w:rPr>
          <w:t>2.</w:t>
        </w:r>
        <w:r w:rsidR="00ED4BE8">
          <w:rPr>
            <w:rFonts w:asciiTheme="minorHAnsi" w:eastAsiaTheme="minorEastAsia" w:hAnsiTheme="minorHAnsi" w:cstheme="minorBidi"/>
            <w:noProof/>
            <w:sz w:val="22"/>
            <w:szCs w:val="22"/>
            <w:lang w:eastAsia="en-GB"/>
          </w:rPr>
          <w:tab/>
        </w:r>
        <w:r w:rsidR="00ED4BE8" w:rsidRPr="00F126F8">
          <w:rPr>
            <w:rStyle w:val="Hyperlink"/>
            <w:noProof/>
          </w:rPr>
          <w:t>Communication and Methods</w:t>
        </w:r>
        <w:r w:rsidR="00ED4BE8">
          <w:rPr>
            <w:noProof/>
            <w:webHidden/>
          </w:rPr>
          <w:tab/>
        </w:r>
        <w:r w:rsidR="00ED4BE8">
          <w:rPr>
            <w:noProof/>
            <w:webHidden/>
          </w:rPr>
          <w:fldChar w:fldCharType="begin"/>
        </w:r>
        <w:r w:rsidR="00ED4BE8">
          <w:rPr>
            <w:noProof/>
            <w:webHidden/>
          </w:rPr>
          <w:instrText xml:space="preserve"> PAGEREF _Toc236495933 \h </w:instrText>
        </w:r>
        <w:r w:rsidR="00ED4BE8">
          <w:rPr>
            <w:noProof/>
            <w:webHidden/>
          </w:rPr>
        </w:r>
        <w:r w:rsidR="00ED4BE8">
          <w:rPr>
            <w:noProof/>
            <w:webHidden/>
          </w:rPr>
          <w:fldChar w:fldCharType="separate"/>
        </w:r>
        <w:r w:rsidR="00ED4BE8">
          <w:rPr>
            <w:noProof/>
            <w:webHidden/>
          </w:rPr>
          <w:t>2</w:t>
        </w:r>
        <w:r w:rsidR="00ED4BE8">
          <w:rPr>
            <w:noProof/>
            <w:webHidden/>
          </w:rPr>
          <w:fldChar w:fldCharType="end"/>
        </w:r>
      </w:hyperlink>
    </w:p>
    <w:p w:rsidR="00ED4BE8" w:rsidRDefault="00541479">
      <w:pPr>
        <w:pStyle w:val="TOC2"/>
        <w:tabs>
          <w:tab w:val="right" w:leader="dot" w:pos="9016"/>
        </w:tabs>
        <w:rPr>
          <w:rFonts w:asciiTheme="minorHAnsi" w:eastAsiaTheme="minorEastAsia" w:hAnsiTheme="minorHAnsi" w:cstheme="minorBidi"/>
          <w:noProof/>
          <w:sz w:val="22"/>
          <w:szCs w:val="22"/>
          <w:lang w:eastAsia="en-GB"/>
        </w:rPr>
      </w:pPr>
      <w:hyperlink w:anchor="_Toc236495934" w:history="1">
        <w:r w:rsidR="00ED4BE8" w:rsidRPr="00F126F8">
          <w:rPr>
            <w:rStyle w:val="Hyperlink"/>
            <w:noProof/>
          </w:rPr>
          <w:t>2.1 Defining Communication in the Business Context</w:t>
        </w:r>
        <w:r w:rsidR="00ED4BE8">
          <w:rPr>
            <w:noProof/>
            <w:webHidden/>
          </w:rPr>
          <w:tab/>
        </w:r>
        <w:r w:rsidR="00ED4BE8">
          <w:rPr>
            <w:noProof/>
            <w:webHidden/>
          </w:rPr>
          <w:fldChar w:fldCharType="begin"/>
        </w:r>
        <w:r w:rsidR="00ED4BE8">
          <w:rPr>
            <w:noProof/>
            <w:webHidden/>
          </w:rPr>
          <w:instrText xml:space="preserve"> PAGEREF _Toc236495934 \h </w:instrText>
        </w:r>
        <w:r w:rsidR="00ED4BE8">
          <w:rPr>
            <w:noProof/>
            <w:webHidden/>
          </w:rPr>
        </w:r>
        <w:r w:rsidR="00ED4BE8">
          <w:rPr>
            <w:noProof/>
            <w:webHidden/>
          </w:rPr>
          <w:fldChar w:fldCharType="separate"/>
        </w:r>
        <w:r w:rsidR="00ED4BE8">
          <w:rPr>
            <w:noProof/>
            <w:webHidden/>
          </w:rPr>
          <w:t>2</w:t>
        </w:r>
        <w:r w:rsidR="00ED4BE8">
          <w:rPr>
            <w:noProof/>
            <w:webHidden/>
          </w:rPr>
          <w:fldChar w:fldCharType="end"/>
        </w:r>
      </w:hyperlink>
    </w:p>
    <w:p w:rsidR="00ED4BE8" w:rsidRDefault="00541479">
      <w:pPr>
        <w:pStyle w:val="TOC2"/>
        <w:tabs>
          <w:tab w:val="right" w:leader="dot" w:pos="9016"/>
        </w:tabs>
        <w:rPr>
          <w:rFonts w:asciiTheme="minorHAnsi" w:eastAsiaTheme="minorEastAsia" w:hAnsiTheme="minorHAnsi" w:cstheme="minorBidi"/>
          <w:noProof/>
          <w:sz w:val="22"/>
          <w:szCs w:val="22"/>
          <w:lang w:eastAsia="en-GB"/>
        </w:rPr>
      </w:pPr>
      <w:hyperlink w:anchor="_Toc236495935" w:history="1">
        <w:r w:rsidR="00ED4BE8" w:rsidRPr="00F126F8">
          <w:rPr>
            <w:rStyle w:val="Hyperlink"/>
            <w:noProof/>
          </w:rPr>
          <w:t>2.2 Key Methods of Organisational Communication</w:t>
        </w:r>
        <w:r w:rsidR="00ED4BE8">
          <w:rPr>
            <w:noProof/>
            <w:webHidden/>
          </w:rPr>
          <w:tab/>
        </w:r>
        <w:r w:rsidR="00ED4BE8">
          <w:rPr>
            <w:noProof/>
            <w:webHidden/>
          </w:rPr>
          <w:fldChar w:fldCharType="begin"/>
        </w:r>
        <w:r w:rsidR="00ED4BE8">
          <w:rPr>
            <w:noProof/>
            <w:webHidden/>
          </w:rPr>
          <w:instrText xml:space="preserve"> PAGEREF _Toc236495935 \h </w:instrText>
        </w:r>
        <w:r w:rsidR="00ED4BE8">
          <w:rPr>
            <w:noProof/>
            <w:webHidden/>
          </w:rPr>
        </w:r>
        <w:r w:rsidR="00ED4BE8">
          <w:rPr>
            <w:noProof/>
            <w:webHidden/>
          </w:rPr>
          <w:fldChar w:fldCharType="separate"/>
        </w:r>
        <w:r w:rsidR="00ED4BE8">
          <w:rPr>
            <w:noProof/>
            <w:webHidden/>
          </w:rPr>
          <w:t>3</w:t>
        </w:r>
        <w:r w:rsidR="00ED4BE8">
          <w:rPr>
            <w:noProof/>
            <w:webHidden/>
          </w:rPr>
          <w:fldChar w:fldCharType="end"/>
        </w:r>
      </w:hyperlink>
    </w:p>
    <w:p w:rsidR="00ED4BE8" w:rsidRDefault="00541479">
      <w:pPr>
        <w:pStyle w:val="TOC2"/>
        <w:tabs>
          <w:tab w:val="right" w:leader="dot" w:pos="9016"/>
        </w:tabs>
        <w:rPr>
          <w:rFonts w:asciiTheme="minorHAnsi" w:eastAsiaTheme="minorEastAsia" w:hAnsiTheme="minorHAnsi" w:cstheme="minorBidi"/>
          <w:noProof/>
          <w:sz w:val="22"/>
          <w:szCs w:val="22"/>
          <w:lang w:eastAsia="en-GB"/>
        </w:rPr>
      </w:pPr>
      <w:hyperlink w:anchor="_Toc236495936" w:history="1">
        <w:r w:rsidR="00ED4BE8" w:rsidRPr="00F126F8">
          <w:rPr>
            <w:rStyle w:val="Hyperlink"/>
            <w:noProof/>
          </w:rPr>
          <w:t>2.3 Communication Methods at Pets at Home</w:t>
        </w:r>
        <w:r w:rsidR="00ED4BE8">
          <w:rPr>
            <w:noProof/>
            <w:webHidden/>
          </w:rPr>
          <w:tab/>
        </w:r>
        <w:r w:rsidR="00ED4BE8">
          <w:rPr>
            <w:noProof/>
            <w:webHidden/>
          </w:rPr>
          <w:fldChar w:fldCharType="begin"/>
        </w:r>
        <w:r w:rsidR="00ED4BE8">
          <w:rPr>
            <w:noProof/>
            <w:webHidden/>
          </w:rPr>
          <w:instrText xml:space="preserve"> PAGEREF _Toc236495936 \h </w:instrText>
        </w:r>
        <w:r w:rsidR="00ED4BE8">
          <w:rPr>
            <w:noProof/>
            <w:webHidden/>
          </w:rPr>
        </w:r>
        <w:r w:rsidR="00ED4BE8">
          <w:rPr>
            <w:noProof/>
            <w:webHidden/>
          </w:rPr>
          <w:fldChar w:fldCharType="separate"/>
        </w:r>
        <w:r w:rsidR="00ED4BE8">
          <w:rPr>
            <w:noProof/>
            <w:webHidden/>
          </w:rPr>
          <w:t>3</w:t>
        </w:r>
        <w:r w:rsidR="00ED4BE8">
          <w:rPr>
            <w:noProof/>
            <w:webHidden/>
          </w:rPr>
          <w:fldChar w:fldCharType="end"/>
        </w:r>
      </w:hyperlink>
    </w:p>
    <w:p w:rsidR="00ED4BE8" w:rsidRDefault="00541479">
      <w:pPr>
        <w:pStyle w:val="TOC1"/>
        <w:rPr>
          <w:rFonts w:asciiTheme="minorHAnsi" w:eastAsiaTheme="minorEastAsia" w:hAnsiTheme="minorHAnsi" w:cstheme="minorBidi"/>
          <w:noProof/>
          <w:sz w:val="22"/>
          <w:szCs w:val="22"/>
          <w:lang w:eastAsia="en-GB"/>
        </w:rPr>
      </w:pPr>
      <w:hyperlink w:anchor="_Toc236495937" w:history="1">
        <w:r w:rsidR="00ED4BE8" w:rsidRPr="00F126F8">
          <w:rPr>
            <w:rStyle w:val="Hyperlink"/>
            <w:noProof/>
          </w:rPr>
          <w:t>3.</w:t>
        </w:r>
        <w:r w:rsidR="00ED4BE8">
          <w:rPr>
            <w:rFonts w:asciiTheme="minorHAnsi" w:eastAsiaTheme="minorEastAsia" w:hAnsiTheme="minorHAnsi" w:cstheme="minorBidi"/>
            <w:noProof/>
            <w:sz w:val="22"/>
            <w:szCs w:val="22"/>
            <w:lang w:eastAsia="en-GB"/>
          </w:rPr>
          <w:tab/>
        </w:r>
        <w:r w:rsidR="00ED4BE8" w:rsidRPr="00F126F8">
          <w:rPr>
            <w:rStyle w:val="Hyperlink"/>
            <w:noProof/>
          </w:rPr>
          <w:t>Common Issues</w:t>
        </w:r>
        <w:r w:rsidR="00ED4BE8">
          <w:rPr>
            <w:noProof/>
            <w:webHidden/>
          </w:rPr>
          <w:tab/>
        </w:r>
        <w:r w:rsidR="00ED4BE8">
          <w:rPr>
            <w:noProof/>
            <w:webHidden/>
          </w:rPr>
          <w:fldChar w:fldCharType="begin"/>
        </w:r>
        <w:r w:rsidR="00ED4BE8">
          <w:rPr>
            <w:noProof/>
            <w:webHidden/>
          </w:rPr>
          <w:instrText xml:space="preserve"> PAGEREF _Toc236495937 \h </w:instrText>
        </w:r>
        <w:r w:rsidR="00ED4BE8">
          <w:rPr>
            <w:noProof/>
            <w:webHidden/>
          </w:rPr>
        </w:r>
        <w:r w:rsidR="00ED4BE8">
          <w:rPr>
            <w:noProof/>
            <w:webHidden/>
          </w:rPr>
          <w:fldChar w:fldCharType="separate"/>
        </w:r>
        <w:r w:rsidR="00ED4BE8">
          <w:rPr>
            <w:noProof/>
            <w:webHidden/>
          </w:rPr>
          <w:t>4</w:t>
        </w:r>
        <w:r w:rsidR="00ED4BE8">
          <w:rPr>
            <w:noProof/>
            <w:webHidden/>
          </w:rPr>
          <w:fldChar w:fldCharType="end"/>
        </w:r>
      </w:hyperlink>
    </w:p>
    <w:p w:rsidR="00ED4BE8" w:rsidRDefault="00541479">
      <w:pPr>
        <w:pStyle w:val="TOC2"/>
        <w:tabs>
          <w:tab w:val="right" w:leader="dot" w:pos="9016"/>
        </w:tabs>
        <w:rPr>
          <w:rFonts w:asciiTheme="minorHAnsi" w:eastAsiaTheme="minorEastAsia" w:hAnsiTheme="minorHAnsi" w:cstheme="minorBidi"/>
          <w:noProof/>
          <w:sz w:val="22"/>
          <w:szCs w:val="22"/>
          <w:lang w:eastAsia="en-GB"/>
        </w:rPr>
      </w:pPr>
      <w:hyperlink w:anchor="_Toc236495938" w:history="1">
        <w:r w:rsidR="00ED4BE8" w:rsidRPr="00F126F8">
          <w:rPr>
            <w:rStyle w:val="Hyperlink"/>
            <w:noProof/>
          </w:rPr>
          <w:t>3.1 Prevalent Communication Challenges in Business</w:t>
        </w:r>
        <w:r w:rsidR="00ED4BE8">
          <w:rPr>
            <w:noProof/>
            <w:webHidden/>
          </w:rPr>
          <w:tab/>
        </w:r>
        <w:r w:rsidR="00ED4BE8">
          <w:rPr>
            <w:noProof/>
            <w:webHidden/>
          </w:rPr>
          <w:fldChar w:fldCharType="begin"/>
        </w:r>
        <w:r w:rsidR="00ED4BE8">
          <w:rPr>
            <w:noProof/>
            <w:webHidden/>
          </w:rPr>
          <w:instrText xml:space="preserve"> PAGEREF _Toc236495938 \h </w:instrText>
        </w:r>
        <w:r w:rsidR="00ED4BE8">
          <w:rPr>
            <w:noProof/>
            <w:webHidden/>
          </w:rPr>
        </w:r>
        <w:r w:rsidR="00ED4BE8">
          <w:rPr>
            <w:noProof/>
            <w:webHidden/>
          </w:rPr>
          <w:fldChar w:fldCharType="separate"/>
        </w:r>
        <w:r w:rsidR="00ED4BE8">
          <w:rPr>
            <w:noProof/>
            <w:webHidden/>
          </w:rPr>
          <w:t>4</w:t>
        </w:r>
        <w:r w:rsidR="00ED4BE8">
          <w:rPr>
            <w:noProof/>
            <w:webHidden/>
          </w:rPr>
          <w:fldChar w:fldCharType="end"/>
        </w:r>
      </w:hyperlink>
    </w:p>
    <w:p w:rsidR="00ED4BE8" w:rsidRDefault="00541479">
      <w:pPr>
        <w:pStyle w:val="TOC2"/>
        <w:tabs>
          <w:tab w:val="right" w:leader="dot" w:pos="9016"/>
        </w:tabs>
        <w:rPr>
          <w:rFonts w:asciiTheme="minorHAnsi" w:eastAsiaTheme="minorEastAsia" w:hAnsiTheme="minorHAnsi" w:cstheme="minorBidi"/>
          <w:noProof/>
          <w:sz w:val="22"/>
          <w:szCs w:val="22"/>
          <w:lang w:eastAsia="en-GB"/>
        </w:rPr>
      </w:pPr>
      <w:hyperlink w:anchor="_Toc236495939" w:history="1">
        <w:r w:rsidR="00ED4BE8" w:rsidRPr="00F126F8">
          <w:rPr>
            <w:rStyle w:val="Hyperlink"/>
            <w:noProof/>
          </w:rPr>
          <w:t>3.2 Challenges Illustrated at Pets at Home</w:t>
        </w:r>
        <w:r w:rsidR="00ED4BE8">
          <w:rPr>
            <w:noProof/>
            <w:webHidden/>
          </w:rPr>
          <w:tab/>
        </w:r>
        <w:r w:rsidR="00ED4BE8">
          <w:rPr>
            <w:noProof/>
            <w:webHidden/>
          </w:rPr>
          <w:fldChar w:fldCharType="begin"/>
        </w:r>
        <w:r w:rsidR="00ED4BE8">
          <w:rPr>
            <w:noProof/>
            <w:webHidden/>
          </w:rPr>
          <w:instrText xml:space="preserve"> PAGEREF _Toc236495939 \h </w:instrText>
        </w:r>
        <w:r w:rsidR="00ED4BE8">
          <w:rPr>
            <w:noProof/>
            <w:webHidden/>
          </w:rPr>
        </w:r>
        <w:r w:rsidR="00ED4BE8">
          <w:rPr>
            <w:noProof/>
            <w:webHidden/>
          </w:rPr>
          <w:fldChar w:fldCharType="separate"/>
        </w:r>
        <w:r w:rsidR="00ED4BE8">
          <w:rPr>
            <w:noProof/>
            <w:webHidden/>
          </w:rPr>
          <w:t>5</w:t>
        </w:r>
        <w:r w:rsidR="00ED4BE8">
          <w:rPr>
            <w:noProof/>
            <w:webHidden/>
          </w:rPr>
          <w:fldChar w:fldCharType="end"/>
        </w:r>
      </w:hyperlink>
    </w:p>
    <w:p w:rsidR="00ED4BE8" w:rsidRDefault="00541479">
      <w:pPr>
        <w:pStyle w:val="TOC1"/>
        <w:rPr>
          <w:rFonts w:asciiTheme="minorHAnsi" w:eastAsiaTheme="minorEastAsia" w:hAnsiTheme="minorHAnsi" w:cstheme="minorBidi"/>
          <w:noProof/>
          <w:sz w:val="22"/>
          <w:szCs w:val="22"/>
          <w:lang w:eastAsia="en-GB"/>
        </w:rPr>
      </w:pPr>
      <w:hyperlink w:anchor="_Toc236495940" w:history="1">
        <w:r w:rsidR="00ED4BE8" w:rsidRPr="00F126F8">
          <w:rPr>
            <w:rStyle w:val="Hyperlink"/>
            <w:noProof/>
          </w:rPr>
          <w:t>4.</w:t>
        </w:r>
        <w:r w:rsidR="00ED4BE8">
          <w:rPr>
            <w:rFonts w:asciiTheme="minorHAnsi" w:eastAsiaTheme="minorEastAsia" w:hAnsiTheme="minorHAnsi" w:cstheme="minorBidi"/>
            <w:noProof/>
            <w:sz w:val="22"/>
            <w:szCs w:val="22"/>
            <w:lang w:eastAsia="en-GB"/>
          </w:rPr>
          <w:tab/>
        </w:r>
        <w:r w:rsidR="00ED4BE8" w:rsidRPr="00F126F8">
          <w:rPr>
            <w:rStyle w:val="Hyperlink"/>
            <w:noProof/>
          </w:rPr>
          <w:t>Recommendations</w:t>
        </w:r>
        <w:r w:rsidR="00ED4BE8">
          <w:rPr>
            <w:noProof/>
            <w:webHidden/>
          </w:rPr>
          <w:tab/>
        </w:r>
        <w:r w:rsidR="00ED4BE8">
          <w:rPr>
            <w:noProof/>
            <w:webHidden/>
          </w:rPr>
          <w:fldChar w:fldCharType="begin"/>
        </w:r>
        <w:r w:rsidR="00ED4BE8">
          <w:rPr>
            <w:noProof/>
            <w:webHidden/>
          </w:rPr>
          <w:instrText xml:space="preserve"> PAGEREF _Toc236495940 \h </w:instrText>
        </w:r>
        <w:r w:rsidR="00ED4BE8">
          <w:rPr>
            <w:noProof/>
            <w:webHidden/>
          </w:rPr>
        </w:r>
        <w:r w:rsidR="00ED4BE8">
          <w:rPr>
            <w:noProof/>
            <w:webHidden/>
          </w:rPr>
          <w:fldChar w:fldCharType="separate"/>
        </w:r>
        <w:r w:rsidR="00ED4BE8">
          <w:rPr>
            <w:noProof/>
            <w:webHidden/>
          </w:rPr>
          <w:t>6</w:t>
        </w:r>
        <w:r w:rsidR="00ED4BE8">
          <w:rPr>
            <w:noProof/>
            <w:webHidden/>
          </w:rPr>
          <w:fldChar w:fldCharType="end"/>
        </w:r>
      </w:hyperlink>
    </w:p>
    <w:p w:rsidR="00ED4BE8" w:rsidRDefault="00541479">
      <w:pPr>
        <w:pStyle w:val="TOC2"/>
        <w:tabs>
          <w:tab w:val="right" w:leader="dot" w:pos="9016"/>
        </w:tabs>
        <w:rPr>
          <w:rFonts w:asciiTheme="minorHAnsi" w:eastAsiaTheme="minorEastAsia" w:hAnsiTheme="minorHAnsi" w:cstheme="minorBidi"/>
          <w:noProof/>
          <w:sz w:val="22"/>
          <w:szCs w:val="22"/>
          <w:lang w:eastAsia="en-GB"/>
        </w:rPr>
      </w:pPr>
      <w:hyperlink w:anchor="_Toc236495941" w:history="1">
        <w:r w:rsidR="00ED4BE8" w:rsidRPr="00F126F8">
          <w:rPr>
            <w:rStyle w:val="Hyperlink"/>
            <w:noProof/>
          </w:rPr>
          <w:t>4.1 Strengthening Channel Governance and Clarity</w:t>
        </w:r>
        <w:r w:rsidR="00ED4BE8">
          <w:rPr>
            <w:noProof/>
            <w:webHidden/>
          </w:rPr>
          <w:tab/>
        </w:r>
        <w:r w:rsidR="00ED4BE8">
          <w:rPr>
            <w:noProof/>
            <w:webHidden/>
          </w:rPr>
          <w:fldChar w:fldCharType="begin"/>
        </w:r>
        <w:r w:rsidR="00ED4BE8">
          <w:rPr>
            <w:noProof/>
            <w:webHidden/>
          </w:rPr>
          <w:instrText xml:space="preserve"> PAGEREF _Toc236495941 \h </w:instrText>
        </w:r>
        <w:r w:rsidR="00ED4BE8">
          <w:rPr>
            <w:noProof/>
            <w:webHidden/>
          </w:rPr>
        </w:r>
        <w:r w:rsidR="00ED4BE8">
          <w:rPr>
            <w:noProof/>
            <w:webHidden/>
          </w:rPr>
          <w:fldChar w:fldCharType="separate"/>
        </w:r>
        <w:r w:rsidR="00ED4BE8">
          <w:rPr>
            <w:noProof/>
            <w:webHidden/>
          </w:rPr>
          <w:t>6</w:t>
        </w:r>
        <w:r w:rsidR="00ED4BE8">
          <w:rPr>
            <w:noProof/>
            <w:webHidden/>
          </w:rPr>
          <w:fldChar w:fldCharType="end"/>
        </w:r>
      </w:hyperlink>
    </w:p>
    <w:p w:rsidR="00ED4BE8" w:rsidRDefault="00541479">
      <w:pPr>
        <w:pStyle w:val="TOC2"/>
        <w:tabs>
          <w:tab w:val="right" w:leader="dot" w:pos="9016"/>
        </w:tabs>
        <w:rPr>
          <w:rFonts w:asciiTheme="minorHAnsi" w:eastAsiaTheme="minorEastAsia" w:hAnsiTheme="minorHAnsi" w:cstheme="minorBidi"/>
          <w:noProof/>
          <w:sz w:val="22"/>
          <w:szCs w:val="22"/>
          <w:lang w:eastAsia="en-GB"/>
        </w:rPr>
      </w:pPr>
      <w:hyperlink w:anchor="_Toc236495942" w:history="1">
        <w:r w:rsidR="00ED4BE8" w:rsidRPr="00F126F8">
          <w:rPr>
            <w:rStyle w:val="Hyperlink"/>
            <w:noProof/>
          </w:rPr>
          <w:t>4.2 Enhancing Two-Way Feedback and Frontline Reach</w:t>
        </w:r>
        <w:r w:rsidR="00ED4BE8">
          <w:rPr>
            <w:noProof/>
            <w:webHidden/>
          </w:rPr>
          <w:tab/>
        </w:r>
        <w:r w:rsidR="00ED4BE8">
          <w:rPr>
            <w:noProof/>
            <w:webHidden/>
          </w:rPr>
          <w:fldChar w:fldCharType="begin"/>
        </w:r>
        <w:r w:rsidR="00ED4BE8">
          <w:rPr>
            <w:noProof/>
            <w:webHidden/>
          </w:rPr>
          <w:instrText xml:space="preserve"> PAGEREF _Toc236495942 \h </w:instrText>
        </w:r>
        <w:r w:rsidR="00ED4BE8">
          <w:rPr>
            <w:noProof/>
            <w:webHidden/>
          </w:rPr>
        </w:r>
        <w:r w:rsidR="00ED4BE8">
          <w:rPr>
            <w:noProof/>
            <w:webHidden/>
          </w:rPr>
          <w:fldChar w:fldCharType="separate"/>
        </w:r>
        <w:r w:rsidR="00ED4BE8">
          <w:rPr>
            <w:noProof/>
            <w:webHidden/>
          </w:rPr>
          <w:t>6</w:t>
        </w:r>
        <w:r w:rsidR="00ED4BE8">
          <w:rPr>
            <w:noProof/>
            <w:webHidden/>
          </w:rPr>
          <w:fldChar w:fldCharType="end"/>
        </w:r>
      </w:hyperlink>
    </w:p>
    <w:p w:rsidR="00ED4BE8" w:rsidRDefault="00541479">
      <w:pPr>
        <w:pStyle w:val="TOC2"/>
        <w:tabs>
          <w:tab w:val="right" w:leader="dot" w:pos="9016"/>
        </w:tabs>
        <w:rPr>
          <w:rFonts w:asciiTheme="minorHAnsi" w:eastAsiaTheme="minorEastAsia" w:hAnsiTheme="minorHAnsi" w:cstheme="minorBidi"/>
          <w:noProof/>
          <w:sz w:val="22"/>
          <w:szCs w:val="22"/>
          <w:lang w:eastAsia="en-GB"/>
        </w:rPr>
      </w:pPr>
      <w:hyperlink w:anchor="_Toc236495943" w:history="1">
        <w:r w:rsidR="00ED4BE8" w:rsidRPr="00F126F8">
          <w:rPr>
            <w:rStyle w:val="Hyperlink"/>
            <w:noProof/>
          </w:rPr>
          <w:t>4.3 Building Manager Capability and Cross-Divisional Collaboration</w:t>
        </w:r>
        <w:r w:rsidR="00ED4BE8">
          <w:rPr>
            <w:noProof/>
            <w:webHidden/>
          </w:rPr>
          <w:tab/>
        </w:r>
        <w:r w:rsidR="00ED4BE8">
          <w:rPr>
            <w:noProof/>
            <w:webHidden/>
          </w:rPr>
          <w:fldChar w:fldCharType="begin"/>
        </w:r>
        <w:r w:rsidR="00ED4BE8">
          <w:rPr>
            <w:noProof/>
            <w:webHidden/>
          </w:rPr>
          <w:instrText xml:space="preserve"> PAGEREF _Toc236495943 \h </w:instrText>
        </w:r>
        <w:r w:rsidR="00ED4BE8">
          <w:rPr>
            <w:noProof/>
            <w:webHidden/>
          </w:rPr>
        </w:r>
        <w:r w:rsidR="00ED4BE8">
          <w:rPr>
            <w:noProof/>
            <w:webHidden/>
          </w:rPr>
          <w:fldChar w:fldCharType="separate"/>
        </w:r>
        <w:r w:rsidR="00ED4BE8">
          <w:rPr>
            <w:noProof/>
            <w:webHidden/>
          </w:rPr>
          <w:t>6</w:t>
        </w:r>
        <w:r w:rsidR="00ED4BE8">
          <w:rPr>
            <w:noProof/>
            <w:webHidden/>
          </w:rPr>
          <w:fldChar w:fldCharType="end"/>
        </w:r>
      </w:hyperlink>
    </w:p>
    <w:p w:rsidR="00ED4BE8" w:rsidRDefault="00541479">
      <w:pPr>
        <w:pStyle w:val="TOC1"/>
        <w:rPr>
          <w:rFonts w:asciiTheme="minorHAnsi" w:eastAsiaTheme="minorEastAsia" w:hAnsiTheme="minorHAnsi" w:cstheme="minorBidi"/>
          <w:noProof/>
          <w:sz w:val="22"/>
          <w:szCs w:val="22"/>
          <w:lang w:eastAsia="en-GB"/>
        </w:rPr>
      </w:pPr>
      <w:hyperlink w:anchor="_Toc236495944" w:history="1">
        <w:r w:rsidR="00ED4BE8" w:rsidRPr="00F126F8">
          <w:rPr>
            <w:rStyle w:val="Hyperlink"/>
            <w:noProof/>
          </w:rPr>
          <w:t>5.</w:t>
        </w:r>
        <w:r w:rsidR="00ED4BE8">
          <w:rPr>
            <w:rFonts w:asciiTheme="minorHAnsi" w:eastAsiaTheme="minorEastAsia" w:hAnsiTheme="minorHAnsi" w:cstheme="minorBidi"/>
            <w:noProof/>
            <w:sz w:val="22"/>
            <w:szCs w:val="22"/>
            <w:lang w:eastAsia="en-GB"/>
          </w:rPr>
          <w:tab/>
        </w:r>
        <w:r w:rsidR="00ED4BE8" w:rsidRPr="00F126F8">
          <w:rPr>
            <w:rStyle w:val="Hyperlink"/>
            <w:noProof/>
          </w:rPr>
          <w:t>Conclusion</w:t>
        </w:r>
        <w:r w:rsidR="00ED4BE8">
          <w:rPr>
            <w:noProof/>
            <w:webHidden/>
          </w:rPr>
          <w:tab/>
        </w:r>
        <w:r w:rsidR="00ED4BE8">
          <w:rPr>
            <w:noProof/>
            <w:webHidden/>
          </w:rPr>
          <w:fldChar w:fldCharType="begin"/>
        </w:r>
        <w:r w:rsidR="00ED4BE8">
          <w:rPr>
            <w:noProof/>
            <w:webHidden/>
          </w:rPr>
          <w:instrText xml:space="preserve"> PAGEREF _Toc236495944 \h </w:instrText>
        </w:r>
        <w:r w:rsidR="00ED4BE8">
          <w:rPr>
            <w:noProof/>
            <w:webHidden/>
          </w:rPr>
        </w:r>
        <w:r w:rsidR="00ED4BE8">
          <w:rPr>
            <w:noProof/>
            <w:webHidden/>
          </w:rPr>
          <w:fldChar w:fldCharType="separate"/>
        </w:r>
        <w:r w:rsidR="00ED4BE8">
          <w:rPr>
            <w:noProof/>
            <w:webHidden/>
          </w:rPr>
          <w:t>7</w:t>
        </w:r>
        <w:r w:rsidR="00ED4BE8">
          <w:rPr>
            <w:noProof/>
            <w:webHidden/>
          </w:rPr>
          <w:fldChar w:fldCharType="end"/>
        </w:r>
      </w:hyperlink>
    </w:p>
    <w:p w:rsidR="00ED4BE8" w:rsidRDefault="00541479">
      <w:pPr>
        <w:pStyle w:val="TOC1"/>
        <w:rPr>
          <w:rFonts w:asciiTheme="minorHAnsi" w:eastAsiaTheme="minorEastAsia" w:hAnsiTheme="minorHAnsi" w:cstheme="minorBidi"/>
          <w:noProof/>
          <w:sz w:val="22"/>
          <w:szCs w:val="22"/>
          <w:lang w:eastAsia="en-GB"/>
        </w:rPr>
      </w:pPr>
      <w:hyperlink w:anchor="_Toc236495945" w:history="1">
        <w:r w:rsidR="00ED4BE8" w:rsidRPr="00F126F8">
          <w:rPr>
            <w:rStyle w:val="Hyperlink"/>
            <w:noProof/>
          </w:rPr>
          <w:t>6.</w:t>
        </w:r>
        <w:r w:rsidR="00ED4BE8">
          <w:rPr>
            <w:rFonts w:asciiTheme="minorHAnsi" w:eastAsiaTheme="minorEastAsia" w:hAnsiTheme="minorHAnsi" w:cstheme="minorBidi"/>
            <w:noProof/>
            <w:sz w:val="22"/>
            <w:szCs w:val="22"/>
            <w:lang w:eastAsia="en-GB"/>
          </w:rPr>
          <w:tab/>
        </w:r>
        <w:r w:rsidR="00ED4BE8" w:rsidRPr="00F126F8">
          <w:rPr>
            <w:rStyle w:val="Hyperlink"/>
            <w:noProof/>
          </w:rPr>
          <w:t>References</w:t>
        </w:r>
        <w:r w:rsidR="00ED4BE8">
          <w:rPr>
            <w:noProof/>
            <w:webHidden/>
          </w:rPr>
          <w:tab/>
        </w:r>
        <w:r w:rsidR="00ED4BE8">
          <w:rPr>
            <w:noProof/>
            <w:webHidden/>
          </w:rPr>
          <w:fldChar w:fldCharType="begin"/>
        </w:r>
        <w:r w:rsidR="00ED4BE8">
          <w:rPr>
            <w:noProof/>
            <w:webHidden/>
          </w:rPr>
          <w:instrText xml:space="preserve"> PAGEREF _Toc236495945 \h </w:instrText>
        </w:r>
        <w:r w:rsidR="00ED4BE8">
          <w:rPr>
            <w:noProof/>
            <w:webHidden/>
          </w:rPr>
        </w:r>
        <w:r w:rsidR="00ED4BE8">
          <w:rPr>
            <w:noProof/>
            <w:webHidden/>
          </w:rPr>
          <w:fldChar w:fldCharType="separate"/>
        </w:r>
        <w:r w:rsidR="00ED4BE8">
          <w:rPr>
            <w:noProof/>
            <w:webHidden/>
          </w:rPr>
          <w:t>8</w:t>
        </w:r>
        <w:r w:rsidR="00ED4BE8">
          <w:rPr>
            <w:noProof/>
            <w:webHidden/>
          </w:rPr>
          <w:fldChar w:fldCharType="end"/>
        </w:r>
      </w:hyperlink>
    </w:p>
    <w:p w:rsidR="00191EB0" w:rsidRPr="004C121C" w:rsidRDefault="009E5A5F" w:rsidP="007B0B86">
      <w:pPr>
        <w:pStyle w:val="NormalWeb"/>
        <w:spacing w:line="360" w:lineRule="auto"/>
      </w:pPr>
      <w:r w:rsidRPr="004C121C">
        <w:fldChar w:fldCharType="end"/>
      </w:r>
    </w:p>
    <w:p w:rsidR="00191EB0" w:rsidRPr="004C121C" w:rsidRDefault="009E5A5F" w:rsidP="007B0B86">
      <w:pPr>
        <w:rPr>
          <w:rStyle w:val="Strong"/>
          <w:rFonts w:eastAsiaTheme="majorEastAsia"/>
          <w:b w:val="0"/>
          <w:bCs w:val="0"/>
          <w:color w:val="000000" w:themeColor="text1"/>
        </w:rPr>
      </w:pPr>
      <w:r w:rsidRPr="004C121C">
        <w:rPr>
          <w:rStyle w:val="Strong"/>
          <w:b w:val="0"/>
          <w:bCs w:val="0"/>
        </w:rPr>
        <w:br w:type="page"/>
      </w:r>
    </w:p>
    <w:p w:rsidR="00BB1A0A" w:rsidRPr="00AE6EDB" w:rsidRDefault="009E5A5F" w:rsidP="00AE6EDB">
      <w:pPr>
        <w:pStyle w:val="Heading1"/>
      </w:pPr>
      <w:bookmarkStart w:id="1" w:name="_Toc236495932"/>
      <w:r w:rsidRPr="00AE6EDB">
        <w:rPr>
          <w:rStyle w:val="Strong"/>
          <w:b/>
          <w:bCs w:val="0"/>
        </w:rPr>
        <w:t>Introduction</w:t>
      </w:r>
      <w:bookmarkEnd w:id="1"/>
    </w:p>
    <w:p w:rsidR="0027333D" w:rsidRPr="004C121C" w:rsidRDefault="009E5A5F" w:rsidP="007B0B86">
      <w:r w:rsidRPr="004C121C">
        <w:t>Communication is essential for the success of an organisation because it allows for coordination, decision-making, and the alignment of the organisation's objectives. In business, it is the process of exchanging information, ideas and feedback among people or groups to meet a common purpose (</w:t>
      </w:r>
      <w:proofErr w:type="spellStart"/>
      <w:r w:rsidR="00C73F39" w:rsidRPr="004C121C">
        <w:t>Valiyeva</w:t>
      </w:r>
      <w:proofErr w:type="spellEnd"/>
      <w:r w:rsidR="00C73F39" w:rsidRPr="004C121C">
        <w:t xml:space="preserve"> and Thomas, 2022</w:t>
      </w:r>
      <w:r w:rsidRPr="004C121C">
        <w:t xml:space="preserve">). This report will explore the communication in Pets at Home Group plc, the biggest specialist pet care retailer in the United Kingdom. Building on the analysis of its predominantly divisional structure (with functional support and matrix elements for projects) presented in Component 1, the report explores communication methods, prevalent challenges and practical recommendations. </w:t>
      </w:r>
    </w:p>
    <w:p w:rsidR="0027333D" w:rsidRPr="004C121C" w:rsidRDefault="009E5A5F" w:rsidP="007B0B86">
      <w:pPr>
        <w:spacing w:after="0"/>
      </w:pPr>
      <w:r w:rsidRPr="004C121C">
        <w:t xml:space="preserve">In FY2025, Pets at Home Group plc earned £1.96 billion in group consumer revenue from its 459 Pet Care Centres, 448 veterinary practices and 343 Groom Room salons (Pets at Home Group plc, 2025b; Pets at Home Group plc, 2025c). There are hundreds of sites and a combination of retail, clinical and support staff; direct communication makes a difference in operating consistency, pet welfare standards and colleague engagement throughout the Group. Communication is essential to the efficiency and engagement of colleagues because of its size and multi-division model. The aim is to examine the communication aspects in this real-life situation and suggest improvements which will enhance performance. </w:t>
      </w:r>
    </w:p>
    <w:p w:rsidR="00BB1A0A" w:rsidRPr="009E1D0F" w:rsidRDefault="009E5A5F" w:rsidP="00AE6EDB">
      <w:pPr>
        <w:pStyle w:val="Heading1"/>
        <w:rPr>
          <w:rStyle w:val="Strong"/>
          <w:b/>
          <w:bCs w:val="0"/>
        </w:rPr>
      </w:pPr>
      <w:bookmarkStart w:id="2" w:name="_Toc236495933"/>
      <w:r w:rsidRPr="009E1D0F">
        <w:t>Communication and Methods</w:t>
      </w:r>
      <w:bookmarkEnd w:id="2"/>
    </w:p>
    <w:p w:rsidR="0049086F" w:rsidRPr="00AE6EDB" w:rsidRDefault="00ED4BE8" w:rsidP="00AE6EDB">
      <w:pPr>
        <w:pStyle w:val="Heading2"/>
      </w:pPr>
      <w:bookmarkStart w:id="3" w:name="_Toc236495934"/>
      <w:r>
        <w:t xml:space="preserve">2.1 </w:t>
      </w:r>
      <w:r w:rsidR="009E5A5F" w:rsidRPr="00AE6EDB">
        <w:t>Defining Communication in the Business Context</w:t>
      </w:r>
      <w:bookmarkEnd w:id="3"/>
    </w:p>
    <w:p w:rsidR="00231551" w:rsidRPr="004C121C" w:rsidRDefault="009E5A5F" w:rsidP="007B0B86">
      <w:pPr>
        <w:pStyle w:val="pdq2pgselectionanchorcontainer"/>
        <w:spacing w:before="0" w:beforeAutospacing="0" w:line="360" w:lineRule="auto"/>
        <w:jc w:val="both"/>
      </w:pPr>
      <w:r w:rsidRPr="004C121C">
        <w:t>Business communication is the sharing, receiving and understanding of information to help coordinate activities and develop understanding (</w:t>
      </w:r>
      <w:proofErr w:type="spellStart"/>
      <w:r w:rsidR="00EB0BA8" w:rsidRPr="004C121C">
        <w:rPr>
          <w:color w:val="222222"/>
          <w:shd w:val="clear" w:color="auto" w:fill="FFFFFF"/>
        </w:rPr>
        <w:t>Manocha</w:t>
      </w:r>
      <w:proofErr w:type="spellEnd"/>
      <w:r w:rsidR="00EB0BA8" w:rsidRPr="004C121C">
        <w:rPr>
          <w:color w:val="222222"/>
          <w:shd w:val="clear" w:color="auto" w:fill="FFFFFF"/>
        </w:rPr>
        <w:t>, 2023</w:t>
      </w:r>
      <w:r w:rsidR="00171BBC" w:rsidRPr="004C121C">
        <w:rPr>
          <w:color w:val="222222"/>
          <w:shd w:val="clear" w:color="auto" w:fill="FFFFFF"/>
        </w:rPr>
        <w:t xml:space="preserve">; </w:t>
      </w:r>
      <w:r w:rsidR="001E4408">
        <w:t>Shannon and Weaver, 1949)</w:t>
      </w:r>
      <w:r w:rsidR="00EB0BA8" w:rsidRPr="004C121C">
        <w:rPr>
          <w:color w:val="222222"/>
          <w:shd w:val="clear" w:color="auto" w:fill="FFFFFF"/>
        </w:rPr>
        <w:t>.</w:t>
      </w:r>
      <w:r w:rsidRPr="004C121C">
        <w:t xml:space="preserve"> The Shannon and Weaver Communication Model explains communication as a process in which a sender encodes a message, transmits it through a channel and receives feedback, while recognising that noise can disrupt communication. This model highlights the importance of clear communication and minimising misunderstandings within organisations.</w:t>
      </w:r>
    </w:p>
    <w:p w:rsidR="00BB1A0A" w:rsidRPr="004C121C" w:rsidRDefault="009E5A5F" w:rsidP="007B0B86">
      <w:r w:rsidRPr="00231551">
        <w:rPr>
          <w:lang w:eastAsia="en-GB"/>
        </w:rPr>
        <w:t xml:space="preserve">The Shannon and Weaver model is evident at Pets at Home, where corporate messages are communicated through emails, the intranet, town hall meetings and video updates. However, communication noise, such as unclear instructions or inconsistent interpretation across retail, veterinary and grooming divisions, can reduce communication effectiveness, making feedback and message clarity essential </w:t>
      </w:r>
      <w:r w:rsidRPr="004C121C">
        <w:rPr>
          <w:lang w:eastAsia="en-GB"/>
        </w:rPr>
        <w:t xml:space="preserve">(Pets at Home Group plc, 2025a; </w:t>
      </w:r>
      <w:r w:rsidRPr="004C121C">
        <w:t>Daft, 2021; Robbins and Coulter, 2022).</w:t>
      </w:r>
    </w:p>
    <w:p w:rsidR="00231551" w:rsidRPr="00AE6EDB" w:rsidRDefault="009E5A5F" w:rsidP="00AE6EDB">
      <w:pPr>
        <w:jc w:val="center"/>
        <w:rPr>
          <w:b/>
          <w:i/>
          <w:sz w:val="22"/>
        </w:rPr>
      </w:pPr>
      <w:r w:rsidRPr="00AE6EDB">
        <w:rPr>
          <w:b/>
          <w:i/>
          <w:noProof/>
          <w:sz w:val="22"/>
          <w:lang w:eastAsia="en-GB"/>
        </w:rPr>
        <w:drawing>
          <wp:inline distT="0" distB="0" distL="0" distR="0" wp14:anchorId="50A2EE6D" wp14:editId="15A1AA29">
            <wp:extent cx="5486400" cy="3200400"/>
            <wp:effectExtent l="0" t="3810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31551" w:rsidRPr="00CC23DE" w:rsidRDefault="009E5A5F" w:rsidP="00AE6EDB">
      <w:pPr>
        <w:jc w:val="center"/>
        <w:rPr>
          <w:i/>
          <w:iCs/>
          <w:sz w:val="22"/>
        </w:rPr>
      </w:pPr>
      <w:r w:rsidRPr="00CC23DE">
        <w:rPr>
          <w:i/>
          <w:sz w:val="22"/>
        </w:rPr>
        <w:t xml:space="preserve">Figure </w:t>
      </w:r>
      <w:r w:rsidRPr="00CC23DE">
        <w:rPr>
          <w:i/>
          <w:sz w:val="22"/>
        </w:rPr>
        <w:fldChar w:fldCharType="begin"/>
      </w:r>
      <w:r w:rsidRPr="00CC23DE">
        <w:rPr>
          <w:i/>
          <w:sz w:val="22"/>
        </w:rPr>
        <w:instrText xml:space="preserve"> SEQ Figure \* ARABIC </w:instrText>
      </w:r>
      <w:r w:rsidRPr="00CC23DE">
        <w:rPr>
          <w:i/>
          <w:sz w:val="22"/>
        </w:rPr>
        <w:fldChar w:fldCharType="separate"/>
      </w:r>
      <w:r w:rsidR="008377C8" w:rsidRPr="00CC23DE">
        <w:rPr>
          <w:i/>
          <w:noProof/>
          <w:sz w:val="22"/>
        </w:rPr>
        <w:t>1</w:t>
      </w:r>
      <w:r w:rsidRPr="00CC23DE">
        <w:rPr>
          <w:i/>
          <w:sz w:val="22"/>
        </w:rPr>
        <w:fldChar w:fldCharType="end"/>
      </w:r>
      <w:r w:rsidRPr="00CC23DE">
        <w:rPr>
          <w:i/>
          <w:sz w:val="22"/>
        </w:rPr>
        <w:t xml:space="preserve">. </w:t>
      </w:r>
      <w:r w:rsidR="00D725BC" w:rsidRPr="00CC23DE">
        <w:rPr>
          <w:i/>
          <w:iCs/>
          <w:sz w:val="22"/>
        </w:rPr>
        <w:t>Shannon and Weaver Model: Key Points</w:t>
      </w:r>
    </w:p>
    <w:p w:rsidR="00231551" w:rsidRPr="00CC23DE" w:rsidRDefault="009E5A5F" w:rsidP="00AE6EDB">
      <w:pPr>
        <w:jc w:val="center"/>
        <w:rPr>
          <w:i/>
          <w:sz w:val="22"/>
        </w:rPr>
      </w:pPr>
      <w:r w:rsidRPr="00CC23DE">
        <w:rPr>
          <w:i/>
          <w:sz w:val="22"/>
        </w:rPr>
        <w:t xml:space="preserve">Source: (Own </w:t>
      </w:r>
      <w:r w:rsidR="009E1D0F" w:rsidRPr="00CC23DE">
        <w:rPr>
          <w:i/>
          <w:sz w:val="22"/>
        </w:rPr>
        <w:t>Illustration</w:t>
      </w:r>
      <w:r w:rsidRPr="00CC23DE">
        <w:rPr>
          <w:i/>
          <w:sz w:val="22"/>
        </w:rPr>
        <w:t>)</w:t>
      </w:r>
    </w:p>
    <w:p w:rsidR="0049086F" w:rsidRPr="00CA5917" w:rsidRDefault="00ED4BE8" w:rsidP="00AE6EDB">
      <w:pPr>
        <w:pStyle w:val="Heading2"/>
        <w:rPr>
          <w:highlight w:val="yellow"/>
        </w:rPr>
      </w:pPr>
      <w:bookmarkStart w:id="4" w:name="_Toc236495935"/>
      <w:r w:rsidRPr="00CA5917">
        <w:rPr>
          <w:highlight w:val="yellow"/>
        </w:rPr>
        <w:t xml:space="preserve">2.2 </w:t>
      </w:r>
      <w:r w:rsidR="009E5A5F" w:rsidRPr="00CA5917">
        <w:rPr>
          <w:highlight w:val="yellow"/>
        </w:rPr>
        <w:t>Key Methods of Organisational Communication</w:t>
      </w:r>
      <w:bookmarkEnd w:id="4"/>
    </w:p>
    <w:p w:rsidR="00CA5917" w:rsidRPr="00766914" w:rsidRDefault="00CA5917" w:rsidP="00CA5917">
      <w:pPr>
        <w:rPr>
          <w:rFonts w:eastAsia="Times New Roman"/>
          <w:lang w:eastAsia="en-GB"/>
        </w:rPr>
      </w:pPr>
      <w:r w:rsidRPr="00CA5917">
        <w:rPr>
          <w:rFonts w:eastAsia="Times New Roman"/>
          <w:highlight w:val="yellow"/>
          <w:lang w:eastAsia="en-GB"/>
        </w:rPr>
        <w:t>There are three types of communication: verbal, non-verbal and digital communication, and all have different functions. Face-to-face conversations, team briefings, telephone calls and meetings are all forms of verbal communication, providing staff with instant clarification and feedback (</w:t>
      </w:r>
      <w:proofErr w:type="spellStart"/>
      <w:r w:rsidRPr="00CA5917">
        <w:rPr>
          <w:rFonts w:eastAsia="Times New Roman"/>
          <w:highlight w:val="yellow"/>
          <w:lang w:eastAsia="en-GB"/>
        </w:rPr>
        <w:t>Uchil</w:t>
      </w:r>
      <w:proofErr w:type="spellEnd"/>
      <w:r w:rsidRPr="00CA5917">
        <w:rPr>
          <w:rFonts w:eastAsia="Times New Roman"/>
          <w:highlight w:val="yellow"/>
          <w:lang w:eastAsia="en-GB"/>
        </w:rPr>
        <w:t>, 2022)</w:t>
      </w:r>
      <w:r w:rsidR="0007478F">
        <w:rPr>
          <w:rFonts w:eastAsia="Times New Roman"/>
          <w:highlight w:val="yellow"/>
          <w:lang w:eastAsia="en-GB"/>
        </w:rPr>
        <w:t>.</w:t>
      </w:r>
      <w:r w:rsidRPr="00CA5917">
        <w:rPr>
          <w:rFonts w:eastAsia="Times New Roman"/>
          <w:highlight w:val="yellow"/>
          <w:lang w:eastAsia="en-GB"/>
        </w:rPr>
        <w:t xml:space="preserve"> Pets at Home has weekly ‘shoal' briefings and leadership meetings to share operational priorities and organisational updates. Body language, face, gestures and tone are all forms of non-verbal communication, and can support or sometimes undermine verbal communication. Managers in Pet Care Centres can, for instance, show support through attentive body language and tone when talking about employee concerns. Digital communication includes: all forms of video communication and collaboration (</w:t>
      </w:r>
      <w:proofErr w:type="spellStart"/>
      <w:r w:rsidRPr="00CA5917">
        <w:rPr>
          <w:rFonts w:eastAsia="Times New Roman"/>
          <w:highlight w:val="yellow"/>
          <w:lang w:eastAsia="en-GB"/>
        </w:rPr>
        <w:t>eg</w:t>
      </w:r>
      <w:proofErr w:type="spellEnd"/>
      <w:r w:rsidRPr="00CA5917">
        <w:rPr>
          <w:rFonts w:eastAsia="Times New Roman"/>
          <w:highlight w:val="yellow"/>
          <w:lang w:eastAsia="en-GB"/>
        </w:rPr>
        <w:t xml:space="preserve"> Microsoft teams), email, intranet updates. Pets at Home communicates with internal staff through their intranet, digital communications and video content throughout their retail, veterinary and grooming services. For effective communication, therefore, the choice of the communication channel has to be determined by the message, the message recipient(s) and the need for feedback.</w:t>
      </w:r>
    </w:p>
    <w:p w:rsidR="00CA5917" w:rsidRDefault="00CA5917" w:rsidP="007B0B86"/>
    <w:p w:rsidR="00BB1A0A" w:rsidRPr="004C121C" w:rsidRDefault="009E5A5F" w:rsidP="007B0B86">
      <w:r w:rsidRPr="004C121C">
        <w:t>.</w:t>
      </w:r>
    </w:p>
    <w:p w:rsidR="0049086F" w:rsidRPr="004C121C" w:rsidRDefault="00ED4BE8" w:rsidP="00AE6EDB">
      <w:pPr>
        <w:pStyle w:val="Heading2"/>
      </w:pPr>
      <w:bookmarkStart w:id="5" w:name="_Toc236495936"/>
      <w:r>
        <w:t xml:space="preserve">2.3 </w:t>
      </w:r>
      <w:r w:rsidR="009E5A5F" w:rsidRPr="004C121C">
        <w:t>Communication Methods at Pets at Home</w:t>
      </w:r>
      <w:bookmarkEnd w:id="5"/>
    </w:p>
    <w:p w:rsidR="00BB1A0A" w:rsidRDefault="009E5A5F" w:rsidP="007B0B86">
      <w:r w:rsidRPr="004C121C">
        <w:t>Pets at Home uses a variety of techniques appropriate for its structure and frontline staff. The company also has an updated and "re-launched" intranet to update on news and disseminate information. Regular town halls – support office, retail and distribution centre – and weekly 'shoal' briefings provide business updates and strategic messages. The CEO diaries and video materials create leadership visibility, and Board-level visits to stores, practices and distribution centres create two-way communication (Pets at Home Group plc, 2025a). These channels are essentially aligned with the divisional model, where Retail Leadership Team, Vet Leadership Team and Consumer Leadership Team work somewhat independently, but must interface centrally on functional departments like Finance, HR, IT and Marketing.</w:t>
      </w:r>
    </w:p>
    <w:p w:rsidR="008377C8" w:rsidRPr="00D725BC" w:rsidRDefault="008377C8" w:rsidP="00D725BC">
      <w:pPr>
        <w:rPr>
          <w:i/>
        </w:rPr>
      </w:pPr>
      <w:r w:rsidRPr="00D725BC">
        <w:rPr>
          <w:i/>
        </w:rPr>
        <w:t xml:space="preserve">Table </w:t>
      </w:r>
      <w:r w:rsidR="00A91EBE" w:rsidRPr="00D725BC">
        <w:rPr>
          <w:i/>
        </w:rPr>
        <w:fldChar w:fldCharType="begin"/>
      </w:r>
      <w:r w:rsidR="00A91EBE" w:rsidRPr="00D725BC">
        <w:rPr>
          <w:i/>
        </w:rPr>
        <w:instrText xml:space="preserve"> SEQ Table \* ARABIC </w:instrText>
      </w:r>
      <w:r w:rsidR="00A91EBE" w:rsidRPr="00D725BC">
        <w:rPr>
          <w:i/>
        </w:rPr>
        <w:fldChar w:fldCharType="separate"/>
      </w:r>
      <w:r w:rsidRPr="00D725BC">
        <w:rPr>
          <w:i/>
          <w:noProof/>
        </w:rPr>
        <w:t>1</w:t>
      </w:r>
      <w:r w:rsidR="00A91EBE" w:rsidRPr="00D725BC">
        <w:rPr>
          <w:i/>
          <w:noProof/>
        </w:rPr>
        <w:fldChar w:fldCharType="end"/>
      </w:r>
      <w:r w:rsidRPr="00D725BC">
        <w:rPr>
          <w:i/>
        </w:rPr>
        <w:t xml:space="preserve">. Communication Methods </w:t>
      </w:r>
      <w:r w:rsidR="00D725BC" w:rsidRPr="00D725BC">
        <w:rPr>
          <w:i/>
        </w:rPr>
        <w:t>at Pets at Home</w:t>
      </w:r>
    </w:p>
    <w:tbl>
      <w:tblPr>
        <w:tblStyle w:val="PlainTable2"/>
        <w:tblW w:w="0" w:type="auto"/>
        <w:tblLook w:val="04A0" w:firstRow="1" w:lastRow="0" w:firstColumn="1" w:lastColumn="0" w:noHBand="0" w:noVBand="1"/>
      </w:tblPr>
      <w:tblGrid>
        <w:gridCol w:w="2519"/>
        <w:gridCol w:w="2641"/>
        <w:gridCol w:w="3866"/>
      </w:tblGrid>
      <w:tr w:rsidR="008377C8" w:rsidRPr="00A35960" w:rsidTr="008377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377C8" w:rsidRPr="00A35960" w:rsidRDefault="008377C8" w:rsidP="00A35960">
            <w:pPr>
              <w:rPr>
                <w:b w:val="0"/>
                <w:lang w:eastAsia="en-GB"/>
              </w:rPr>
            </w:pPr>
            <w:r w:rsidRPr="00A35960">
              <w:rPr>
                <w:b w:val="0"/>
                <w:lang w:eastAsia="en-GB"/>
              </w:rPr>
              <w:t>Communication Method</w:t>
            </w:r>
          </w:p>
        </w:tc>
        <w:tc>
          <w:tcPr>
            <w:tcW w:w="0" w:type="auto"/>
            <w:hideMark/>
          </w:tcPr>
          <w:p w:rsidR="008377C8" w:rsidRPr="00A35960" w:rsidRDefault="008377C8" w:rsidP="00A35960">
            <w:pPr>
              <w:cnfStyle w:val="100000000000" w:firstRow="1" w:lastRow="0" w:firstColumn="0" w:lastColumn="0" w:oddVBand="0" w:evenVBand="0" w:oddHBand="0" w:evenHBand="0" w:firstRowFirstColumn="0" w:firstRowLastColumn="0" w:lastRowFirstColumn="0" w:lastRowLastColumn="0"/>
              <w:rPr>
                <w:b w:val="0"/>
                <w:lang w:eastAsia="en-GB"/>
              </w:rPr>
            </w:pPr>
            <w:r w:rsidRPr="00A35960">
              <w:rPr>
                <w:b w:val="0"/>
                <w:lang w:eastAsia="en-GB"/>
              </w:rPr>
              <w:t>Purpose</w:t>
            </w:r>
          </w:p>
        </w:tc>
        <w:tc>
          <w:tcPr>
            <w:tcW w:w="0" w:type="auto"/>
            <w:hideMark/>
          </w:tcPr>
          <w:p w:rsidR="008377C8" w:rsidRPr="00A35960" w:rsidRDefault="008377C8" w:rsidP="00A35960">
            <w:pPr>
              <w:cnfStyle w:val="100000000000" w:firstRow="1" w:lastRow="0" w:firstColumn="0" w:lastColumn="0" w:oddVBand="0" w:evenVBand="0" w:oddHBand="0" w:evenHBand="0" w:firstRowFirstColumn="0" w:firstRowLastColumn="0" w:lastRowFirstColumn="0" w:lastRowLastColumn="0"/>
              <w:rPr>
                <w:b w:val="0"/>
                <w:lang w:eastAsia="en-GB"/>
              </w:rPr>
            </w:pPr>
            <w:r w:rsidRPr="00A35960">
              <w:rPr>
                <w:b w:val="0"/>
                <w:lang w:eastAsia="en-GB"/>
              </w:rPr>
              <w:t>Pets at Home Example</w:t>
            </w:r>
          </w:p>
        </w:tc>
      </w:tr>
      <w:tr w:rsidR="008377C8" w:rsidRPr="00A35960" w:rsidTr="008377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377C8" w:rsidRPr="00A35960" w:rsidRDefault="008377C8" w:rsidP="00A35960">
            <w:pPr>
              <w:rPr>
                <w:b w:val="0"/>
                <w:lang w:eastAsia="en-GB"/>
              </w:rPr>
            </w:pPr>
            <w:r w:rsidRPr="00A35960">
              <w:rPr>
                <w:b w:val="0"/>
                <w:lang w:eastAsia="en-GB"/>
              </w:rPr>
              <w:t>Email</w:t>
            </w:r>
          </w:p>
        </w:tc>
        <w:tc>
          <w:tcPr>
            <w:tcW w:w="0" w:type="auto"/>
            <w:hideMark/>
          </w:tcPr>
          <w:p w:rsidR="008377C8" w:rsidRPr="00A35960" w:rsidRDefault="008377C8" w:rsidP="00A35960">
            <w:pPr>
              <w:cnfStyle w:val="000000100000" w:firstRow="0" w:lastRow="0" w:firstColumn="0" w:lastColumn="0" w:oddVBand="0" w:evenVBand="0" w:oddHBand="1" w:evenHBand="0" w:firstRowFirstColumn="0" w:firstRowLastColumn="0" w:lastRowFirstColumn="0" w:lastRowLastColumn="0"/>
              <w:rPr>
                <w:lang w:eastAsia="en-GB"/>
              </w:rPr>
            </w:pPr>
            <w:r w:rsidRPr="00A35960">
              <w:rPr>
                <w:lang w:eastAsia="en-GB"/>
              </w:rPr>
              <w:t>Share policies</w:t>
            </w:r>
          </w:p>
        </w:tc>
        <w:tc>
          <w:tcPr>
            <w:tcW w:w="0" w:type="auto"/>
            <w:hideMark/>
          </w:tcPr>
          <w:p w:rsidR="008377C8" w:rsidRPr="00A35960" w:rsidRDefault="008377C8" w:rsidP="00A35960">
            <w:pPr>
              <w:cnfStyle w:val="000000100000" w:firstRow="0" w:lastRow="0" w:firstColumn="0" w:lastColumn="0" w:oddVBand="0" w:evenVBand="0" w:oddHBand="1" w:evenHBand="0" w:firstRowFirstColumn="0" w:firstRowLastColumn="0" w:lastRowFirstColumn="0" w:lastRowLastColumn="0"/>
              <w:rPr>
                <w:lang w:eastAsia="en-GB"/>
              </w:rPr>
            </w:pPr>
            <w:r w:rsidRPr="00A35960">
              <w:rPr>
                <w:lang w:eastAsia="en-GB"/>
              </w:rPr>
              <w:t>Head office updates</w:t>
            </w:r>
          </w:p>
        </w:tc>
      </w:tr>
      <w:tr w:rsidR="008377C8" w:rsidRPr="00A35960" w:rsidTr="008377C8">
        <w:tc>
          <w:tcPr>
            <w:cnfStyle w:val="001000000000" w:firstRow="0" w:lastRow="0" w:firstColumn="1" w:lastColumn="0" w:oddVBand="0" w:evenVBand="0" w:oddHBand="0" w:evenHBand="0" w:firstRowFirstColumn="0" w:firstRowLastColumn="0" w:lastRowFirstColumn="0" w:lastRowLastColumn="0"/>
            <w:tcW w:w="0" w:type="auto"/>
            <w:hideMark/>
          </w:tcPr>
          <w:p w:rsidR="008377C8" w:rsidRPr="00A35960" w:rsidRDefault="008377C8" w:rsidP="00A35960">
            <w:pPr>
              <w:rPr>
                <w:b w:val="0"/>
                <w:lang w:eastAsia="en-GB"/>
              </w:rPr>
            </w:pPr>
            <w:r w:rsidRPr="00A35960">
              <w:rPr>
                <w:b w:val="0"/>
                <w:lang w:eastAsia="en-GB"/>
              </w:rPr>
              <w:t>Meetings</w:t>
            </w:r>
          </w:p>
        </w:tc>
        <w:tc>
          <w:tcPr>
            <w:tcW w:w="0" w:type="auto"/>
            <w:hideMark/>
          </w:tcPr>
          <w:p w:rsidR="008377C8" w:rsidRPr="00A35960" w:rsidRDefault="008377C8" w:rsidP="00A35960">
            <w:pPr>
              <w:cnfStyle w:val="000000000000" w:firstRow="0" w:lastRow="0" w:firstColumn="0" w:lastColumn="0" w:oddVBand="0" w:evenVBand="0" w:oddHBand="0" w:evenHBand="0" w:firstRowFirstColumn="0" w:firstRowLastColumn="0" w:lastRowFirstColumn="0" w:lastRowLastColumn="0"/>
              <w:rPr>
                <w:lang w:eastAsia="en-GB"/>
              </w:rPr>
            </w:pPr>
            <w:r w:rsidRPr="00A35960">
              <w:rPr>
                <w:lang w:eastAsia="en-GB"/>
              </w:rPr>
              <w:t>Decision making</w:t>
            </w:r>
          </w:p>
        </w:tc>
        <w:tc>
          <w:tcPr>
            <w:tcW w:w="0" w:type="auto"/>
            <w:hideMark/>
          </w:tcPr>
          <w:p w:rsidR="008377C8" w:rsidRPr="00A35960" w:rsidRDefault="008377C8" w:rsidP="00A35960">
            <w:pPr>
              <w:cnfStyle w:val="000000000000" w:firstRow="0" w:lastRow="0" w:firstColumn="0" w:lastColumn="0" w:oddVBand="0" w:evenVBand="0" w:oddHBand="0" w:evenHBand="0" w:firstRowFirstColumn="0" w:firstRowLastColumn="0" w:lastRowFirstColumn="0" w:lastRowLastColumn="0"/>
              <w:rPr>
                <w:lang w:eastAsia="en-GB"/>
              </w:rPr>
            </w:pPr>
            <w:r w:rsidRPr="00A35960">
              <w:rPr>
                <w:lang w:eastAsia="en-GB"/>
              </w:rPr>
              <w:t>Leadership meetings</w:t>
            </w:r>
          </w:p>
        </w:tc>
      </w:tr>
      <w:tr w:rsidR="008377C8" w:rsidRPr="00A35960" w:rsidTr="008377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377C8" w:rsidRPr="00A35960" w:rsidRDefault="008377C8" w:rsidP="00A35960">
            <w:pPr>
              <w:rPr>
                <w:b w:val="0"/>
                <w:lang w:eastAsia="en-GB"/>
              </w:rPr>
            </w:pPr>
            <w:r w:rsidRPr="00A35960">
              <w:rPr>
                <w:b w:val="0"/>
                <w:lang w:eastAsia="en-GB"/>
              </w:rPr>
              <w:t>Microsoft Teams</w:t>
            </w:r>
          </w:p>
        </w:tc>
        <w:tc>
          <w:tcPr>
            <w:tcW w:w="0" w:type="auto"/>
            <w:hideMark/>
          </w:tcPr>
          <w:p w:rsidR="008377C8" w:rsidRPr="00A35960" w:rsidRDefault="008377C8" w:rsidP="00A35960">
            <w:pPr>
              <w:cnfStyle w:val="000000100000" w:firstRow="0" w:lastRow="0" w:firstColumn="0" w:lastColumn="0" w:oddVBand="0" w:evenVBand="0" w:oddHBand="1" w:evenHBand="0" w:firstRowFirstColumn="0" w:firstRowLastColumn="0" w:lastRowFirstColumn="0" w:lastRowLastColumn="0"/>
              <w:rPr>
                <w:lang w:eastAsia="en-GB"/>
              </w:rPr>
            </w:pPr>
            <w:r w:rsidRPr="00A35960">
              <w:rPr>
                <w:lang w:eastAsia="en-GB"/>
              </w:rPr>
              <w:t>Collaboration</w:t>
            </w:r>
          </w:p>
        </w:tc>
        <w:tc>
          <w:tcPr>
            <w:tcW w:w="0" w:type="auto"/>
            <w:hideMark/>
          </w:tcPr>
          <w:p w:rsidR="008377C8" w:rsidRPr="00A35960" w:rsidRDefault="008377C8" w:rsidP="00A35960">
            <w:pPr>
              <w:cnfStyle w:val="000000100000" w:firstRow="0" w:lastRow="0" w:firstColumn="0" w:lastColumn="0" w:oddVBand="0" w:evenVBand="0" w:oddHBand="1" w:evenHBand="0" w:firstRowFirstColumn="0" w:firstRowLastColumn="0" w:lastRowFirstColumn="0" w:lastRowLastColumn="0"/>
              <w:rPr>
                <w:lang w:eastAsia="en-GB"/>
              </w:rPr>
            </w:pPr>
            <w:r w:rsidRPr="00A35960">
              <w:rPr>
                <w:lang w:eastAsia="en-GB"/>
              </w:rPr>
              <w:t>Cross-functional projects</w:t>
            </w:r>
          </w:p>
        </w:tc>
      </w:tr>
      <w:tr w:rsidR="008377C8" w:rsidRPr="00A35960" w:rsidTr="008377C8">
        <w:tc>
          <w:tcPr>
            <w:cnfStyle w:val="001000000000" w:firstRow="0" w:lastRow="0" w:firstColumn="1" w:lastColumn="0" w:oddVBand="0" w:evenVBand="0" w:oddHBand="0" w:evenHBand="0" w:firstRowFirstColumn="0" w:firstRowLastColumn="0" w:lastRowFirstColumn="0" w:lastRowLastColumn="0"/>
            <w:tcW w:w="0" w:type="auto"/>
            <w:hideMark/>
          </w:tcPr>
          <w:p w:rsidR="008377C8" w:rsidRPr="00A35960" w:rsidRDefault="008377C8" w:rsidP="00A35960">
            <w:pPr>
              <w:rPr>
                <w:b w:val="0"/>
                <w:lang w:eastAsia="en-GB"/>
              </w:rPr>
            </w:pPr>
            <w:r w:rsidRPr="00A35960">
              <w:rPr>
                <w:b w:val="0"/>
                <w:lang w:eastAsia="en-GB"/>
              </w:rPr>
              <w:t>Reports</w:t>
            </w:r>
          </w:p>
        </w:tc>
        <w:tc>
          <w:tcPr>
            <w:tcW w:w="0" w:type="auto"/>
            <w:hideMark/>
          </w:tcPr>
          <w:p w:rsidR="008377C8" w:rsidRPr="00A35960" w:rsidRDefault="008377C8" w:rsidP="00A35960">
            <w:pPr>
              <w:cnfStyle w:val="000000000000" w:firstRow="0" w:lastRow="0" w:firstColumn="0" w:lastColumn="0" w:oddVBand="0" w:evenVBand="0" w:oddHBand="0" w:evenHBand="0" w:firstRowFirstColumn="0" w:firstRowLastColumn="0" w:lastRowFirstColumn="0" w:lastRowLastColumn="0"/>
              <w:rPr>
                <w:lang w:eastAsia="en-GB"/>
              </w:rPr>
            </w:pPr>
            <w:r w:rsidRPr="00A35960">
              <w:rPr>
                <w:lang w:eastAsia="en-GB"/>
              </w:rPr>
              <w:t>Performance monitoring</w:t>
            </w:r>
          </w:p>
        </w:tc>
        <w:tc>
          <w:tcPr>
            <w:tcW w:w="0" w:type="auto"/>
            <w:hideMark/>
          </w:tcPr>
          <w:p w:rsidR="008377C8" w:rsidRPr="00A35960" w:rsidRDefault="008377C8" w:rsidP="00A35960">
            <w:pPr>
              <w:cnfStyle w:val="000000000000" w:firstRow="0" w:lastRow="0" w:firstColumn="0" w:lastColumn="0" w:oddVBand="0" w:evenVBand="0" w:oddHBand="0" w:evenHBand="0" w:firstRowFirstColumn="0" w:firstRowLastColumn="0" w:lastRowFirstColumn="0" w:lastRowLastColumn="0"/>
              <w:rPr>
                <w:lang w:eastAsia="en-GB"/>
              </w:rPr>
            </w:pPr>
            <w:r w:rsidRPr="00A35960">
              <w:rPr>
                <w:lang w:eastAsia="en-GB"/>
              </w:rPr>
              <w:t>Store performance reports</w:t>
            </w:r>
          </w:p>
        </w:tc>
      </w:tr>
      <w:tr w:rsidR="008377C8" w:rsidRPr="00A35960" w:rsidTr="008377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377C8" w:rsidRPr="00A35960" w:rsidRDefault="008377C8" w:rsidP="00A35960">
            <w:pPr>
              <w:rPr>
                <w:b w:val="0"/>
                <w:lang w:eastAsia="en-GB"/>
              </w:rPr>
            </w:pPr>
            <w:r w:rsidRPr="00A35960">
              <w:rPr>
                <w:b w:val="0"/>
                <w:lang w:eastAsia="en-GB"/>
              </w:rPr>
              <w:t>Training</w:t>
            </w:r>
          </w:p>
        </w:tc>
        <w:tc>
          <w:tcPr>
            <w:tcW w:w="0" w:type="auto"/>
            <w:hideMark/>
          </w:tcPr>
          <w:p w:rsidR="008377C8" w:rsidRPr="00A35960" w:rsidRDefault="008377C8" w:rsidP="00A35960">
            <w:pPr>
              <w:cnfStyle w:val="000000100000" w:firstRow="0" w:lastRow="0" w:firstColumn="0" w:lastColumn="0" w:oddVBand="0" w:evenVBand="0" w:oddHBand="1" w:evenHBand="0" w:firstRowFirstColumn="0" w:firstRowLastColumn="0" w:lastRowFirstColumn="0" w:lastRowLastColumn="0"/>
              <w:rPr>
                <w:lang w:eastAsia="en-GB"/>
              </w:rPr>
            </w:pPr>
            <w:r w:rsidRPr="00A35960">
              <w:rPr>
                <w:lang w:eastAsia="en-GB"/>
              </w:rPr>
              <w:t>Employee development</w:t>
            </w:r>
          </w:p>
        </w:tc>
        <w:tc>
          <w:tcPr>
            <w:tcW w:w="0" w:type="auto"/>
            <w:hideMark/>
          </w:tcPr>
          <w:p w:rsidR="008377C8" w:rsidRPr="00A35960" w:rsidRDefault="008377C8" w:rsidP="00A35960">
            <w:pPr>
              <w:cnfStyle w:val="000000100000" w:firstRow="0" w:lastRow="0" w:firstColumn="0" w:lastColumn="0" w:oddVBand="0" w:evenVBand="0" w:oddHBand="1" w:evenHBand="0" w:firstRowFirstColumn="0" w:firstRowLastColumn="0" w:lastRowFirstColumn="0" w:lastRowLastColumn="0"/>
              <w:rPr>
                <w:lang w:eastAsia="en-GB"/>
              </w:rPr>
            </w:pPr>
            <w:r w:rsidRPr="00A35960">
              <w:rPr>
                <w:lang w:eastAsia="en-GB"/>
              </w:rPr>
              <w:t>Staff induction and compliance training</w:t>
            </w:r>
          </w:p>
        </w:tc>
      </w:tr>
      <w:tr w:rsidR="008377C8" w:rsidRPr="00A35960" w:rsidTr="008377C8">
        <w:tc>
          <w:tcPr>
            <w:cnfStyle w:val="001000000000" w:firstRow="0" w:lastRow="0" w:firstColumn="1" w:lastColumn="0" w:oddVBand="0" w:evenVBand="0" w:oddHBand="0" w:evenHBand="0" w:firstRowFirstColumn="0" w:firstRowLastColumn="0" w:lastRowFirstColumn="0" w:lastRowLastColumn="0"/>
            <w:tcW w:w="0" w:type="auto"/>
            <w:hideMark/>
          </w:tcPr>
          <w:p w:rsidR="008377C8" w:rsidRPr="00A35960" w:rsidRDefault="008377C8" w:rsidP="00A35960">
            <w:pPr>
              <w:rPr>
                <w:b w:val="0"/>
                <w:lang w:eastAsia="en-GB"/>
              </w:rPr>
            </w:pPr>
            <w:r w:rsidRPr="00A35960">
              <w:rPr>
                <w:b w:val="0"/>
                <w:lang w:eastAsia="en-GB"/>
              </w:rPr>
              <w:t>Intranet</w:t>
            </w:r>
          </w:p>
        </w:tc>
        <w:tc>
          <w:tcPr>
            <w:tcW w:w="0" w:type="auto"/>
            <w:hideMark/>
          </w:tcPr>
          <w:p w:rsidR="008377C8" w:rsidRPr="00A35960" w:rsidRDefault="008377C8" w:rsidP="00A35960">
            <w:pPr>
              <w:cnfStyle w:val="000000000000" w:firstRow="0" w:lastRow="0" w:firstColumn="0" w:lastColumn="0" w:oddVBand="0" w:evenVBand="0" w:oddHBand="0" w:evenHBand="0" w:firstRowFirstColumn="0" w:firstRowLastColumn="0" w:lastRowFirstColumn="0" w:lastRowLastColumn="0"/>
              <w:rPr>
                <w:lang w:eastAsia="en-GB"/>
              </w:rPr>
            </w:pPr>
            <w:r w:rsidRPr="00A35960">
              <w:rPr>
                <w:lang w:eastAsia="en-GB"/>
              </w:rPr>
              <w:t>Company announcements</w:t>
            </w:r>
          </w:p>
        </w:tc>
        <w:tc>
          <w:tcPr>
            <w:tcW w:w="0" w:type="auto"/>
            <w:hideMark/>
          </w:tcPr>
          <w:p w:rsidR="008377C8" w:rsidRPr="00A35960" w:rsidRDefault="008377C8" w:rsidP="00A35960">
            <w:pPr>
              <w:cnfStyle w:val="000000000000" w:firstRow="0" w:lastRow="0" w:firstColumn="0" w:lastColumn="0" w:oddVBand="0" w:evenVBand="0" w:oddHBand="0" w:evenHBand="0" w:firstRowFirstColumn="0" w:firstRowLastColumn="0" w:lastRowFirstColumn="0" w:lastRowLastColumn="0"/>
              <w:rPr>
                <w:lang w:eastAsia="en-GB"/>
              </w:rPr>
            </w:pPr>
            <w:r w:rsidRPr="00A35960">
              <w:rPr>
                <w:lang w:eastAsia="en-GB"/>
              </w:rPr>
              <w:t>Internal news and updates</w:t>
            </w:r>
          </w:p>
        </w:tc>
      </w:tr>
    </w:tbl>
    <w:p w:rsidR="008377C8" w:rsidRPr="004C121C" w:rsidRDefault="008377C8" w:rsidP="007B0B86"/>
    <w:p w:rsidR="00BB1A0A" w:rsidRPr="004C121C" w:rsidRDefault="009E5A5F" w:rsidP="007B0B86">
      <w:r w:rsidRPr="004C121C">
        <w:t>Within this company, horizontal communication is especially critical due to its diverse retail, veterinary and grooming business. Cross-functional working is seen on strategic projects and initiatives, including digital transformation and sustainability projects (Daft, 2021). Informal contacts, such as conversations with colleagues, local team huddles and peer networks, also have an important role in daily work in each Pet Care Centre and veterinary practice. Formal cascade mechanisms combined with interactive channels aid in ensuring that the organisation's workforce of more than 18,000 colleagues are aligned with the purpose of delivering the best pet care products, services and advice (Pets at Home Group plc, 2025c). In general, these approaches are designed to achieve the goals of standardisation (through functional support) and local responsiveness (through divisional autonomy).</w:t>
      </w:r>
    </w:p>
    <w:p w:rsidR="00BB1A0A" w:rsidRPr="004C121C" w:rsidRDefault="009E5A5F" w:rsidP="00AE6EDB">
      <w:pPr>
        <w:pStyle w:val="Heading1"/>
      </w:pPr>
      <w:bookmarkStart w:id="6" w:name="_Toc236495937"/>
      <w:r w:rsidRPr="004C121C">
        <w:t>Common Issues</w:t>
      </w:r>
      <w:bookmarkEnd w:id="6"/>
    </w:p>
    <w:p w:rsidR="0049086F" w:rsidRPr="004C121C" w:rsidRDefault="00ED4BE8" w:rsidP="00AE6EDB">
      <w:pPr>
        <w:pStyle w:val="Heading2"/>
      </w:pPr>
      <w:bookmarkStart w:id="7" w:name="_Toc236495938"/>
      <w:r>
        <w:t xml:space="preserve">3.1 </w:t>
      </w:r>
      <w:r w:rsidR="009E5A5F" w:rsidRPr="004C121C">
        <w:t>Prevalent Communication Challenges in Business</w:t>
      </w:r>
      <w:bookmarkEnd w:id="7"/>
    </w:p>
    <w:p w:rsidR="000846A3" w:rsidRPr="004C121C" w:rsidRDefault="009E5A5F" w:rsidP="007B0B86">
      <w:r w:rsidRPr="004C121C">
        <w:t>Organisations often still face communication issues that can create performance challenges due to structured channels</w:t>
      </w:r>
      <w:r w:rsidR="007F3E09" w:rsidRPr="004C121C">
        <w:t xml:space="preserve"> </w:t>
      </w:r>
      <w:r w:rsidR="00264EC7" w:rsidRPr="004C121C">
        <w:t>(</w:t>
      </w:r>
      <w:proofErr w:type="spellStart"/>
      <w:r w:rsidR="00264EC7" w:rsidRPr="004C121C">
        <w:rPr>
          <w:color w:val="222222"/>
          <w:shd w:val="clear" w:color="auto" w:fill="FFFFFF"/>
        </w:rPr>
        <w:t>Bukar</w:t>
      </w:r>
      <w:proofErr w:type="spellEnd"/>
      <w:r w:rsidR="00264EC7" w:rsidRPr="004C121C">
        <w:rPr>
          <w:color w:val="222222"/>
          <w:shd w:val="clear" w:color="auto" w:fill="FFFFFF"/>
        </w:rPr>
        <w:t xml:space="preserve"> et al.,  2025)</w:t>
      </w:r>
      <w:r w:rsidRPr="004C121C">
        <w:t>. Miscommunication occurs in a situation where the message is unclear, incomplete, or affected by “noise” (physical, semantic, psychologi</w:t>
      </w:r>
      <w:r w:rsidR="00B900C3" w:rsidRPr="004C121C">
        <w:t>cal and organisational barriers</w:t>
      </w:r>
      <w:r w:rsidRPr="004C121C">
        <w:t xml:space="preserve"> </w:t>
      </w:r>
      <w:r w:rsidR="00B900C3" w:rsidRPr="004C121C">
        <w:t>(</w:t>
      </w:r>
      <w:proofErr w:type="spellStart"/>
      <w:r w:rsidR="00B900C3" w:rsidRPr="004C121C">
        <w:rPr>
          <w:color w:val="222222"/>
          <w:shd w:val="clear" w:color="auto" w:fill="FFFFFF"/>
        </w:rPr>
        <w:t>Valiyeva</w:t>
      </w:r>
      <w:proofErr w:type="spellEnd"/>
      <w:r w:rsidR="00C06166" w:rsidRPr="004C121C">
        <w:rPr>
          <w:color w:val="222222"/>
          <w:shd w:val="clear" w:color="auto" w:fill="FFFFFF"/>
        </w:rPr>
        <w:t xml:space="preserve"> </w:t>
      </w:r>
      <w:r w:rsidR="00B900C3" w:rsidRPr="004C121C">
        <w:rPr>
          <w:color w:val="222222"/>
          <w:shd w:val="clear" w:color="auto" w:fill="FFFFFF"/>
        </w:rPr>
        <w:t>and Thomas</w:t>
      </w:r>
      <w:r w:rsidR="00C06166" w:rsidRPr="004C121C">
        <w:rPr>
          <w:color w:val="222222"/>
          <w:shd w:val="clear" w:color="auto" w:fill="FFFFFF"/>
        </w:rPr>
        <w:t>, 2022</w:t>
      </w:r>
      <w:r w:rsidR="007F3E09" w:rsidRPr="004C121C">
        <w:rPr>
          <w:color w:val="222222"/>
          <w:shd w:val="clear" w:color="auto" w:fill="FFFFFF"/>
        </w:rPr>
        <w:t xml:space="preserve">; </w:t>
      </w:r>
      <w:r w:rsidR="007F3E09" w:rsidRPr="004C121C">
        <w:t>Shannon and Weaver, 1949</w:t>
      </w:r>
      <w:r w:rsidRPr="004C121C">
        <w:t xml:space="preserve">). </w:t>
      </w:r>
      <w:r w:rsidR="007F3E09" w:rsidRPr="004C121C">
        <w:t xml:space="preserve">Figure </w:t>
      </w:r>
      <w:r>
        <w:t>2</w:t>
      </w:r>
      <w:r w:rsidR="007F3E09" w:rsidRPr="004C121C">
        <w:t xml:space="preserve"> illustrates how communication barriers negatively influence employee work performance, highlighting the importance of effective communication systems within organisations such as Pets at Home.</w:t>
      </w:r>
      <w:r>
        <w:t xml:space="preserve"> </w:t>
      </w:r>
      <w:r w:rsidRPr="004C121C">
        <w:t xml:space="preserve">Cultural barriers occur when two or more cultures have different norms, values, or communication styles that contribute to misunderstanding, particularly in diverse workforces. The other common challenges involve information overload, hierarchical filtering, department or division silos, and challenges with getting to frontline employees who are </w:t>
      </w:r>
      <w:proofErr w:type="spellStart"/>
      <w:r w:rsidRPr="004C121C">
        <w:t>deskless</w:t>
      </w:r>
      <w:proofErr w:type="spellEnd"/>
      <w:r w:rsidRPr="004C121C">
        <w:t xml:space="preserve"> or working shifts (Robbins and Coulter, 2022). </w:t>
      </w:r>
    </w:p>
    <w:p w:rsidR="007F3E09" w:rsidRPr="004C121C" w:rsidRDefault="007F3E09" w:rsidP="007B0B86"/>
    <w:p w:rsidR="007F3E09" w:rsidRPr="00D725BC" w:rsidRDefault="009E5A5F" w:rsidP="00AE6EDB">
      <w:pPr>
        <w:jc w:val="center"/>
        <w:rPr>
          <w:i/>
          <w:sz w:val="22"/>
        </w:rPr>
      </w:pPr>
      <w:r w:rsidRPr="00D725BC">
        <w:rPr>
          <w:i/>
          <w:noProof/>
          <w:sz w:val="22"/>
          <w:lang w:eastAsia="en-GB"/>
        </w:rPr>
        <w:drawing>
          <wp:inline distT="0" distB="0" distL="0" distR="0" wp14:anchorId="7609A335" wp14:editId="6AC730EC">
            <wp:extent cx="4531995" cy="2150534"/>
            <wp:effectExtent l="0" t="0" r="190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munication-barriers-reduce-the-work-performance-of-employees.png"/>
                    <pic:cNvPicPr/>
                  </pic:nvPicPr>
                  <pic:blipFill>
                    <a:blip r:embed="rId14">
                      <a:extLst>
                        <a:ext uri="{28A0092B-C50C-407E-A947-70E740481C1C}">
                          <a14:useLocalDpi xmlns:a14="http://schemas.microsoft.com/office/drawing/2010/main" val="0"/>
                        </a:ext>
                      </a:extLst>
                    </a:blip>
                    <a:stretch>
                      <a:fillRect/>
                    </a:stretch>
                  </pic:blipFill>
                  <pic:spPr>
                    <a:xfrm>
                      <a:off x="0" y="0"/>
                      <a:ext cx="4553320" cy="2160653"/>
                    </a:xfrm>
                    <a:prstGeom prst="rect">
                      <a:avLst/>
                    </a:prstGeom>
                  </pic:spPr>
                </pic:pic>
              </a:graphicData>
            </a:graphic>
          </wp:inline>
        </w:drawing>
      </w:r>
    </w:p>
    <w:p w:rsidR="007F3E09" w:rsidRPr="00D725BC" w:rsidRDefault="009E5A5F" w:rsidP="00AE6EDB">
      <w:pPr>
        <w:pStyle w:val="pdq2pgselectionanchorcontainer"/>
        <w:spacing w:line="360" w:lineRule="auto"/>
        <w:jc w:val="center"/>
        <w:rPr>
          <w:i/>
          <w:sz w:val="22"/>
        </w:rPr>
      </w:pPr>
      <w:r w:rsidRPr="00D725BC">
        <w:rPr>
          <w:i/>
          <w:sz w:val="22"/>
        </w:rPr>
        <w:t xml:space="preserve">Figure </w:t>
      </w:r>
      <w:r w:rsidRPr="00D725BC">
        <w:rPr>
          <w:i/>
          <w:sz w:val="22"/>
        </w:rPr>
        <w:fldChar w:fldCharType="begin"/>
      </w:r>
      <w:r w:rsidRPr="00D725BC">
        <w:rPr>
          <w:i/>
          <w:sz w:val="22"/>
        </w:rPr>
        <w:instrText xml:space="preserve"> SEQ Figure \* ARABIC </w:instrText>
      </w:r>
      <w:r w:rsidRPr="00D725BC">
        <w:rPr>
          <w:i/>
          <w:sz w:val="22"/>
        </w:rPr>
        <w:fldChar w:fldCharType="separate"/>
      </w:r>
      <w:r w:rsidR="008377C8" w:rsidRPr="00D725BC">
        <w:rPr>
          <w:i/>
          <w:noProof/>
          <w:sz w:val="22"/>
        </w:rPr>
        <w:t>2</w:t>
      </w:r>
      <w:r w:rsidRPr="00D725BC">
        <w:rPr>
          <w:i/>
          <w:sz w:val="22"/>
        </w:rPr>
        <w:fldChar w:fldCharType="end"/>
      </w:r>
      <w:r w:rsidR="000846A3" w:rsidRPr="00D725BC">
        <w:rPr>
          <w:i/>
          <w:sz w:val="22"/>
        </w:rPr>
        <w:t xml:space="preserve">. </w:t>
      </w:r>
      <w:r w:rsidR="00D725BC" w:rsidRPr="00D725BC">
        <w:rPr>
          <w:i/>
        </w:rPr>
        <w:t>Communication Barriers &amp; Work Performance</w:t>
      </w:r>
    </w:p>
    <w:p w:rsidR="007F3E09" w:rsidRPr="00D725BC" w:rsidRDefault="009E5A5F" w:rsidP="00AE6EDB">
      <w:pPr>
        <w:pStyle w:val="pdq2pgselectionanchorcontainer"/>
        <w:spacing w:line="360" w:lineRule="auto"/>
        <w:jc w:val="center"/>
        <w:rPr>
          <w:i/>
          <w:sz w:val="22"/>
        </w:rPr>
      </w:pPr>
      <w:r w:rsidRPr="00D725BC">
        <w:rPr>
          <w:rStyle w:val="Emphasis"/>
          <w:rFonts w:eastAsiaTheme="majorEastAsia"/>
          <w:sz w:val="22"/>
        </w:rPr>
        <w:t xml:space="preserve">Source: </w:t>
      </w:r>
      <w:r w:rsidR="004C121C" w:rsidRPr="00D725BC">
        <w:rPr>
          <w:rStyle w:val="Emphasis"/>
          <w:rFonts w:eastAsiaTheme="majorEastAsia"/>
          <w:sz w:val="22"/>
        </w:rPr>
        <w:t>(</w:t>
      </w:r>
      <w:proofErr w:type="spellStart"/>
      <w:r w:rsidR="004C121C" w:rsidRPr="00D725BC">
        <w:rPr>
          <w:rStyle w:val="Emphasis"/>
          <w:rFonts w:eastAsiaTheme="majorEastAsia"/>
          <w:sz w:val="22"/>
        </w:rPr>
        <w:t>Michulek</w:t>
      </w:r>
      <w:proofErr w:type="spellEnd"/>
      <w:r w:rsidR="004C121C" w:rsidRPr="00D725BC">
        <w:rPr>
          <w:rStyle w:val="Emphasis"/>
          <w:rFonts w:eastAsiaTheme="majorEastAsia"/>
          <w:sz w:val="22"/>
        </w:rPr>
        <w:t xml:space="preserve"> and </w:t>
      </w:r>
      <w:proofErr w:type="spellStart"/>
      <w:r w:rsidR="004C121C" w:rsidRPr="00D725BC">
        <w:rPr>
          <w:rStyle w:val="Emphasis"/>
          <w:rFonts w:eastAsiaTheme="majorEastAsia"/>
          <w:sz w:val="22"/>
        </w:rPr>
        <w:t>Blažek</w:t>
      </w:r>
      <w:proofErr w:type="spellEnd"/>
      <w:r w:rsidR="004C121C" w:rsidRPr="00D725BC">
        <w:rPr>
          <w:rStyle w:val="Emphasis"/>
          <w:rFonts w:eastAsiaTheme="majorEastAsia"/>
          <w:sz w:val="22"/>
        </w:rPr>
        <w:t xml:space="preserve">, </w:t>
      </w:r>
      <w:r w:rsidRPr="00D725BC">
        <w:rPr>
          <w:rStyle w:val="Emphasis"/>
          <w:rFonts w:eastAsiaTheme="majorEastAsia"/>
          <w:sz w:val="22"/>
        </w:rPr>
        <w:t>2022).</w:t>
      </w:r>
    </w:p>
    <w:p w:rsidR="0049086F" w:rsidRPr="004C121C" w:rsidRDefault="00ED4BE8" w:rsidP="00AE6EDB">
      <w:pPr>
        <w:pStyle w:val="Heading2"/>
      </w:pPr>
      <w:bookmarkStart w:id="8" w:name="_Toc236495939"/>
      <w:r>
        <w:t xml:space="preserve">3.2 </w:t>
      </w:r>
      <w:r w:rsidR="009E5A5F" w:rsidRPr="004C121C">
        <w:t>Challenges Illustrated at Pets at Home</w:t>
      </w:r>
      <w:bookmarkEnd w:id="8"/>
    </w:p>
    <w:p w:rsidR="00BB1A0A" w:rsidRPr="004C121C" w:rsidRDefault="009E5A5F" w:rsidP="007B0B86">
      <w:r w:rsidRPr="004C121C">
        <w:t>The business structure at Pets at Home is largely division-based, which can lead to silos. The Retail, Veterinary and Consumer divisions have their own leadership teams reporting to the Executive Management Team. This helps ensure customers are at the centre and accountable, but may hinder cross-divisional information sharing and resource allocation (Daft, 2021). Functional departments are central assistance with the potential to create communication problems between departments, as discussed in the previous analysis of specialised structures. For instance, conflicting messages between central policy and local store or practice implementation may occur when there are changes, such as distribution network optimisation or updates to the digital platform.</w:t>
      </w:r>
    </w:p>
    <w:p w:rsidR="00BB1A0A" w:rsidRPr="004C121C" w:rsidRDefault="009E5A5F" w:rsidP="007B0B86">
      <w:r w:rsidRPr="004C121C">
        <w:t xml:space="preserve">Veterinary practitioners, Groom Rooms and Frontline staff in Pet Care Centres frequently report that they do not have immediate access to a desk. During shifts, traditional email and intranet communications may therefore have a limited impact, as wider issues of communicating with </w:t>
      </w:r>
      <w:proofErr w:type="spellStart"/>
      <w:r w:rsidRPr="004C121C">
        <w:t>desk</w:t>
      </w:r>
      <w:r w:rsidR="00FD4363" w:rsidRPr="004C121C">
        <w:t>less</w:t>
      </w:r>
      <w:proofErr w:type="spellEnd"/>
      <w:r w:rsidR="00FD4363" w:rsidRPr="004C121C">
        <w:t xml:space="preserve"> workforces </w:t>
      </w:r>
      <w:r w:rsidRPr="004C121C">
        <w:t>do</w:t>
      </w:r>
      <w:r w:rsidR="00FD4363" w:rsidRPr="004C121C">
        <w:t xml:space="preserve"> (Field, 2021)</w:t>
      </w:r>
      <w:r w:rsidRPr="004C121C">
        <w:t>. Cascades can be inefficient if the distance between store-level teams and the support office is hierarchical, which can lead to information being filtered and/or delayed. There may also be cultural or professional differences: veterinary clinicians and retail staff have different professional norms and priorities, which can present barriers to working together on shared projects due to the use of different terminology and/or expectations.</w:t>
      </w:r>
    </w:p>
    <w:p w:rsidR="00BB1A0A" w:rsidRPr="004C121C" w:rsidRDefault="009E5A5F" w:rsidP="007B0B86">
      <w:r w:rsidRPr="004C121C">
        <w:t>A risk is also information overload. Volume on multiple channels—Intranet, town halls, briefings, emails and local updates—can create more volume than colleagues can consume, and result in disengagement or selective attention (</w:t>
      </w:r>
      <w:r w:rsidR="00E645FD" w:rsidRPr="004C121C">
        <w:rPr>
          <w:color w:val="222222"/>
          <w:shd w:val="clear" w:color="auto" w:fill="FFFFFF"/>
        </w:rPr>
        <w:t>Stanley,  2021</w:t>
      </w:r>
      <w:r w:rsidRPr="004C121C">
        <w:t>). In cases of restructuring and/or operational difficulties – such as in recent operational reviews - communication of change can be unclear or inconsistent, leading to uncertainty and loss of trust. The organisation is aware of the need for engagement, as evidenced by listening sessions and pulse surveys, but there are still risks that are always likely in a multi-site, multi-division retailer such as Pets at Home Group plc, including in respect of reach and consistency, as well as two-way communication (Pets at Home Group plc, 2025a). The above problems show the interaction between the structure and practice of communication.</w:t>
      </w:r>
    </w:p>
    <w:p w:rsidR="00BB1A0A" w:rsidRPr="004C121C" w:rsidRDefault="009E5A5F" w:rsidP="00AE6EDB">
      <w:pPr>
        <w:pStyle w:val="Heading1"/>
      </w:pPr>
      <w:bookmarkStart w:id="9" w:name="_Toc236495940"/>
      <w:r w:rsidRPr="004C121C">
        <w:t>Recommendations</w:t>
      </w:r>
      <w:bookmarkEnd w:id="9"/>
    </w:p>
    <w:p w:rsidR="0049086F" w:rsidRPr="004C121C" w:rsidRDefault="00ED4BE8" w:rsidP="00AE6EDB">
      <w:pPr>
        <w:pStyle w:val="Heading2"/>
      </w:pPr>
      <w:bookmarkStart w:id="10" w:name="_Toc236495941"/>
      <w:r>
        <w:t xml:space="preserve">4.1 </w:t>
      </w:r>
      <w:r w:rsidR="009E5A5F" w:rsidRPr="004C121C">
        <w:t>Strengthening Channel Governance and Clarity</w:t>
      </w:r>
      <w:bookmarkEnd w:id="10"/>
    </w:p>
    <w:p w:rsidR="00296A6C" w:rsidRPr="004C121C" w:rsidRDefault="009E5A5F" w:rsidP="007B0B86">
      <w:r w:rsidRPr="004C121C">
        <w:t xml:space="preserve">Pets at Home must improve channel governance and put more focus on relevance for frontline staff to overcome these challenges. First, establish clear communication protocols that establish primary channels for various kinds of messages (strategic messages via town hall, video; operational messages via manager toolkits, local briefings) and minimise tool proliferation. </w:t>
      </w:r>
    </w:p>
    <w:p w:rsidR="00296A6C" w:rsidRPr="004C121C" w:rsidRDefault="00ED4BE8" w:rsidP="00AE6EDB">
      <w:pPr>
        <w:pStyle w:val="Heading2"/>
      </w:pPr>
      <w:bookmarkStart w:id="11" w:name="_Toc236495942"/>
      <w:r>
        <w:t xml:space="preserve">4.2 </w:t>
      </w:r>
      <w:r w:rsidR="009E5A5F" w:rsidRPr="004C121C">
        <w:t>Enhancing Two-Way Feedback and Frontline Reach</w:t>
      </w:r>
      <w:bookmarkEnd w:id="11"/>
    </w:p>
    <w:p w:rsidR="00296A6C" w:rsidRPr="004C121C" w:rsidRDefault="009E5A5F" w:rsidP="007B0B86">
      <w:r w:rsidRPr="004C121C">
        <w:t xml:space="preserve">Second, improve two-way mechanisms: increase structured feedback channels (anonymous pulse surveys, manager-led listening sessions and digital suggestion boxes), and make feedback more visible and act upon it to gain trust. </w:t>
      </w:r>
    </w:p>
    <w:p w:rsidR="00296A6C" w:rsidRPr="004C121C" w:rsidRDefault="00ED4BE8" w:rsidP="00AE6EDB">
      <w:pPr>
        <w:pStyle w:val="Heading2"/>
      </w:pPr>
      <w:bookmarkStart w:id="12" w:name="_Toc236495943"/>
      <w:r>
        <w:t xml:space="preserve">4.3 </w:t>
      </w:r>
      <w:r w:rsidR="009E5A5F" w:rsidRPr="004C121C">
        <w:t>Building Manager Capability and Cross-Divisional Collaboration</w:t>
      </w:r>
      <w:bookmarkEnd w:id="12"/>
    </w:p>
    <w:p w:rsidR="00BB1A0A" w:rsidRPr="004C121C" w:rsidRDefault="009E5A5F" w:rsidP="007B0B86">
      <w:r w:rsidRPr="004C121C">
        <w:t xml:space="preserve">Third, optimise reach to </w:t>
      </w:r>
      <w:proofErr w:type="spellStart"/>
      <w:r w:rsidRPr="004C121C">
        <w:t>deskless</w:t>
      </w:r>
      <w:proofErr w:type="spellEnd"/>
      <w:r w:rsidRPr="004C121C">
        <w:t xml:space="preserve"> employees by utilising mobile-first tools, push notifications and shift-friendly digests that deliver critical information without the need for them to open their email. Fourth, provide manager communication skills training to enable middle managers to accurately pass on messages and understand local concerns. These action steps help address some of the strengths already in place (intranet, town halls, listening sessions) as well as reduce the risk of silos and overload (Daft, 2021; Robbins and Coulter, 2022).</w:t>
      </w:r>
      <w:r w:rsidR="0027333D" w:rsidRPr="004C121C">
        <w:t xml:space="preserve"> </w:t>
      </w:r>
    </w:p>
    <w:p w:rsidR="00BB1A0A" w:rsidRPr="004C121C" w:rsidRDefault="009E5A5F" w:rsidP="00AE6EDB">
      <w:pPr>
        <w:pStyle w:val="Heading1"/>
      </w:pPr>
      <w:bookmarkStart w:id="13" w:name="_Toc236495944"/>
      <w:r w:rsidRPr="004C121C">
        <w:t>Conclusion</w:t>
      </w:r>
      <w:bookmarkEnd w:id="13"/>
    </w:p>
    <w:p w:rsidR="00A25EC5" w:rsidRPr="004C121C" w:rsidRDefault="0007478F" w:rsidP="007B0B86">
      <w:r w:rsidRPr="0007478F">
        <w:t>The report explored the communication practices within Pets at Home, looking at both formal and informal communication, oral and digital communication and how these are used to support organisations coordination. Some of the biggest problems are the silos, a lot of information, and limited frontline reach or filtering of information. Clear channels, two-way communication, mobile access and cross-divisional communication can enhance communication, employee engagement and organisational performance.</w:t>
      </w:r>
      <w:r w:rsidR="009E5A5F" w:rsidRPr="004C121C">
        <w:br w:type="page"/>
      </w:r>
    </w:p>
    <w:p w:rsidR="000253FE" w:rsidRPr="004C121C" w:rsidRDefault="009E5A5F" w:rsidP="00ED4BE8">
      <w:pPr>
        <w:pStyle w:val="Heading1"/>
      </w:pPr>
      <w:bookmarkStart w:id="14" w:name="_Toc236495945"/>
      <w:r w:rsidRPr="004C121C">
        <w:t>References</w:t>
      </w:r>
      <w:bookmarkEnd w:id="14"/>
    </w:p>
    <w:p w:rsidR="003F59E2" w:rsidRDefault="009E5A5F" w:rsidP="007B0B86">
      <w:pPr>
        <w:tabs>
          <w:tab w:val="clear" w:pos="270"/>
          <w:tab w:val="left" w:pos="720"/>
        </w:tabs>
        <w:ind w:left="720" w:hanging="720"/>
      </w:pPr>
      <w:proofErr w:type="spellStart"/>
      <w:r>
        <w:t>Bukar</w:t>
      </w:r>
      <w:proofErr w:type="spellEnd"/>
      <w:r>
        <w:t xml:space="preserve">, K., Usman, M. and </w:t>
      </w:r>
      <w:proofErr w:type="spellStart"/>
      <w:r>
        <w:t>Ngubdo</w:t>
      </w:r>
      <w:proofErr w:type="spellEnd"/>
      <w:r>
        <w:t xml:space="preserve">, U.M. (2025) ‘Effect of communication strategies on organisational performance’, </w:t>
      </w:r>
      <w:r>
        <w:rPr>
          <w:rStyle w:val="Emphasis"/>
        </w:rPr>
        <w:t>Solo International Collaboration and Publication of Social Sciences and Humanities</w:t>
      </w:r>
      <w:r>
        <w:t xml:space="preserve">, 3(2), pp. 225–236. Available at: </w:t>
      </w:r>
      <w:hyperlink r:id="rId15" w:history="1">
        <w:r>
          <w:rPr>
            <w:rStyle w:val="Hyperlink"/>
          </w:rPr>
          <w:t>https://www.researchgate.net/profile/Umar-Ngubdo/publication/395538279_Effect_of_Communication_Strategies_on_Organisational_Performance/links/696b973f21a46d6f7022ff7f/Effect-of-Communication-Strategies-on-Organisational-Performance.pdf</w:t>
        </w:r>
      </w:hyperlink>
      <w:r>
        <w:t xml:space="preserve"> (Accessed: 20 June 2026).</w:t>
      </w:r>
    </w:p>
    <w:p w:rsidR="003F59E2" w:rsidRDefault="009E5A5F" w:rsidP="007B0B86">
      <w:pPr>
        <w:tabs>
          <w:tab w:val="clear" w:pos="270"/>
          <w:tab w:val="left" w:pos="720"/>
        </w:tabs>
        <w:ind w:left="720" w:hanging="720"/>
      </w:pPr>
      <w:r>
        <w:t xml:space="preserve">Daft, R.L. (2021) </w:t>
      </w:r>
      <w:r>
        <w:rPr>
          <w:rStyle w:val="Emphasis"/>
        </w:rPr>
        <w:t>Organisation Theory and Design</w:t>
      </w:r>
      <w:r>
        <w:t xml:space="preserve">. 13th </w:t>
      </w:r>
      <w:proofErr w:type="spellStart"/>
      <w:r>
        <w:t>edn</w:t>
      </w:r>
      <w:proofErr w:type="spellEnd"/>
      <w:r>
        <w:t>. Boston, MA: Cengage.</w:t>
      </w:r>
    </w:p>
    <w:p w:rsidR="003F59E2" w:rsidRDefault="009E5A5F" w:rsidP="007B0B86">
      <w:pPr>
        <w:tabs>
          <w:tab w:val="clear" w:pos="270"/>
          <w:tab w:val="left" w:pos="720"/>
        </w:tabs>
        <w:ind w:left="720" w:hanging="720"/>
      </w:pPr>
      <w:r>
        <w:t xml:space="preserve">Field, J. (2021) </w:t>
      </w:r>
      <w:r>
        <w:rPr>
          <w:rStyle w:val="Emphasis"/>
        </w:rPr>
        <w:t>Influential Internal Communication: Streamline Your Corporate Communication to Drive Efficiency and Engagement</w:t>
      </w:r>
      <w:r>
        <w:t xml:space="preserve">. London: </w:t>
      </w:r>
      <w:proofErr w:type="spellStart"/>
      <w:r>
        <w:t>Kogan</w:t>
      </w:r>
      <w:proofErr w:type="spellEnd"/>
      <w:r>
        <w:t xml:space="preserve"> Page.</w:t>
      </w:r>
    </w:p>
    <w:p w:rsidR="003F59E2" w:rsidRDefault="009E5A5F" w:rsidP="007B0B86">
      <w:pPr>
        <w:tabs>
          <w:tab w:val="clear" w:pos="270"/>
          <w:tab w:val="left" w:pos="720"/>
        </w:tabs>
        <w:ind w:left="720" w:hanging="720"/>
      </w:pPr>
      <w:proofErr w:type="spellStart"/>
      <w:r>
        <w:t>Manocha</w:t>
      </w:r>
      <w:proofErr w:type="spellEnd"/>
      <w:r>
        <w:t xml:space="preserve">, S. (2023) ‘The role of business communication for business success: A comprehensive review’, </w:t>
      </w:r>
      <w:r>
        <w:rPr>
          <w:rStyle w:val="Emphasis"/>
        </w:rPr>
        <w:t>Research Journal of English Language and Literature</w:t>
      </w:r>
      <w:r>
        <w:t xml:space="preserve">, 11(2), pp. 169–173. Available at: </w:t>
      </w:r>
      <w:hyperlink r:id="rId16" w:history="1">
        <w:r>
          <w:rPr>
            <w:rStyle w:val="Hyperlink"/>
          </w:rPr>
          <w:t>http://rjelal.com/11.2.23/169-173%20Dr.Shaloo%20Manocha.pdf</w:t>
        </w:r>
      </w:hyperlink>
      <w:r>
        <w:t xml:space="preserve"> (Accessed: 20 June 2026).</w:t>
      </w:r>
    </w:p>
    <w:p w:rsidR="003F59E2" w:rsidRDefault="009E5A5F" w:rsidP="007B0B86">
      <w:pPr>
        <w:tabs>
          <w:tab w:val="clear" w:pos="270"/>
          <w:tab w:val="left" w:pos="720"/>
        </w:tabs>
        <w:ind w:left="720" w:hanging="720"/>
      </w:pPr>
      <w:proofErr w:type="spellStart"/>
      <w:r>
        <w:t>Michulek</w:t>
      </w:r>
      <w:proofErr w:type="spellEnd"/>
      <w:r>
        <w:t xml:space="preserve">, J. and Blazek, R. (2022) ‘The influence of communication barriers on the work performance’, </w:t>
      </w:r>
      <w:r>
        <w:rPr>
          <w:rStyle w:val="Emphasis"/>
        </w:rPr>
        <w:t>Economics &amp; Law</w:t>
      </w:r>
      <w:r>
        <w:t xml:space="preserve">, 4(1), pp. 68–83. Available at: </w:t>
      </w:r>
      <w:hyperlink r:id="rId17" w:history="1">
        <w:r>
          <w:rPr>
            <w:rStyle w:val="Hyperlink"/>
          </w:rPr>
          <w:t>https://doi.org/10.37708/el.swu.v4i1.6</w:t>
        </w:r>
      </w:hyperlink>
      <w:r>
        <w:t xml:space="preserve"> (Accessed: 20 June 2026).</w:t>
      </w:r>
    </w:p>
    <w:p w:rsidR="003F59E2" w:rsidRDefault="009E5A5F" w:rsidP="007B0B86">
      <w:pPr>
        <w:tabs>
          <w:tab w:val="clear" w:pos="270"/>
          <w:tab w:val="left" w:pos="720"/>
        </w:tabs>
        <w:ind w:left="720" w:hanging="720"/>
      </w:pPr>
      <w:r>
        <w:t xml:space="preserve">Pets at Home Group plc (2025a) </w:t>
      </w:r>
      <w:r>
        <w:rPr>
          <w:rStyle w:val="Emphasis"/>
        </w:rPr>
        <w:t>Governance Report 2025</w:t>
      </w:r>
      <w:r>
        <w:t xml:space="preserve">. </w:t>
      </w:r>
      <w:proofErr w:type="spellStart"/>
      <w:r>
        <w:t>Handforth</w:t>
      </w:r>
      <w:proofErr w:type="spellEnd"/>
      <w:r>
        <w:t xml:space="preserve">: Pets at Home Group plc. Available at: </w:t>
      </w:r>
      <w:hyperlink r:id="rId18" w:history="1">
        <w:r>
          <w:rPr>
            <w:rStyle w:val="Hyperlink"/>
          </w:rPr>
          <w:t>https://www.petsathomeplc.com/media/s1aat3dx/pets-at-home-governance-report-2025.pdf</w:t>
        </w:r>
      </w:hyperlink>
      <w:r>
        <w:t xml:space="preserve"> (Accessed: 20 June 2026).</w:t>
      </w:r>
    </w:p>
    <w:p w:rsidR="003F59E2" w:rsidRDefault="009E5A5F" w:rsidP="007B0B86">
      <w:pPr>
        <w:tabs>
          <w:tab w:val="clear" w:pos="270"/>
          <w:tab w:val="left" w:pos="720"/>
        </w:tabs>
        <w:ind w:left="720" w:hanging="720"/>
      </w:pPr>
      <w:r>
        <w:t xml:space="preserve">Pets at Home Group plc (2025b) </w:t>
      </w:r>
      <w:r>
        <w:rPr>
          <w:rStyle w:val="Emphasis"/>
        </w:rPr>
        <w:t>Our Strategy</w:t>
      </w:r>
      <w:r>
        <w:t xml:space="preserve">. Available at: </w:t>
      </w:r>
      <w:hyperlink r:id="rId19" w:history="1">
        <w:r>
          <w:rPr>
            <w:rStyle w:val="Hyperlink"/>
          </w:rPr>
          <w:t>https://www.petsathomeplc.com/about-us/our-strategy/</w:t>
        </w:r>
      </w:hyperlink>
      <w:r>
        <w:t xml:space="preserve"> (Accessed: 20 June 2026).</w:t>
      </w:r>
    </w:p>
    <w:p w:rsidR="003F59E2" w:rsidRDefault="009E5A5F" w:rsidP="007B0B86">
      <w:pPr>
        <w:tabs>
          <w:tab w:val="clear" w:pos="270"/>
          <w:tab w:val="left" w:pos="720"/>
        </w:tabs>
        <w:ind w:left="720" w:hanging="720"/>
      </w:pPr>
      <w:r>
        <w:t xml:space="preserve">Pets at Home Group plc (2025c) ‘Chief Financial Officer’s Review’. In: </w:t>
      </w:r>
      <w:r>
        <w:rPr>
          <w:rStyle w:val="Emphasis"/>
        </w:rPr>
        <w:t>Annual Report and Accounts 2025</w:t>
      </w:r>
      <w:r>
        <w:t xml:space="preserve">. </w:t>
      </w:r>
      <w:proofErr w:type="spellStart"/>
      <w:r>
        <w:t>Handforth</w:t>
      </w:r>
      <w:proofErr w:type="spellEnd"/>
      <w:r>
        <w:t xml:space="preserve">: Pets at Home Group plc. Available at: </w:t>
      </w:r>
      <w:hyperlink r:id="rId20" w:history="1">
        <w:r>
          <w:rPr>
            <w:rStyle w:val="Hyperlink"/>
          </w:rPr>
          <w:t>https://www.petsathomeplc.com/media/n1ol0gti/47627-pets-ar25-cfo-review.pdf</w:t>
        </w:r>
      </w:hyperlink>
      <w:r>
        <w:t xml:space="preserve"> (Accessed: 20 June 2026).</w:t>
      </w:r>
    </w:p>
    <w:p w:rsidR="003F59E2" w:rsidRDefault="009E5A5F" w:rsidP="007B0B86">
      <w:pPr>
        <w:tabs>
          <w:tab w:val="clear" w:pos="270"/>
          <w:tab w:val="left" w:pos="720"/>
        </w:tabs>
        <w:ind w:left="720" w:hanging="720"/>
      </w:pPr>
      <w:r>
        <w:t xml:space="preserve">Robbins, S.P. and Coulter, M. (2022) </w:t>
      </w:r>
      <w:r>
        <w:rPr>
          <w:rStyle w:val="Emphasis"/>
        </w:rPr>
        <w:t>Management</w:t>
      </w:r>
      <w:r>
        <w:t xml:space="preserve">. 15th </w:t>
      </w:r>
      <w:proofErr w:type="spellStart"/>
      <w:r>
        <w:t>edn</w:t>
      </w:r>
      <w:proofErr w:type="spellEnd"/>
      <w:r>
        <w:t>. Harlow: Pearson.</w:t>
      </w:r>
    </w:p>
    <w:p w:rsidR="003F59E2" w:rsidRDefault="009E5A5F" w:rsidP="007B0B86">
      <w:pPr>
        <w:tabs>
          <w:tab w:val="clear" w:pos="270"/>
          <w:tab w:val="left" w:pos="720"/>
        </w:tabs>
        <w:ind w:left="720" w:hanging="720"/>
      </w:pPr>
      <w:r>
        <w:t xml:space="preserve">Shannon, C.E. and Weaver, W. (1949) ‘A mathematical theory of communication’, </w:t>
      </w:r>
      <w:r>
        <w:rPr>
          <w:rStyle w:val="Emphasis"/>
        </w:rPr>
        <w:t>Bell System Technical Journal</w:t>
      </w:r>
      <w:r>
        <w:t xml:space="preserve">, 27(4), pp. 623–656. Available at: </w:t>
      </w:r>
      <w:hyperlink r:id="rId21" w:history="1">
        <w:r>
          <w:rPr>
            <w:rStyle w:val="Hyperlink"/>
          </w:rPr>
          <w:t>https://doi.org/10.1002/j.1538-7305.1948.tb00917.x</w:t>
        </w:r>
      </w:hyperlink>
      <w:r>
        <w:t xml:space="preserve"> (Accessed: 20 June 2026).</w:t>
      </w:r>
    </w:p>
    <w:p w:rsidR="003F59E2" w:rsidRDefault="009E5A5F" w:rsidP="007B0B86">
      <w:pPr>
        <w:tabs>
          <w:tab w:val="clear" w:pos="270"/>
          <w:tab w:val="left" w:pos="720"/>
        </w:tabs>
        <w:ind w:left="720" w:hanging="720"/>
      </w:pPr>
      <w:r>
        <w:t xml:space="preserve">Stanley, O.E. (2021) ‘Information overload: Causes, symptoms, consequences and solutions’, </w:t>
      </w:r>
      <w:r>
        <w:rPr>
          <w:rStyle w:val="Emphasis"/>
        </w:rPr>
        <w:t>Asian Journal of Information Science and Technology</w:t>
      </w:r>
      <w:r>
        <w:t xml:space="preserve">, 11(2), pp. 1–6. Available at: </w:t>
      </w:r>
      <w:hyperlink r:id="rId22" w:history="1">
        <w:r>
          <w:rPr>
            <w:rStyle w:val="Hyperlink"/>
          </w:rPr>
          <w:t>https://www.ajist.co/index.php/ajist/article/view/2887</w:t>
        </w:r>
      </w:hyperlink>
      <w:r>
        <w:t xml:space="preserve"> (Accessed: 20 June 2026).</w:t>
      </w:r>
    </w:p>
    <w:p w:rsidR="003F59E2" w:rsidRDefault="009E5A5F" w:rsidP="007B0B86">
      <w:pPr>
        <w:tabs>
          <w:tab w:val="clear" w:pos="270"/>
          <w:tab w:val="left" w:pos="720"/>
        </w:tabs>
        <w:ind w:left="720" w:hanging="720"/>
      </w:pPr>
      <w:proofErr w:type="spellStart"/>
      <w:r>
        <w:t>Uchil</w:t>
      </w:r>
      <w:proofErr w:type="spellEnd"/>
      <w:r>
        <w:t xml:space="preserve">, A. (2022) ‘Exploring the multifaceted nature of verbal communication’. In: </w:t>
      </w:r>
      <w:r>
        <w:rPr>
          <w:rStyle w:val="Emphasis"/>
        </w:rPr>
        <w:t>Communication Media and Society</w:t>
      </w:r>
      <w:r>
        <w:t xml:space="preserve">. Delhi: Wisdom Press, p. 16. Available at: </w:t>
      </w:r>
      <w:hyperlink r:id="rId23" w:history="1">
        <w:r>
          <w:rPr>
            <w:rStyle w:val="Hyperlink"/>
          </w:rPr>
          <w:t>https://wisdompress.co.in/wp-content/uploads/2022/10/A-Textbook-of-Communication-Media-and-Society.pdf</w:t>
        </w:r>
      </w:hyperlink>
      <w:r>
        <w:t xml:space="preserve"> (Accessed: 20 June 2026).</w:t>
      </w:r>
    </w:p>
    <w:p w:rsidR="003F59E2" w:rsidRDefault="009E5A5F" w:rsidP="007B0B86">
      <w:pPr>
        <w:tabs>
          <w:tab w:val="clear" w:pos="270"/>
          <w:tab w:val="left" w:pos="720"/>
        </w:tabs>
        <w:ind w:left="720" w:hanging="720"/>
      </w:pPr>
      <w:proofErr w:type="spellStart"/>
      <w:r>
        <w:t>Valiyeva</w:t>
      </w:r>
      <w:proofErr w:type="spellEnd"/>
      <w:r>
        <w:t xml:space="preserve">, A. and Thomas, B.J. (2022) 'Successful organisational business communication and its impact on business performance: An intra- and inter-organisational perspective', </w:t>
      </w:r>
      <w:r>
        <w:rPr>
          <w:rStyle w:val="Emphasis"/>
        </w:rPr>
        <w:t>Journal of Accounting, Business and Finance Research</w:t>
      </w:r>
      <w:r>
        <w:t xml:space="preserve">, 15(2), pp. 83–91. Available at: </w:t>
      </w:r>
      <w:hyperlink r:id="rId24" w:history="1">
        <w:r>
          <w:rPr>
            <w:rStyle w:val="Hyperlink"/>
          </w:rPr>
          <w:t>https://www.academia.edu/download/96087775/21_JABFR.pdf</w:t>
        </w:r>
      </w:hyperlink>
      <w:r>
        <w:t xml:space="preserve"> (Accessed: 20 June 2026).</w:t>
      </w:r>
    </w:p>
    <w:p w:rsidR="004C121C" w:rsidRPr="004C121C" w:rsidRDefault="004C121C" w:rsidP="007B0B86"/>
    <w:sectPr w:rsidR="004C121C" w:rsidRPr="004C121C" w:rsidSect="00191EB0">
      <w:footerReference w:type="default" r:id="rId25"/>
      <w:pgSz w:w="11906" w:h="16838"/>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1479" w:rsidRDefault="00541479">
      <w:pPr>
        <w:spacing w:after="0" w:line="240" w:lineRule="auto"/>
      </w:pPr>
      <w:r>
        <w:separator/>
      </w:r>
    </w:p>
  </w:endnote>
  <w:endnote w:type="continuationSeparator" w:id="0">
    <w:p w:rsidR="00541479" w:rsidRDefault="00541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boto">
    <w:altName w:val="Times New Roman"/>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6412175"/>
      <w:docPartObj>
        <w:docPartGallery w:val="Page Numbers (Bottom of Page)"/>
        <w:docPartUnique/>
      </w:docPartObj>
    </w:sdtPr>
    <w:sdtEndPr>
      <w:rPr>
        <w:noProof/>
      </w:rPr>
    </w:sdtEndPr>
    <w:sdtContent>
      <w:p w:rsidR="00191EB0" w:rsidRDefault="009E5A5F" w:rsidP="004C121C">
        <w:pPr>
          <w:pStyle w:val="Footer"/>
        </w:pPr>
        <w:r>
          <w:fldChar w:fldCharType="begin"/>
        </w:r>
        <w:r>
          <w:instrText xml:space="preserve"> PAGE   \* MERGEFORMAT </w:instrText>
        </w:r>
        <w:r>
          <w:fldChar w:fldCharType="separate"/>
        </w:r>
        <w:r w:rsidR="00121D1A">
          <w:rPr>
            <w:noProof/>
          </w:rPr>
          <w:t>9</w:t>
        </w:r>
        <w:r>
          <w:rPr>
            <w:noProof/>
          </w:rPr>
          <w:fldChar w:fldCharType="end"/>
        </w:r>
      </w:p>
    </w:sdtContent>
  </w:sdt>
  <w:p w:rsidR="00191EB0" w:rsidRDefault="00191EB0" w:rsidP="004C121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1479" w:rsidRDefault="00541479">
      <w:pPr>
        <w:spacing w:after="0" w:line="240" w:lineRule="auto"/>
      </w:pPr>
      <w:r>
        <w:separator/>
      </w:r>
    </w:p>
  </w:footnote>
  <w:footnote w:type="continuationSeparator" w:id="0">
    <w:p w:rsidR="00541479" w:rsidRDefault="00541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9641EF"/>
    <w:multiLevelType w:val="hybridMultilevel"/>
    <w:tmpl w:val="4380EAAC"/>
    <w:lvl w:ilvl="0" w:tplc="6876E502">
      <w:start w:val="1"/>
      <w:numFmt w:val="bullet"/>
      <w:lvlText w:val="•"/>
      <w:lvlJc w:val="left"/>
      <w:pPr>
        <w:tabs>
          <w:tab w:val="num" w:pos="720"/>
        </w:tabs>
        <w:ind w:left="720" w:hanging="360"/>
      </w:pPr>
      <w:rPr>
        <w:rFonts w:ascii="Times New Roman" w:hAnsi="Times New Roman" w:hint="default"/>
      </w:rPr>
    </w:lvl>
    <w:lvl w:ilvl="1" w:tplc="224072DE" w:tentative="1">
      <w:start w:val="1"/>
      <w:numFmt w:val="bullet"/>
      <w:lvlText w:val="•"/>
      <w:lvlJc w:val="left"/>
      <w:pPr>
        <w:tabs>
          <w:tab w:val="num" w:pos="1440"/>
        </w:tabs>
        <w:ind w:left="1440" w:hanging="360"/>
      </w:pPr>
      <w:rPr>
        <w:rFonts w:ascii="Times New Roman" w:hAnsi="Times New Roman" w:hint="default"/>
      </w:rPr>
    </w:lvl>
    <w:lvl w:ilvl="2" w:tplc="0BD09B38" w:tentative="1">
      <w:start w:val="1"/>
      <w:numFmt w:val="bullet"/>
      <w:lvlText w:val="•"/>
      <w:lvlJc w:val="left"/>
      <w:pPr>
        <w:tabs>
          <w:tab w:val="num" w:pos="2160"/>
        </w:tabs>
        <w:ind w:left="2160" w:hanging="360"/>
      </w:pPr>
      <w:rPr>
        <w:rFonts w:ascii="Times New Roman" w:hAnsi="Times New Roman" w:hint="default"/>
      </w:rPr>
    </w:lvl>
    <w:lvl w:ilvl="3" w:tplc="5838E1EA" w:tentative="1">
      <w:start w:val="1"/>
      <w:numFmt w:val="bullet"/>
      <w:lvlText w:val="•"/>
      <w:lvlJc w:val="left"/>
      <w:pPr>
        <w:tabs>
          <w:tab w:val="num" w:pos="2880"/>
        </w:tabs>
        <w:ind w:left="2880" w:hanging="360"/>
      </w:pPr>
      <w:rPr>
        <w:rFonts w:ascii="Times New Roman" w:hAnsi="Times New Roman" w:hint="default"/>
      </w:rPr>
    </w:lvl>
    <w:lvl w:ilvl="4" w:tplc="8F285A4E" w:tentative="1">
      <w:start w:val="1"/>
      <w:numFmt w:val="bullet"/>
      <w:lvlText w:val="•"/>
      <w:lvlJc w:val="left"/>
      <w:pPr>
        <w:tabs>
          <w:tab w:val="num" w:pos="3600"/>
        </w:tabs>
        <w:ind w:left="3600" w:hanging="360"/>
      </w:pPr>
      <w:rPr>
        <w:rFonts w:ascii="Times New Roman" w:hAnsi="Times New Roman" w:hint="default"/>
      </w:rPr>
    </w:lvl>
    <w:lvl w:ilvl="5" w:tplc="D868867C" w:tentative="1">
      <w:start w:val="1"/>
      <w:numFmt w:val="bullet"/>
      <w:lvlText w:val="•"/>
      <w:lvlJc w:val="left"/>
      <w:pPr>
        <w:tabs>
          <w:tab w:val="num" w:pos="4320"/>
        </w:tabs>
        <w:ind w:left="4320" w:hanging="360"/>
      </w:pPr>
      <w:rPr>
        <w:rFonts w:ascii="Times New Roman" w:hAnsi="Times New Roman" w:hint="default"/>
      </w:rPr>
    </w:lvl>
    <w:lvl w:ilvl="6" w:tplc="B5BEDAC0" w:tentative="1">
      <w:start w:val="1"/>
      <w:numFmt w:val="bullet"/>
      <w:lvlText w:val="•"/>
      <w:lvlJc w:val="left"/>
      <w:pPr>
        <w:tabs>
          <w:tab w:val="num" w:pos="5040"/>
        </w:tabs>
        <w:ind w:left="5040" w:hanging="360"/>
      </w:pPr>
      <w:rPr>
        <w:rFonts w:ascii="Times New Roman" w:hAnsi="Times New Roman" w:hint="default"/>
      </w:rPr>
    </w:lvl>
    <w:lvl w:ilvl="7" w:tplc="85A8E458" w:tentative="1">
      <w:start w:val="1"/>
      <w:numFmt w:val="bullet"/>
      <w:lvlText w:val="•"/>
      <w:lvlJc w:val="left"/>
      <w:pPr>
        <w:tabs>
          <w:tab w:val="num" w:pos="5760"/>
        </w:tabs>
        <w:ind w:left="5760" w:hanging="360"/>
      </w:pPr>
      <w:rPr>
        <w:rFonts w:ascii="Times New Roman" w:hAnsi="Times New Roman" w:hint="default"/>
      </w:rPr>
    </w:lvl>
    <w:lvl w:ilvl="8" w:tplc="B24C806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2CE273A"/>
    <w:multiLevelType w:val="hybridMultilevel"/>
    <w:tmpl w:val="AED0E368"/>
    <w:lvl w:ilvl="0" w:tplc="A41EB476">
      <w:start w:val="1"/>
      <w:numFmt w:val="decimal"/>
      <w:pStyle w:val="Heading1"/>
      <w:lvlText w:val="%1."/>
      <w:lvlJc w:val="left"/>
      <w:pPr>
        <w:ind w:left="720" w:hanging="360"/>
      </w:pPr>
    </w:lvl>
    <w:lvl w:ilvl="1" w:tplc="FFD416DE" w:tentative="1">
      <w:start w:val="1"/>
      <w:numFmt w:val="lowerLetter"/>
      <w:lvlText w:val="%2."/>
      <w:lvlJc w:val="left"/>
      <w:pPr>
        <w:ind w:left="1440" w:hanging="360"/>
      </w:pPr>
    </w:lvl>
    <w:lvl w:ilvl="2" w:tplc="97C6F150" w:tentative="1">
      <w:start w:val="1"/>
      <w:numFmt w:val="lowerRoman"/>
      <w:lvlText w:val="%3."/>
      <w:lvlJc w:val="right"/>
      <w:pPr>
        <w:ind w:left="2160" w:hanging="180"/>
      </w:pPr>
    </w:lvl>
    <w:lvl w:ilvl="3" w:tplc="47202070" w:tentative="1">
      <w:start w:val="1"/>
      <w:numFmt w:val="decimal"/>
      <w:lvlText w:val="%4."/>
      <w:lvlJc w:val="left"/>
      <w:pPr>
        <w:ind w:left="2880" w:hanging="360"/>
      </w:pPr>
    </w:lvl>
    <w:lvl w:ilvl="4" w:tplc="AB22AA76" w:tentative="1">
      <w:start w:val="1"/>
      <w:numFmt w:val="lowerLetter"/>
      <w:lvlText w:val="%5."/>
      <w:lvlJc w:val="left"/>
      <w:pPr>
        <w:ind w:left="3600" w:hanging="360"/>
      </w:pPr>
    </w:lvl>
    <w:lvl w:ilvl="5" w:tplc="0A26A38C" w:tentative="1">
      <w:start w:val="1"/>
      <w:numFmt w:val="lowerRoman"/>
      <w:lvlText w:val="%6."/>
      <w:lvlJc w:val="right"/>
      <w:pPr>
        <w:ind w:left="4320" w:hanging="180"/>
      </w:pPr>
    </w:lvl>
    <w:lvl w:ilvl="6" w:tplc="D3644AEE" w:tentative="1">
      <w:start w:val="1"/>
      <w:numFmt w:val="decimal"/>
      <w:lvlText w:val="%7."/>
      <w:lvlJc w:val="left"/>
      <w:pPr>
        <w:ind w:left="5040" w:hanging="360"/>
      </w:pPr>
    </w:lvl>
    <w:lvl w:ilvl="7" w:tplc="EAAEA766" w:tentative="1">
      <w:start w:val="1"/>
      <w:numFmt w:val="lowerLetter"/>
      <w:lvlText w:val="%8."/>
      <w:lvlJc w:val="left"/>
      <w:pPr>
        <w:ind w:left="5760" w:hanging="360"/>
      </w:pPr>
    </w:lvl>
    <w:lvl w:ilvl="8" w:tplc="7186B3E6" w:tentative="1">
      <w:start w:val="1"/>
      <w:numFmt w:val="lowerRoman"/>
      <w:lvlText w:val="%9."/>
      <w:lvlJc w:val="right"/>
      <w:pPr>
        <w:ind w:left="6480" w:hanging="180"/>
      </w:pPr>
    </w:lvl>
  </w:abstractNum>
  <w:abstractNum w:abstractNumId="2" w15:restartNumberingAfterBreak="0">
    <w:nsid w:val="4A137F0C"/>
    <w:multiLevelType w:val="multilevel"/>
    <w:tmpl w:val="996C4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A55907"/>
    <w:multiLevelType w:val="multilevel"/>
    <w:tmpl w:val="396C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9C3131"/>
    <w:multiLevelType w:val="multilevel"/>
    <w:tmpl w:val="D67AC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2508EB"/>
    <w:multiLevelType w:val="multilevel"/>
    <w:tmpl w:val="8462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983234"/>
    <w:multiLevelType w:val="hybridMultilevel"/>
    <w:tmpl w:val="82AC6F3E"/>
    <w:lvl w:ilvl="0" w:tplc="51D4B2EC">
      <w:start w:val="1"/>
      <w:numFmt w:val="bullet"/>
      <w:lvlText w:val="●"/>
      <w:lvlJc w:val="left"/>
      <w:pPr>
        <w:tabs>
          <w:tab w:val="num" w:pos="720"/>
        </w:tabs>
        <w:ind w:left="720" w:hanging="360"/>
      </w:pPr>
      <w:rPr>
        <w:rFonts w:ascii="Roboto" w:hAnsi="Roboto" w:hint="default"/>
      </w:rPr>
    </w:lvl>
    <w:lvl w:ilvl="1" w:tplc="83802CBE" w:tentative="1">
      <w:start w:val="1"/>
      <w:numFmt w:val="bullet"/>
      <w:lvlText w:val="●"/>
      <w:lvlJc w:val="left"/>
      <w:pPr>
        <w:tabs>
          <w:tab w:val="num" w:pos="1440"/>
        </w:tabs>
        <w:ind w:left="1440" w:hanging="360"/>
      </w:pPr>
      <w:rPr>
        <w:rFonts w:ascii="Roboto" w:hAnsi="Roboto" w:hint="default"/>
      </w:rPr>
    </w:lvl>
    <w:lvl w:ilvl="2" w:tplc="CC46246C" w:tentative="1">
      <w:start w:val="1"/>
      <w:numFmt w:val="bullet"/>
      <w:lvlText w:val="●"/>
      <w:lvlJc w:val="left"/>
      <w:pPr>
        <w:tabs>
          <w:tab w:val="num" w:pos="2160"/>
        </w:tabs>
        <w:ind w:left="2160" w:hanging="360"/>
      </w:pPr>
      <w:rPr>
        <w:rFonts w:ascii="Roboto" w:hAnsi="Roboto" w:hint="default"/>
      </w:rPr>
    </w:lvl>
    <w:lvl w:ilvl="3" w:tplc="AD809F5A" w:tentative="1">
      <w:start w:val="1"/>
      <w:numFmt w:val="bullet"/>
      <w:lvlText w:val="●"/>
      <w:lvlJc w:val="left"/>
      <w:pPr>
        <w:tabs>
          <w:tab w:val="num" w:pos="2880"/>
        </w:tabs>
        <w:ind w:left="2880" w:hanging="360"/>
      </w:pPr>
      <w:rPr>
        <w:rFonts w:ascii="Roboto" w:hAnsi="Roboto" w:hint="default"/>
      </w:rPr>
    </w:lvl>
    <w:lvl w:ilvl="4" w:tplc="C7BC1634" w:tentative="1">
      <w:start w:val="1"/>
      <w:numFmt w:val="bullet"/>
      <w:lvlText w:val="●"/>
      <w:lvlJc w:val="left"/>
      <w:pPr>
        <w:tabs>
          <w:tab w:val="num" w:pos="3600"/>
        </w:tabs>
        <w:ind w:left="3600" w:hanging="360"/>
      </w:pPr>
      <w:rPr>
        <w:rFonts w:ascii="Roboto" w:hAnsi="Roboto" w:hint="default"/>
      </w:rPr>
    </w:lvl>
    <w:lvl w:ilvl="5" w:tplc="435EE442" w:tentative="1">
      <w:start w:val="1"/>
      <w:numFmt w:val="bullet"/>
      <w:lvlText w:val="●"/>
      <w:lvlJc w:val="left"/>
      <w:pPr>
        <w:tabs>
          <w:tab w:val="num" w:pos="4320"/>
        </w:tabs>
        <w:ind w:left="4320" w:hanging="360"/>
      </w:pPr>
      <w:rPr>
        <w:rFonts w:ascii="Roboto" w:hAnsi="Roboto" w:hint="default"/>
      </w:rPr>
    </w:lvl>
    <w:lvl w:ilvl="6" w:tplc="7D1ADBE0" w:tentative="1">
      <w:start w:val="1"/>
      <w:numFmt w:val="bullet"/>
      <w:lvlText w:val="●"/>
      <w:lvlJc w:val="left"/>
      <w:pPr>
        <w:tabs>
          <w:tab w:val="num" w:pos="5040"/>
        </w:tabs>
        <w:ind w:left="5040" w:hanging="360"/>
      </w:pPr>
      <w:rPr>
        <w:rFonts w:ascii="Roboto" w:hAnsi="Roboto" w:hint="default"/>
      </w:rPr>
    </w:lvl>
    <w:lvl w:ilvl="7" w:tplc="B49C39A6" w:tentative="1">
      <w:start w:val="1"/>
      <w:numFmt w:val="bullet"/>
      <w:lvlText w:val="●"/>
      <w:lvlJc w:val="left"/>
      <w:pPr>
        <w:tabs>
          <w:tab w:val="num" w:pos="5760"/>
        </w:tabs>
        <w:ind w:left="5760" w:hanging="360"/>
      </w:pPr>
      <w:rPr>
        <w:rFonts w:ascii="Roboto" w:hAnsi="Roboto" w:hint="default"/>
      </w:rPr>
    </w:lvl>
    <w:lvl w:ilvl="8" w:tplc="0946180C" w:tentative="1">
      <w:start w:val="1"/>
      <w:numFmt w:val="bullet"/>
      <w:lvlText w:val="●"/>
      <w:lvlJc w:val="left"/>
      <w:pPr>
        <w:tabs>
          <w:tab w:val="num" w:pos="6480"/>
        </w:tabs>
        <w:ind w:left="6480" w:hanging="360"/>
      </w:pPr>
      <w:rPr>
        <w:rFonts w:ascii="Roboto" w:hAnsi="Roboto" w:hint="default"/>
      </w:rPr>
    </w:lvl>
  </w:abstractNum>
  <w:num w:numId="1">
    <w:abstractNumId w:val="6"/>
  </w:num>
  <w:num w:numId="2">
    <w:abstractNumId w:val="1"/>
  </w:num>
  <w:num w:numId="3">
    <w:abstractNumId w:val="5"/>
  </w:num>
  <w:num w:numId="4">
    <w:abstractNumId w:val="2"/>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A0A"/>
    <w:rsid w:val="00017069"/>
    <w:rsid w:val="00022413"/>
    <w:rsid w:val="000253FE"/>
    <w:rsid w:val="00032202"/>
    <w:rsid w:val="00051B12"/>
    <w:rsid w:val="0007478F"/>
    <w:rsid w:val="000846A3"/>
    <w:rsid w:val="00121D1A"/>
    <w:rsid w:val="00171BBC"/>
    <w:rsid w:val="001753CE"/>
    <w:rsid w:val="00191EB0"/>
    <w:rsid w:val="001C1628"/>
    <w:rsid w:val="001E4408"/>
    <w:rsid w:val="00231551"/>
    <w:rsid w:val="00264EC7"/>
    <w:rsid w:val="0027333D"/>
    <w:rsid w:val="00296A6C"/>
    <w:rsid w:val="002B1253"/>
    <w:rsid w:val="003F59E2"/>
    <w:rsid w:val="0049086F"/>
    <w:rsid w:val="004951E2"/>
    <w:rsid w:val="004C121C"/>
    <w:rsid w:val="00520D4E"/>
    <w:rsid w:val="005360FD"/>
    <w:rsid w:val="00541479"/>
    <w:rsid w:val="006202BA"/>
    <w:rsid w:val="006742B3"/>
    <w:rsid w:val="006765BC"/>
    <w:rsid w:val="00734B35"/>
    <w:rsid w:val="007650B7"/>
    <w:rsid w:val="007B0B86"/>
    <w:rsid w:val="007F3E09"/>
    <w:rsid w:val="008031C8"/>
    <w:rsid w:val="008377C8"/>
    <w:rsid w:val="008420BE"/>
    <w:rsid w:val="008967C8"/>
    <w:rsid w:val="00925D75"/>
    <w:rsid w:val="00973480"/>
    <w:rsid w:val="009E1D0F"/>
    <w:rsid w:val="009E5A5F"/>
    <w:rsid w:val="00A01BE4"/>
    <w:rsid w:val="00A25EC5"/>
    <w:rsid w:val="00A35960"/>
    <w:rsid w:val="00A91EBE"/>
    <w:rsid w:val="00AE6EDB"/>
    <w:rsid w:val="00B900C3"/>
    <w:rsid w:val="00BA629F"/>
    <w:rsid w:val="00BB1A0A"/>
    <w:rsid w:val="00BC639C"/>
    <w:rsid w:val="00C045CE"/>
    <w:rsid w:val="00C06166"/>
    <w:rsid w:val="00C14B93"/>
    <w:rsid w:val="00C73ABA"/>
    <w:rsid w:val="00C73F39"/>
    <w:rsid w:val="00CA5917"/>
    <w:rsid w:val="00CC23DE"/>
    <w:rsid w:val="00D725BC"/>
    <w:rsid w:val="00E30AA4"/>
    <w:rsid w:val="00E645FD"/>
    <w:rsid w:val="00EB0BA8"/>
    <w:rsid w:val="00ED4BE8"/>
    <w:rsid w:val="00F03A64"/>
    <w:rsid w:val="00F22B4E"/>
    <w:rsid w:val="00FD4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7708A"/>
  <w15:chartTrackingRefBased/>
  <w15:docId w15:val="{3F200103-7047-4052-B4AD-54CBFBA71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121C"/>
    <w:pPr>
      <w:tabs>
        <w:tab w:val="left" w:pos="270"/>
      </w:tabs>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AE6EDB"/>
    <w:pPr>
      <w:keepNext/>
      <w:keepLines/>
      <w:numPr>
        <w:numId w:val="2"/>
      </w:numPr>
      <w:spacing w:before="240" w:after="0"/>
      <w:ind w:hanging="720"/>
      <w:outlineLvl w:val="0"/>
    </w:pPr>
    <w:rPr>
      <w:rFonts w:eastAsiaTheme="majorEastAsia"/>
      <w:b/>
      <w:color w:val="000000" w:themeColor="text1"/>
      <w:sz w:val="28"/>
    </w:rPr>
  </w:style>
  <w:style w:type="paragraph" w:styleId="Heading2">
    <w:name w:val="heading 2"/>
    <w:basedOn w:val="Normal"/>
    <w:next w:val="Normal"/>
    <w:link w:val="Heading2Char"/>
    <w:uiPriority w:val="9"/>
    <w:unhideWhenUsed/>
    <w:qFormat/>
    <w:rsid w:val="00AE6EDB"/>
    <w:pPr>
      <w:keepNext/>
      <w:keepLines/>
      <w:spacing w:before="40" w:after="0"/>
      <w:outlineLvl w:val="1"/>
    </w:pPr>
    <w:rPr>
      <w:rFonts w:eastAsiaTheme="majorEastAsia"/>
      <w:b/>
      <w:i/>
      <w:color w:val="000000" w:themeColor="text1"/>
    </w:rPr>
  </w:style>
  <w:style w:type="paragraph" w:styleId="Heading3">
    <w:name w:val="heading 3"/>
    <w:basedOn w:val="Normal"/>
    <w:next w:val="Normal"/>
    <w:link w:val="Heading3Char"/>
    <w:uiPriority w:val="9"/>
    <w:semiHidden/>
    <w:unhideWhenUsed/>
    <w:qFormat/>
    <w:rsid w:val="005360FD"/>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1A0A"/>
    <w:pPr>
      <w:spacing w:before="100" w:beforeAutospacing="1" w:after="100" w:afterAutospacing="1" w:line="240" w:lineRule="auto"/>
    </w:pPr>
    <w:rPr>
      <w:rFonts w:eastAsia="Times New Roman"/>
      <w:lang w:eastAsia="en-GB"/>
    </w:rPr>
  </w:style>
  <w:style w:type="character" w:styleId="Strong">
    <w:name w:val="Strong"/>
    <w:basedOn w:val="DefaultParagraphFont"/>
    <w:uiPriority w:val="22"/>
    <w:qFormat/>
    <w:rsid w:val="00BB1A0A"/>
    <w:rPr>
      <w:b/>
      <w:bCs/>
    </w:rPr>
  </w:style>
  <w:style w:type="character" w:customStyle="1" w:styleId="Heading1Char">
    <w:name w:val="Heading 1 Char"/>
    <w:basedOn w:val="DefaultParagraphFont"/>
    <w:link w:val="Heading1"/>
    <w:uiPriority w:val="9"/>
    <w:rsid w:val="00AE6EDB"/>
    <w:rPr>
      <w:rFonts w:ascii="Times New Roman" w:eastAsiaTheme="majorEastAsia" w:hAnsi="Times New Roman" w:cs="Times New Roman"/>
      <w:b/>
      <w:color w:val="000000" w:themeColor="text1"/>
      <w:sz w:val="28"/>
      <w:szCs w:val="24"/>
    </w:rPr>
  </w:style>
  <w:style w:type="character" w:customStyle="1" w:styleId="Heading2Char">
    <w:name w:val="Heading 2 Char"/>
    <w:basedOn w:val="DefaultParagraphFont"/>
    <w:link w:val="Heading2"/>
    <w:uiPriority w:val="9"/>
    <w:rsid w:val="00AE6EDB"/>
    <w:rPr>
      <w:rFonts w:ascii="Times New Roman" w:eastAsiaTheme="majorEastAsia" w:hAnsi="Times New Roman" w:cs="Times New Roman"/>
      <w:b/>
      <w:i/>
      <w:color w:val="000000" w:themeColor="text1"/>
      <w:sz w:val="24"/>
      <w:szCs w:val="24"/>
    </w:rPr>
  </w:style>
  <w:style w:type="character" w:styleId="Hyperlink">
    <w:name w:val="Hyperlink"/>
    <w:basedOn w:val="DefaultParagraphFont"/>
    <w:uiPriority w:val="99"/>
    <w:unhideWhenUsed/>
    <w:rsid w:val="008420BE"/>
    <w:rPr>
      <w:color w:val="0563C1" w:themeColor="hyperlink"/>
      <w:u w:val="single"/>
    </w:rPr>
  </w:style>
  <w:style w:type="paragraph" w:styleId="ListParagraph">
    <w:name w:val="List Paragraph"/>
    <w:basedOn w:val="Normal"/>
    <w:uiPriority w:val="34"/>
    <w:qFormat/>
    <w:rsid w:val="00264EC7"/>
    <w:pPr>
      <w:ind w:left="720"/>
      <w:contextualSpacing/>
    </w:pPr>
  </w:style>
  <w:style w:type="paragraph" w:styleId="TOC1">
    <w:name w:val="toc 1"/>
    <w:basedOn w:val="Normal"/>
    <w:next w:val="Normal"/>
    <w:autoRedefine/>
    <w:uiPriority w:val="39"/>
    <w:unhideWhenUsed/>
    <w:rsid w:val="009E1D0F"/>
    <w:pPr>
      <w:tabs>
        <w:tab w:val="clear" w:pos="270"/>
        <w:tab w:val="left" w:pos="440"/>
        <w:tab w:val="right" w:leader="dot" w:pos="9016"/>
      </w:tabs>
      <w:spacing w:after="100"/>
    </w:pPr>
  </w:style>
  <w:style w:type="paragraph" w:styleId="TOC2">
    <w:name w:val="toc 2"/>
    <w:basedOn w:val="Normal"/>
    <w:next w:val="Normal"/>
    <w:autoRedefine/>
    <w:uiPriority w:val="39"/>
    <w:unhideWhenUsed/>
    <w:rsid w:val="00191EB0"/>
    <w:pPr>
      <w:tabs>
        <w:tab w:val="clear" w:pos="270"/>
      </w:tabs>
      <w:spacing w:after="100"/>
      <w:ind w:left="240"/>
    </w:pPr>
  </w:style>
  <w:style w:type="paragraph" w:styleId="Header">
    <w:name w:val="header"/>
    <w:basedOn w:val="Normal"/>
    <w:link w:val="HeaderChar"/>
    <w:uiPriority w:val="99"/>
    <w:unhideWhenUsed/>
    <w:rsid w:val="00191EB0"/>
    <w:pPr>
      <w:tabs>
        <w:tab w:val="clear" w:pos="270"/>
        <w:tab w:val="center" w:pos="4513"/>
        <w:tab w:val="right" w:pos="9026"/>
      </w:tabs>
      <w:spacing w:after="0" w:line="240" w:lineRule="auto"/>
    </w:pPr>
  </w:style>
  <w:style w:type="character" w:customStyle="1" w:styleId="HeaderChar">
    <w:name w:val="Header Char"/>
    <w:basedOn w:val="DefaultParagraphFont"/>
    <w:link w:val="Header"/>
    <w:uiPriority w:val="99"/>
    <w:rsid w:val="00191EB0"/>
    <w:rPr>
      <w:rFonts w:ascii="Times New Roman" w:hAnsi="Times New Roman" w:cs="Times New Roman"/>
      <w:sz w:val="24"/>
    </w:rPr>
  </w:style>
  <w:style w:type="paragraph" w:styleId="Footer">
    <w:name w:val="footer"/>
    <w:basedOn w:val="Normal"/>
    <w:link w:val="FooterChar"/>
    <w:uiPriority w:val="99"/>
    <w:unhideWhenUsed/>
    <w:rsid w:val="00191EB0"/>
    <w:pPr>
      <w:tabs>
        <w:tab w:val="clear" w:pos="270"/>
        <w:tab w:val="center" w:pos="4513"/>
        <w:tab w:val="right" w:pos="9026"/>
      </w:tabs>
      <w:spacing w:after="0" w:line="240" w:lineRule="auto"/>
    </w:pPr>
  </w:style>
  <w:style w:type="character" w:customStyle="1" w:styleId="FooterChar">
    <w:name w:val="Footer Char"/>
    <w:basedOn w:val="DefaultParagraphFont"/>
    <w:link w:val="Footer"/>
    <w:uiPriority w:val="99"/>
    <w:rsid w:val="00191EB0"/>
    <w:rPr>
      <w:rFonts w:ascii="Times New Roman" w:hAnsi="Times New Roman" w:cs="Times New Roman"/>
      <w:sz w:val="24"/>
    </w:rPr>
  </w:style>
  <w:style w:type="character" w:customStyle="1" w:styleId="Heading3Char">
    <w:name w:val="Heading 3 Char"/>
    <w:basedOn w:val="DefaultParagraphFont"/>
    <w:link w:val="Heading3"/>
    <w:uiPriority w:val="9"/>
    <w:semiHidden/>
    <w:rsid w:val="005360FD"/>
    <w:rPr>
      <w:rFonts w:asciiTheme="majorHAnsi" w:eastAsiaTheme="majorEastAsia" w:hAnsiTheme="majorHAnsi" w:cstheme="majorBidi"/>
      <w:color w:val="1F4D78" w:themeColor="accent1" w:themeShade="7F"/>
      <w:sz w:val="24"/>
      <w:szCs w:val="24"/>
    </w:rPr>
  </w:style>
  <w:style w:type="character" w:styleId="Emphasis">
    <w:name w:val="Emphasis"/>
    <w:basedOn w:val="DefaultParagraphFont"/>
    <w:uiPriority w:val="20"/>
    <w:qFormat/>
    <w:rsid w:val="005360FD"/>
    <w:rPr>
      <w:i/>
      <w:iCs/>
    </w:rPr>
  </w:style>
  <w:style w:type="paragraph" w:styleId="Caption">
    <w:name w:val="caption"/>
    <w:basedOn w:val="Normal"/>
    <w:next w:val="Normal"/>
    <w:uiPriority w:val="35"/>
    <w:unhideWhenUsed/>
    <w:qFormat/>
    <w:rsid w:val="007F3E09"/>
    <w:pPr>
      <w:spacing w:after="200" w:line="240" w:lineRule="auto"/>
    </w:pPr>
    <w:rPr>
      <w:i/>
      <w:iCs/>
      <w:color w:val="44546A" w:themeColor="text2"/>
      <w:sz w:val="18"/>
      <w:szCs w:val="18"/>
    </w:rPr>
  </w:style>
  <w:style w:type="paragraph" w:customStyle="1" w:styleId="pdq2pgselectionanchorcontainer">
    <w:name w:val="pdq2pg_selectionanchorcontainer"/>
    <w:basedOn w:val="Normal"/>
    <w:rsid w:val="007F3E09"/>
    <w:pPr>
      <w:tabs>
        <w:tab w:val="clear" w:pos="270"/>
      </w:tabs>
      <w:spacing w:before="100" w:beforeAutospacing="1" w:after="100" w:afterAutospacing="1" w:line="240" w:lineRule="auto"/>
      <w:jc w:val="left"/>
    </w:pPr>
    <w:rPr>
      <w:rFonts w:eastAsia="Times New Roman"/>
      <w:lang w:eastAsia="en-GB"/>
    </w:rPr>
  </w:style>
  <w:style w:type="table" w:styleId="PlainTable2">
    <w:name w:val="Plain Table 2"/>
    <w:basedOn w:val="TableNormal"/>
    <w:uiPriority w:val="42"/>
    <w:rsid w:val="008377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itle">
    <w:name w:val="Title"/>
    <w:basedOn w:val="Normal"/>
    <w:next w:val="Normal"/>
    <w:link w:val="TitleChar"/>
    <w:autoRedefine/>
    <w:uiPriority w:val="10"/>
    <w:qFormat/>
    <w:rsid w:val="00ED4BE8"/>
    <w:pPr>
      <w:spacing w:after="0"/>
      <w:contextualSpacing/>
      <w:jc w:val="left"/>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ED4BE8"/>
    <w:rPr>
      <w:rFonts w:ascii="Times New Roman" w:eastAsiaTheme="majorEastAsia" w:hAnsi="Times New Roman" w:cstheme="majorBidi"/>
      <w:spacing w:val="-10"/>
      <w:kern w:val="28"/>
      <w:sz w:val="28"/>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8549726">
      <w:bodyDiv w:val="1"/>
      <w:marLeft w:val="0"/>
      <w:marRight w:val="0"/>
      <w:marTop w:val="0"/>
      <w:marBottom w:val="0"/>
      <w:divBdr>
        <w:top w:val="none" w:sz="0" w:space="0" w:color="auto"/>
        <w:left w:val="none" w:sz="0" w:space="0" w:color="auto"/>
        <w:bottom w:val="none" w:sz="0" w:space="0" w:color="auto"/>
        <w:right w:val="none" w:sz="0" w:space="0" w:color="auto"/>
      </w:divBdr>
    </w:div>
    <w:div w:id="1678459641">
      <w:bodyDiv w:val="1"/>
      <w:marLeft w:val="0"/>
      <w:marRight w:val="0"/>
      <w:marTop w:val="0"/>
      <w:marBottom w:val="0"/>
      <w:divBdr>
        <w:top w:val="none" w:sz="0" w:space="0" w:color="auto"/>
        <w:left w:val="none" w:sz="0" w:space="0" w:color="auto"/>
        <w:bottom w:val="none" w:sz="0" w:space="0" w:color="auto"/>
        <w:right w:val="none" w:sz="0" w:space="0" w:color="auto"/>
      </w:divBdr>
    </w:div>
    <w:div w:id="1792362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petsathomeplc.com/media/s1aat3dx/pets-at-home-governance-report-2025.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02/j.1538-7305.1948.tb00917.x"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doi.org/10.37708/el.swu.v4i1.6"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rjelal.com/11.2.23/169-173%20Dr.Shaloo%20Manocha.pdf" TargetMode="External"/><Relationship Id="rId20" Type="http://schemas.openxmlformats.org/officeDocument/2006/relationships/hyperlink" Target="https://www.petsathomeplc.com/media/n1ol0gti/47627-pets-ar25-cfo-review.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academia.edu/download/96087775/21_JABFR.pdf" TargetMode="External"/><Relationship Id="rId5" Type="http://schemas.openxmlformats.org/officeDocument/2006/relationships/webSettings" Target="webSettings.xml"/><Relationship Id="rId15" Type="http://schemas.openxmlformats.org/officeDocument/2006/relationships/hyperlink" Target="https://www.researchgate.net/profile/Umar-Ngubdo/publication/395538279_Effect_of_Communication_Strategies_on_Organisational_Performance/links/696b973f21a46d6f7022ff7f/Effect-of-Communication-Strategies-on-Organisational-Performance.pdf" TargetMode="External"/><Relationship Id="rId23" Type="http://schemas.openxmlformats.org/officeDocument/2006/relationships/hyperlink" Target="https://wisdompress.co.in/wp-content/uploads/2022/10/A-Textbook-of-Communication-Media-and-Society.pdf" TargetMode="External"/><Relationship Id="rId10" Type="http://schemas.openxmlformats.org/officeDocument/2006/relationships/diagramLayout" Target="diagrams/layout1.xml"/><Relationship Id="rId19" Type="http://schemas.openxmlformats.org/officeDocument/2006/relationships/hyperlink" Target="https://www.petsathomeplc.com/about-us/our-strategy/"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www.ajist.co/index.php/ajist/article/view/2887"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5657F2-0CE1-464F-A8FC-45DE719441E9}" type="doc">
      <dgm:prSet loTypeId="urn:microsoft.com/office/officeart/2005/8/layout/process2" loCatId="process" qsTypeId="urn:microsoft.com/office/officeart/2005/8/quickstyle/simple5" qsCatId="simple" csTypeId="urn:microsoft.com/office/officeart/2005/8/colors/colorful3" csCatId="colorful" phldr="1"/>
      <dgm:spPr/>
      <dgm:t>
        <a:bodyPr/>
        <a:lstStyle/>
        <a:p>
          <a:endParaRPr lang="en-US"/>
        </a:p>
      </dgm:t>
    </dgm:pt>
    <dgm:pt modelId="{5751816D-63E4-49B6-A3A3-6F1329CC173B}">
      <dgm:prSet phldrT="[Text]" custT="1"/>
      <dgm:spPr/>
      <dgm:t>
        <a:bodyPr/>
        <a:lstStyle/>
        <a:p>
          <a:r>
            <a:rPr lang="en-GB" sz="1000"/>
            <a:t>Sender ↓ </a:t>
          </a:r>
          <a:endParaRPr lang="en-US" sz="1000"/>
        </a:p>
      </dgm:t>
    </dgm:pt>
    <dgm:pt modelId="{B2269390-2F65-423D-885F-C78B31E95D94}" type="parTrans" cxnId="{5D15A354-0FFA-4549-94C0-54378B466B6E}">
      <dgm:prSet/>
      <dgm:spPr/>
      <dgm:t>
        <a:bodyPr/>
        <a:lstStyle/>
        <a:p>
          <a:endParaRPr lang="en-US" sz="2000"/>
        </a:p>
      </dgm:t>
    </dgm:pt>
    <dgm:pt modelId="{F2F386F5-884B-46C1-83DD-71859F84A0EC}" type="sibTrans" cxnId="{5D15A354-0FFA-4549-94C0-54378B466B6E}">
      <dgm:prSet custT="1"/>
      <dgm:spPr/>
      <dgm:t>
        <a:bodyPr/>
        <a:lstStyle/>
        <a:p>
          <a:endParaRPr lang="en-US" sz="800"/>
        </a:p>
      </dgm:t>
    </dgm:pt>
    <dgm:pt modelId="{4AB3ED5A-ED27-4150-8B29-0EAA94149F1F}">
      <dgm:prSet phldrT="[Text]" custT="1"/>
      <dgm:spPr/>
      <dgm:t>
        <a:bodyPr/>
        <a:lstStyle/>
        <a:p>
          <a:r>
            <a:rPr lang="en-GB" sz="1000"/>
            <a:t>Encoding ↓ </a:t>
          </a:r>
          <a:endParaRPr lang="en-US" sz="1000"/>
        </a:p>
      </dgm:t>
    </dgm:pt>
    <dgm:pt modelId="{14FEFFF6-D1BD-402D-8906-2932E3F0E798}" type="parTrans" cxnId="{3C086717-59BC-47B6-A126-5C4A5D6665F2}">
      <dgm:prSet/>
      <dgm:spPr/>
      <dgm:t>
        <a:bodyPr/>
        <a:lstStyle/>
        <a:p>
          <a:endParaRPr lang="en-US" sz="2000"/>
        </a:p>
      </dgm:t>
    </dgm:pt>
    <dgm:pt modelId="{CE493AF4-0E16-4A97-B966-3D659E09778B}" type="sibTrans" cxnId="{3C086717-59BC-47B6-A126-5C4A5D6665F2}">
      <dgm:prSet custT="1"/>
      <dgm:spPr/>
      <dgm:t>
        <a:bodyPr/>
        <a:lstStyle/>
        <a:p>
          <a:endParaRPr lang="en-US" sz="800"/>
        </a:p>
      </dgm:t>
    </dgm:pt>
    <dgm:pt modelId="{5384C77E-240C-4824-BA18-8BFB23694F06}">
      <dgm:prSet phldrT="[Text]" custT="1"/>
      <dgm:spPr/>
      <dgm:t>
        <a:bodyPr/>
        <a:lstStyle/>
        <a:p>
          <a:r>
            <a:rPr lang="en-GB" sz="1000"/>
            <a:t>Message ↓ </a:t>
          </a:r>
          <a:endParaRPr lang="en-US" sz="1000"/>
        </a:p>
      </dgm:t>
    </dgm:pt>
    <dgm:pt modelId="{EC5F97EB-BAAC-423F-ABE2-7768D6E6DDA5}" type="parTrans" cxnId="{D7CD1F40-41AC-4883-BC76-3948C9CF1A65}">
      <dgm:prSet/>
      <dgm:spPr/>
      <dgm:t>
        <a:bodyPr/>
        <a:lstStyle/>
        <a:p>
          <a:endParaRPr lang="en-US" sz="2000"/>
        </a:p>
      </dgm:t>
    </dgm:pt>
    <dgm:pt modelId="{5021ED5F-07C0-437C-A0A1-EF05AFDB89DE}" type="sibTrans" cxnId="{D7CD1F40-41AC-4883-BC76-3948C9CF1A65}">
      <dgm:prSet custT="1"/>
      <dgm:spPr/>
      <dgm:t>
        <a:bodyPr/>
        <a:lstStyle/>
        <a:p>
          <a:endParaRPr lang="en-US" sz="800"/>
        </a:p>
      </dgm:t>
    </dgm:pt>
    <dgm:pt modelId="{8D454C1D-BE22-43A3-82D5-38F2374B4AD3}">
      <dgm:prSet phldrT="[Text]" custT="1"/>
      <dgm:spPr/>
      <dgm:t>
        <a:bodyPr/>
        <a:lstStyle/>
        <a:p>
          <a:r>
            <a:rPr lang="en-GB" sz="1000"/>
            <a:t>Channel ↓ </a:t>
          </a:r>
          <a:endParaRPr lang="en-US" sz="1000"/>
        </a:p>
      </dgm:t>
    </dgm:pt>
    <dgm:pt modelId="{C7A3CC35-8847-4EC5-ABC8-E73ECB06732A}" type="parTrans" cxnId="{40B7C1B5-8348-4F16-953A-772C8AB21053}">
      <dgm:prSet/>
      <dgm:spPr/>
      <dgm:t>
        <a:bodyPr/>
        <a:lstStyle/>
        <a:p>
          <a:endParaRPr lang="en-US" sz="2000"/>
        </a:p>
      </dgm:t>
    </dgm:pt>
    <dgm:pt modelId="{3176E3CF-CC32-4FBB-9A62-6C9CA317FFC1}" type="sibTrans" cxnId="{40B7C1B5-8348-4F16-953A-772C8AB21053}">
      <dgm:prSet custT="1"/>
      <dgm:spPr/>
      <dgm:t>
        <a:bodyPr/>
        <a:lstStyle/>
        <a:p>
          <a:endParaRPr lang="en-US" sz="800"/>
        </a:p>
      </dgm:t>
    </dgm:pt>
    <dgm:pt modelId="{0A9CDC06-C6B3-43B8-BC1B-407436A4BD69}">
      <dgm:prSet phldrT="[Text]" custT="1"/>
      <dgm:spPr/>
      <dgm:t>
        <a:bodyPr/>
        <a:lstStyle/>
        <a:p>
          <a:r>
            <a:rPr lang="en-GB" sz="1000"/>
            <a:t>Receiver ↓ </a:t>
          </a:r>
          <a:endParaRPr lang="en-US" sz="1000"/>
        </a:p>
      </dgm:t>
    </dgm:pt>
    <dgm:pt modelId="{DC26D5C9-DE35-4E06-B56C-C1AD5D8F3ED6}" type="parTrans" cxnId="{97B94015-7018-439F-A812-C3801C246BE4}">
      <dgm:prSet/>
      <dgm:spPr/>
      <dgm:t>
        <a:bodyPr/>
        <a:lstStyle/>
        <a:p>
          <a:endParaRPr lang="en-US" sz="2000"/>
        </a:p>
      </dgm:t>
    </dgm:pt>
    <dgm:pt modelId="{E3041FD1-58D2-47B5-BF3D-8804450D65C4}" type="sibTrans" cxnId="{97B94015-7018-439F-A812-C3801C246BE4}">
      <dgm:prSet custT="1"/>
      <dgm:spPr/>
      <dgm:t>
        <a:bodyPr/>
        <a:lstStyle/>
        <a:p>
          <a:endParaRPr lang="en-US" sz="800"/>
        </a:p>
      </dgm:t>
    </dgm:pt>
    <dgm:pt modelId="{D6607F83-EF6F-45F6-94C1-D8DF0A9FB125}">
      <dgm:prSet phldrT="[Text]" custT="1"/>
      <dgm:spPr/>
      <dgm:t>
        <a:bodyPr/>
        <a:lstStyle/>
        <a:p>
          <a:r>
            <a:rPr lang="en-GB" sz="1000"/>
            <a:t>Feedback Noise can occur at every stage.</a:t>
          </a:r>
          <a:endParaRPr lang="en-US" sz="1000"/>
        </a:p>
      </dgm:t>
    </dgm:pt>
    <dgm:pt modelId="{B4254032-978B-4C19-A075-720A60B15559}" type="parTrans" cxnId="{B69B43FA-F6A5-4E09-858A-E4459F9EB2DB}">
      <dgm:prSet/>
      <dgm:spPr/>
      <dgm:t>
        <a:bodyPr/>
        <a:lstStyle/>
        <a:p>
          <a:endParaRPr lang="en-US" sz="2000"/>
        </a:p>
      </dgm:t>
    </dgm:pt>
    <dgm:pt modelId="{5F95E9FD-2785-4A87-9A22-7BF660C6B232}" type="sibTrans" cxnId="{B69B43FA-F6A5-4E09-858A-E4459F9EB2DB}">
      <dgm:prSet/>
      <dgm:spPr/>
      <dgm:t>
        <a:bodyPr/>
        <a:lstStyle/>
        <a:p>
          <a:endParaRPr lang="en-US" sz="2000"/>
        </a:p>
      </dgm:t>
    </dgm:pt>
    <dgm:pt modelId="{528D1FEB-30B8-4B95-BA13-7A90D0B69613}" type="pres">
      <dgm:prSet presAssocID="{405657F2-0CE1-464F-A8FC-45DE719441E9}" presName="linearFlow" presStyleCnt="0">
        <dgm:presLayoutVars>
          <dgm:resizeHandles val="exact"/>
        </dgm:presLayoutVars>
      </dgm:prSet>
      <dgm:spPr/>
      <dgm:t>
        <a:bodyPr/>
        <a:lstStyle/>
        <a:p>
          <a:endParaRPr lang="en-US"/>
        </a:p>
      </dgm:t>
    </dgm:pt>
    <dgm:pt modelId="{84091521-CCC2-41CA-9631-8A23C40C1F9E}" type="pres">
      <dgm:prSet presAssocID="{5751816D-63E4-49B6-A3A3-6F1329CC173B}" presName="node" presStyleLbl="node1" presStyleIdx="0" presStyleCnt="6">
        <dgm:presLayoutVars>
          <dgm:bulletEnabled val="1"/>
        </dgm:presLayoutVars>
      </dgm:prSet>
      <dgm:spPr/>
      <dgm:t>
        <a:bodyPr/>
        <a:lstStyle/>
        <a:p>
          <a:endParaRPr lang="en-US"/>
        </a:p>
      </dgm:t>
    </dgm:pt>
    <dgm:pt modelId="{E4ED368A-78F3-4F27-9EB2-DBCFAEBBFA16}" type="pres">
      <dgm:prSet presAssocID="{F2F386F5-884B-46C1-83DD-71859F84A0EC}" presName="sibTrans" presStyleLbl="sibTrans2D1" presStyleIdx="0" presStyleCnt="5"/>
      <dgm:spPr/>
      <dgm:t>
        <a:bodyPr/>
        <a:lstStyle/>
        <a:p>
          <a:endParaRPr lang="en-US"/>
        </a:p>
      </dgm:t>
    </dgm:pt>
    <dgm:pt modelId="{62A3AB79-1023-4CF7-98B6-89B4C6BE74F0}" type="pres">
      <dgm:prSet presAssocID="{F2F386F5-884B-46C1-83DD-71859F84A0EC}" presName="connectorText" presStyleLbl="sibTrans2D1" presStyleIdx="0" presStyleCnt="5"/>
      <dgm:spPr/>
      <dgm:t>
        <a:bodyPr/>
        <a:lstStyle/>
        <a:p>
          <a:endParaRPr lang="en-US"/>
        </a:p>
      </dgm:t>
    </dgm:pt>
    <dgm:pt modelId="{6E5BFF8B-4822-4008-BFA0-268285647F81}" type="pres">
      <dgm:prSet presAssocID="{4AB3ED5A-ED27-4150-8B29-0EAA94149F1F}" presName="node" presStyleLbl="node1" presStyleIdx="1" presStyleCnt="6">
        <dgm:presLayoutVars>
          <dgm:bulletEnabled val="1"/>
        </dgm:presLayoutVars>
      </dgm:prSet>
      <dgm:spPr/>
      <dgm:t>
        <a:bodyPr/>
        <a:lstStyle/>
        <a:p>
          <a:endParaRPr lang="en-US"/>
        </a:p>
      </dgm:t>
    </dgm:pt>
    <dgm:pt modelId="{EF6C1FA1-EF95-4D7E-AC96-8CF46E28BFDC}" type="pres">
      <dgm:prSet presAssocID="{CE493AF4-0E16-4A97-B966-3D659E09778B}" presName="sibTrans" presStyleLbl="sibTrans2D1" presStyleIdx="1" presStyleCnt="5"/>
      <dgm:spPr/>
      <dgm:t>
        <a:bodyPr/>
        <a:lstStyle/>
        <a:p>
          <a:endParaRPr lang="en-US"/>
        </a:p>
      </dgm:t>
    </dgm:pt>
    <dgm:pt modelId="{26F7B28D-E76B-4A61-AD54-CDEA0CB7C20B}" type="pres">
      <dgm:prSet presAssocID="{CE493AF4-0E16-4A97-B966-3D659E09778B}" presName="connectorText" presStyleLbl="sibTrans2D1" presStyleIdx="1" presStyleCnt="5"/>
      <dgm:spPr/>
      <dgm:t>
        <a:bodyPr/>
        <a:lstStyle/>
        <a:p>
          <a:endParaRPr lang="en-US"/>
        </a:p>
      </dgm:t>
    </dgm:pt>
    <dgm:pt modelId="{6B12A01F-4242-4EEA-8E24-FF5027014B66}" type="pres">
      <dgm:prSet presAssocID="{5384C77E-240C-4824-BA18-8BFB23694F06}" presName="node" presStyleLbl="node1" presStyleIdx="2" presStyleCnt="6">
        <dgm:presLayoutVars>
          <dgm:bulletEnabled val="1"/>
        </dgm:presLayoutVars>
      </dgm:prSet>
      <dgm:spPr/>
      <dgm:t>
        <a:bodyPr/>
        <a:lstStyle/>
        <a:p>
          <a:endParaRPr lang="en-US"/>
        </a:p>
      </dgm:t>
    </dgm:pt>
    <dgm:pt modelId="{D01EBB18-FB8A-4930-866A-98FED10F7634}" type="pres">
      <dgm:prSet presAssocID="{5021ED5F-07C0-437C-A0A1-EF05AFDB89DE}" presName="sibTrans" presStyleLbl="sibTrans2D1" presStyleIdx="2" presStyleCnt="5"/>
      <dgm:spPr/>
      <dgm:t>
        <a:bodyPr/>
        <a:lstStyle/>
        <a:p>
          <a:endParaRPr lang="en-US"/>
        </a:p>
      </dgm:t>
    </dgm:pt>
    <dgm:pt modelId="{8D872183-A1A4-4059-B875-730C6C33CF78}" type="pres">
      <dgm:prSet presAssocID="{5021ED5F-07C0-437C-A0A1-EF05AFDB89DE}" presName="connectorText" presStyleLbl="sibTrans2D1" presStyleIdx="2" presStyleCnt="5"/>
      <dgm:spPr/>
      <dgm:t>
        <a:bodyPr/>
        <a:lstStyle/>
        <a:p>
          <a:endParaRPr lang="en-US"/>
        </a:p>
      </dgm:t>
    </dgm:pt>
    <dgm:pt modelId="{2FE536F6-E8FD-4AF2-9337-D9256DD3E615}" type="pres">
      <dgm:prSet presAssocID="{8D454C1D-BE22-43A3-82D5-38F2374B4AD3}" presName="node" presStyleLbl="node1" presStyleIdx="3" presStyleCnt="6">
        <dgm:presLayoutVars>
          <dgm:bulletEnabled val="1"/>
        </dgm:presLayoutVars>
      </dgm:prSet>
      <dgm:spPr/>
      <dgm:t>
        <a:bodyPr/>
        <a:lstStyle/>
        <a:p>
          <a:endParaRPr lang="en-US"/>
        </a:p>
      </dgm:t>
    </dgm:pt>
    <dgm:pt modelId="{D00B18ED-3B42-4A9D-9AA1-DAB8D76DC849}" type="pres">
      <dgm:prSet presAssocID="{3176E3CF-CC32-4FBB-9A62-6C9CA317FFC1}" presName="sibTrans" presStyleLbl="sibTrans2D1" presStyleIdx="3" presStyleCnt="5"/>
      <dgm:spPr/>
      <dgm:t>
        <a:bodyPr/>
        <a:lstStyle/>
        <a:p>
          <a:endParaRPr lang="en-US"/>
        </a:p>
      </dgm:t>
    </dgm:pt>
    <dgm:pt modelId="{8E0ABEFB-6901-40CF-9170-D3EEE282C780}" type="pres">
      <dgm:prSet presAssocID="{3176E3CF-CC32-4FBB-9A62-6C9CA317FFC1}" presName="connectorText" presStyleLbl="sibTrans2D1" presStyleIdx="3" presStyleCnt="5"/>
      <dgm:spPr/>
      <dgm:t>
        <a:bodyPr/>
        <a:lstStyle/>
        <a:p>
          <a:endParaRPr lang="en-US"/>
        </a:p>
      </dgm:t>
    </dgm:pt>
    <dgm:pt modelId="{A0AC03A7-7EE4-421A-8C12-3F1FBDD5F146}" type="pres">
      <dgm:prSet presAssocID="{0A9CDC06-C6B3-43B8-BC1B-407436A4BD69}" presName="node" presStyleLbl="node1" presStyleIdx="4" presStyleCnt="6">
        <dgm:presLayoutVars>
          <dgm:bulletEnabled val="1"/>
        </dgm:presLayoutVars>
      </dgm:prSet>
      <dgm:spPr/>
      <dgm:t>
        <a:bodyPr/>
        <a:lstStyle/>
        <a:p>
          <a:endParaRPr lang="en-US"/>
        </a:p>
      </dgm:t>
    </dgm:pt>
    <dgm:pt modelId="{5E96AE41-F3E9-44D3-B607-8CD3F8B3F162}" type="pres">
      <dgm:prSet presAssocID="{E3041FD1-58D2-47B5-BF3D-8804450D65C4}" presName="sibTrans" presStyleLbl="sibTrans2D1" presStyleIdx="4" presStyleCnt="5"/>
      <dgm:spPr/>
      <dgm:t>
        <a:bodyPr/>
        <a:lstStyle/>
        <a:p>
          <a:endParaRPr lang="en-US"/>
        </a:p>
      </dgm:t>
    </dgm:pt>
    <dgm:pt modelId="{F05A391D-A4AA-4EA6-B9B4-4C6CBF90B6AF}" type="pres">
      <dgm:prSet presAssocID="{E3041FD1-58D2-47B5-BF3D-8804450D65C4}" presName="connectorText" presStyleLbl="sibTrans2D1" presStyleIdx="4" presStyleCnt="5"/>
      <dgm:spPr/>
      <dgm:t>
        <a:bodyPr/>
        <a:lstStyle/>
        <a:p>
          <a:endParaRPr lang="en-US"/>
        </a:p>
      </dgm:t>
    </dgm:pt>
    <dgm:pt modelId="{539183ED-A181-4700-BADF-AF7F16DA65DE}" type="pres">
      <dgm:prSet presAssocID="{D6607F83-EF6F-45F6-94C1-D8DF0A9FB125}" presName="node" presStyleLbl="node1" presStyleIdx="5" presStyleCnt="6">
        <dgm:presLayoutVars>
          <dgm:bulletEnabled val="1"/>
        </dgm:presLayoutVars>
      </dgm:prSet>
      <dgm:spPr/>
      <dgm:t>
        <a:bodyPr/>
        <a:lstStyle/>
        <a:p>
          <a:endParaRPr lang="en-US"/>
        </a:p>
      </dgm:t>
    </dgm:pt>
  </dgm:ptLst>
  <dgm:cxnLst>
    <dgm:cxn modelId="{F6ECFDB9-A7E4-427B-8C44-9BCBE46BA676}" type="presOf" srcId="{E3041FD1-58D2-47B5-BF3D-8804450D65C4}" destId="{5E96AE41-F3E9-44D3-B607-8CD3F8B3F162}" srcOrd="0" destOrd="0" presId="urn:microsoft.com/office/officeart/2005/8/layout/process2"/>
    <dgm:cxn modelId="{3CC55463-66D3-4CAC-B661-A31334B08BA8}" type="presOf" srcId="{F2F386F5-884B-46C1-83DD-71859F84A0EC}" destId="{62A3AB79-1023-4CF7-98B6-89B4C6BE74F0}" srcOrd="1" destOrd="0" presId="urn:microsoft.com/office/officeart/2005/8/layout/process2"/>
    <dgm:cxn modelId="{6800266D-CCC7-472F-9D74-D0693F8652F0}" type="presOf" srcId="{5021ED5F-07C0-437C-A0A1-EF05AFDB89DE}" destId="{8D872183-A1A4-4059-B875-730C6C33CF78}" srcOrd="1" destOrd="0" presId="urn:microsoft.com/office/officeart/2005/8/layout/process2"/>
    <dgm:cxn modelId="{D29DE140-B349-4A80-B946-71A3385C2CFF}" type="presOf" srcId="{CE493AF4-0E16-4A97-B966-3D659E09778B}" destId="{26F7B28D-E76B-4A61-AD54-CDEA0CB7C20B}" srcOrd="1" destOrd="0" presId="urn:microsoft.com/office/officeart/2005/8/layout/process2"/>
    <dgm:cxn modelId="{66052576-2950-4A14-82B0-B141F8A6990D}" type="presOf" srcId="{3176E3CF-CC32-4FBB-9A62-6C9CA317FFC1}" destId="{8E0ABEFB-6901-40CF-9170-D3EEE282C780}" srcOrd="1" destOrd="0" presId="urn:microsoft.com/office/officeart/2005/8/layout/process2"/>
    <dgm:cxn modelId="{119FE7A9-1384-44E0-9C69-C663A5C7A533}" type="presOf" srcId="{5751816D-63E4-49B6-A3A3-6F1329CC173B}" destId="{84091521-CCC2-41CA-9631-8A23C40C1F9E}" srcOrd="0" destOrd="0" presId="urn:microsoft.com/office/officeart/2005/8/layout/process2"/>
    <dgm:cxn modelId="{97B94015-7018-439F-A812-C3801C246BE4}" srcId="{405657F2-0CE1-464F-A8FC-45DE719441E9}" destId="{0A9CDC06-C6B3-43B8-BC1B-407436A4BD69}" srcOrd="4" destOrd="0" parTransId="{DC26D5C9-DE35-4E06-B56C-C1AD5D8F3ED6}" sibTransId="{E3041FD1-58D2-47B5-BF3D-8804450D65C4}"/>
    <dgm:cxn modelId="{B69B43FA-F6A5-4E09-858A-E4459F9EB2DB}" srcId="{405657F2-0CE1-464F-A8FC-45DE719441E9}" destId="{D6607F83-EF6F-45F6-94C1-D8DF0A9FB125}" srcOrd="5" destOrd="0" parTransId="{B4254032-978B-4C19-A075-720A60B15559}" sibTransId="{5F95E9FD-2785-4A87-9A22-7BF660C6B232}"/>
    <dgm:cxn modelId="{18167C1C-05DA-4796-9076-5EF38E01BFDC}" type="presOf" srcId="{5021ED5F-07C0-437C-A0A1-EF05AFDB89DE}" destId="{D01EBB18-FB8A-4930-866A-98FED10F7634}" srcOrd="0" destOrd="0" presId="urn:microsoft.com/office/officeart/2005/8/layout/process2"/>
    <dgm:cxn modelId="{40B7C1B5-8348-4F16-953A-772C8AB21053}" srcId="{405657F2-0CE1-464F-A8FC-45DE719441E9}" destId="{8D454C1D-BE22-43A3-82D5-38F2374B4AD3}" srcOrd="3" destOrd="0" parTransId="{C7A3CC35-8847-4EC5-ABC8-E73ECB06732A}" sibTransId="{3176E3CF-CC32-4FBB-9A62-6C9CA317FFC1}"/>
    <dgm:cxn modelId="{0A66081E-2A14-49D0-8273-AC0D5A362B1D}" type="presOf" srcId="{8D454C1D-BE22-43A3-82D5-38F2374B4AD3}" destId="{2FE536F6-E8FD-4AF2-9337-D9256DD3E615}" srcOrd="0" destOrd="0" presId="urn:microsoft.com/office/officeart/2005/8/layout/process2"/>
    <dgm:cxn modelId="{264626C0-1EE4-42C9-9089-86AFD67A8F27}" type="presOf" srcId="{5384C77E-240C-4824-BA18-8BFB23694F06}" destId="{6B12A01F-4242-4EEA-8E24-FF5027014B66}" srcOrd="0" destOrd="0" presId="urn:microsoft.com/office/officeart/2005/8/layout/process2"/>
    <dgm:cxn modelId="{5D15A354-0FFA-4549-94C0-54378B466B6E}" srcId="{405657F2-0CE1-464F-A8FC-45DE719441E9}" destId="{5751816D-63E4-49B6-A3A3-6F1329CC173B}" srcOrd="0" destOrd="0" parTransId="{B2269390-2F65-423D-885F-C78B31E95D94}" sibTransId="{F2F386F5-884B-46C1-83DD-71859F84A0EC}"/>
    <dgm:cxn modelId="{8341B837-169D-4052-A7A2-702BA3F0F146}" type="presOf" srcId="{F2F386F5-884B-46C1-83DD-71859F84A0EC}" destId="{E4ED368A-78F3-4F27-9EB2-DBCFAEBBFA16}" srcOrd="0" destOrd="0" presId="urn:microsoft.com/office/officeart/2005/8/layout/process2"/>
    <dgm:cxn modelId="{CD0F26C0-E581-4A24-943E-2A137E327DAF}" type="presOf" srcId="{4AB3ED5A-ED27-4150-8B29-0EAA94149F1F}" destId="{6E5BFF8B-4822-4008-BFA0-268285647F81}" srcOrd="0" destOrd="0" presId="urn:microsoft.com/office/officeart/2005/8/layout/process2"/>
    <dgm:cxn modelId="{D515C9B1-06CE-4383-9FC0-6EBDFAA77050}" type="presOf" srcId="{405657F2-0CE1-464F-A8FC-45DE719441E9}" destId="{528D1FEB-30B8-4B95-BA13-7A90D0B69613}" srcOrd="0" destOrd="0" presId="urn:microsoft.com/office/officeart/2005/8/layout/process2"/>
    <dgm:cxn modelId="{8850DB35-81B6-492A-AB80-DCBDAD3E1B41}" type="presOf" srcId="{3176E3CF-CC32-4FBB-9A62-6C9CA317FFC1}" destId="{D00B18ED-3B42-4A9D-9AA1-DAB8D76DC849}" srcOrd="0" destOrd="0" presId="urn:microsoft.com/office/officeart/2005/8/layout/process2"/>
    <dgm:cxn modelId="{BF53EEF9-B934-404B-A0C7-A9C6E0FC1C77}" type="presOf" srcId="{E3041FD1-58D2-47B5-BF3D-8804450D65C4}" destId="{F05A391D-A4AA-4EA6-B9B4-4C6CBF90B6AF}" srcOrd="1" destOrd="0" presId="urn:microsoft.com/office/officeart/2005/8/layout/process2"/>
    <dgm:cxn modelId="{DE07640C-D226-4807-AD60-0B61E583CE56}" type="presOf" srcId="{D6607F83-EF6F-45F6-94C1-D8DF0A9FB125}" destId="{539183ED-A181-4700-BADF-AF7F16DA65DE}" srcOrd="0" destOrd="0" presId="urn:microsoft.com/office/officeart/2005/8/layout/process2"/>
    <dgm:cxn modelId="{206AA2AE-9188-48DD-B169-6A6E44C0FE0F}" type="presOf" srcId="{CE493AF4-0E16-4A97-B966-3D659E09778B}" destId="{EF6C1FA1-EF95-4D7E-AC96-8CF46E28BFDC}" srcOrd="0" destOrd="0" presId="urn:microsoft.com/office/officeart/2005/8/layout/process2"/>
    <dgm:cxn modelId="{029D7095-60F9-43EC-A856-98D15025A80E}" type="presOf" srcId="{0A9CDC06-C6B3-43B8-BC1B-407436A4BD69}" destId="{A0AC03A7-7EE4-421A-8C12-3F1FBDD5F146}" srcOrd="0" destOrd="0" presId="urn:microsoft.com/office/officeart/2005/8/layout/process2"/>
    <dgm:cxn modelId="{D7CD1F40-41AC-4883-BC76-3948C9CF1A65}" srcId="{405657F2-0CE1-464F-A8FC-45DE719441E9}" destId="{5384C77E-240C-4824-BA18-8BFB23694F06}" srcOrd="2" destOrd="0" parTransId="{EC5F97EB-BAAC-423F-ABE2-7768D6E6DDA5}" sibTransId="{5021ED5F-07C0-437C-A0A1-EF05AFDB89DE}"/>
    <dgm:cxn modelId="{3C086717-59BC-47B6-A126-5C4A5D6665F2}" srcId="{405657F2-0CE1-464F-A8FC-45DE719441E9}" destId="{4AB3ED5A-ED27-4150-8B29-0EAA94149F1F}" srcOrd="1" destOrd="0" parTransId="{14FEFFF6-D1BD-402D-8906-2932E3F0E798}" sibTransId="{CE493AF4-0E16-4A97-B966-3D659E09778B}"/>
    <dgm:cxn modelId="{95930DD4-104B-4D53-A4EB-8F14AE27F172}" type="presParOf" srcId="{528D1FEB-30B8-4B95-BA13-7A90D0B69613}" destId="{84091521-CCC2-41CA-9631-8A23C40C1F9E}" srcOrd="0" destOrd="0" presId="urn:microsoft.com/office/officeart/2005/8/layout/process2"/>
    <dgm:cxn modelId="{C6F63778-D307-4BC8-9889-84DB095A8C45}" type="presParOf" srcId="{528D1FEB-30B8-4B95-BA13-7A90D0B69613}" destId="{E4ED368A-78F3-4F27-9EB2-DBCFAEBBFA16}" srcOrd="1" destOrd="0" presId="urn:microsoft.com/office/officeart/2005/8/layout/process2"/>
    <dgm:cxn modelId="{1D5C3C2F-8884-4C42-AE34-45376567E51A}" type="presParOf" srcId="{E4ED368A-78F3-4F27-9EB2-DBCFAEBBFA16}" destId="{62A3AB79-1023-4CF7-98B6-89B4C6BE74F0}" srcOrd="0" destOrd="0" presId="urn:microsoft.com/office/officeart/2005/8/layout/process2"/>
    <dgm:cxn modelId="{D9FED1E1-633E-42F5-A9D7-E7FED4FC9C3E}" type="presParOf" srcId="{528D1FEB-30B8-4B95-BA13-7A90D0B69613}" destId="{6E5BFF8B-4822-4008-BFA0-268285647F81}" srcOrd="2" destOrd="0" presId="urn:microsoft.com/office/officeart/2005/8/layout/process2"/>
    <dgm:cxn modelId="{11C24613-66B1-4194-B0DB-A27F8DD04DEF}" type="presParOf" srcId="{528D1FEB-30B8-4B95-BA13-7A90D0B69613}" destId="{EF6C1FA1-EF95-4D7E-AC96-8CF46E28BFDC}" srcOrd="3" destOrd="0" presId="urn:microsoft.com/office/officeart/2005/8/layout/process2"/>
    <dgm:cxn modelId="{A5C1F759-32B6-479A-ACEB-BD7AAC67C232}" type="presParOf" srcId="{EF6C1FA1-EF95-4D7E-AC96-8CF46E28BFDC}" destId="{26F7B28D-E76B-4A61-AD54-CDEA0CB7C20B}" srcOrd="0" destOrd="0" presId="urn:microsoft.com/office/officeart/2005/8/layout/process2"/>
    <dgm:cxn modelId="{4212866B-9268-493A-BF9D-0A1E4EF351AB}" type="presParOf" srcId="{528D1FEB-30B8-4B95-BA13-7A90D0B69613}" destId="{6B12A01F-4242-4EEA-8E24-FF5027014B66}" srcOrd="4" destOrd="0" presId="urn:microsoft.com/office/officeart/2005/8/layout/process2"/>
    <dgm:cxn modelId="{47A6B343-E295-4B9F-9B2F-B5058B3161CD}" type="presParOf" srcId="{528D1FEB-30B8-4B95-BA13-7A90D0B69613}" destId="{D01EBB18-FB8A-4930-866A-98FED10F7634}" srcOrd="5" destOrd="0" presId="urn:microsoft.com/office/officeart/2005/8/layout/process2"/>
    <dgm:cxn modelId="{615847F9-D8CD-4D2D-BAD1-94C4BEB3E8F8}" type="presParOf" srcId="{D01EBB18-FB8A-4930-866A-98FED10F7634}" destId="{8D872183-A1A4-4059-B875-730C6C33CF78}" srcOrd="0" destOrd="0" presId="urn:microsoft.com/office/officeart/2005/8/layout/process2"/>
    <dgm:cxn modelId="{292838AF-7602-4F72-94E2-556C90CEDE5C}" type="presParOf" srcId="{528D1FEB-30B8-4B95-BA13-7A90D0B69613}" destId="{2FE536F6-E8FD-4AF2-9337-D9256DD3E615}" srcOrd="6" destOrd="0" presId="urn:microsoft.com/office/officeart/2005/8/layout/process2"/>
    <dgm:cxn modelId="{F333F913-6A02-4F42-B67F-FD789E654311}" type="presParOf" srcId="{528D1FEB-30B8-4B95-BA13-7A90D0B69613}" destId="{D00B18ED-3B42-4A9D-9AA1-DAB8D76DC849}" srcOrd="7" destOrd="0" presId="urn:microsoft.com/office/officeart/2005/8/layout/process2"/>
    <dgm:cxn modelId="{F26B86E8-B48F-4934-8B31-4210F0EC9E76}" type="presParOf" srcId="{D00B18ED-3B42-4A9D-9AA1-DAB8D76DC849}" destId="{8E0ABEFB-6901-40CF-9170-D3EEE282C780}" srcOrd="0" destOrd="0" presId="urn:microsoft.com/office/officeart/2005/8/layout/process2"/>
    <dgm:cxn modelId="{214F1423-4C54-4106-93D8-0FAA98C7A270}" type="presParOf" srcId="{528D1FEB-30B8-4B95-BA13-7A90D0B69613}" destId="{A0AC03A7-7EE4-421A-8C12-3F1FBDD5F146}" srcOrd="8" destOrd="0" presId="urn:microsoft.com/office/officeart/2005/8/layout/process2"/>
    <dgm:cxn modelId="{626A6904-DBFB-4408-B033-1B65BA78FF84}" type="presParOf" srcId="{528D1FEB-30B8-4B95-BA13-7A90D0B69613}" destId="{5E96AE41-F3E9-44D3-B607-8CD3F8B3F162}" srcOrd="9" destOrd="0" presId="urn:microsoft.com/office/officeart/2005/8/layout/process2"/>
    <dgm:cxn modelId="{A1629809-1627-4EA2-8A98-60AACA383217}" type="presParOf" srcId="{5E96AE41-F3E9-44D3-B607-8CD3F8B3F162}" destId="{F05A391D-A4AA-4EA6-B9B4-4C6CBF90B6AF}" srcOrd="0" destOrd="0" presId="urn:microsoft.com/office/officeart/2005/8/layout/process2"/>
    <dgm:cxn modelId="{3E320F06-176E-40EF-B088-F3E8923DA9CE}" type="presParOf" srcId="{528D1FEB-30B8-4B95-BA13-7A90D0B69613}" destId="{539183ED-A181-4700-BADF-AF7F16DA65DE}" srcOrd="10" destOrd="0" presId="urn:microsoft.com/office/officeart/2005/8/layout/process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091521-CCC2-41CA-9631-8A23C40C1F9E}">
      <dsp:nvSpPr>
        <dsp:cNvPr id="0" name=""/>
        <dsp:cNvSpPr/>
      </dsp:nvSpPr>
      <dsp:spPr>
        <a:xfrm>
          <a:off x="1991497" y="2831"/>
          <a:ext cx="1503405" cy="37585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Sender ↓ </a:t>
          </a:r>
          <a:endParaRPr lang="en-US" sz="1000" kern="1200"/>
        </a:p>
      </dsp:txBody>
      <dsp:txXfrm>
        <a:off x="2002505" y="13839"/>
        <a:ext cx="1481389" cy="353835"/>
      </dsp:txXfrm>
    </dsp:sp>
    <dsp:sp modelId="{E4ED368A-78F3-4F27-9EB2-DBCFAEBBFA16}">
      <dsp:nvSpPr>
        <dsp:cNvPr id="0" name=""/>
        <dsp:cNvSpPr/>
      </dsp:nvSpPr>
      <dsp:spPr>
        <a:xfrm rot="5400000">
          <a:off x="2672727" y="388078"/>
          <a:ext cx="140944" cy="169133"/>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5400000">
        <a:off x="2692460" y="402173"/>
        <a:ext cx="101479" cy="98661"/>
      </dsp:txXfrm>
    </dsp:sp>
    <dsp:sp modelId="{6E5BFF8B-4822-4008-BFA0-268285647F81}">
      <dsp:nvSpPr>
        <dsp:cNvPr id="0" name=""/>
        <dsp:cNvSpPr/>
      </dsp:nvSpPr>
      <dsp:spPr>
        <a:xfrm>
          <a:off x="1991497" y="566608"/>
          <a:ext cx="1503405" cy="375851"/>
        </a:xfrm>
        <a:prstGeom prst="roundRect">
          <a:avLst>
            <a:gd name="adj" fmla="val 10000"/>
          </a:avLst>
        </a:prstGeom>
        <a:gradFill rotWithShape="0">
          <a:gsLst>
            <a:gs pos="0">
              <a:schemeClr val="accent3">
                <a:hueOff val="542120"/>
                <a:satOff val="20000"/>
                <a:lumOff val="-2941"/>
                <a:alphaOff val="0"/>
                <a:satMod val="103000"/>
                <a:lumMod val="102000"/>
                <a:tint val="94000"/>
              </a:schemeClr>
            </a:gs>
            <a:gs pos="50000">
              <a:schemeClr val="accent3">
                <a:hueOff val="542120"/>
                <a:satOff val="20000"/>
                <a:lumOff val="-2941"/>
                <a:alphaOff val="0"/>
                <a:satMod val="110000"/>
                <a:lumMod val="100000"/>
                <a:shade val="100000"/>
              </a:schemeClr>
            </a:gs>
            <a:gs pos="100000">
              <a:schemeClr val="accent3">
                <a:hueOff val="542120"/>
                <a:satOff val="20000"/>
                <a:lumOff val="-294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Encoding ↓ </a:t>
          </a:r>
          <a:endParaRPr lang="en-US" sz="1000" kern="1200"/>
        </a:p>
      </dsp:txBody>
      <dsp:txXfrm>
        <a:off x="2002505" y="577616"/>
        <a:ext cx="1481389" cy="353835"/>
      </dsp:txXfrm>
    </dsp:sp>
    <dsp:sp modelId="{EF6C1FA1-EF95-4D7E-AC96-8CF46E28BFDC}">
      <dsp:nvSpPr>
        <dsp:cNvPr id="0" name=""/>
        <dsp:cNvSpPr/>
      </dsp:nvSpPr>
      <dsp:spPr>
        <a:xfrm rot="5400000">
          <a:off x="2672727" y="951856"/>
          <a:ext cx="140944" cy="169133"/>
        </a:xfrm>
        <a:prstGeom prst="rightArrow">
          <a:avLst>
            <a:gd name="adj1" fmla="val 60000"/>
            <a:gd name="adj2" fmla="val 50000"/>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5400000">
        <a:off x="2692460" y="965951"/>
        <a:ext cx="101479" cy="98661"/>
      </dsp:txXfrm>
    </dsp:sp>
    <dsp:sp modelId="{6B12A01F-4242-4EEA-8E24-FF5027014B66}">
      <dsp:nvSpPr>
        <dsp:cNvPr id="0" name=""/>
        <dsp:cNvSpPr/>
      </dsp:nvSpPr>
      <dsp:spPr>
        <a:xfrm>
          <a:off x="1991497" y="1130385"/>
          <a:ext cx="1503405" cy="375851"/>
        </a:xfrm>
        <a:prstGeom prst="roundRect">
          <a:avLst>
            <a:gd name="adj" fmla="val 10000"/>
          </a:avLst>
        </a:prstGeom>
        <a:gradFill rotWithShape="0">
          <a:gsLst>
            <a:gs pos="0">
              <a:schemeClr val="accent3">
                <a:hueOff val="1084240"/>
                <a:satOff val="40000"/>
                <a:lumOff val="-5882"/>
                <a:alphaOff val="0"/>
                <a:satMod val="103000"/>
                <a:lumMod val="102000"/>
                <a:tint val="94000"/>
              </a:schemeClr>
            </a:gs>
            <a:gs pos="50000">
              <a:schemeClr val="accent3">
                <a:hueOff val="1084240"/>
                <a:satOff val="40000"/>
                <a:lumOff val="-5882"/>
                <a:alphaOff val="0"/>
                <a:satMod val="110000"/>
                <a:lumMod val="100000"/>
                <a:shade val="100000"/>
              </a:schemeClr>
            </a:gs>
            <a:gs pos="100000">
              <a:schemeClr val="accent3">
                <a:hueOff val="1084240"/>
                <a:satOff val="40000"/>
                <a:lumOff val="-588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Message ↓ </a:t>
          </a:r>
          <a:endParaRPr lang="en-US" sz="1000" kern="1200"/>
        </a:p>
      </dsp:txBody>
      <dsp:txXfrm>
        <a:off x="2002505" y="1141393"/>
        <a:ext cx="1481389" cy="353835"/>
      </dsp:txXfrm>
    </dsp:sp>
    <dsp:sp modelId="{D01EBB18-FB8A-4930-866A-98FED10F7634}">
      <dsp:nvSpPr>
        <dsp:cNvPr id="0" name=""/>
        <dsp:cNvSpPr/>
      </dsp:nvSpPr>
      <dsp:spPr>
        <a:xfrm rot="5400000">
          <a:off x="2672727" y="1515633"/>
          <a:ext cx="140944" cy="169133"/>
        </a:xfrm>
        <a:prstGeom prst="rightArrow">
          <a:avLst>
            <a:gd name="adj1" fmla="val 60000"/>
            <a:gd name="adj2" fmla="val 5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5400000">
        <a:off x="2692460" y="1529728"/>
        <a:ext cx="101479" cy="98661"/>
      </dsp:txXfrm>
    </dsp:sp>
    <dsp:sp modelId="{2FE536F6-E8FD-4AF2-9337-D9256DD3E615}">
      <dsp:nvSpPr>
        <dsp:cNvPr id="0" name=""/>
        <dsp:cNvSpPr/>
      </dsp:nvSpPr>
      <dsp:spPr>
        <a:xfrm>
          <a:off x="1991497" y="1694162"/>
          <a:ext cx="1503405" cy="375851"/>
        </a:xfrm>
        <a:prstGeom prst="roundRect">
          <a:avLst>
            <a:gd name="adj" fmla="val 10000"/>
          </a:avLst>
        </a:prstGeom>
        <a:gradFill rotWithShape="0">
          <a:gsLst>
            <a:gs pos="0">
              <a:schemeClr val="accent3">
                <a:hueOff val="1626359"/>
                <a:satOff val="60000"/>
                <a:lumOff val="-8824"/>
                <a:alphaOff val="0"/>
                <a:satMod val="103000"/>
                <a:lumMod val="102000"/>
                <a:tint val="94000"/>
              </a:schemeClr>
            </a:gs>
            <a:gs pos="50000">
              <a:schemeClr val="accent3">
                <a:hueOff val="1626359"/>
                <a:satOff val="60000"/>
                <a:lumOff val="-8824"/>
                <a:alphaOff val="0"/>
                <a:satMod val="110000"/>
                <a:lumMod val="100000"/>
                <a:shade val="100000"/>
              </a:schemeClr>
            </a:gs>
            <a:gs pos="100000">
              <a:schemeClr val="accent3">
                <a:hueOff val="1626359"/>
                <a:satOff val="60000"/>
                <a:lumOff val="-882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Channel ↓ </a:t>
          </a:r>
          <a:endParaRPr lang="en-US" sz="1000" kern="1200"/>
        </a:p>
      </dsp:txBody>
      <dsp:txXfrm>
        <a:off x="2002505" y="1705170"/>
        <a:ext cx="1481389" cy="353835"/>
      </dsp:txXfrm>
    </dsp:sp>
    <dsp:sp modelId="{D00B18ED-3B42-4A9D-9AA1-DAB8D76DC849}">
      <dsp:nvSpPr>
        <dsp:cNvPr id="0" name=""/>
        <dsp:cNvSpPr/>
      </dsp:nvSpPr>
      <dsp:spPr>
        <a:xfrm rot="5400000">
          <a:off x="2672727" y="2079410"/>
          <a:ext cx="140944" cy="169133"/>
        </a:xfrm>
        <a:prstGeom prst="rightArrow">
          <a:avLst>
            <a:gd name="adj1" fmla="val 60000"/>
            <a:gd name="adj2" fmla="val 50000"/>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5400000">
        <a:off x="2692460" y="2093505"/>
        <a:ext cx="101479" cy="98661"/>
      </dsp:txXfrm>
    </dsp:sp>
    <dsp:sp modelId="{A0AC03A7-7EE4-421A-8C12-3F1FBDD5F146}">
      <dsp:nvSpPr>
        <dsp:cNvPr id="0" name=""/>
        <dsp:cNvSpPr/>
      </dsp:nvSpPr>
      <dsp:spPr>
        <a:xfrm>
          <a:off x="1991497" y="2257940"/>
          <a:ext cx="1503405" cy="375851"/>
        </a:xfrm>
        <a:prstGeom prst="roundRect">
          <a:avLst>
            <a:gd name="adj" fmla="val 10000"/>
          </a:avLst>
        </a:prstGeom>
        <a:gradFill rotWithShape="0">
          <a:gsLst>
            <a:gs pos="0">
              <a:schemeClr val="accent3">
                <a:hueOff val="2168479"/>
                <a:satOff val="80000"/>
                <a:lumOff val="-11765"/>
                <a:alphaOff val="0"/>
                <a:satMod val="103000"/>
                <a:lumMod val="102000"/>
                <a:tint val="94000"/>
              </a:schemeClr>
            </a:gs>
            <a:gs pos="50000">
              <a:schemeClr val="accent3">
                <a:hueOff val="2168479"/>
                <a:satOff val="80000"/>
                <a:lumOff val="-11765"/>
                <a:alphaOff val="0"/>
                <a:satMod val="110000"/>
                <a:lumMod val="100000"/>
                <a:shade val="100000"/>
              </a:schemeClr>
            </a:gs>
            <a:gs pos="100000">
              <a:schemeClr val="accent3">
                <a:hueOff val="2168479"/>
                <a:satOff val="80000"/>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Receiver ↓ </a:t>
          </a:r>
          <a:endParaRPr lang="en-US" sz="1000" kern="1200"/>
        </a:p>
      </dsp:txBody>
      <dsp:txXfrm>
        <a:off x="2002505" y="2268948"/>
        <a:ext cx="1481389" cy="353835"/>
      </dsp:txXfrm>
    </dsp:sp>
    <dsp:sp modelId="{5E96AE41-F3E9-44D3-B607-8CD3F8B3F162}">
      <dsp:nvSpPr>
        <dsp:cNvPr id="0" name=""/>
        <dsp:cNvSpPr/>
      </dsp:nvSpPr>
      <dsp:spPr>
        <a:xfrm rot="5400000">
          <a:off x="2672727" y="2643187"/>
          <a:ext cx="140944" cy="169133"/>
        </a:xfrm>
        <a:prstGeom prst="rightArrow">
          <a:avLst>
            <a:gd name="adj1" fmla="val 60000"/>
            <a:gd name="adj2" fmla="val 5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5400000">
        <a:off x="2692460" y="2657282"/>
        <a:ext cx="101479" cy="98661"/>
      </dsp:txXfrm>
    </dsp:sp>
    <dsp:sp modelId="{539183ED-A181-4700-BADF-AF7F16DA65DE}">
      <dsp:nvSpPr>
        <dsp:cNvPr id="0" name=""/>
        <dsp:cNvSpPr/>
      </dsp:nvSpPr>
      <dsp:spPr>
        <a:xfrm>
          <a:off x="1991497" y="2821717"/>
          <a:ext cx="1503405" cy="375851"/>
        </a:xfrm>
        <a:prstGeom prst="roundRect">
          <a:avLst>
            <a:gd name="adj" fmla="val 1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Feedback Noise can occur at every stage.</a:t>
          </a:r>
          <a:endParaRPr lang="en-US" sz="1000" kern="1200"/>
        </a:p>
      </dsp:txBody>
      <dsp:txXfrm>
        <a:off x="2002505" y="2832725"/>
        <a:ext cx="1481389" cy="35383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AC3BD-0782-4391-AD4C-A3B11042E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10</Pages>
  <Words>2584</Words>
  <Characters>14732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cp:lastPrinted>2026-07-29T10:48:00Z</cp:lastPrinted>
  <dcterms:created xsi:type="dcterms:W3CDTF">2026-07-29T09:38:00Z</dcterms:created>
  <dcterms:modified xsi:type="dcterms:W3CDTF">2026-08-15T11:42:00Z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cc738ff5-8f14-4ce4-87da-0b8c8fa5db68</vt:lpwstr>
  </property>
</Properties>
</file>