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56B99" w14:textId="3BB60397" w:rsidR="0009406F" w:rsidRDefault="00C338A8" w:rsidP="00C338A8">
      <w:pPr>
        <w:jc w:val="center"/>
        <w:rPr>
          <w:b/>
          <w:sz w:val="30"/>
          <w:szCs w:val="30"/>
        </w:rPr>
      </w:pPr>
      <w:r w:rsidRPr="00C338A8">
        <w:rPr>
          <w:b/>
          <w:sz w:val="30"/>
          <w:szCs w:val="30"/>
        </w:rPr>
        <w:t xml:space="preserve">Research and Application of the Model Based on the Data Security Problem of </w:t>
      </w:r>
      <w:proofErr w:type="spellStart"/>
      <w:r w:rsidRPr="00C338A8">
        <w:rPr>
          <w:b/>
          <w:sz w:val="30"/>
          <w:szCs w:val="30"/>
        </w:rPr>
        <w:t>CoffeeBlue</w:t>
      </w:r>
      <w:proofErr w:type="spellEnd"/>
    </w:p>
    <w:p w14:paraId="50B48375" w14:textId="77777777" w:rsidR="00C338A8" w:rsidRPr="00C338A8" w:rsidRDefault="00C338A8" w:rsidP="00C338A8">
      <w:pPr>
        <w:jc w:val="center"/>
        <w:rPr>
          <w:b/>
          <w:sz w:val="30"/>
          <w:szCs w:val="30"/>
        </w:rPr>
      </w:pPr>
    </w:p>
    <w:p w14:paraId="54C95FCA" w14:textId="67275FA9" w:rsidR="001B794C" w:rsidRDefault="007B4586" w:rsidP="00F33E2F">
      <w:r w:rsidRPr="007B4586">
        <w:rPr>
          <w:b/>
        </w:rPr>
        <w:t>A</w:t>
      </w:r>
      <w:r w:rsidRPr="007B4586">
        <w:rPr>
          <w:rFonts w:hint="eastAsia"/>
          <w:b/>
        </w:rPr>
        <w:t>bstract</w:t>
      </w:r>
      <w:r w:rsidR="00F87B8A" w:rsidRPr="007B4586">
        <w:rPr>
          <w:rFonts w:hint="eastAsia"/>
          <w:b/>
        </w:rPr>
        <w:t>：</w:t>
      </w:r>
      <w:r w:rsidRPr="007B4586">
        <w:t>This article analyzes the importance of data security in the company’s strategy, and analyzes their respective characteristics, protection methods, and Pros and cons.  Finally, aiming at the business characteristics of the coffee blue company, it analyzes the company’s need to consider six aspects including the combination of business strategy and network security strategy, prevention of network attacks, data security risk analysis, purchase of data insurance, protection of data privacy, and establishment of cloud security services. Use the knowledge and information obtained by the research institute and optimize it, start from the relevant management and technical indicators, use the PDCA security information sharing model to protect the company's data security, and directly link the senior leaders with relevant data security responsibilities, in awareness and action</w:t>
      </w:r>
      <w:r w:rsidR="00934D5E">
        <w:t xml:space="preserve">. </w:t>
      </w:r>
      <w:r w:rsidRPr="007B4586">
        <w:t>Both can play a better protective role.</w:t>
      </w:r>
    </w:p>
    <w:p w14:paraId="2F2CFC22" w14:textId="6296022D" w:rsidR="00934D5E" w:rsidRPr="00934D5E" w:rsidRDefault="00934D5E" w:rsidP="00F33E2F">
      <w:pPr>
        <w:rPr>
          <w:rFonts w:hint="eastAsia"/>
        </w:rPr>
      </w:pPr>
      <w:r w:rsidRPr="00934D5E">
        <w:rPr>
          <w:b/>
        </w:rPr>
        <w:t>Key word</w:t>
      </w:r>
      <w:r w:rsidRPr="007B4586">
        <w:rPr>
          <w:rFonts w:hint="eastAsia"/>
          <w:b/>
        </w:rPr>
        <w:t>：</w:t>
      </w:r>
      <w:r w:rsidRPr="00934D5E">
        <w:t xml:space="preserve">Data </w:t>
      </w:r>
      <w:proofErr w:type="gramStart"/>
      <w:r w:rsidRPr="00934D5E">
        <w:t>security  SAT</w:t>
      </w:r>
      <w:proofErr w:type="gramEnd"/>
      <w:r w:rsidRPr="00934D5E">
        <w:t xml:space="preserve">  PDCA  Privacy protection</w:t>
      </w:r>
    </w:p>
    <w:p w14:paraId="2A6F09BF" w14:textId="093B90C5" w:rsidR="00BB6C94" w:rsidRDefault="001B794C" w:rsidP="00F33E2F">
      <w:r>
        <w:rPr>
          <w:rFonts w:hint="eastAsia"/>
        </w:rPr>
        <w:t xml:space="preserve"> </w:t>
      </w:r>
    </w:p>
    <w:p w14:paraId="06E952FA" w14:textId="6C2CE9F0" w:rsidR="007B4586" w:rsidRPr="00137B82" w:rsidRDefault="00137B82" w:rsidP="00137B82">
      <w:pPr>
        <w:jc w:val="left"/>
        <w:rPr>
          <w:b/>
          <w:sz w:val="24"/>
          <w:szCs w:val="24"/>
        </w:rPr>
      </w:pPr>
      <w:r w:rsidRPr="00137B82">
        <w:rPr>
          <w:b/>
          <w:sz w:val="24"/>
          <w:szCs w:val="24"/>
        </w:rPr>
        <w:t>1.</w:t>
      </w:r>
      <w:r w:rsidR="007B4586" w:rsidRPr="00137B82">
        <w:rPr>
          <w:b/>
          <w:sz w:val="24"/>
          <w:szCs w:val="24"/>
        </w:rPr>
        <w:t>Introduction</w:t>
      </w:r>
    </w:p>
    <w:p w14:paraId="6374C707" w14:textId="20C04C58" w:rsidR="002309AE" w:rsidRDefault="00975B8E" w:rsidP="00240866">
      <w:pPr>
        <w:ind w:firstLineChars="200" w:firstLine="420"/>
      </w:pPr>
      <w:r>
        <w:t>D</w:t>
      </w:r>
      <w:r>
        <w:rPr>
          <w:rFonts w:hint="eastAsia"/>
        </w:rPr>
        <w:t>ata</w:t>
      </w:r>
      <w:r w:rsidR="00437DB5">
        <w:t xml:space="preserve"> security is a mu</w:t>
      </w:r>
      <w:bookmarkStart w:id="0" w:name="_GoBack"/>
      <w:bookmarkEnd w:id="0"/>
      <w:r w:rsidR="00437DB5">
        <w:t xml:space="preserve">st for every corporation. Today every organization, regardless of whether it is part of government, academia, or private industry, is vulnerable to </w:t>
      </w:r>
      <w:r w:rsidR="00C338A8">
        <w:t>network</w:t>
      </w:r>
      <w:r w:rsidR="00437DB5">
        <w:t xml:space="preserve"> attack</w:t>
      </w:r>
      <w:r w:rsidR="00C338A8">
        <w:rPr>
          <w:rFonts w:hint="eastAsia"/>
        </w:rPr>
        <w:t>s</w:t>
      </w:r>
      <w:r w:rsidR="00437DB5">
        <w:t>. Such attacks will cost the organization in the range from millions to billions depending on the size of the organization, the value of its assets, and the magnitude of the attacks. These malicious attacks could steal secrets of an organization and/or could result in lost productivity. It could also affect the services provided by the organization. Due to the potential catastrophic consequences to the businesses and the people, a corporation must take cyber security seriously just as it takes its business strategies, finances and profits</w:t>
      </w:r>
      <w:r w:rsidR="003C3582">
        <w:fldChar w:fldCharType="begin"/>
      </w:r>
      <w:r w:rsidR="003C3582">
        <w:instrText xml:space="preserve"> ADDIN EN.CITE &lt;EndNote&gt;&lt;Cite&gt;&lt;Author&gt;Thuraisingham&lt;/Author&gt;&lt;Year&gt;2019&lt;/Year&gt;&lt;RecNum&gt;1034&lt;/RecNum&gt;&lt;DisplayText&gt;&lt;style face="superscript"&gt;[1]&lt;/style&gt;&lt;/DisplayText&gt;&lt;record&gt;&lt;rec-number&gt;1034&lt;/rec-number&gt;&lt;foreign-keys&gt;&lt;key app="EN" db-id="xas9fv52nrsva7e0z5t50prgs09x50xvaper" timestamp="1640258990"&gt;1034&lt;/key&gt;&lt;/foreign-keys&gt;&lt;ref-type name="Journal Article"&gt;17&lt;/ref-type&gt;&lt;contributors&gt;&lt;authors&gt;&lt;author&gt;Thuraisingham, B.&lt;/author&gt;&lt;/authors&gt;&lt;/contributors&gt;&lt;auth-address&gt;Univ Texas Dallas, Richardson, TX 75083 USA&lt;/auth-address&gt;&lt;titles&gt;&lt;title&gt;Cyber Security and Data Governance Roles and Responsibilities at the C-Level and the Board&lt;/title&gt;&lt;secondary-title&gt;2019 Ieee International Conference on Intelligence And Security Informatics (Isi)&lt;/secondary-title&gt;&lt;/titles&gt;&lt;periodical&gt;&lt;full-title&gt;2019 Ieee International Conference on Intelligence And Security Informatics (Isi)&lt;/full-title&gt;&lt;/periodical&gt;&lt;pages&gt;231-236&lt;/pages&gt;&lt;dates&gt;&lt;year&gt;2019&lt;/year&gt;&lt;/dates&gt;&lt;accession-num&gt;WOS:000556106300063&lt;/accession-num&gt;&lt;urls&gt;&lt;related-urls&gt;&lt;url&gt;&amp;lt;Go to ISI&amp;gt;://WOS:000556106300063&lt;/url&gt;&lt;/related-urls&gt;&lt;/urls&gt;&lt;language&gt;English&lt;/language&gt;&lt;/record&gt;&lt;/Cite&gt;&lt;/EndNote&gt;</w:instrText>
      </w:r>
      <w:r w:rsidR="003C3582">
        <w:fldChar w:fldCharType="separate"/>
      </w:r>
      <w:r w:rsidR="003C3582" w:rsidRPr="003C3582">
        <w:rPr>
          <w:noProof/>
          <w:vertAlign w:val="superscript"/>
        </w:rPr>
        <w:t>[1]</w:t>
      </w:r>
      <w:r w:rsidR="003C3582">
        <w:fldChar w:fldCharType="end"/>
      </w:r>
      <w:r w:rsidR="00437DB5">
        <w:t>.</w:t>
      </w:r>
      <w:r w:rsidR="002947AD">
        <w:t xml:space="preserve"> </w:t>
      </w:r>
    </w:p>
    <w:p w14:paraId="3FEF9C5E" w14:textId="77777777" w:rsidR="00137B82" w:rsidRDefault="00137B82" w:rsidP="00240866">
      <w:pPr>
        <w:ind w:firstLineChars="200" w:firstLine="420"/>
      </w:pPr>
    </w:p>
    <w:p w14:paraId="4AD53580" w14:textId="1A7A22A1" w:rsidR="002309AE" w:rsidRPr="00137B82" w:rsidRDefault="00137B82" w:rsidP="00437DB5">
      <w:pPr>
        <w:rPr>
          <w:b/>
          <w:sz w:val="24"/>
          <w:szCs w:val="24"/>
        </w:rPr>
      </w:pPr>
      <w:r w:rsidRPr="00137B82">
        <w:rPr>
          <w:rFonts w:hint="eastAsia"/>
          <w:b/>
          <w:sz w:val="24"/>
          <w:szCs w:val="24"/>
        </w:rPr>
        <w:t>2</w:t>
      </w:r>
      <w:r w:rsidRPr="00137B82">
        <w:rPr>
          <w:b/>
          <w:sz w:val="24"/>
          <w:szCs w:val="24"/>
        </w:rPr>
        <w:t xml:space="preserve">. </w:t>
      </w:r>
      <w:r w:rsidR="0009406F">
        <w:rPr>
          <w:b/>
          <w:sz w:val="24"/>
          <w:szCs w:val="24"/>
        </w:rPr>
        <w:t>M</w:t>
      </w:r>
      <w:r w:rsidRPr="00137B82">
        <w:rPr>
          <w:b/>
          <w:sz w:val="24"/>
          <w:szCs w:val="24"/>
        </w:rPr>
        <w:t xml:space="preserve">odel </w:t>
      </w:r>
      <w:r w:rsidR="0009406F">
        <w:rPr>
          <w:b/>
          <w:sz w:val="24"/>
          <w:szCs w:val="24"/>
        </w:rPr>
        <w:t>R</w:t>
      </w:r>
      <w:r w:rsidRPr="00137B82">
        <w:rPr>
          <w:b/>
          <w:sz w:val="24"/>
          <w:szCs w:val="24"/>
        </w:rPr>
        <w:t>esearch</w:t>
      </w:r>
    </w:p>
    <w:p w14:paraId="75FEA25A" w14:textId="51549A24" w:rsidR="00710B33" w:rsidRDefault="00137B82" w:rsidP="00137B82">
      <w:r w:rsidRPr="00137B82">
        <w:rPr>
          <w:rFonts w:hint="eastAsia"/>
        </w:rPr>
        <w:t>（</w:t>
      </w:r>
      <w:r w:rsidRPr="00137B82">
        <w:rPr>
          <w:rFonts w:hint="eastAsia"/>
        </w:rPr>
        <w:t>1</w:t>
      </w:r>
      <w:r w:rsidRPr="00137B82">
        <w:rPr>
          <w:rFonts w:hint="eastAsia"/>
        </w:rPr>
        <w:t>）</w:t>
      </w:r>
      <w:r w:rsidR="00710B33">
        <w:t xml:space="preserve">A </w:t>
      </w:r>
      <w:r w:rsidR="001E0DEE">
        <w:t>two-way defense syste</w:t>
      </w:r>
      <w:r w:rsidR="00710B33">
        <w:t xml:space="preserve">m </w:t>
      </w:r>
      <w:r w:rsidR="001E0DEE">
        <w:t>model of a large data calculation of SAT</w:t>
      </w:r>
    </w:p>
    <w:p w14:paraId="68388B26" w14:textId="40471DD2" w:rsidR="00710B33" w:rsidRDefault="00710B33" w:rsidP="00240866">
      <w:pPr>
        <w:ind w:firstLineChars="200" w:firstLine="420"/>
      </w:pPr>
      <w:r w:rsidRPr="00710B33">
        <w:t>This model can guarantee the security of big data computing, combining the concept of security research and trust cloud with big data s</w:t>
      </w:r>
      <w:r>
        <w:t>e</w:t>
      </w:r>
      <w:r w:rsidRPr="00710B33">
        <w:t>curity</w:t>
      </w:r>
      <w:r>
        <w:rPr>
          <w:rFonts w:hint="eastAsia"/>
        </w:rPr>
        <w:t>.</w:t>
      </w:r>
      <w:r>
        <w:t xml:space="preserve"> The model of user</w:t>
      </w:r>
      <w:r>
        <w:rPr>
          <w:rFonts w:hint="eastAsia"/>
        </w:rPr>
        <w:t xml:space="preserve"> </w:t>
      </w:r>
      <w:r>
        <w:t>data evidence through the dynamic safety factor; gradually</w:t>
      </w:r>
      <w:r>
        <w:rPr>
          <w:rFonts w:hint="eastAsia"/>
        </w:rPr>
        <w:t xml:space="preserve"> </w:t>
      </w:r>
      <w:r>
        <w:t>determine the behavior of security permissions according to the reliability test implementation behavior</w:t>
      </w:r>
      <w:r w:rsidR="0027304A">
        <w:fldChar w:fldCharType="begin"/>
      </w:r>
      <w:r w:rsidR="003C3582">
        <w:instrText xml:space="preserve"> ADDIN EN.CITE &lt;EndNote&gt;&lt;Cite&gt;&lt;Author&gt;Hou&lt;/Author&gt;&lt;Year&gt;2017&lt;/Year&gt;&lt;RecNum&gt;6&lt;/RecNum&gt;&lt;DisplayText&gt;&lt;style face="superscript"&gt;[2]&lt;/style&gt;&lt;/DisplayText&gt;&lt;record&gt;&lt;rec-number&gt;6&lt;/rec-number&gt;&lt;foreign-keys&gt;&lt;key app="EN" db-id="xas9fv52nrsva7e0z5t50prgs09x50xvaper" timestamp="1640251336"&gt;6&lt;/key&gt;&lt;/foreign-keys&gt;&lt;ref-type name="Journal Article"&gt;17&lt;/ref-type&gt;&lt;contributors&gt;&lt;authors&gt;&lt;author&gt;Hou, R.&lt;/author&gt;&lt;author&gt;Jin, Z. G.&lt;/author&gt;&lt;author&gt;Wang, B. L.&lt;/author&gt;&lt;/authors&gt;&lt;/contributors&gt;&lt;auth-address&gt;Tianjin Univ, Sch Elect Informat Engn, Tianjin 300191, Peoples R China&lt;/auth-address&gt;&lt;titles&gt;&lt;title&gt;Research on the two-way defense model of large data dynamic security SAT&lt;/title&gt;&lt;secondary-title&gt;Cluster Computing-the Journal Of Networks Software Tools And Applications&lt;/secondary-title&gt;&lt;alt-title&gt;Cluster Comput&lt;/alt-title&gt;&lt;/titles&gt;&lt;periodical&gt;&lt;full-title&gt;Cluster Computing-the Journal Of Networks Software Tools And Applications&lt;/full-title&gt;&lt;abbr-1&gt;Cluster Comput&lt;/abbr-1&gt;&lt;/periodical&gt;&lt;alt-periodical&gt;&lt;full-title&gt;Cluster Computing-the Journal Of Networks Software Tools And Applications&lt;/full-title&gt;&lt;abbr-1&gt;Cluster Comput&lt;/abbr-1&gt;&lt;/alt-periodical&gt;&lt;pages&gt;1237-1246&lt;/pages&gt;&lt;volume&gt;20&lt;/volume&gt;&lt;number&gt;2&lt;/number&gt;&lt;keywords&gt;&lt;keyword&gt;big data&lt;/keyword&gt;&lt;keyword&gt;sat model&lt;/keyword&gt;&lt;keyword&gt;bi-directional defense&lt;/keyword&gt;&lt;/keywords&gt;&lt;dates&gt;&lt;year&gt;2017&lt;/year&gt;&lt;pub-dates&gt;&lt;date&gt;Jun&lt;/date&gt;&lt;/pub-dates&gt;&lt;/dates&gt;&lt;isbn&gt;1386-7857&lt;/isbn&gt;&lt;accession-num&gt;WOS:000403457100025&lt;/accession-num&gt;&lt;urls&gt;&lt;related-urls&gt;&lt;url&gt;&amp;lt;Go to ISI&amp;gt;://WOS:000403457100025&lt;/url&gt;&lt;/related-urls&gt;&lt;/urls&gt;&lt;electronic-resource-num&gt;10.1007/s10586-017-0791-x&lt;/electronic-resource-num&gt;&lt;language&gt;English&lt;/language&gt;&lt;/record&gt;&lt;/Cite&gt;&lt;/EndNote&gt;</w:instrText>
      </w:r>
      <w:r w:rsidR="0027304A">
        <w:fldChar w:fldCharType="separate"/>
      </w:r>
      <w:r w:rsidR="003C3582" w:rsidRPr="003C3582">
        <w:rPr>
          <w:noProof/>
          <w:vertAlign w:val="superscript"/>
        </w:rPr>
        <w:t>[2]</w:t>
      </w:r>
      <w:r w:rsidR="0027304A">
        <w:fldChar w:fldCharType="end"/>
      </w:r>
      <w:r>
        <w:t>.</w:t>
      </w:r>
    </w:p>
    <w:p w14:paraId="4EA17A78" w14:textId="034FE9F8" w:rsidR="00774770" w:rsidRPr="00710B33" w:rsidRDefault="000E760B" w:rsidP="00240866">
      <w:pPr>
        <w:ind w:firstLineChars="200" w:firstLine="420"/>
      </w:pPr>
      <w:r>
        <w:t>The core idea of big</w:t>
      </w:r>
      <w:r>
        <w:rPr>
          <w:rFonts w:hint="eastAsia"/>
        </w:rPr>
        <w:t xml:space="preserve"> </w:t>
      </w:r>
      <w:r>
        <w:t>data security is to avoid risks through a series of security</w:t>
      </w:r>
      <w:r>
        <w:rPr>
          <w:rFonts w:hint="eastAsia"/>
        </w:rPr>
        <w:t xml:space="preserve"> </w:t>
      </w:r>
      <w:r>
        <w:t>solutions; and trusted-cloud idea that combines the trusted</w:t>
      </w:r>
      <w:r w:rsidR="00680D67">
        <w:t xml:space="preserve"> </w:t>
      </w:r>
      <w:r>
        <w:t>cloud network together verifies and judges the information request from the Web terminal to ensure the validity and</w:t>
      </w:r>
      <w:r>
        <w:rPr>
          <w:rFonts w:hint="eastAsia"/>
        </w:rPr>
        <w:t xml:space="preserve"> </w:t>
      </w:r>
      <w:r>
        <w:t>security of big data</w:t>
      </w:r>
      <w:r w:rsidR="002947AD">
        <w:fldChar w:fldCharType="begin"/>
      </w:r>
      <w:r w:rsidR="003C3582">
        <w:instrText xml:space="preserve"> ADDIN EN.CITE &lt;EndNote&gt;&lt;Cite&gt;&lt;Author&gt;Wang&lt;/Author&gt;&lt;Year&gt;2011&lt;/Year&gt;&lt;RecNum&gt;2&lt;/RecNum&gt;&lt;DisplayText&gt;&lt;style face="superscript"&gt;[3]&lt;/style&gt;&lt;/DisplayText&gt;&lt;record&gt;&lt;rec-number&gt;2&lt;/rec-number&gt;&lt;foreign-keys&gt;&lt;key app="EN" db-id="xas9fv52nrsva7e0z5t50prgs09x50xvaper" timestamp="1640246685"&gt;2&lt;/key&gt;&lt;key app="ENWeb" db-id=""&gt;0&lt;/key&gt;&lt;/foreign-keys&gt;&lt;ref-type name="Journal Article"&gt;17&lt;/ref-type&gt;&lt;contributors&gt;&lt;authors&gt;&lt;author&gt;Wang, Shan&lt;/author&gt;&lt;author&gt;Wang, Hui-Ju&lt;/author&gt;&lt;author&gt;Qin, Xiong-Pai&lt;/author&gt;&lt;author&gt;Zhou, Xuan&lt;/author&gt;&lt;/authors&gt;&lt;/contributors&gt;&lt;titles&gt;&lt;title&gt;Architecting Big Data: Challenges, Studies and Forecasts&lt;/title&gt;&lt;secondary-title&gt;Chinese Journal of Computers&lt;/secondary-title&gt;&lt;/titles&gt;&lt;periodical&gt;&lt;full-title&gt;Chinese Journal of Computers&lt;/full-title&gt;&lt;/periodical&gt;&lt;pages&gt;1741-1752&lt;/pages&gt;&lt;volume&gt;34&lt;/volume&gt;&lt;number&gt;10&lt;/number&gt;&lt;dates&gt;&lt;year&gt;2011&lt;/year&gt;&lt;/dates&gt;&lt;isbn&gt;0254-4164&lt;/isbn&gt;&lt;urls&gt;&lt;/urls&gt;&lt;electronic-resource-num&gt;10.3724/sp.j.1016.2011.01741&lt;/electronic-resource-num&gt;&lt;/record&gt;&lt;/Cite&gt;&lt;/EndNote&gt;</w:instrText>
      </w:r>
      <w:r w:rsidR="002947AD">
        <w:fldChar w:fldCharType="separate"/>
      </w:r>
      <w:r w:rsidR="003C3582" w:rsidRPr="003C3582">
        <w:rPr>
          <w:noProof/>
          <w:vertAlign w:val="superscript"/>
        </w:rPr>
        <w:t>[3]</w:t>
      </w:r>
      <w:r w:rsidR="002947AD">
        <w:fldChar w:fldCharType="end"/>
      </w:r>
      <w:r>
        <w:t>. Therefore, malicious requests will</w:t>
      </w:r>
      <w:r>
        <w:rPr>
          <w:rFonts w:hint="eastAsia"/>
        </w:rPr>
        <w:t xml:space="preserve"> </w:t>
      </w:r>
      <w:r>
        <w:t>be cut off, which achieves the purpose of security protection</w:t>
      </w:r>
      <w:r>
        <w:rPr>
          <w:rFonts w:hint="eastAsia"/>
        </w:rPr>
        <w:t xml:space="preserve"> </w:t>
      </w:r>
      <w:r>
        <w:t>and strengthens the security of the cloud.</w:t>
      </w:r>
    </w:p>
    <w:p w14:paraId="2DF247E1" w14:textId="64CC2D06" w:rsidR="003E6B6F" w:rsidRDefault="001F59D4" w:rsidP="00240866">
      <w:pPr>
        <w:ind w:firstLineChars="200" w:firstLine="420"/>
      </w:pPr>
      <w:r w:rsidRPr="001F59D4">
        <w:t xml:space="preserve">When constructing the system model, this paper refers to the research of the behavior-based two-layer trust model in the service grid environment and the DPSO resource load balancing algorithm in the big data environment. At the same time, the optimization algorithm idea of ​​particle swarm is used for reference in the security authentication of big data, and the optimized dynamic factor is used to regulate the security authority of the big data </w:t>
      </w:r>
      <w:r w:rsidRPr="001F59D4">
        <w:lastRenderedPageBreak/>
        <w:t xml:space="preserve">terminal and terminal, thereby designing cloud network applications, network services, network resources and </w:t>
      </w:r>
      <w:r w:rsidR="003E6B6F">
        <w:t>t</w:t>
      </w:r>
      <w:r w:rsidRPr="001F59D4">
        <w:t>he cooperative dependence between cloud clients determines their mutual security relationship and achieves two-way security defense. The two-way defense architecture can be divided into:</w:t>
      </w:r>
    </w:p>
    <w:p w14:paraId="6FA2547F" w14:textId="2BCF790E" w:rsidR="00F82F66" w:rsidRDefault="0023380D" w:rsidP="00240866">
      <w:pPr>
        <w:ind w:firstLineChars="200" w:firstLine="420"/>
      </w:pPr>
      <w:r>
        <w:t>(a)</w:t>
      </w:r>
      <w:r w:rsidR="003E6B6F" w:rsidRPr="003E6B6F">
        <w:t xml:space="preserve"> The behavioral data splitting center (S layer) is responsible for the distributed processing of big data. In terms of data splitting algorithms, the data set is preprocessed first, and the tasks submitted by the terminal are divided into subtasks without logical associations using the MapReduce framework.  Gather the positive and negative classes into several sub-clusters; then use the SMO algorithm to cross-learn the positive and negative sub-clusters of the pairwise combination to obtain multiple basic classifiers; finally, perform integrated learning on these basic classifiers to find out the different  Data segmentation class, complete data segmentation</w:t>
      </w:r>
      <w:r w:rsidR="00E46536">
        <w:fldChar w:fldCharType="begin"/>
      </w:r>
      <w:r w:rsidR="003C3582">
        <w:instrText xml:space="preserve"> ADDIN EN.CITE &lt;EndNote&gt;&lt;Cite&gt;&lt;RecNum&gt;5&lt;/RecNum&gt;&lt;DisplayText&gt;&lt;style face="superscript"&gt;[4]&lt;/style&gt;&lt;/DisplayText&gt;&lt;record&gt;&lt;rec-number&gt;5&lt;/rec-number&gt;&lt;foreign-keys&gt;&lt;key app="EN" db-id="xas9fv52nrsva7e0z5t50prgs09x50xvaper" timestamp="1640249096"&gt;5&lt;/key&gt;&lt;key a</w:instrText>
      </w:r>
      <w:r w:rsidR="003C3582">
        <w:rPr>
          <w:rFonts w:hint="eastAsia"/>
        </w:rPr>
        <w:instrText>pp="ENWeb" db-id=""&gt;0&lt;/key&gt;&lt;/foreign-keys&gt;&lt;ref-type name="Journal Article"&gt;17&lt;/ref-type&gt;&lt;contributors&gt;&lt;/contributors&gt;&lt;titles&gt;&lt;title&gt;&amp;lt;</w:instrText>
      </w:r>
      <w:r w:rsidR="003C3582">
        <w:rPr>
          <w:rFonts w:hint="eastAsia"/>
        </w:rPr>
        <w:instrText>云计算环境下基于信任模型的动态级访问控制</w:instrText>
      </w:r>
      <w:r w:rsidR="003C3582">
        <w:rPr>
          <w:rFonts w:hint="eastAsia"/>
        </w:rPr>
        <w:instrText>_</w:instrText>
      </w:r>
      <w:r w:rsidR="003C3582">
        <w:rPr>
          <w:rFonts w:hint="eastAsia"/>
        </w:rPr>
        <w:instrText>吴慧</w:instrText>
      </w:r>
      <w:r w:rsidR="003C3582">
        <w:rPr>
          <w:rFonts w:hint="eastAsia"/>
        </w:rPr>
        <w:instrText>.pdf&amp;gt;&lt;/title&gt;&lt;/titles&gt;&lt;dates&gt;&lt;/dates&gt;&lt;urls&gt;&lt;/urls&gt;&lt;electronic-resource-num&gt;10.3778/j.issn.100</w:instrText>
      </w:r>
      <w:r w:rsidR="003C3582">
        <w:instrText>2-8331.2012.23.023&lt;/electronic-resource-num&gt;&lt;/record&gt;&lt;/Cite&gt;&lt;/EndNote&gt;</w:instrText>
      </w:r>
      <w:r w:rsidR="00E46536">
        <w:fldChar w:fldCharType="separate"/>
      </w:r>
      <w:r w:rsidR="003C3582" w:rsidRPr="003C3582">
        <w:rPr>
          <w:noProof/>
          <w:vertAlign w:val="superscript"/>
        </w:rPr>
        <w:t>[4]</w:t>
      </w:r>
      <w:r w:rsidR="00E46536">
        <w:fldChar w:fldCharType="end"/>
      </w:r>
      <w:r w:rsidR="00154535">
        <w:t>.</w:t>
      </w:r>
    </w:p>
    <w:p w14:paraId="56D4C30D" w14:textId="3B66479D" w:rsidR="00F82F66" w:rsidRDefault="00680D67" w:rsidP="00240866">
      <w:pPr>
        <w:ind w:firstLineChars="200" w:firstLine="420"/>
      </w:pPr>
      <w:r>
        <w:t>(b</w:t>
      </w:r>
      <w:r w:rsidR="003E6B6F">
        <w:t xml:space="preserve">) </w:t>
      </w:r>
      <w:r w:rsidR="003E6B6F" w:rsidRPr="003E6B6F">
        <w:t>Behavioral Data Analysis Center (A</w:t>
      </w:r>
      <w:r w:rsidR="00C338A8" w:rsidRPr="00C338A8">
        <w:t xml:space="preserve"> </w:t>
      </w:r>
      <w:r w:rsidR="00C338A8" w:rsidRPr="003E6B6F">
        <w:t>layer</w:t>
      </w:r>
      <w:r w:rsidR="003E6B6F" w:rsidRPr="003E6B6F">
        <w:t>), responsible for the analysis of big data, that is, concurrent processing operations of big data</w:t>
      </w:r>
      <w:r w:rsidR="003E6B6F">
        <w:t>. In</w:t>
      </w:r>
      <w:r w:rsidR="003E6B6F" w:rsidRPr="003E6B6F">
        <w:t xml:space="preserve"> the process of processing, the big data terminal service center covers a large virus data center, stores terminal analysis reports, and conducts risk assessment on the terminal. When a terminal</w:t>
      </w:r>
      <w:r w:rsidR="003E6B6F">
        <w:t xml:space="preserve"> </w:t>
      </w:r>
      <w:r w:rsidR="003E6B6F" w:rsidRPr="003E6B6F">
        <w:t>submits an illegal task, the terminal is responsible for actively submitting an analysis report to the cloud, and isolates its own illegal tasks for further analysis by the cloud cluster server.</w:t>
      </w:r>
    </w:p>
    <w:p w14:paraId="6CCE2A26" w14:textId="7F276A64" w:rsidR="00F82F66" w:rsidRDefault="003E6B6F" w:rsidP="00240866">
      <w:pPr>
        <w:ind w:firstLineChars="200" w:firstLine="420"/>
      </w:pPr>
      <w:r>
        <w:t xml:space="preserve">(c) </w:t>
      </w:r>
      <w:r w:rsidRPr="003E6B6F">
        <w:t>Behavioral data packaging center (T layer), complete data processing integration, data conversion and packaging storage. In the implementation process, fully consider the encrypted storage of data, use the IMA measurement list results and data signature strategy to ensure the accurate packaging of the data, and avoid the value uncertainty and data accuracy problems caused by the complexity of the platform. At the same time, the analysis report submitted by the terminal is analyzed and monitored, suspicious files are comprehensively processed, and the safe data and reasonable processing opinions are finally issued to the cloud terminal for use.</w:t>
      </w:r>
    </w:p>
    <w:p w14:paraId="12DF0FFD" w14:textId="26298700" w:rsidR="00695378" w:rsidRDefault="00A727EE" w:rsidP="00240866">
      <w:pPr>
        <w:ind w:firstLineChars="200" w:firstLine="420"/>
      </w:pPr>
      <w:r>
        <w:t>(</w:t>
      </w:r>
      <w:r w:rsidR="003E6B6F" w:rsidRPr="003E6B6F">
        <w:t>d) Cloud client. The cloud terminal is the bottom layer of the entire system. It not only has to report its own analysis report, but also is responsible for its own optional operations on the processing opinions sent by the cloud.</w:t>
      </w:r>
    </w:p>
    <w:p w14:paraId="07224D7C" w14:textId="222CCA77" w:rsidR="00F66940" w:rsidRDefault="00A727EE" w:rsidP="00240866">
      <w:pPr>
        <w:ind w:firstLineChars="200" w:firstLine="420"/>
      </w:pPr>
      <w:r w:rsidRPr="00A727EE">
        <w:t>The dynamic SAT two-way defense mechanism is a research concept that is different from other data security defense models. The research focus mainly includes two aspects, namely, the acquisition of the dynamic security factor of the big data terminal and the data security between the data of the big data terminal and the terminal data Authentication and legality authentication.  This is mainly reflected in the fact that cloud service providers randomly calculate dynamic security factors to improve the security level, while terminal security mainly relies on the security and legal trust relationship between the terminal object entities themselves and each other.</w:t>
      </w:r>
    </w:p>
    <w:p w14:paraId="7D0CE374" w14:textId="06ACCCE9" w:rsidR="00F66940" w:rsidRDefault="00F47DD9" w:rsidP="00240866">
      <w:pPr>
        <w:ind w:firstLineChars="200" w:firstLine="420"/>
      </w:pPr>
      <w:r w:rsidRPr="00F47DD9">
        <w:t>The advantage of the model is that it surpasses the previous traditional methods of intercepting web threats and the previous technical solutions that detect most of the signature files in the database, so that web threats can be intercepted before they reach the user terminal or big data terminal.  At the same time, the solution reduces the computational time overhead of the big data terminal, and enables the cloud to make faster judgments on the user's trust level and authority.</w:t>
      </w:r>
      <w:r w:rsidR="00FB61D4" w:rsidRPr="00FB61D4">
        <w:t xml:space="preserve"> The solution not only can meet the current big data network security defense application requirements in terms of functional architecture, but also has high defense capabilities against the most harmful unknown threats. Therefore, </w:t>
      </w:r>
      <w:proofErr w:type="gramStart"/>
      <w:r w:rsidR="00FB61D4" w:rsidRPr="00FB61D4">
        <w:t>It</w:t>
      </w:r>
      <w:proofErr w:type="gramEnd"/>
      <w:r w:rsidR="00FB61D4" w:rsidRPr="00FB61D4">
        <w:t xml:space="preserve"> can be deployed and commercialized on the core network and backbone network of the 10 Gigabit network. However, </w:t>
      </w:r>
      <w:r w:rsidR="00FB61D4" w:rsidRPr="00FB61D4">
        <w:lastRenderedPageBreak/>
        <w:t>the quality of the algorithm for solving the big data security trust factor needs to be further improved; at the same time, a comparative analysis of the algorithms under different particle populations should be carried out.</w:t>
      </w:r>
    </w:p>
    <w:p w14:paraId="6069FCC5" w14:textId="77777777" w:rsidR="00F66940" w:rsidRDefault="00F66940" w:rsidP="00437DB5"/>
    <w:p w14:paraId="3E22154F" w14:textId="261851F6" w:rsidR="00F66940" w:rsidRDefault="00137B82" w:rsidP="00437DB5">
      <w:r w:rsidRPr="00137B82">
        <w:rPr>
          <w:rFonts w:hint="eastAsia"/>
        </w:rPr>
        <w:t>（</w:t>
      </w:r>
      <w:r>
        <w:rPr>
          <w:rFonts w:hint="eastAsia"/>
        </w:rPr>
        <w:t>2</w:t>
      </w:r>
      <w:r w:rsidRPr="00137B82">
        <w:rPr>
          <w:rFonts w:hint="eastAsia"/>
        </w:rPr>
        <w:t>）</w:t>
      </w:r>
      <w:r w:rsidR="00576789" w:rsidRPr="00576789">
        <w:t>ISO 27000</w:t>
      </w:r>
    </w:p>
    <w:p w14:paraId="68672AD0" w14:textId="2B600B4D" w:rsidR="002947AD" w:rsidRDefault="00576789" w:rsidP="00240866">
      <w:pPr>
        <w:ind w:firstLineChars="200" w:firstLine="420"/>
      </w:pPr>
      <w:r>
        <w:t>According to Straub, one of the relevant challenges in information security management is the incomplete information about the security risks in the company as well as available control to address them. To fill in this gap, international security management standards and guidelines as ISO 27000 series standards are widely employed in enterprises</w:t>
      </w:r>
      <w:r w:rsidR="0089045B">
        <w:fldChar w:fldCharType="begin"/>
      </w:r>
      <w:r w:rsidR="0089045B">
        <w:instrText xml:space="preserve"> ADDIN EN.CITE &lt;EndNote&gt;&lt;Cite&gt;&lt;Author&gt;Olifer&lt;/Author&gt;&lt;Year&gt;2015&lt;/Year&gt;&lt;RecNum&gt;1055&lt;/RecNum&gt;&lt;DisplayText&gt;&lt;style face="superscript"&gt;[5]&lt;/style&gt;&lt;/DisplayText&gt;&lt;record&gt;&lt;rec-number&gt;1055&lt;/rec-number&gt;&lt;foreign-keys&gt;&lt;key app="EN" db-id="xas9fv52nrsva7e0z5t50prgs09x50xvaper" timestamp="1640263073"&gt;1055&lt;/key&gt;&lt;/foreign-keys&gt;&lt;ref-type name="Journal Article"&gt;17&lt;/ref-type&gt;&lt;contributors&gt;&lt;authors&gt;&lt;author&gt;Olifer, D.&lt;/author&gt;&lt;/authors&gt;&lt;/contributors&gt;&lt;auth-address&gt;Vilnius Gediminas Tech Univ, Dept Graph Syst, Vilnius, Lithuania&lt;/auth-address&gt;&lt;titles&gt;&lt;title&gt;Evaluation Metrics for Ontology-Based Security Standards Mapping&lt;/title&gt;&lt;secondary-title&gt;2015 Open Conference Of Electrical, Electronic And Information Sciences (Estream)&lt;/secondary-title&gt;&lt;/titles&gt;&lt;periodical&gt;&lt;full-title&gt;2015 Open Conference Of Electrical, Electronic And Information Sciences (Estream)&lt;/full-title&gt;&lt;/periodical&gt;&lt;keywords&gt;&lt;keyword&gt;security ontology&lt;/keyword&gt;&lt;keyword&gt;security standards&lt;/keyword&gt;&lt;keyword&gt;adaptive mapping&lt;/keyword&gt;&lt;keyword&gt;metrics&lt;/keyword&gt;&lt;/keywords&gt;&lt;dates&gt;&lt;year&gt;2015&lt;/year&gt;&lt;/dates&gt;&lt;accession-num&gt;WOS:000380402300017&lt;/accession-num&gt;&lt;urls&gt;&lt;related-urls&gt;&lt;url&gt;&amp;lt;Go to ISI&amp;gt;://WOS:000380402300017&lt;/url&gt;&lt;/related-urls&gt;&lt;/urls&gt;&lt;language&gt;English&lt;/language&gt;&lt;/record&gt;&lt;/Cite&gt;&lt;/EndNote&gt;</w:instrText>
      </w:r>
      <w:r w:rsidR="0089045B">
        <w:fldChar w:fldCharType="separate"/>
      </w:r>
      <w:r w:rsidR="0089045B" w:rsidRPr="0089045B">
        <w:rPr>
          <w:noProof/>
          <w:vertAlign w:val="superscript"/>
        </w:rPr>
        <w:t>[5]</w:t>
      </w:r>
      <w:r w:rsidR="0089045B">
        <w:fldChar w:fldCharType="end"/>
      </w:r>
      <w:r>
        <w:t>. It incorporates several informal rules that enable to reduce the rising number of threats, resolve existing security issues and improve the security targets in general</w:t>
      </w:r>
      <w:r w:rsidR="00256A53">
        <w:fldChar w:fldCharType="begin"/>
      </w:r>
      <w:r w:rsidR="00256A53">
        <w:instrText xml:space="preserve"> ADDIN EN.CITE &lt;EndNote&gt;&lt;Cite&gt;&lt;Author&gt;Fenz&lt;/Author&gt;&lt;Year&gt;2016&lt;/Year&gt;&lt;RecNum&gt;1056&lt;/RecNum&gt;&lt;DisplayText&gt;&lt;style face="superscript"&gt;[6]&lt;/style&gt;&lt;/DisplayText&gt;&lt;record&gt;&lt;rec-number&gt;1056&lt;/rec-number&gt;&lt;foreign-keys&gt;&lt;key app="EN" db-id="xas9fv52nrsva7e0z5t50prgs09x50xvaper" timestamp="1640264152"&gt;1056&lt;/key&gt;&lt;key app="ENWeb" db-id=""&gt;0&lt;/key&gt;&lt;/foreign-keys&gt;&lt;ref-type name="Journal Article"&gt;17&lt;/ref-type&gt;&lt;contributors&gt;&lt;authors&gt;&lt;author&gt;Fenz, Stefan&lt;/author&gt;&lt;author&gt;Plieschnegger, Stefanie&lt;/author&gt;&lt;author&gt;Hobel, Heidi&lt;/author&gt;&lt;/authors&gt;&lt;/contributors&gt;&lt;titles&gt;&lt;title&gt;Mapping information security standard ISO 27002 to an ontological structure&lt;/title&gt;&lt;secondary-title&gt;Information &amp;amp; Computer Security&lt;/secondary-title&gt;&lt;/titles&gt;&lt;periodical&gt;&lt;full-title&gt;Information &amp;amp; Computer Security&lt;/full-title&gt;&lt;/periodical&gt;&lt;pages&gt;452-473&lt;/pages&gt;&lt;volume&gt;24&lt;/volume&gt;&lt;number&gt;5&lt;/number&gt;&lt;dates&gt;&lt;year&gt;2016&lt;/year&gt;&lt;/dates&gt;&lt;isbn&gt;2056-4961&lt;/isbn&gt;&lt;urls&gt;&lt;/urls&gt;&lt;electronic-resource-num&gt;10.1108/ics-07-2015-0030&lt;/electronic-resource-num&gt;&lt;/record&gt;&lt;/Cite&gt;&lt;/EndNote&gt;</w:instrText>
      </w:r>
      <w:r w:rsidR="00256A53">
        <w:fldChar w:fldCharType="separate"/>
      </w:r>
      <w:r w:rsidR="00256A53" w:rsidRPr="00256A53">
        <w:rPr>
          <w:noProof/>
          <w:vertAlign w:val="superscript"/>
        </w:rPr>
        <w:t>[6]</w:t>
      </w:r>
      <w:r w:rsidR="00256A53">
        <w:fldChar w:fldCharType="end"/>
      </w:r>
      <w:r>
        <w:t>.</w:t>
      </w:r>
    </w:p>
    <w:p w14:paraId="0350FA06" w14:textId="1E9E5B2C" w:rsidR="00576789" w:rsidRDefault="004749FF" w:rsidP="00240866">
      <w:pPr>
        <w:ind w:firstLineChars="200" w:firstLine="420"/>
      </w:pPr>
      <w:r>
        <w:t>ISO 27000 series security standards designed as ‘ISO 27000 family of standards’ or ‘ISO 27k’ are the most prominent international standards adapted by enterprises</w:t>
      </w:r>
      <w:r>
        <w:fldChar w:fldCharType="begin"/>
      </w:r>
      <w:r>
        <w:instrText xml:space="preserve"> ADDIN EN.CITE &lt;EndNote&gt;&lt;Cite&gt;&lt;Author&gt;Disterer&lt;/Author&gt;&lt;Year&gt;2013&lt;/Year&gt;&lt;RecNum&gt;1057&lt;/RecNum&gt;&lt;DisplayText&gt;&lt;style face="superscript"&gt;[7]&lt;/style&gt;&lt;/DisplayText&gt;&lt;record&gt;&lt;rec-number&gt;1057&lt;/rec-number&gt;&lt;foreign-keys&gt;&lt;key app="EN" db-id="xas9fv52nrsva7e0z5t50prgs09x50xvaper" timestamp="1640264631"&gt;1057&lt;/key&gt;&lt;key app="ENWeb" db-id=""&gt;0&lt;/key&gt;&lt;/foreign-keys&gt;&lt;ref-type name="Journal Article"&gt;17&lt;/ref-type&gt;&lt;contributors&gt;&lt;authors&gt;&lt;author&gt;Disterer, Georg&lt;/author&gt;&lt;/authors&gt;&lt;/contributors&gt;&lt;titles&gt;&lt;title&gt;ISO/IEC 27000, 27001 and 27002 for Information Security Management&lt;/title&gt;&lt;secondary-title&gt;Journal of Information Security&lt;/secondary-title&gt;&lt;/titles&gt;&lt;periodical&gt;&lt;full-title&gt;Journal of Information Security&lt;/full-title&gt;&lt;/periodical&gt;&lt;pages&gt;92-100&lt;/pages&gt;&lt;volume&gt;04&lt;/volume&gt;&lt;number&gt;02&lt;/number&gt;&lt;dates&gt;&lt;year&gt;2013&lt;/year&gt;&lt;/dates&gt;&lt;isbn&gt;2153-1234&amp;#xD;2153-1242&lt;/isbn&gt;&lt;urls&gt;&lt;/urls&gt;&lt;electronic-resource-num&gt;10.4236/jis.2013.42011&lt;/electronic-resource-num&gt;&lt;/record&gt;&lt;/Cite&gt;&lt;/EndNote&gt;</w:instrText>
      </w:r>
      <w:r>
        <w:fldChar w:fldCharType="separate"/>
      </w:r>
      <w:r w:rsidRPr="004749FF">
        <w:rPr>
          <w:noProof/>
          <w:vertAlign w:val="superscript"/>
        </w:rPr>
        <w:t>[7]</w:t>
      </w:r>
      <w:r>
        <w:fldChar w:fldCharType="end"/>
      </w:r>
      <w:r>
        <w:t>. It provides guidelines for information security and presents both physical and security practices and procedures</w:t>
      </w:r>
      <w:r>
        <w:fldChar w:fldCharType="begin"/>
      </w:r>
      <w:r>
        <w:instrText xml:space="preserve"> ADDIN EN.CITE &lt;EndNote&gt;&lt;Cite&gt;&lt;Author&gt;Gikas&lt;/Author&gt;&lt;Year&gt;2010&lt;/Year&gt;&lt;RecNum&gt;1058&lt;/RecNum&gt;&lt;DisplayText&gt;&lt;style face="superscript"&gt;[8]&lt;/style&gt;&lt;/DisplayText&gt;&lt;record&gt;&lt;rec-number&gt;1058&lt;/rec-number&gt;&lt;foreign-keys&gt;&lt;key app="EN" db-id="xas9fv52nrsva7e0z5t50prgs09x50xvaper" timestamp="1640264873"&gt;1058&lt;/key&gt;&lt;key app="ENWeb" db-id=""&gt;0&lt;/key&gt;&lt;/foreign-keys&gt;&lt;ref-type name="Journal Article"&gt;17&lt;/ref-type&gt;&lt;contributors&gt;&lt;authors&gt;&lt;author&gt;Gikas, Constantine&lt;/author&gt;&lt;/authors&gt;&lt;/contributors&gt;&lt;titles&gt;&lt;title&gt;A General Comparison of FISMA, HIPAA, ISO 27000 and PCI-DSS Standards&lt;/title&gt;&lt;secondary-title&gt;Information Security Journal: A Global Perspective&lt;/secondary-title&gt;&lt;/titles&gt;&lt;periodical&gt;&lt;full-title&gt;Information Security Journal: A Global Perspective&lt;/full-title&gt;&lt;/periodical&gt;&lt;pages&gt;132-141&lt;/pages&gt;&lt;volume&gt;19&lt;/volume&gt;&lt;number&gt;3&lt;/number&gt;&lt;dates&gt;&lt;year&gt;2010&lt;/year&gt;&lt;/dates&gt;&lt;isbn&gt;1939-3555&amp;#xD;1939-3547&lt;/isbn&gt;&lt;urls&gt;&lt;/urls&gt;&lt;electronic-resource-num&gt;10.1080/19393551003657019&lt;/electronic-resource-num&gt;&lt;/record&gt;&lt;/Cite&gt;&lt;/EndNote&gt;</w:instrText>
      </w:r>
      <w:r>
        <w:fldChar w:fldCharType="separate"/>
      </w:r>
      <w:r w:rsidRPr="004749FF">
        <w:rPr>
          <w:noProof/>
          <w:vertAlign w:val="superscript"/>
        </w:rPr>
        <w:t>[8]</w:t>
      </w:r>
      <w:r>
        <w:fldChar w:fldCharType="end"/>
      </w:r>
      <w:r>
        <w:t>. It includes in particular ISO 27001, ISO 27002 and ISO 27005 standards, which vary in scope and purpose as well as in depth, level of detail and granularity</w:t>
      </w:r>
      <w:r w:rsidR="00CF5822">
        <w:fldChar w:fldCharType="begin"/>
      </w:r>
      <w:r w:rsidR="00CF5822">
        <w:instrText xml:space="preserve"> ADDIN EN.CITE &lt;EndNote&gt;&lt;Cite&gt;&lt;Author&gt;Meriah&lt;/Author&gt;&lt;Year&gt;2019&lt;/Year&gt;&lt;RecNum&gt;1047&lt;/RecNum&gt;&lt;DisplayText&gt;&lt;style face="superscript"&gt;[9]&lt;/style&gt;&lt;/DisplayText&gt;&lt;record&gt;&lt;rec-number&gt;1047&lt;/rec-number&gt;&lt;foreign-keys&gt;&lt;key app="EN" db-id="xas9fv52nrsva7e0z5t50prgs09x50xvaper" timestamp="1640261779"&gt;1047&lt;/key&gt;&lt;/foreign-keys&gt;&lt;ref-type name="Journal Article"&gt;17&lt;/ref-type&gt;&lt;contributors&gt;&lt;authors&gt;&lt;author&gt;Meriah, I.&lt;/author&gt;&lt;author&gt;Rabai, L. B.&lt;/author&gt;&lt;/authors&gt;&lt;/contributors&gt;&lt;auth-address&gt;Univ Tunis, Inst Super Gest Tunis, Strategies Modelling &amp;amp; ARtificial Telligence Res, SMART Lab, Tunis, Tunisia&amp;#xD;Univ Buraimi, Coll Business, Al Buraimi 512, Sultanate, Oman&lt;/auth-address&gt;&lt;titles&gt;&lt;title&gt;Comparative Study of Ontologies Based ISO 27000 Series Security Standards&lt;/title&gt;&lt;secondary-title&gt;10th Int Conf on Emerging Ubiquitous Syst And Pervas Networks (Euspn-2019) / the 9th Int Conf on Current And Future Trends Of Informat And Commun Technologies In Healthcare (Icth-2019) / Affiliated Workops&lt;/secondary-title&gt;&lt;alt-title&gt;Procedia Comput Sci&lt;/alt-title&gt;&lt;/titles&gt;&lt;alt-periodical&gt;&lt;full-title&gt;Second International Conference on Intelligent Computing In Data Sciences (Icds2018)&lt;/full-title&gt;&lt;abbr-1&gt;Procedia Comput Sci&lt;/abbr-1&gt;&lt;/alt-periodical&gt;&lt;pages&gt;85-92&lt;/pages&gt;&lt;volume&gt;160&lt;/volume&gt;&lt;keywords&gt;&lt;keyword&gt;iso&lt;/keyword&gt;&lt;keyword&gt;iec 27000 series&lt;/keyword&gt;&lt;keyword&gt;security ontology&lt;/keyword&gt;&lt;keyword&gt;ontology-based security standards&lt;/keyword&gt;&lt;keyword&gt;security risk management&lt;/keyword&gt;&lt;keyword&gt;security decision makers&lt;/keyword&gt;&lt;keyword&gt;risk&lt;/keyword&gt;&lt;/keywords&gt;&lt;dates&gt;&lt;year&gt;2019&lt;/year&gt;&lt;/dates&gt;&lt;isbn&gt;1877-0509&lt;/isbn&gt;&lt;accession-num&gt;WOS:000515510100011&lt;/accession-num&gt;&lt;urls&gt;&lt;related-urls&gt;&lt;url&gt;&amp;lt;Go to ISI&amp;gt;://WOS:000515510100011&lt;/url&gt;&lt;/related-urls&gt;&lt;/urls&gt;&lt;electronic-resource-num&gt;10.1016/j.procs.2019.09.447&lt;/electronic-resource-num&gt;&lt;language&gt;English&lt;/language&gt;&lt;/record&gt;&lt;/Cite&gt;&lt;/EndNote&gt;</w:instrText>
      </w:r>
      <w:r w:rsidR="00CF5822">
        <w:fldChar w:fldCharType="separate"/>
      </w:r>
      <w:r w:rsidR="00CF5822" w:rsidRPr="00CF5822">
        <w:rPr>
          <w:noProof/>
          <w:vertAlign w:val="superscript"/>
        </w:rPr>
        <w:t>[9]</w:t>
      </w:r>
      <w:r w:rsidR="00CF5822">
        <w:fldChar w:fldCharType="end"/>
      </w:r>
      <w:r>
        <w:t xml:space="preserve"> .</w:t>
      </w:r>
    </w:p>
    <w:p w14:paraId="482CCDD5" w14:textId="3C1C646D" w:rsidR="00576789" w:rsidRDefault="008006C4" w:rsidP="00240866">
      <w:pPr>
        <w:ind w:firstLineChars="200" w:firstLine="420"/>
      </w:pPr>
      <w:r w:rsidRPr="008006C4">
        <w:t>The establishment and implementation of an information security management system in accordance with the ISO 27000 series of standards generally starts from information assets and formulates corresponding information security measures according to the importance of the assets to ensure business continuity. The system can regulate employee behavior, effectively implement technical measures, and ensure the effectiveness and continuity of the information security system. The establishment of an ISMS information security management system can not only prevent and avoid the occurrence of information security incidents, but also respond in a timely manner to reduce losses when an information security incident occurs</w:t>
      </w:r>
      <w:r>
        <w:fldChar w:fldCharType="begin"/>
      </w:r>
      <w:r>
        <w:instrText xml:space="preserve"> ADDIN EN.CITE &lt;EndNote&gt;&lt;Cite&gt;&lt;Author&gt;Najib&lt;/Author&gt;&lt;Year&gt;2018&lt;/Year&gt;&lt;RecNum&gt;1048&lt;/RecNum&gt;&lt;DisplayText&gt;&lt;style face="superscript"&gt;[10]&lt;/style&gt;&lt;/DisplayText&gt;&lt;record&gt;&lt;rec-number&gt;1048&lt;/rec-number&gt;&lt;foreign-keys&gt;&lt;key app="EN" db-id="xas9fv52nrsva7e0z5t50prgs09x50xvaper" timestamp="1640261781"&gt;1048&lt;/key&gt;&lt;/foreign-keys&gt;&lt;ref-type name="Journal Article"&gt;17&lt;/ref-type&gt;&lt;contributors&gt;&lt;authors&gt;&lt;author&gt;Najib, W.&lt;/author&gt;&lt;author&gt;Sumaryono, S.&lt;/author&gt;&lt;author&gt;Nugroho, L. E.&lt;/author&gt;&lt;author&gt;Putra, G. D.&lt;/author&gt;&lt;/authors&gt;&lt;/contributors&gt;&lt;auth-address&gt;Univ Gadjah Mada, Dept Elect Engn &amp;amp; Informat Technol, Yogyakarta, Indonesia&lt;/auth-address&gt;&lt;titles&gt;&lt;title&gt;Development of Enterprise Security Framework in SKK Migas Based on Integration of ISO 27000 and SABSA Model&lt;/title&gt;&lt;secondary-title&gt;Proceedings Of 2018 the 10th International Conference on Information Technology And Electrical Engineering (Icitee)&lt;/secondary-title&gt;&lt;/titles&gt;&lt;periodical&gt;&lt;full-title&gt;Proceedings Of 2018 the 10th International Conference on Information Technology And Electrical Engineering (Icitee)&lt;/full-title&gt;&lt;/periodical&gt;&lt;pages&gt;382-387&lt;/pages&gt;&lt;keywords&gt;&lt;keyword&gt;enterprise security framework&lt;/keyword&gt;&lt;keyword&gt;skk migas&lt;/keyword&gt;&lt;keyword&gt;iso 27000&lt;/keyword&gt;&lt;keyword&gt;sabsa&lt;/keyword&gt;&lt;/keywords&gt;&lt;dates&gt;&lt;year&gt;2018&lt;/year&gt;&lt;/dates&gt;&lt;accession-num&gt;WOS:000455749500069&lt;/accession-num&gt;&lt;urls&gt;&lt;related-urls&gt;&lt;url&gt;&amp;lt;Go to ISI&amp;gt;://WOS:000455749500069&lt;/url&gt;&lt;/related-urls&gt;&lt;/urls&gt;&lt;language&gt;English&lt;/language&gt;&lt;/record&gt;&lt;/Cite&gt;&lt;/EndNote&gt;</w:instrText>
      </w:r>
      <w:r>
        <w:fldChar w:fldCharType="separate"/>
      </w:r>
      <w:r w:rsidRPr="008006C4">
        <w:rPr>
          <w:noProof/>
          <w:vertAlign w:val="superscript"/>
        </w:rPr>
        <w:t>[10]</w:t>
      </w:r>
      <w:r>
        <w:fldChar w:fldCharType="end"/>
      </w:r>
      <w:r w:rsidRPr="008006C4">
        <w:t>.</w:t>
      </w:r>
    </w:p>
    <w:p w14:paraId="6E48505E" w14:textId="28458157" w:rsidR="00576789" w:rsidRPr="0053693B" w:rsidRDefault="008006C4" w:rsidP="00240866">
      <w:pPr>
        <w:ind w:firstLineChars="200" w:firstLine="420"/>
      </w:pPr>
      <w:r w:rsidRPr="008006C4">
        <w:t>For the information security management system, it is required to establish and manage the ISMS, which is specifically reflected in the establishment of ISMS, implementation and operation of ISMS, monitoring and review of ISMS, maintenance and improvement of ISMS; and document management requirements, which are specifically reflected in document control requirements and record control requirements; For management responsibilities, it is required to make management commitments and manage resources, which is specifically manifested in the provision of resources and training, awareness and ability cultivation; there are also corresponding management requirements for internal audits, management reviews and ISMS improvements.</w:t>
      </w:r>
    </w:p>
    <w:p w14:paraId="6B065A36" w14:textId="0D7FB4FC" w:rsidR="003130FC" w:rsidRDefault="00DB6899" w:rsidP="00240866">
      <w:pPr>
        <w:ind w:firstLineChars="200" w:firstLine="420"/>
      </w:pPr>
      <w:r w:rsidRPr="00DB6899">
        <w:t>The control requirements for the system are from the security policy, information security organization</w:t>
      </w:r>
      <w:r w:rsidR="003130FC">
        <w:t xml:space="preserve">, </w:t>
      </w:r>
      <w:r w:rsidRPr="00DB6899">
        <w:t>assets, human resource security, physical and environmental security, communication and operation management, access control, information system acquisition, development and maintenance, information security incident management, and business continuity.  The twelve control domains of management and compliance put forward specific control requirements respectively.</w:t>
      </w:r>
    </w:p>
    <w:p w14:paraId="40C19BE2" w14:textId="774EDADF" w:rsidR="00C3635B" w:rsidRDefault="007D1EEF" w:rsidP="00240866">
      <w:pPr>
        <w:ind w:firstLineChars="200" w:firstLine="420"/>
      </w:pPr>
      <w:r w:rsidRPr="007D1EEF">
        <w:t xml:space="preserve">By benchmarking against the ISO 27000 standard, establishing a scientific and effective management system and conducting analysis and certification, you can fully analyze your own network operation and management status, discover the existing problems, refine the internal processes, and standardize the construction of network operation and maintenance that meets the actual requirements.  The service management system guides its practice and continuously </w:t>
      </w:r>
      <w:r w:rsidRPr="007D1EEF">
        <w:lastRenderedPageBreak/>
        <w:t>improves its own IT service management level.  By constructing a network operation and maintenance management system, it is possible to clarify the internal audit and management review system, compile network operation and maintenance service management documents, and sort out the management process used to regulate and guide the network operation and maintenance service.</w:t>
      </w:r>
    </w:p>
    <w:p w14:paraId="561E64B9" w14:textId="272F871D" w:rsidR="00C3635B" w:rsidRDefault="00C3635B" w:rsidP="00240866">
      <w:pPr>
        <w:ind w:firstLineChars="200" w:firstLine="420"/>
      </w:pPr>
      <w:r w:rsidRPr="00C3635B">
        <w:t xml:space="preserve">Professor Kristian </w:t>
      </w:r>
      <w:proofErr w:type="spellStart"/>
      <w:r w:rsidRPr="00C3635B">
        <w:t>Beekers</w:t>
      </w:r>
      <w:proofErr w:type="spellEnd"/>
      <w:r w:rsidRPr="00C3635B">
        <w:t xml:space="preserve"> studied the use of ISO27001 standards to establish an information security management system. In addition, he proposed to rely on existing requirements engineering methods and models to establish an information security management system in accordance with the requirements of laws, regulations and privacy issues</w:t>
      </w:r>
      <w:r>
        <w:fldChar w:fldCharType="begin"/>
      </w:r>
      <w:r>
        <w:instrText xml:space="preserve"> ADDIN EN.CITE &lt;EndNote&gt;&lt;Cite&gt;&lt;Author&gt;Beckers&lt;/Author&gt;&lt;Year&gt;2013&lt;/Year&gt;&lt;RecNum&gt;1059&lt;/RecNum&gt;&lt;DisplayText&gt;&lt;style face="superscript"&gt;[11]&lt;/style&gt;&lt;/DisplayText&gt;&lt;record&gt;&lt;rec-number&gt;1059&lt;/rec-number&gt;&lt;foreign-keys&gt;&lt;key app="EN" db-id="xas9fv52nrsva7e0z5t50prgs09x50xvaper" timestamp="1640336604"&gt;1059&lt;/key&gt;&lt;/foreign-keys&gt;&lt;ref-type name="Journal Article"&gt;17&lt;/ref-type&gt;&lt;contributors&gt;&lt;authors&gt;&lt;author&gt;Beckers, K.&lt;/author&gt;&lt;author&gt;Cote, I.&lt;/author&gt;&lt;author&gt;Fassbender, S.&lt;/author&gt;&lt;author&gt;Heisel, M.&lt;/author&gt;&lt;author&gt;Hofbauer, S.&lt;/author&gt;&lt;/authors&gt;&lt;/contributors&gt;&lt;auth-address&gt;Univ Duisburg Essen, Ruhr Inst Software Technol, Paluno, D-47057 Duisburg, Germany&amp;#xD;ITESYS Inst Tech Syst GmbH, D-44227 Dortmund, Germany&amp;#xD;Amadeus Data Proc GmbH, Network Integrat Serv Dept, D-85435 Erding, Germany&lt;/auth-address&gt;&lt;titles&gt;&lt;title&gt;A pattern-based method for establishing a cloud-specific information security management system&lt;/title&gt;&lt;secondary-title&gt;Requirements Engineering&lt;/secondary-title&gt;&lt;alt-title&gt;Requir Eng&lt;/alt-title&gt;&lt;/titles&gt;&lt;periodical&gt;&lt;full-title&gt;Requirements Engineering&lt;/full-title&gt;&lt;abbr-1&gt;Requir Eng&lt;/abbr-1&gt;&lt;/periodical&gt;&lt;alt-periodical&gt;&lt;full-title&gt;Requirements Engineering&lt;/full-title&gt;&lt;abbr-1&gt;Requir Eng&lt;/abbr-1&gt;&lt;/alt-periodical&gt;&lt;pages&gt;343-395&lt;/pages&gt;&lt;volume&gt;18&lt;/volume&gt;&lt;number&gt;4&lt;/number&gt;&lt;keywords&gt;&lt;keyword&gt;iso 27001&lt;/keyword&gt;&lt;keyword&gt;security policies&lt;/keyword&gt;&lt;keyword&gt;control selection&lt;/keyword&gt;&lt;keyword&gt;threat analysis&lt;/keyword&gt;&lt;keyword&gt;information security management system&lt;/keyword&gt;&lt;keyword&gt;asset identification privacy&lt;/keyword&gt;&lt;keyword&gt;legal compliance&lt;/keyword&gt;&lt;keyword&gt;cloud computing security&lt;/keyword&gt;&lt;keyword&gt;privacy&lt;/keyword&gt;&lt;/keywords&gt;&lt;dates&gt;&lt;year&gt;2013&lt;/year&gt;&lt;pub-dates&gt;&lt;date&gt;Nov&lt;/date&gt;&lt;/pub-dates&gt;&lt;/dates&gt;&lt;isbn&gt;0947-3602&lt;/isbn&gt;&lt;accession-num&gt;WOS:000326075600004&lt;/accession-num&gt;&lt;urls&gt;&lt;related-urls&gt;&lt;url&gt;&amp;lt;Go to ISI&amp;gt;://WOS:000326075600004&lt;/url&gt;&lt;/related-urls&gt;&lt;/urls&gt;&lt;electronic-resource-num&gt;10.1007/s00766-013-0174-7&lt;/electronic-resource-num&gt;&lt;language&gt;English&lt;/language&gt;&lt;/record&gt;&lt;/Cite&gt;&lt;/EndNote&gt;</w:instrText>
      </w:r>
      <w:r>
        <w:fldChar w:fldCharType="separate"/>
      </w:r>
      <w:r w:rsidRPr="00C3635B">
        <w:rPr>
          <w:noProof/>
          <w:vertAlign w:val="superscript"/>
        </w:rPr>
        <w:t>[11]</w:t>
      </w:r>
      <w:r>
        <w:fldChar w:fldCharType="end"/>
      </w:r>
      <w:r w:rsidRPr="00C3635B">
        <w:t>. Alan Gil-lies draws on the ISO27000 standard to propose a five-stage information security management system (5S2IS), including formulating plans, formulating target agreements, evaluating the effectiveness of agreement implementation, improving the effectiveness of agreement implementation, and optimizing and improving the agreement.  The code of conduct is integrated into the various steps of 5S2IS, namely the ten communication and operation management pointed out by ISO27000</w:t>
      </w:r>
      <w:r>
        <w:rPr>
          <w:rFonts w:hint="eastAsia"/>
        </w:rPr>
        <w:t>.</w:t>
      </w:r>
    </w:p>
    <w:p w14:paraId="2F5643D1" w14:textId="655F1ECD" w:rsidR="00EF54A9" w:rsidRDefault="00C36B58" w:rsidP="00240866">
      <w:pPr>
        <w:ind w:firstLineChars="200" w:firstLine="420"/>
      </w:pPr>
      <w:r w:rsidRPr="00C36B58">
        <w:t>Related foreign scholars such as Neil MacDonald emphasized that big data and information security are interrelated. The era of big data must pay attention to the information security of enterprises, and pointed out that security departments and infrastructure are extremely important for information security management. With the rapid development of information technology, people's lives are gradually inseparable from information interaction, and the era of information has arrived.  People’s information is collected more and more, they will face more and more risks.  Whether the information is actively leaked or stolen by an attack, this is not what we want to see. Therefore, relevant companies must ensure the safety of customer information, which is not only an ethical requirement but also a legal requirement.  There are more and more methods of information theft, and the means of information defense need to be stronger. Corresponding international and national standards need to be more detailed and updated, not only requiring more rigorous processes and strict requirements, but also standard terminology.</w:t>
      </w:r>
    </w:p>
    <w:p w14:paraId="6318ED0A" w14:textId="5E91497B" w:rsidR="003130FC" w:rsidRDefault="00855F7E" w:rsidP="00240866">
      <w:pPr>
        <w:ind w:firstLineChars="200" w:firstLine="420"/>
      </w:pPr>
      <w:r w:rsidRPr="00855F7E">
        <w:t>The main change in the standard is that it is now internationally recognized, which means that in addition to the international recognition of the British Standard, organizations can build a global framework to manage their information security.  Whether it is for the organization's own business information, such as financial information, intellectual property rights, employee information, etc., or for information communicated between customers or third parties and the organization, the standards are applicable.  In fact, it is the only international standard by which organizations can conduct an objective and independent assessment of their information security management system.  The new international standard updates mainly focus on the following areas: risk assessment, contractual responsibilities, scope, management decisions, and measurement of the effectiveness of selected control measures.  The biggest impact is the requirement to measure the effectiveness of the selected control measures or combination of control measures.</w:t>
      </w:r>
    </w:p>
    <w:p w14:paraId="71BCDBE7" w14:textId="22905316" w:rsidR="003130FC" w:rsidRDefault="003130FC" w:rsidP="00437DB5"/>
    <w:p w14:paraId="7BD3C278" w14:textId="355E01DF" w:rsidR="00855F7E" w:rsidRDefault="00137B82" w:rsidP="00437DB5">
      <w:r w:rsidRPr="00137B82">
        <w:rPr>
          <w:rFonts w:hint="eastAsia"/>
        </w:rPr>
        <w:t>（</w:t>
      </w:r>
      <w:r>
        <w:t>3</w:t>
      </w:r>
      <w:r w:rsidRPr="00137B82">
        <w:rPr>
          <w:rFonts w:hint="eastAsia"/>
        </w:rPr>
        <w:t>）</w:t>
      </w:r>
      <w:r w:rsidR="001F6732" w:rsidRPr="001F6732">
        <w:t xml:space="preserve"> DSMM</w:t>
      </w:r>
      <w:r w:rsidR="005A3C95">
        <w:rPr>
          <w:rFonts w:hint="eastAsia"/>
        </w:rPr>
        <w:t>（</w:t>
      </w:r>
      <w:r w:rsidR="005A3C95" w:rsidRPr="005A3C95">
        <w:t>Data security capability maturity</w:t>
      </w:r>
      <w:r w:rsidR="005A3C95">
        <w:rPr>
          <w:rFonts w:hint="eastAsia"/>
        </w:rPr>
        <w:t>）</w:t>
      </w:r>
      <w:r w:rsidR="005A3C95" w:rsidRPr="001F6732">
        <w:t>model</w:t>
      </w:r>
    </w:p>
    <w:p w14:paraId="1EF5D958" w14:textId="0D2D9251" w:rsidR="00855F7E" w:rsidRDefault="005A3C95" w:rsidP="00240866">
      <w:pPr>
        <w:ind w:firstLineChars="200" w:firstLine="420"/>
      </w:pPr>
      <w:r w:rsidRPr="005A3C95">
        <w:t xml:space="preserve">The DSMM model takes data as the center and focuses on the data life cycle security in the big data environment, including data collection security, data transmission security, data storage </w:t>
      </w:r>
      <w:r w:rsidRPr="005A3C95">
        <w:lastRenderedPageBreak/>
        <w:t>security, data processing security, data exchange security, and data destruction security.</w:t>
      </w:r>
      <w:r>
        <w:t xml:space="preserve"> </w:t>
      </w:r>
      <w:r w:rsidRPr="005A3C95">
        <w:t>The four aspects of construction, system processes, technical tools, and personnel capabilities build the dimension of security capabilities. According to the organization's data security construction, the DSMM model divides the capability maturity level into 5 levels, which are, in order, informal execution level, plan tracking level, fully defined level, quantitative control level, and continuous optimization level. The purpose is to provide a benchmark for the organization to measure the current data security practices, processes, and methods of ability, and to evaluate the maturity of the organization in the industry</w:t>
      </w:r>
      <w:r>
        <w:rPr>
          <w:rFonts w:hint="eastAsia"/>
        </w:rPr>
        <w:t>.</w:t>
      </w:r>
    </w:p>
    <w:p w14:paraId="6AFC0750" w14:textId="02FAF659" w:rsidR="005A3C95" w:rsidRDefault="005A3C95" w:rsidP="00240866">
      <w:pPr>
        <w:ind w:firstLineChars="200" w:firstLine="420"/>
      </w:pPr>
      <w:r w:rsidRPr="005A3C95">
        <w:t>The DSMM model framework is shown in the figure</w:t>
      </w:r>
      <w:r w:rsidR="00E024B0">
        <w:t xml:space="preserve"> 1.</w:t>
      </w:r>
    </w:p>
    <w:p w14:paraId="6F7E1036" w14:textId="2E470B30" w:rsidR="005A3C95" w:rsidRDefault="005A3C95" w:rsidP="00240866">
      <w:pPr>
        <w:ind w:firstLineChars="200" w:firstLine="420"/>
      </w:pPr>
    </w:p>
    <w:p w14:paraId="7684EC74" w14:textId="3D3345B1" w:rsidR="00BB60BA" w:rsidRDefault="00E024B0" w:rsidP="00240866">
      <w:pPr>
        <w:ind w:firstLineChars="200" w:firstLine="420"/>
      </w:pPr>
      <w:r>
        <w:object w:dxaOrig="10740" w:dyaOrig="7765" w14:anchorId="7C26F4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2pt;height:300pt" o:ole="">
            <v:imagedata r:id="rId6" o:title=""/>
          </v:shape>
          <o:OLEObject Type="Embed" ProgID="Visio.Drawing.15" ShapeID="_x0000_i1025" DrawAspect="Content" ObjectID="_1702811113" r:id="rId7"/>
        </w:object>
      </w:r>
    </w:p>
    <w:p w14:paraId="30656ECE" w14:textId="41003EDE" w:rsidR="00BB60BA" w:rsidRDefault="00E024B0" w:rsidP="00240866">
      <w:pPr>
        <w:ind w:firstLineChars="200" w:firstLine="420"/>
        <w:jc w:val="center"/>
      </w:pPr>
      <w:r w:rsidRPr="00E024B0">
        <w:t>Figure 1: DSMM model framework</w:t>
      </w:r>
    </w:p>
    <w:p w14:paraId="417898F3" w14:textId="77777777" w:rsidR="00B64A80" w:rsidRDefault="00B64A80" w:rsidP="00240866">
      <w:pPr>
        <w:ind w:firstLineChars="200" w:firstLine="420"/>
        <w:jc w:val="center"/>
      </w:pPr>
    </w:p>
    <w:p w14:paraId="2BFF9910" w14:textId="2852D9DC" w:rsidR="003130FC" w:rsidRDefault="00B64A80" w:rsidP="00240866">
      <w:pPr>
        <w:ind w:firstLineChars="200" w:firstLine="420"/>
      </w:pPr>
      <w:r w:rsidRPr="00B64A80">
        <w:t>According to the definition of the overall data security capability maturity level of the organization and the organization's data security management requirements, the organization should first clarify the target maturity level of its data security capability, and can choose the short-term and long-term goals that suit the actual business situation of its own business.  , Through the security capability assessment, identify the current status of the data security capability and analyze the difference with the target capability level, on this basis, carry out the rectification and improvement plan of the data security capability.</w:t>
      </w:r>
    </w:p>
    <w:p w14:paraId="3B37CF18" w14:textId="38E9C2C3" w:rsidR="00576789" w:rsidRDefault="00BC42C2" w:rsidP="00240866">
      <w:pPr>
        <w:ind w:firstLineChars="200" w:firstLine="420"/>
      </w:pPr>
      <w:r w:rsidRPr="00BC42C2">
        <w:t xml:space="preserve">The DSMM model focuses on the data security capabilities that organizations should have when carrying out data security work, and proposes a hierarchical evaluation method for the maturity of the data security capabilities of the organization to measure the data security capabilities of the organization, and promotes the organization to understand and improve its </w:t>
      </w:r>
      <w:r w:rsidRPr="00BC42C2">
        <w:lastRenderedPageBreak/>
        <w:t>own data security</w:t>
      </w:r>
      <w:r w:rsidR="0053693B">
        <w:rPr>
          <w:rFonts w:hint="eastAsia"/>
        </w:rPr>
        <w:t>.</w:t>
      </w:r>
      <w:r w:rsidRPr="00BC42C2">
        <w:t xml:space="preserve"> </w:t>
      </w:r>
      <w:r w:rsidR="0053693B">
        <w:t>A</w:t>
      </w:r>
      <w:r w:rsidR="0053693B">
        <w:rPr>
          <w:rFonts w:hint="eastAsia"/>
        </w:rPr>
        <w:t>t</w:t>
      </w:r>
      <w:r w:rsidRPr="00BC42C2">
        <w:t xml:space="preserve"> the same time, it promotes the exchange and sharing of data between organizations.  The DSMM model assesses the maturity of the data security capabilities of the entire organization, not limited to a certain system.</w:t>
      </w:r>
    </w:p>
    <w:p w14:paraId="06417E64" w14:textId="06E7DEB4" w:rsidR="00576789" w:rsidRDefault="00843455" w:rsidP="00240866">
      <w:pPr>
        <w:ind w:firstLineChars="200" w:firstLine="420"/>
      </w:pPr>
      <w:r w:rsidRPr="00843455">
        <w:t>The DSMM model has complete data security requirements and a sound system, but it is intended to evaluate the data security capabilities of organizations with big data services and functions, rather than a general data security assessment program. Compared with other models that focus on the construction of data classification and classification, DSMM focuses on evaluating the data security assurance capabilities of organizations from the data life cycle.  Other models may have higher autonomy for the configuration of different data security scenarios, and organizations can adopt corresponding management strategies and technical means according to the actual situation; the DSMM model has relatively unified requirements for different data security scenarios.</w:t>
      </w:r>
    </w:p>
    <w:p w14:paraId="16FF0020" w14:textId="6C25A87C" w:rsidR="002947AD" w:rsidRDefault="002947AD" w:rsidP="00437DB5"/>
    <w:p w14:paraId="7BBD844B" w14:textId="3665E315" w:rsidR="00843455" w:rsidRPr="0009406F" w:rsidRDefault="0009406F" w:rsidP="00437DB5">
      <w:pPr>
        <w:rPr>
          <w:b/>
          <w:sz w:val="24"/>
          <w:szCs w:val="24"/>
        </w:rPr>
      </w:pPr>
      <w:r w:rsidRPr="0009406F">
        <w:rPr>
          <w:rFonts w:hint="eastAsia"/>
          <w:b/>
          <w:sz w:val="24"/>
          <w:szCs w:val="24"/>
        </w:rPr>
        <w:t>3</w:t>
      </w:r>
      <w:r w:rsidRPr="0009406F">
        <w:rPr>
          <w:b/>
          <w:sz w:val="24"/>
          <w:szCs w:val="24"/>
        </w:rPr>
        <w:t xml:space="preserve">. </w:t>
      </w:r>
      <w:r>
        <w:rPr>
          <w:b/>
          <w:sz w:val="24"/>
          <w:szCs w:val="24"/>
        </w:rPr>
        <w:t>C</w:t>
      </w:r>
      <w:r w:rsidRPr="0009406F">
        <w:rPr>
          <w:b/>
          <w:sz w:val="24"/>
          <w:szCs w:val="24"/>
        </w:rPr>
        <w:t xml:space="preserve">ase </w:t>
      </w:r>
      <w:r>
        <w:rPr>
          <w:b/>
          <w:sz w:val="24"/>
          <w:szCs w:val="24"/>
        </w:rPr>
        <w:t>A</w:t>
      </w:r>
      <w:r w:rsidRPr="0009406F">
        <w:rPr>
          <w:b/>
          <w:sz w:val="24"/>
          <w:szCs w:val="24"/>
        </w:rPr>
        <w:t>nalysis</w:t>
      </w:r>
    </w:p>
    <w:p w14:paraId="48278E24" w14:textId="38F02B9E" w:rsidR="00843455" w:rsidRDefault="005B0B25" w:rsidP="00240866">
      <w:pPr>
        <w:ind w:firstLineChars="200" w:firstLine="420"/>
      </w:pPr>
      <w:r w:rsidRPr="005B0B25">
        <w:t xml:space="preserve">It can be seen from the case that </w:t>
      </w:r>
      <w:proofErr w:type="spellStart"/>
      <w:r>
        <w:t>C</w:t>
      </w:r>
      <w:r w:rsidRPr="005B0B25">
        <w:t>offee</w:t>
      </w:r>
      <w:r>
        <w:t>B</w:t>
      </w:r>
      <w:r w:rsidRPr="005B0B25">
        <w:t>lue</w:t>
      </w:r>
      <w:proofErr w:type="spellEnd"/>
      <w:r w:rsidRPr="005B0B25">
        <w:t xml:space="preserve"> is sold globally and nearly 95% of the IT services provided by the company using the cloud are based on wireless networks.  Employee data, customer data, and the company’s intellectual property security have become the main issues the company considers.</w:t>
      </w:r>
    </w:p>
    <w:p w14:paraId="0BBD0FCB" w14:textId="70C622A3" w:rsidR="00F07899" w:rsidRPr="0053693B" w:rsidRDefault="00F07899" w:rsidP="00240866">
      <w:pPr>
        <w:ind w:firstLineChars="200" w:firstLine="420"/>
      </w:pPr>
      <w:r w:rsidRPr="00F07899">
        <w:t>According to the three models or framework standards studied above, we can delineate a framework of safety requirements for the company, which mainly includes technical requirements and management requirements.</w:t>
      </w:r>
    </w:p>
    <w:p w14:paraId="69F1AD65" w14:textId="2836614D" w:rsidR="00FA1EE2" w:rsidRDefault="00F07899" w:rsidP="00EB5F80">
      <w:pPr>
        <w:ind w:firstLineChars="200" w:firstLine="420"/>
      </w:pPr>
      <w:r w:rsidRPr="00F07899">
        <w:t>The evaluation items include identity authentication, access control, intrusion prevention, malicious code prevention, and trustworthiness.  Verification, data integrity, backup and recovery, etc. In general, the evaluation process is standardized and comprehensive, and the idea of ​​establishing a defense-in-depth and fine defense system is strengthened. Evaluation indicators are divided into two aspects: technology and management, which is easy to sort out and implement.</w:t>
      </w:r>
    </w:p>
    <w:p w14:paraId="3CEF19AF" w14:textId="24994BBB" w:rsidR="000E17FC" w:rsidRDefault="000E17FC" w:rsidP="00240866">
      <w:pPr>
        <w:ind w:firstLineChars="200" w:firstLine="420"/>
      </w:pPr>
      <w:r w:rsidRPr="000E17FC">
        <w:t xml:space="preserve">Finding solutions to the data security problems faced by </w:t>
      </w:r>
      <w:proofErr w:type="spellStart"/>
      <w:r w:rsidRPr="000E17FC">
        <w:t>CoffeeBlue</w:t>
      </w:r>
      <w:proofErr w:type="spellEnd"/>
    </w:p>
    <w:p w14:paraId="7E5E175B" w14:textId="627FFC0F" w:rsidR="00843455" w:rsidRDefault="000E17FC" w:rsidP="00240866">
      <w:pPr>
        <w:ind w:firstLineChars="200" w:firstLine="420"/>
      </w:pPr>
      <w:r>
        <w:t xml:space="preserve">(a) </w:t>
      </w:r>
      <w:r w:rsidR="00F07899">
        <w:t>Cyber Security Strategy has to be Integrated with the Business Strategy</w:t>
      </w:r>
    </w:p>
    <w:p w14:paraId="16B96ACF" w14:textId="27FB1449" w:rsidR="00F07899" w:rsidRDefault="00AF6432" w:rsidP="00240866">
      <w:pPr>
        <w:ind w:firstLineChars="200" w:firstLine="420"/>
      </w:pPr>
      <w:r w:rsidRPr="00AF6432">
        <w:t xml:space="preserve">Cybersecurity is a necessity for every company, so it must be aligned with business strategy.  </w:t>
      </w:r>
      <w:proofErr w:type="spellStart"/>
      <w:r w:rsidRPr="00AF6432">
        <w:t>CoffeeBlue</w:t>
      </w:r>
      <w:proofErr w:type="spellEnd"/>
      <w:r w:rsidRPr="00AF6432">
        <w:t xml:space="preserve"> can't weaken its daily business by implementing too strict network security strategy.  For example, when users must go through multiple identity verifications to access the website, otherwise they will not be able to access and conduct business. A balance needs to be established.  Similarly, </w:t>
      </w:r>
      <w:proofErr w:type="spellStart"/>
      <w:r w:rsidRPr="00AF6432">
        <w:t>CoffeeBlue</w:t>
      </w:r>
      <w:proofErr w:type="spellEnd"/>
      <w:r w:rsidRPr="00AF6432">
        <w:t xml:space="preserve"> can hire one or more full-time data security experts or data protection personnel to carry out daily protection and maintenance, and solve the problems in a timely manner.  And should understand the relevant issues and provide wise advice to the company to develop a comprehensive business and network security strategy.</w:t>
      </w:r>
    </w:p>
    <w:p w14:paraId="29758F78" w14:textId="4FA5776F" w:rsidR="00F07899" w:rsidRDefault="002761BB" w:rsidP="00240866">
      <w:pPr>
        <w:ind w:firstLineChars="200" w:firstLine="420"/>
      </w:pPr>
      <w:r>
        <w:t xml:space="preserve">(b) </w:t>
      </w:r>
      <w:r w:rsidRPr="002761BB">
        <w:t>Protecting Against Cyber Attacks</w:t>
      </w:r>
    </w:p>
    <w:p w14:paraId="409D38FB" w14:textId="64184368" w:rsidR="00843455" w:rsidRDefault="000E17FC" w:rsidP="00240866">
      <w:pPr>
        <w:ind w:firstLineChars="200" w:firstLine="420"/>
      </w:pPr>
      <w:r w:rsidRPr="000E17FC">
        <w:t xml:space="preserve">Appropriate protection and detection methods should be developed for network attacks, appropriate intrusion detection systems should be installed, and appropriate access control strategies should be implemented. Network security must be directly linked to it by a senior leader in order to increase the importance of the enterprise and prevent </w:t>
      </w:r>
      <w:r w:rsidR="00F10180">
        <w:rPr>
          <w:rFonts w:hint="eastAsia"/>
        </w:rPr>
        <w:t>una</w:t>
      </w:r>
      <w:r w:rsidRPr="000E17FC">
        <w:t>uthorized intrusions and insider threats</w:t>
      </w:r>
      <w:r>
        <w:rPr>
          <w:rFonts w:hint="eastAsia"/>
        </w:rPr>
        <w:t>.</w:t>
      </w:r>
    </w:p>
    <w:p w14:paraId="137E6EA9" w14:textId="6EEAD93A" w:rsidR="00843455" w:rsidRDefault="000E17FC" w:rsidP="00240866">
      <w:pPr>
        <w:ind w:firstLineChars="200" w:firstLine="420"/>
      </w:pPr>
      <w:r>
        <w:t xml:space="preserve">(c) </w:t>
      </w:r>
      <w:r w:rsidRPr="000E17FC">
        <w:t>Conduct data security risk analysis</w:t>
      </w:r>
    </w:p>
    <w:p w14:paraId="67F06ACA" w14:textId="11DED41C" w:rsidR="008D7FB2" w:rsidRDefault="000E17FC" w:rsidP="00240866">
      <w:pPr>
        <w:ind w:firstLineChars="200" w:firstLine="420"/>
      </w:pPr>
      <w:r w:rsidRPr="000E17FC">
        <w:lastRenderedPageBreak/>
        <w:t>A qualitative or quantitative risk analysis should be performed to determine the risk exposure factors of the asset, the number of possible attacks, and calculate the asset loss when the asset is stolen or tampered with.  Based on the risk analysis performed, a data security strategy can be formulated.</w:t>
      </w:r>
    </w:p>
    <w:p w14:paraId="138C54C8" w14:textId="5C668739" w:rsidR="008D7FB2" w:rsidRDefault="00346081" w:rsidP="00240866">
      <w:pPr>
        <w:ind w:firstLineChars="200" w:firstLine="420"/>
      </w:pPr>
      <w:r>
        <w:rPr>
          <w:rFonts w:ascii="TimesNewRomanPS-ItalicMT" w:hAnsi="TimesNewRomanPS-ItalicMT"/>
          <w:color w:val="231F20"/>
          <w:szCs w:val="21"/>
        </w:rPr>
        <w:t xml:space="preserve">(d) </w:t>
      </w:r>
      <w:r w:rsidRPr="00346081">
        <w:t>Purchase network-related security insurance</w:t>
      </w:r>
    </w:p>
    <w:p w14:paraId="21E9E531" w14:textId="703AB10B" w:rsidR="00346081" w:rsidRDefault="00346081" w:rsidP="00240866">
      <w:pPr>
        <w:ind w:firstLineChars="200" w:firstLine="420"/>
      </w:pPr>
      <w:r w:rsidRPr="00346081">
        <w:t xml:space="preserve">Once the risks have been identified, a business strategy has been developed.  Subsequently, </w:t>
      </w:r>
      <w:proofErr w:type="spellStart"/>
      <w:r w:rsidR="00EB5F80" w:rsidRPr="00AF6432">
        <w:t>CoffeeBlue</w:t>
      </w:r>
      <w:proofErr w:type="spellEnd"/>
      <w:r w:rsidRPr="00346081">
        <w:t xml:space="preserve"> can purchase the corresponding network insurance, just like preventing natural disasters.  Although this may be a relatively big challenge, it must be balanced with the financial expenditure that </w:t>
      </w:r>
      <w:proofErr w:type="spellStart"/>
      <w:r w:rsidR="00EB5F80" w:rsidRPr="00AF6432">
        <w:t>CoffeeBlue</w:t>
      </w:r>
      <w:proofErr w:type="spellEnd"/>
      <w:r w:rsidRPr="00346081">
        <w:t xml:space="preserve"> can afford to purchase.</w:t>
      </w:r>
    </w:p>
    <w:p w14:paraId="175DA2F2" w14:textId="3F712082" w:rsidR="00346081" w:rsidRDefault="00B046C0" w:rsidP="00240866">
      <w:pPr>
        <w:ind w:firstLineChars="200" w:firstLine="420"/>
      </w:pPr>
      <w:r>
        <w:rPr>
          <w:rFonts w:hint="eastAsia"/>
        </w:rPr>
        <w:t>(</w:t>
      </w:r>
      <w:r>
        <w:t xml:space="preserve">e) </w:t>
      </w:r>
      <w:r w:rsidRPr="00B046C0">
        <w:t>Protect data privacy</w:t>
      </w:r>
    </w:p>
    <w:p w14:paraId="0873CBB1" w14:textId="2B855709" w:rsidR="00346081" w:rsidRDefault="00F10180" w:rsidP="00240866">
      <w:pPr>
        <w:ind w:firstLineChars="200" w:firstLine="420"/>
      </w:pPr>
      <w:r w:rsidRPr="00F10180">
        <w:t>Appropriate access control technology must be used to protect data. Personal data will include customer data, coffee membership card data and employee data. Therefore, there must be a corresponding data privacy policy.  Now there are many data analysis tools that can be used to extract sensitive data. In addition to enforcing appropriate privacy policies, sensitive data should also be encrypted, which is also a requirement of relevant laws and regulations.</w:t>
      </w:r>
    </w:p>
    <w:p w14:paraId="59E82FE4" w14:textId="5D5A082E" w:rsidR="00346081" w:rsidRDefault="00F10180" w:rsidP="00240866">
      <w:pPr>
        <w:ind w:firstLineChars="200" w:firstLine="420"/>
      </w:pPr>
      <w:r>
        <w:rPr>
          <w:rFonts w:hint="eastAsia"/>
        </w:rPr>
        <w:t>(</w:t>
      </w:r>
      <w:r>
        <w:t xml:space="preserve">f) </w:t>
      </w:r>
      <w:r w:rsidRPr="00F10180">
        <w:t>Establish cloud security services</w:t>
      </w:r>
    </w:p>
    <w:p w14:paraId="5BC6A40A" w14:textId="3568B934" w:rsidR="00FA1EE2" w:rsidRDefault="00F10180" w:rsidP="00240866">
      <w:pPr>
        <w:ind w:firstLineChars="200" w:firstLine="420"/>
      </w:pPr>
      <w:r w:rsidRPr="00F10180">
        <w:t>Although cloud security is only one aspect of a company's overall network security practice, as more and more companies hand over their valuable assets to cloud service providers.  The company should also check the security and privacy policies enforced by the service provider.  Check whether they manage the data in a secure way, what happens if the data is deleted, and whether they have followed the proper process to delete the data.</w:t>
      </w:r>
      <w:r w:rsidR="00EC6A81" w:rsidRPr="00EC6A81">
        <w:t xml:space="preserve"> </w:t>
      </w:r>
      <w:proofErr w:type="spellStart"/>
      <w:r w:rsidR="00EC6A81" w:rsidRPr="00EC6A81">
        <w:t>CoffeeBlue</w:t>
      </w:r>
      <w:proofErr w:type="spellEnd"/>
      <w:r w:rsidR="00EC6A81" w:rsidRPr="00EC6A81">
        <w:t xml:space="preserve"> must realize that cloud services are just a technology.  When conducting risk analysis, many technologies such as databases and networks must be considered.</w:t>
      </w:r>
    </w:p>
    <w:p w14:paraId="7D715974" w14:textId="0D95DDEE" w:rsidR="00FA1EE2" w:rsidRDefault="00FA1EE2" w:rsidP="00240866">
      <w:pPr>
        <w:ind w:firstLineChars="200" w:firstLine="420"/>
      </w:pPr>
      <w:r>
        <w:t>In terms of management, based on the requirements for data classification and hierarchical protection, first formulate overall data management methods and related documents, and then establish related systems to standardize the technical system, and put forward relevant requirements for process management.  In terms of technology, data behavior security, content security, and environmental security are used as index classification directions, including the main data behaviors, key data security technologies, and data operating environment, which can effectively evaluate the data security status of the organization.</w:t>
      </w:r>
    </w:p>
    <w:p w14:paraId="0081A5E4" w14:textId="77777777" w:rsidR="00FA1EE2" w:rsidRDefault="00FA1EE2" w:rsidP="00240866">
      <w:pPr>
        <w:ind w:firstLineChars="200" w:firstLine="420"/>
      </w:pPr>
      <w:r>
        <w:t>The corresponding indicators of management and technology are shown in Figure 2</w:t>
      </w:r>
    </w:p>
    <w:p w14:paraId="08C5BAED" w14:textId="284630F7" w:rsidR="00FA1EE2" w:rsidRDefault="00B9350D" w:rsidP="00FA1EE2">
      <w:r>
        <w:object w:dxaOrig="11964" w:dyaOrig="9745" w14:anchorId="5C365531">
          <v:shape id="_x0000_i1026" type="#_x0000_t75" style="width:415.2pt;height:338.4pt" o:ole="">
            <v:imagedata r:id="rId8" o:title=""/>
          </v:shape>
          <o:OLEObject Type="Embed" ProgID="Visio.Drawing.15" ShapeID="_x0000_i1026" DrawAspect="Content" ObjectID="_1702811114" r:id="rId9"/>
        </w:object>
      </w:r>
    </w:p>
    <w:p w14:paraId="4992705B" w14:textId="7132B0E8" w:rsidR="00FA1EE2" w:rsidRDefault="00B9350D" w:rsidP="00B9350D">
      <w:pPr>
        <w:jc w:val="center"/>
      </w:pPr>
      <w:r w:rsidRPr="00B9350D">
        <w:t>Figure 2: Management and technical indicators</w:t>
      </w:r>
    </w:p>
    <w:p w14:paraId="40B9B276" w14:textId="77777777" w:rsidR="00B9350D" w:rsidRDefault="00B9350D" w:rsidP="00B9350D">
      <w:pPr>
        <w:jc w:val="center"/>
      </w:pPr>
    </w:p>
    <w:p w14:paraId="0B478ECC" w14:textId="496FA55D" w:rsidR="00346081" w:rsidRDefault="00FA1EE2" w:rsidP="00240866">
      <w:pPr>
        <w:ind w:firstLineChars="200" w:firstLine="420"/>
      </w:pPr>
      <w:r>
        <w:t>The evaluation items have good versatility and can be adjusted according to the different security needs of various organizations in business development, which is helpful for evaluating organizations with diversified information systems.</w:t>
      </w:r>
    </w:p>
    <w:p w14:paraId="6BEE67AE" w14:textId="340C71C0" w:rsidR="000D7158" w:rsidRPr="0053693B" w:rsidRDefault="00B667BC" w:rsidP="00240866">
      <w:pPr>
        <w:widowControl/>
        <w:ind w:firstLineChars="200" w:firstLine="420"/>
        <w:jc w:val="left"/>
      </w:pPr>
      <w:r w:rsidRPr="00B667BC">
        <w:t>In 1996, the U.S. Department of Defense issued the "Information Assurance Order" (S-3600.1), which defined information assurance as "protection and defense of information and information systems, Ensure its security features such as availability, integrity, confidentiality, authenticity, non-repudiation and controllability.</w:t>
      </w:r>
    </w:p>
    <w:p w14:paraId="2C715D99" w14:textId="04A7EE37" w:rsidR="00B667BC" w:rsidRPr="0053693B" w:rsidRDefault="00B667BC" w:rsidP="00240866">
      <w:pPr>
        <w:widowControl/>
        <w:ind w:firstLineChars="200" w:firstLine="420"/>
        <w:jc w:val="left"/>
      </w:pPr>
      <w:r w:rsidRPr="00B667BC">
        <w:t>Based on this, the security sharing model can be established mainly by the four links of the PDCA cycle, Plan, Do, Check and Action, which represent the establishment of the necessary goals and processes, the implementation process, monitoring and measurement, and continuous improvement.</w:t>
      </w:r>
      <w:r w:rsidR="00EB5F80" w:rsidRPr="00EB5F80">
        <w:t xml:space="preserve"> This can be applied to the data security problems faced by </w:t>
      </w:r>
      <w:proofErr w:type="spellStart"/>
      <w:r w:rsidR="00EB5F80">
        <w:t>C</w:t>
      </w:r>
      <w:r w:rsidR="00EB5F80" w:rsidRPr="00EB5F80">
        <w:t>offee</w:t>
      </w:r>
      <w:r w:rsidR="00EB5F80">
        <w:t>B</w:t>
      </w:r>
      <w:r w:rsidR="00EB5F80" w:rsidRPr="00EB5F80">
        <w:t>lue</w:t>
      </w:r>
      <w:proofErr w:type="spellEnd"/>
      <w:r w:rsidR="00EB5F80">
        <w:t>.</w:t>
      </w:r>
    </w:p>
    <w:p w14:paraId="1AC6A94B" w14:textId="63BA2FB9" w:rsidR="00346081" w:rsidRDefault="00B667BC" w:rsidP="00240866">
      <w:pPr>
        <w:ind w:firstLineChars="200" w:firstLine="420"/>
      </w:pPr>
      <w:r>
        <w:rPr>
          <w:rFonts w:hint="eastAsia"/>
        </w:rPr>
        <w:t>(</w:t>
      </w:r>
      <w:r w:rsidR="00137B82">
        <w:t>a</w:t>
      </w:r>
      <w:r>
        <w:t>) P</w:t>
      </w:r>
      <w:r>
        <w:rPr>
          <w:rFonts w:hint="eastAsia"/>
        </w:rPr>
        <w:t>lan</w:t>
      </w:r>
      <w:r w:rsidR="00605E76">
        <w:rPr>
          <w:rFonts w:hint="eastAsia"/>
        </w:rPr>
        <w:t>：</w:t>
      </w:r>
      <w:r w:rsidR="00605E76" w:rsidRPr="00605E76">
        <w:t>Develop a data security sharing plan</w:t>
      </w:r>
    </w:p>
    <w:p w14:paraId="474C9AE1" w14:textId="5C74B02F" w:rsidR="00B667BC" w:rsidRDefault="00CD5F6B" w:rsidP="00240866">
      <w:pPr>
        <w:ind w:firstLineChars="200" w:firstLine="420"/>
      </w:pPr>
      <w:r w:rsidRPr="00CD5F6B">
        <w:t xml:space="preserve">The P-phase sharing plan needs to be determined according to the security attributes of the data.  It mainly covers three basic security attributes, namely confidentiality, integrity and availability.  In addition to the above-mentioned security attributes, shared data should also have unique security features, that is, immutability and traceability. Confidentiality stipulates the access control authority of different users in the data. Only users with authority can obtain data and perform related operations.  Provide an effective way of identification for each user.  It stipulates the technical methods of access control and the access authority of each user to prevent unauthorized access, and establishes an audit mechanism to provide a complete set of </w:t>
      </w:r>
      <w:r w:rsidRPr="00CD5F6B">
        <w:lastRenderedPageBreak/>
        <w:t>security supervision programs such as scientific and effective security event monitoring, tracking, analysis and accountability.  Integrity means that any data in it cannot be forged, modified or deleted by unauthorized users or in an imperceptible way.  Availability means that users with permission can access and use the relevant data in the system at any time, and they can continue to provide reliable services after being attacked, and they can still recover and restore in a short period of time when some functions are damaged by the attack.  To provide undifferentiated services for users with the same level of access authority. Immutability means that after the shared data has been verified by each authorized node and a consensus is reached, no one can modify it.  Do not tamper with the requirements.  Data is open and transparent to all departments, and the entire process of generating transactions, verifying transactions, and recording transaction data is implemented by a distributed consensus mechanism based on an asymmetric encryption algorithm.  Traceability means that any changes in the data state resulting from processing will be recorded in chronological order, and related to each other, and the entire change process from the release source to the latest state of the data sharing activity can be queried.</w:t>
      </w:r>
    </w:p>
    <w:p w14:paraId="21F46B95" w14:textId="5254A276" w:rsidR="00B667BC" w:rsidRDefault="00B667BC" w:rsidP="00240866">
      <w:pPr>
        <w:ind w:firstLineChars="200" w:firstLine="420"/>
      </w:pPr>
      <w:r>
        <w:rPr>
          <w:rFonts w:hint="eastAsia"/>
        </w:rPr>
        <w:t>(</w:t>
      </w:r>
      <w:r w:rsidR="00137B82">
        <w:t>b</w:t>
      </w:r>
      <w:r>
        <w:t>)</w:t>
      </w:r>
      <w:r w:rsidRPr="00B667BC">
        <w:t xml:space="preserve"> Do</w:t>
      </w:r>
      <w:r w:rsidR="00FA1EE2">
        <w:rPr>
          <w:rFonts w:hint="eastAsia"/>
        </w:rPr>
        <w:t>：</w:t>
      </w:r>
      <w:r w:rsidR="00CD5F6B" w:rsidRPr="00CD5F6B">
        <w:t>Implement a data security sharing plan</w:t>
      </w:r>
    </w:p>
    <w:p w14:paraId="2B49252A" w14:textId="0397E853" w:rsidR="00B667BC" w:rsidRDefault="00CD5F6B" w:rsidP="00240866">
      <w:pPr>
        <w:ind w:firstLineChars="200" w:firstLine="420"/>
      </w:pPr>
      <w:r w:rsidRPr="00CD5F6B">
        <w:t>The task of the execution link is to take specific security measures to achieve the data security sharing goals determined in the planning stage according to the guidelines and strategies of the planning stage.  In this link, security control measures can be implemented throughout the entire process of data sharing activities, that is, pre-security predictions, in-event monitoring and processing, and post-event analysis and traceability methods are adopted to build a data sharing system into a system capable of predicting, monitoring, responding, protecting, recovering, and recovering.  Security defense system with analysis and other functions.</w:t>
      </w:r>
    </w:p>
    <w:p w14:paraId="38D002B4" w14:textId="5332E697" w:rsidR="00B667BC" w:rsidRDefault="00B667BC" w:rsidP="00240866">
      <w:pPr>
        <w:ind w:firstLineChars="200" w:firstLine="420"/>
      </w:pPr>
      <w:r>
        <w:rPr>
          <w:rFonts w:hint="eastAsia"/>
        </w:rPr>
        <w:t>(</w:t>
      </w:r>
      <w:r w:rsidR="00137B82">
        <w:t>c</w:t>
      </w:r>
      <w:r>
        <w:t>)</w:t>
      </w:r>
      <w:r w:rsidRPr="00B667BC">
        <w:t xml:space="preserve"> Check</w:t>
      </w:r>
      <w:r w:rsidR="00FA1EE2">
        <w:rPr>
          <w:rFonts w:hint="eastAsia"/>
        </w:rPr>
        <w:t>：</w:t>
      </w:r>
      <w:r w:rsidR="00CD5F6B" w:rsidRPr="00CD5F6B">
        <w:t>Check the data security sharing plan</w:t>
      </w:r>
    </w:p>
    <w:p w14:paraId="109651E9" w14:textId="75B8652E" w:rsidR="00B667BC" w:rsidRDefault="00CD5F6B" w:rsidP="00240866">
      <w:pPr>
        <w:ind w:firstLineChars="200" w:firstLine="420"/>
      </w:pPr>
      <w:r w:rsidRPr="00CD5F6B">
        <w:t>In the whole process of sharing management activities, it is necessary not only to verify the effects of the data security sharing plan through monitoring, review, and evaluation, but also to monitor the planning stage, execution stage and subsequent improvement stages of the data security sharing model.  The purpose is to maintain the security state of the data throughout its shared life cycle.  Therefore, the focus of this link is on real-time monitoring, response and assessment of the security status of the data throughout the shared life cycle.</w:t>
      </w:r>
    </w:p>
    <w:p w14:paraId="1F04897C" w14:textId="3CE85AF5" w:rsidR="00B667BC" w:rsidRDefault="00B667BC" w:rsidP="00240866">
      <w:pPr>
        <w:ind w:firstLineChars="200" w:firstLine="420"/>
      </w:pPr>
      <w:r>
        <w:rPr>
          <w:rFonts w:hint="eastAsia"/>
        </w:rPr>
        <w:t>(</w:t>
      </w:r>
      <w:r w:rsidR="00137B82">
        <w:t>d</w:t>
      </w:r>
      <w:r>
        <w:t>)</w:t>
      </w:r>
      <w:r w:rsidRPr="00B667BC">
        <w:t xml:space="preserve"> Action</w:t>
      </w:r>
      <w:r w:rsidR="00FA1EE2">
        <w:rPr>
          <w:rFonts w:hint="eastAsia"/>
        </w:rPr>
        <w:t>：</w:t>
      </w:r>
      <w:r w:rsidR="00CD5F6B" w:rsidRPr="00CD5F6B">
        <w:t>Improve data security sharing plan</w:t>
      </w:r>
    </w:p>
    <w:p w14:paraId="4639AA9C" w14:textId="7A911D63" w:rsidR="00346081" w:rsidRDefault="00CD5F6B" w:rsidP="00240866">
      <w:pPr>
        <w:ind w:firstLineChars="200" w:firstLine="420"/>
      </w:pPr>
      <w:r w:rsidRPr="00CD5F6B">
        <w:t xml:space="preserve">This link is mainly to make a conclusion on the data security sharing plan, that is, whether to continue to implement the improvement or choose to abandon and re-make a new plan.  This link requires timely correction of the existing security problems and weaknesses in the existing security system, dispatching special personnel to supervise and track the implementation, and further investigation and analysis of new situations and new problems arising from the improvement process, and prepare for the next round PDCA cycle.  Through the dynamic cycle of work methods, </w:t>
      </w:r>
      <w:proofErr w:type="spellStart"/>
      <w:r w:rsidR="007B4586" w:rsidRPr="00EC6A81">
        <w:t>CoffeeBlue</w:t>
      </w:r>
      <w:proofErr w:type="spellEnd"/>
      <w:r w:rsidRPr="00CD5F6B">
        <w:t xml:space="preserve"> can continuously improve the security assurance capabilities of data sharing.</w:t>
      </w:r>
    </w:p>
    <w:p w14:paraId="1BDAD670" w14:textId="35614B8C" w:rsidR="00346081" w:rsidRPr="007B4586" w:rsidRDefault="00346081" w:rsidP="00437DB5"/>
    <w:p w14:paraId="3C4ADD8A" w14:textId="40CC62D9" w:rsidR="00346081" w:rsidRDefault="00C86B10" w:rsidP="00437DB5">
      <w:r>
        <w:object w:dxaOrig="12612" w:dyaOrig="7092" w14:anchorId="64FAC341">
          <v:shape id="_x0000_i1027" type="#_x0000_t75" style="width:415.2pt;height:233.4pt" o:ole="">
            <v:imagedata r:id="rId10" o:title=""/>
          </v:shape>
          <o:OLEObject Type="Embed" ProgID="Visio.Drawing.15" ShapeID="_x0000_i1027" DrawAspect="Content" ObjectID="_1702811115" r:id="rId11"/>
        </w:object>
      </w:r>
    </w:p>
    <w:p w14:paraId="367830E7" w14:textId="3BF8DF5E" w:rsidR="00843455" w:rsidRDefault="00843455" w:rsidP="00437DB5"/>
    <w:p w14:paraId="00CACD3F" w14:textId="003C7A66" w:rsidR="00843455" w:rsidRDefault="00C86B10" w:rsidP="00C86B10">
      <w:pPr>
        <w:jc w:val="center"/>
      </w:pPr>
      <w:r w:rsidRPr="00C86B10">
        <w:t>Figure 3: Conceptual model of data security contribution</w:t>
      </w:r>
    </w:p>
    <w:p w14:paraId="4F5E8B45" w14:textId="7911BC7D" w:rsidR="00C86B10" w:rsidRDefault="00C86B10" w:rsidP="00437DB5"/>
    <w:p w14:paraId="5017DD26" w14:textId="77777777" w:rsidR="00720789" w:rsidRDefault="00720789" w:rsidP="00240866">
      <w:pPr>
        <w:ind w:firstLineChars="200" w:firstLine="420"/>
      </w:pPr>
    </w:p>
    <w:p w14:paraId="13BD8F60" w14:textId="00A0C2BD" w:rsidR="00137B82" w:rsidRPr="0009406F" w:rsidRDefault="0009406F" w:rsidP="0009406F">
      <w:pPr>
        <w:rPr>
          <w:b/>
          <w:sz w:val="24"/>
          <w:szCs w:val="24"/>
        </w:rPr>
      </w:pPr>
      <w:r w:rsidRPr="0009406F">
        <w:rPr>
          <w:b/>
          <w:sz w:val="24"/>
          <w:szCs w:val="24"/>
        </w:rPr>
        <w:t>4.</w:t>
      </w:r>
      <w:r w:rsidR="00137B82" w:rsidRPr="0009406F">
        <w:rPr>
          <w:b/>
          <w:sz w:val="24"/>
          <w:szCs w:val="24"/>
        </w:rPr>
        <w:t>Conclusion</w:t>
      </w:r>
    </w:p>
    <w:p w14:paraId="0B454CF1" w14:textId="7E4AB98F" w:rsidR="00C86B10" w:rsidRDefault="0053693B" w:rsidP="00240866">
      <w:pPr>
        <w:ind w:firstLineChars="200" w:firstLine="420"/>
      </w:pPr>
      <w:r w:rsidRPr="0053693B">
        <w:t xml:space="preserve">All in all, more and more companies today use cloud computing, big data, artificial intelligence and other emerging technologies to dig deeper and actively explore data. Data-driven has become an irreversible development trend for many companies. In order to regulate the use of data (especially customer information data) by enterprises, it is not only necessary to support national standards and laws and regulations. For companies with larger business expansions such as </w:t>
      </w:r>
      <w:proofErr w:type="spellStart"/>
      <w:r w:rsidRPr="0053693B">
        <w:t>CoffeeBlue</w:t>
      </w:r>
      <w:proofErr w:type="spellEnd"/>
      <w:r w:rsidRPr="0053693B">
        <w:t>, it is important to use data reasonably to protect customers and themselves.  Data security has become an unavoidable issue in the development process. First of all, through the standard benchmarking and localization system to complete the mapping of external requirements to internal systems, and pave the way for the implementation of the system at the top of the enterprise, there must also be a direct link between the responsibilities of high-level leaders and data security.  Subsequently, the data assets are sorted out through the data asset life cycle management system. The management organization system and technical support system in the framework provide support for security protection at different stages of the data life cycle from a management perspective and a technical perspective, respectively.  The inspection and rapid response system provide a compensation mechanism for the entire framework, and the operation evaluation system provides an update mechanism for the entire framework.</w:t>
      </w:r>
    </w:p>
    <w:p w14:paraId="714EB779" w14:textId="73E17E96" w:rsidR="00C86B10" w:rsidRPr="0053693B" w:rsidRDefault="00C86B10" w:rsidP="00240866"/>
    <w:p w14:paraId="7DD1CC6E" w14:textId="749C97B6" w:rsidR="00C86B10" w:rsidRDefault="00C86B10" w:rsidP="00437DB5"/>
    <w:p w14:paraId="367515C8" w14:textId="44D16C74" w:rsidR="00C86B10" w:rsidRDefault="00C86B10" w:rsidP="00437DB5"/>
    <w:p w14:paraId="313A6CF7" w14:textId="29731CDE" w:rsidR="00C86B10" w:rsidRDefault="00C86B10" w:rsidP="00437DB5"/>
    <w:p w14:paraId="40274205" w14:textId="77777777" w:rsidR="00C86B10" w:rsidRDefault="00C86B10" w:rsidP="00437DB5"/>
    <w:p w14:paraId="09FA9FB2" w14:textId="77777777" w:rsidR="002947AD" w:rsidRDefault="002947AD" w:rsidP="00437DB5"/>
    <w:p w14:paraId="40D6A80D" w14:textId="77777777" w:rsidR="002947AD" w:rsidRDefault="002947AD" w:rsidP="00437DB5"/>
    <w:p w14:paraId="31354F7D" w14:textId="0DACA7AA" w:rsidR="002947AD" w:rsidRDefault="002947AD" w:rsidP="00437DB5"/>
    <w:p w14:paraId="5D3B563D" w14:textId="63370DA2" w:rsidR="00240866" w:rsidRPr="00240866" w:rsidRDefault="00240866" w:rsidP="00C3635B">
      <w:pPr>
        <w:pStyle w:val="EndNoteBibliography"/>
        <w:rPr>
          <w:rFonts w:asciiTheme="minorHAnsi" w:hAnsiTheme="minorHAnsi" w:cstheme="minorBidi"/>
          <w:b/>
          <w:noProof w:val="0"/>
          <w:sz w:val="28"/>
          <w:szCs w:val="28"/>
        </w:rPr>
      </w:pPr>
      <w:r w:rsidRPr="00240866">
        <w:rPr>
          <w:rFonts w:asciiTheme="minorHAnsi" w:hAnsiTheme="minorHAnsi" w:cstheme="minorBidi"/>
          <w:b/>
          <w:noProof w:val="0"/>
          <w:sz w:val="28"/>
          <w:szCs w:val="28"/>
        </w:rPr>
        <w:t>References</w:t>
      </w:r>
    </w:p>
    <w:p w14:paraId="6F4C8689" w14:textId="60B36520" w:rsidR="00C3635B" w:rsidRPr="00C3635B" w:rsidRDefault="002947AD" w:rsidP="00C3635B">
      <w:pPr>
        <w:pStyle w:val="EndNoteBibliography"/>
      </w:pPr>
      <w:r>
        <w:fldChar w:fldCharType="begin"/>
      </w:r>
      <w:r>
        <w:instrText xml:space="preserve"> ADDIN EN.REFLIST </w:instrText>
      </w:r>
      <w:r>
        <w:fldChar w:fldCharType="separate"/>
      </w:r>
      <w:r w:rsidR="00C3635B" w:rsidRPr="00C3635B">
        <w:t>[1]</w:t>
      </w:r>
      <w:r w:rsidR="00C3635B" w:rsidRPr="00C3635B">
        <w:tab/>
        <w:t>THURAISINGHAM B. Cyber Security and Data Governance Roles and Responsibilities at the C-Level and the Board [J]. 2019 Ieee International Conference on Intelligence And Security Informatics (Isi), 2019, 231-6.</w:t>
      </w:r>
    </w:p>
    <w:p w14:paraId="5F18A6FC" w14:textId="77777777" w:rsidR="00C3635B" w:rsidRPr="00C3635B" w:rsidRDefault="00C3635B" w:rsidP="00C3635B">
      <w:pPr>
        <w:pStyle w:val="EndNoteBibliography"/>
      </w:pPr>
      <w:r w:rsidRPr="00C3635B">
        <w:t>[2]</w:t>
      </w:r>
      <w:r w:rsidRPr="00C3635B">
        <w:tab/>
        <w:t>HOU R, JIN Z G, WANG B L. Research on the two-way defense model of large data dynamic security SAT [J]. Cluster Comput, 2017, 20(2): 1237-46.</w:t>
      </w:r>
    </w:p>
    <w:p w14:paraId="6941CF54" w14:textId="77777777" w:rsidR="00C3635B" w:rsidRPr="00C3635B" w:rsidRDefault="00C3635B" w:rsidP="00C3635B">
      <w:pPr>
        <w:pStyle w:val="EndNoteBibliography"/>
      </w:pPr>
      <w:r w:rsidRPr="00C3635B">
        <w:t>[3]</w:t>
      </w:r>
      <w:r w:rsidRPr="00C3635B">
        <w:tab/>
        <w:t>WANG S, WANG H-J, QIN X-P, et al. Architecting Big Data: Challenges, Studies and Forecasts [J]. Chinese Journal of Computers, 2011, 34(10): 1741-52.</w:t>
      </w:r>
    </w:p>
    <w:p w14:paraId="66D83BD2" w14:textId="46164F69" w:rsidR="00C3635B" w:rsidRPr="00C3635B" w:rsidRDefault="00C3635B" w:rsidP="00C3635B">
      <w:pPr>
        <w:pStyle w:val="EndNoteBibliography"/>
      </w:pPr>
      <w:r w:rsidRPr="00C3635B">
        <w:rPr>
          <w:rFonts w:hint="eastAsia"/>
        </w:rPr>
        <w:t>[4]</w:t>
      </w:r>
      <w:r w:rsidRPr="00C3635B">
        <w:rPr>
          <w:rFonts w:hint="eastAsia"/>
        </w:rPr>
        <w:tab/>
      </w:r>
      <w:r w:rsidR="000D7158" w:rsidRPr="000D7158">
        <w:t>Wu, H., Yu, J., Yu, F.R.: Trust model-based dynamic access and control under cloud calculation environment. Comput. Eng. Appl. 48(23), 322–327 (2012)</w:t>
      </w:r>
      <w:r w:rsidR="000D7158">
        <w:t>.</w:t>
      </w:r>
      <w:r w:rsidRPr="00C3635B">
        <w:rPr>
          <w:rFonts w:hint="eastAsia"/>
        </w:rPr>
        <w:t xml:space="preserve"> </w:t>
      </w:r>
    </w:p>
    <w:p w14:paraId="7B220D51" w14:textId="77777777" w:rsidR="00C3635B" w:rsidRPr="00C3635B" w:rsidRDefault="00C3635B" w:rsidP="00C3635B">
      <w:pPr>
        <w:pStyle w:val="EndNoteBibliography"/>
      </w:pPr>
      <w:r w:rsidRPr="00C3635B">
        <w:t>[5]</w:t>
      </w:r>
      <w:r w:rsidRPr="00C3635B">
        <w:tab/>
        <w:t xml:space="preserve">OLIFER D. Evaluation Metrics for Ontology-Based Security Standards Mapping [J]. 2015 Open Conference Of Electrical, Electronic And Information Sciences (Estream), 2015, </w:t>
      </w:r>
    </w:p>
    <w:p w14:paraId="7424FEDE" w14:textId="77777777" w:rsidR="00C3635B" w:rsidRPr="00C3635B" w:rsidRDefault="00C3635B" w:rsidP="00C3635B">
      <w:pPr>
        <w:pStyle w:val="EndNoteBibliography"/>
      </w:pPr>
      <w:r w:rsidRPr="00C3635B">
        <w:t>[6]</w:t>
      </w:r>
      <w:r w:rsidRPr="00C3635B">
        <w:tab/>
        <w:t>FENZ S, PLIESCHNEGGER S, HOBEL H. Mapping information security standard ISO 27002 to an ontological structure [J]. Information &amp; Computer Security, 2016, 24(5): 452-73.</w:t>
      </w:r>
    </w:p>
    <w:p w14:paraId="32C3ED32" w14:textId="77777777" w:rsidR="00C3635B" w:rsidRPr="00C3635B" w:rsidRDefault="00C3635B" w:rsidP="00C3635B">
      <w:pPr>
        <w:pStyle w:val="EndNoteBibliography"/>
      </w:pPr>
      <w:r w:rsidRPr="00C3635B">
        <w:t>[7]</w:t>
      </w:r>
      <w:r w:rsidRPr="00C3635B">
        <w:tab/>
        <w:t>DISTERER G. ISO/IEC 27000, 27001 and 27002 for Information Security Management [J]. Journal of Information Security, 2013, 04(02): 92-100.</w:t>
      </w:r>
    </w:p>
    <w:p w14:paraId="48B4230A" w14:textId="77777777" w:rsidR="00C3635B" w:rsidRPr="00C3635B" w:rsidRDefault="00C3635B" w:rsidP="00C3635B">
      <w:pPr>
        <w:pStyle w:val="EndNoteBibliography"/>
      </w:pPr>
      <w:r w:rsidRPr="00C3635B">
        <w:t>[8]</w:t>
      </w:r>
      <w:r w:rsidRPr="00C3635B">
        <w:tab/>
        <w:t>GIKAS C. A General Comparison of FISMA, HIPAA, ISO 27000 and PCI-DSS Standards [J]. Information Security Journal: A Global Perspective, 2010, 19(3): 132-41.</w:t>
      </w:r>
    </w:p>
    <w:p w14:paraId="1B85ACA4" w14:textId="77777777" w:rsidR="00C3635B" w:rsidRPr="00C3635B" w:rsidRDefault="00C3635B" w:rsidP="00C3635B">
      <w:pPr>
        <w:pStyle w:val="EndNoteBibliography"/>
      </w:pPr>
      <w:r w:rsidRPr="00C3635B">
        <w:t>[9]</w:t>
      </w:r>
      <w:r w:rsidRPr="00C3635B">
        <w:tab/>
        <w:t>MERIAH I, RABAI L B. Comparative Study of Ontologies Based ISO 27000 Series Security Standards [J]. 10th Int Conf on Emerging Ubiquitous Syst And Pervas Networks (Euspn-2019) / the 9th Int Conf on Current And Future Trends Of Informat And Commun Technologies In Healthcare (Icth-2019) / Affiliated Workops, 2019, 160(85-92.</w:t>
      </w:r>
    </w:p>
    <w:p w14:paraId="2D2F40E4" w14:textId="77777777" w:rsidR="00C3635B" w:rsidRPr="00C3635B" w:rsidRDefault="00C3635B" w:rsidP="00C3635B">
      <w:pPr>
        <w:pStyle w:val="EndNoteBibliography"/>
      </w:pPr>
      <w:r w:rsidRPr="00C3635B">
        <w:t>[10]</w:t>
      </w:r>
      <w:r w:rsidRPr="00C3635B">
        <w:tab/>
        <w:t>NAJIB W, SUMARYONO S, NUGROHO L E, et al. Development of Enterprise Security Framework in SKK Migas Based on Integration of ISO 27000 and SABSA Model [J]. Proceedings Of 2018 the 10th International Conference on Information Technology And Electrical Engineering (Icitee), 2018, 382-7.</w:t>
      </w:r>
    </w:p>
    <w:p w14:paraId="0E7A7058" w14:textId="77777777" w:rsidR="00C3635B" w:rsidRPr="00C3635B" w:rsidRDefault="00C3635B" w:rsidP="00C3635B">
      <w:pPr>
        <w:pStyle w:val="EndNoteBibliography"/>
      </w:pPr>
      <w:r w:rsidRPr="00C3635B">
        <w:t>[11]</w:t>
      </w:r>
      <w:r w:rsidRPr="00C3635B">
        <w:tab/>
        <w:t>BECKERS K, COTE I, FASSBENDER S, et al. A pattern-based method for establishing a cloud-specific information security management system [J]. Requir Eng, 2013, 18(4): 343-95.</w:t>
      </w:r>
    </w:p>
    <w:p w14:paraId="7FCCB0B1" w14:textId="6BB8A178" w:rsidR="00F82F66" w:rsidRPr="00710B33" w:rsidRDefault="002947AD" w:rsidP="00437DB5">
      <w:r>
        <w:fldChar w:fldCharType="end"/>
      </w:r>
    </w:p>
    <w:sectPr w:rsidR="00F82F66" w:rsidRPr="00710B33" w:rsidSect="00333A6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NewRomanPS-ItalicM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E2CD1"/>
    <w:multiLevelType w:val="hybridMultilevel"/>
    <w:tmpl w:val="124ADC8E"/>
    <w:lvl w:ilvl="0" w:tplc="CB6EEBE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65F5F89"/>
    <w:multiLevelType w:val="hybridMultilevel"/>
    <w:tmpl w:val="4F68C98A"/>
    <w:lvl w:ilvl="0" w:tplc="90F8089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hinese Std GBT7714 (numeric)&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as9fv52nrsva7e0z5t50prgs09x50xvaper&quot;&gt;我的EndNote库&lt;record-ids&gt;&lt;item&gt;2&lt;/item&gt;&lt;item&gt;5&lt;/item&gt;&lt;item&gt;6&lt;/item&gt;&lt;item&gt;1034&lt;/item&gt;&lt;item&gt;1047&lt;/item&gt;&lt;item&gt;1048&lt;/item&gt;&lt;item&gt;1055&lt;/item&gt;&lt;item&gt;1056&lt;/item&gt;&lt;item&gt;1057&lt;/item&gt;&lt;item&gt;1058&lt;/item&gt;&lt;item&gt;1059&lt;/item&gt;&lt;/record-ids&gt;&lt;/item&gt;&lt;/Libraries&gt;"/>
    <w:docVar w:name="ne_stylename" w:val="Numbered(multilingual)"/>
  </w:docVars>
  <w:rsids>
    <w:rsidRoot w:val="00484BFC"/>
    <w:rsid w:val="000169C5"/>
    <w:rsid w:val="00062AF6"/>
    <w:rsid w:val="0009406F"/>
    <w:rsid w:val="000D7158"/>
    <w:rsid w:val="000E17FC"/>
    <w:rsid w:val="000E760B"/>
    <w:rsid w:val="00104CA2"/>
    <w:rsid w:val="00137B82"/>
    <w:rsid w:val="00154535"/>
    <w:rsid w:val="001B794C"/>
    <w:rsid w:val="001E0DEE"/>
    <w:rsid w:val="001E6068"/>
    <w:rsid w:val="001F59D4"/>
    <w:rsid w:val="001F6732"/>
    <w:rsid w:val="002309AE"/>
    <w:rsid w:val="0023380D"/>
    <w:rsid w:val="00240866"/>
    <w:rsid w:val="00256A53"/>
    <w:rsid w:val="002603A3"/>
    <w:rsid w:val="0027304A"/>
    <w:rsid w:val="002761BB"/>
    <w:rsid w:val="0028275F"/>
    <w:rsid w:val="002947AD"/>
    <w:rsid w:val="002B56E1"/>
    <w:rsid w:val="003130FC"/>
    <w:rsid w:val="00333A68"/>
    <w:rsid w:val="00346081"/>
    <w:rsid w:val="003C3582"/>
    <w:rsid w:val="003E6B6F"/>
    <w:rsid w:val="00437DB5"/>
    <w:rsid w:val="004749FF"/>
    <w:rsid w:val="00484BFC"/>
    <w:rsid w:val="004B07D6"/>
    <w:rsid w:val="00511255"/>
    <w:rsid w:val="00526BBE"/>
    <w:rsid w:val="0053693B"/>
    <w:rsid w:val="00576789"/>
    <w:rsid w:val="005814E5"/>
    <w:rsid w:val="005A3C95"/>
    <w:rsid w:val="005B0B25"/>
    <w:rsid w:val="005D0175"/>
    <w:rsid w:val="00605E76"/>
    <w:rsid w:val="0066410A"/>
    <w:rsid w:val="00680D67"/>
    <w:rsid w:val="00695378"/>
    <w:rsid w:val="00710B33"/>
    <w:rsid w:val="00720789"/>
    <w:rsid w:val="00774770"/>
    <w:rsid w:val="007B4586"/>
    <w:rsid w:val="007D1EEF"/>
    <w:rsid w:val="008006C4"/>
    <w:rsid w:val="00810BD0"/>
    <w:rsid w:val="00842931"/>
    <w:rsid w:val="00843455"/>
    <w:rsid w:val="00855F7E"/>
    <w:rsid w:val="0089045B"/>
    <w:rsid w:val="008D7FB2"/>
    <w:rsid w:val="00933C0C"/>
    <w:rsid w:val="00934D5E"/>
    <w:rsid w:val="00971D42"/>
    <w:rsid w:val="00975B8E"/>
    <w:rsid w:val="00990CA8"/>
    <w:rsid w:val="009A0FC4"/>
    <w:rsid w:val="00A727EE"/>
    <w:rsid w:val="00AF6432"/>
    <w:rsid w:val="00B046C0"/>
    <w:rsid w:val="00B64A80"/>
    <w:rsid w:val="00B667BC"/>
    <w:rsid w:val="00B9350D"/>
    <w:rsid w:val="00BB60BA"/>
    <w:rsid w:val="00BB6C94"/>
    <w:rsid w:val="00BC42C2"/>
    <w:rsid w:val="00C070E7"/>
    <w:rsid w:val="00C13617"/>
    <w:rsid w:val="00C338A8"/>
    <w:rsid w:val="00C3635B"/>
    <w:rsid w:val="00C36B58"/>
    <w:rsid w:val="00C86B10"/>
    <w:rsid w:val="00CD5F6B"/>
    <w:rsid w:val="00CD7E92"/>
    <w:rsid w:val="00CF5822"/>
    <w:rsid w:val="00D80A51"/>
    <w:rsid w:val="00D94607"/>
    <w:rsid w:val="00DA0E1F"/>
    <w:rsid w:val="00DB6899"/>
    <w:rsid w:val="00E024B0"/>
    <w:rsid w:val="00E46536"/>
    <w:rsid w:val="00E8614A"/>
    <w:rsid w:val="00EB5F80"/>
    <w:rsid w:val="00EC6A81"/>
    <w:rsid w:val="00EE390F"/>
    <w:rsid w:val="00EF54A9"/>
    <w:rsid w:val="00F07899"/>
    <w:rsid w:val="00F10180"/>
    <w:rsid w:val="00F23923"/>
    <w:rsid w:val="00F33E2F"/>
    <w:rsid w:val="00F47DD9"/>
    <w:rsid w:val="00F56A17"/>
    <w:rsid w:val="00F66940"/>
    <w:rsid w:val="00F82F66"/>
    <w:rsid w:val="00F87B8A"/>
    <w:rsid w:val="00FA1EE2"/>
    <w:rsid w:val="00FB61D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673D5"/>
  <w15:chartTrackingRefBased/>
  <w15:docId w15:val="{49C3DCEB-4DB4-44CC-810D-97EBE9A86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ndNoteBibliographyTitle">
    <w:name w:val="EndNote Bibliography Title"/>
    <w:basedOn w:val="a"/>
    <w:link w:val="EndNoteBibliographyTitle0"/>
    <w:rsid w:val="002309AE"/>
    <w:pPr>
      <w:jc w:val="center"/>
    </w:pPr>
    <w:rPr>
      <w:rFonts w:ascii="Calibri" w:hAnsi="Calibri" w:cs="Calibri"/>
      <w:noProof/>
      <w:sz w:val="20"/>
    </w:rPr>
  </w:style>
  <w:style w:type="character" w:customStyle="1" w:styleId="EndNoteBibliographyTitle0">
    <w:name w:val="EndNote Bibliography Title 字符"/>
    <w:basedOn w:val="a0"/>
    <w:link w:val="EndNoteBibliographyTitle"/>
    <w:rsid w:val="002309AE"/>
    <w:rPr>
      <w:rFonts w:ascii="Calibri" w:hAnsi="Calibri" w:cs="Calibri"/>
      <w:noProof/>
      <w:sz w:val="20"/>
    </w:rPr>
  </w:style>
  <w:style w:type="paragraph" w:customStyle="1" w:styleId="EndNoteBibliography">
    <w:name w:val="EndNote Bibliography"/>
    <w:basedOn w:val="a"/>
    <w:link w:val="EndNoteBibliography0"/>
    <w:rsid w:val="002309AE"/>
    <w:rPr>
      <w:rFonts w:ascii="Calibri" w:hAnsi="Calibri" w:cs="Calibri"/>
      <w:noProof/>
      <w:sz w:val="20"/>
    </w:rPr>
  </w:style>
  <w:style w:type="character" w:customStyle="1" w:styleId="EndNoteBibliography0">
    <w:name w:val="EndNote Bibliography 字符"/>
    <w:basedOn w:val="a0"/>
    <w:link w:val="EndNoteBibliography"/>
    <w:rsid w:val="002309AE"/>
    <w:rPr>
      <w:rFonts w:ascii="Calibri" w:hAnsi="Calibri" w:cs="Calibri"/>
      <w:noProof/>
      <w:sz w:val="20"/>
    </w:rPr>
  </w:style>
  <w:style w:type="paragraph" w:styleId="a3">
    <w:name w:val="List Paragraph"/>
    <w:basedOn w:val="a"/>
    <w:uiPriority w:val="34"/>
    <w:qFormat/>
    <w:rsid w:val="00710B33"/>
    <w:pPr>
      <w:ind w:firstLineChars="200" w:firstLine="420"/>
    </w:pPr>
  </w:style>
  <w:style w:type="character" w:customStyle="1" w:styleId="ts-alignment-element">
    <w:name w:val="ts-alignment-element"/>
    <w:basedOn w:val="a0"/>
    <w:rsid w:val="00B93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425740">
      <w:bodyDiv w:val="1"/>
      <w:marLeft w:val="0"/>
      <w:marRight w:val="0"/>
      <w:marTop w:val="0"/>
      <w:marBottom w:val="0"/>
      <w:divBdr>
        <w:top w:val="none" w:sz="0" w:space="0" w:color="auto"/>
        <w:left w:val="none" w:sz="0" w:space="0" w:color="auto"/>
        <w:bottom w:val="none" w:sz="0" w:space="0" w:color="auto"/>
        <w:right w:val="none" w:sz="0" w:space="0" w:color="auto"/>
      </w:divBdr>
      <w:divsChild>
        <w:div w:id="2141608470">
          <w:marLeft w:val="0"/>
          <w:marRight w:val="0"/>
          <w:marTop w:val="0"/>
          <w:marBottom w:val="0"/>
          <w:divBdr>
            <w:top w:val="none" w:sz="0" w:space="0" w:color="auto"/>
            <w:left w:val="none" w:sz="0" w:space="0" w:color="auto"/>
            <w:bottom w:val="none" w:sz="0" w:space="0" w:color="auto"/>
            <w:right w:val="none" w:sz="0" w:space="0" w:color="auto"/>
          </w:divBdr>
        </w:div>
        <w:div w:id="477694756">
          <w:marLeft w:val="0"/>
          <w:marRight w:val="0"/>
          <w:marTop w:val="0"/>
          <w:marBottom w:val="0"/>
          <w:divBdr>
            <w:top w:val="none" w:sz="0" w:space="0" w:color="auto"/>
            <w:left w:val="none" w:sz="0" w:space="0" w:color="auto"/>
            <w:bottom w:val="none" w:sz="0" w:space="0" w:color="auto"/>
            <w:right w:val="none" w:sz="0" w:space="0" w:color="auto"/>
          </w:divBdr>
        </w:div>
      </w:divsChild>
    </w:div>
    <w:div w:id="468132624">
      <w:bodyDiv w:val="1"/>
      <w:marLeft w:val="0"/>
      <w:marRight w:val="0"/>
      <w:marTop w:val="0"/>
      <w:marBottom w:val="0"/>
      <w:divBdr>
        <w:top w:val="none" w:sz="0" w:space="0" w:color="auto"/>
        <w:left w:val="none" w:sz="0" w:space="0" w:color="auto"/>
        <w:bottom w:val="none" w:sz="0" w:space="0" w:color="auto"/>
        <w:right w:val="none" w:sz="0" w:space="0" w:color="auto"/>
      </w:divBdr>
      <w:divsChild>
        <w:div w:id="1484733063">
          <w:marLeft w:val="0"/>
          <w:marRight w:val="0"/>
          <w:marTop w:val="0"/>
          <w:marBottom w:val="0"/>
          <w:divBdr>
            <w:top w:val="none" w:sz="0" w:space="0" w:color="auto"/>
            <w:left w:val="none" w:sz="0" w:space="0" w:color="auto"/>
            <w:bottom w:val="none" w:sz="0" w:space="0" w:color="auto"/>
            <w:right w:val="none" w:sz="0" w:space="0" w:color="auto"/>
          </w:divBdr>
        </w:div>
        <w:div w:id="1594703902">
          <w:marLeft w:val="0"/>
          <w:marRight w:val="0"/>
          <w:marTop w:val="0"/>
          <w:marBottom w:val="0"/>
          <w:divBdr>
            <w:top w:val="none" w:sz="0" w:space="0" w:color="auto"/>
            <w:left w:val="none" w:sz="0" w:space="0" w:color="auto"/>
            <w:bottom w:val="none" w:sz="0" w:space="0" w:color="auto"/>
            <w:right w:val="none" w:sz="0" w:space="0" w:color="auto"/>
          </w:divBdr>
        </w:div>
        <w:div w:id="1613316680">
          <w:marLeft w:val="0"/>
          <w:marRight w:val="0"/>
          <w:marTop w:val="0"/>
          <w:marBottom w:val="0"/>
          <w:divBdr>
            <w:top w:val="none" w:sz="0" w:space="0" w:color="auto"/>
            <w:left w:val="none" w:sz="0" w:space="0" w:color="auto"/>
            <w:bottom w:val="none" w:sz="0" w:space="0" w:color="auto"/>
            <w:right w:val="none" w:sz="0" w:space="0" w:color="auto"/>
          </w:divBdr>
        </w:div>
      </w:divsChild>
    </w:div>
    <w:div w:id="1146431196">
      <w:bodyDiv w:val="1"/>
      <w:marLeft w:val="0"/>
      <w:marRight w:val="0"/>
      <w:marTop w:val="0"/>
      <w:marBottom w:val="0"/>
      <w:divBdr>
        <w:top w:val="none" w:sz="0" w:space="0" w:color="auto"/>
        <w:left w:val="none" w:sz="0" w:space="0" w:color="auto"/>
        <w:bottom w:val="none" w:sz="0" w:space="0" w:color="auto"/>
        <w:right w:val="none" w:sz="0" w:space="0" w:color="auto"/>
      </w:divBdr>
      <w:divsChild>
        <w:div w:id="365833894">
          <w:marLeft w:val="0"/>
          <w:marRight w:val="0"/>
          <w:marTop w:val="0"/>
          <w:marBottom w:val="0"/>
          <w:divBdr>
            <w:top w:val="none" w:sz="0" w:space="0" w:color="auto"/>
            <w:left w:val="none" w:sz="0" w:space="0" w:color="auto"/>
            <w:bottom w:val="none" w:sz="0" w:space="0" w:color="auto"/>
            <w:right w:val="none" w:sz="0" w:space="0" w:color="auto"/>
          </w:divBdr>
        </w:div>
      </w:divsChild>
    </w:div>
    <w:div w:id="2120299772">
      <w:bodyDiv w:val="1"/>
      <w:marLeft w:val="0"/>
      <w:marRight w:val="0"/>
      <w:marTop w:val="0"/>
      <w:marBottom w:val="0"/>
      <w:divBdr>
        <w:top w:val="none" w:sz="0" w:space="0" w:color="auto"/>
        <w:left w:val="none" w:sz="0" w:space="0" w:color="auto"/>
        <w:bottom w:val="none" w:sz="0" w:space="0" w:color="auto"/>
        <w:right w:val="none" w:sz="0" w:space="0" w:color="auto"/>
      </w:divBdr>
      <w:divsChild>
        <w:div w:id="1988901228">
          <w:marLeft w:val="0"/>
          <w:marRight w:val="0"/>
          <w:marTop w:val="0"/>
          <w:marBottom w:val="0"/>
          <w:divBdr>
            <w:top w:val="none" w:sz="0" w:space="0" w:color="auto"/>
            <w:left w:val="none" w:sz="0" w:space="0" w:color="auto"/>
            <w:bottom w:val="none" w:sz="0" w:space="0" w:color="auto"/>
            <w:right w:val="none" w:sz="0" w:space="0" w:color="auto"/>
          </w:divBdr>
        </w:div>
        <w:div w:id="1882546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package" Target="embeddings/Microsoft_Visio_Drawing.vsdx"/><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Visio_Drawing2.vsdx"/><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package" Target="embeddings/Microsoft_Visio_Drawing1.vsd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03899-B99B-4755-94A1-DB42780A0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4144</TotalTime>
  <Pages>11</Pages>
  <Words>6700</Words>
  <Characters>38193</Characters>
  <Application>Microsoft Office Word</Application>
  <DocSecurity>0</DocSecurity>
  <Lines>318</Lines>
  <Paragraphs>89</Paragraphs>
  <ScaleCrop>false</ScaleCrop>
  <Company/>
  <LinksUpToDate>false</LinksUpToDate>
  <CharactersWithSpaces>44804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dc:creator>
  <cp:keywords/>
  <dc:description/>
  <cp:lastModifiedBy>fc</cp:lastModifiedBy>
  <cp:revision>14</cp:revision>
  <dcterms:created xsi:type="dcterms:W3CDTF">2021-12-21T08:50:00Z</dcterms:created>
  <dcterms:modified xsi:type="dcterms:W3CDTF">2022-01-04T06:19:00Z</dcterms:modified>
</cp:coreProperties>
</file>