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EDE63E" w14:textId="77777777" w:rsidR="008D76AA" w:rsidRDefault="008D76AA" w:rsidP="008D76AA">
      <w:pPr>
        <w:spacing w:line="360" w:lineRule="auto"/>
        <w:jc w:val="both"/>
        <w:rPr>
          <w:rFonts w:ascii="Arial" w:hAnsi="Arial" w:cs="Arial"/>
          <w:sz w:val="22"/>
          <w:szCs w:val="22"/>
        </w:rPr>
      </w:pPr>
    </w:p>
    <w:p w14:paraId="203FB3C6" w14:textId="77777777" w:rsidR="008D76AA" w:rsidRPr="008D76AA" w:rsidRDefault="008D76AA" w:rsidP="008D76AA">
      <w:pPr>
        <w:spacing w:line="360" w:lineRule="auto"/>
        <w:jc w:val="center"/>
        <w:rPr>
          <w:rFonts w:ascii="Arial" w:hAnsi="Arial" w:cs="Arial"/>
          <w:b/>
          <w:bCs/>
          <w:sz w:val="52"/>
          <w:szCs w:val="52"/>
        </w:rPr>
      </w:pPr>
      <w:r w:rsidRPr="008D76AA">
        <w:rPr>
          <w:rFonts w:ascii="Arial" w:hAnsi="Arial" w:cs="Arial"/>
          <w:b/>
          <w:bCs/>
          <w:sz w:val="52"/>
          <w:szCs w:val="52"/>
        </w:rPr>
        <w:t>Emotional Intelligence and the Workplace</w:t>
      </w:r>
    </w:p>
    <w:p w14:paraId="4E6D55D8" w14:textId="77777777" w:rsidR="008D76AA" w:rsidRDefault="008D76AA" w:rsidP="008D76AA">
      <w:pPr>
        <w:spacing w:line="360" w:lineRule="auto"/>
        <w:jc w:val="both"/>
        <w:rPr>
          <w:rFonts w:ascii="Arial" w:hAnsi="Arial" w:cs="Arial"/>
          <w:sz w:val="22"/>
          <w:szCs w:val="22"/>
        </w:rPr>
      </w:pPr>
    </w:p>
    <w:p w14:paraId="6A2EFDAF" w14:textId="39A2F4F7" w:rsidR="008D76AA" w:rsidRDefault="008D76AA" w:rsidP="008D76AA">
      <w:pPr>
        <w:spacing w:line="360" w:lineRule="auto"/>
        <w:jc w:val="both"/>
        <w:rPr>
          <w:rFonts w:ascii="Arial" w:hAnsi="Arial" w:cs="Arial"/>
          <w:sz w:val="22"/>
          <w:szCs w:val="22"/>
        </w:rPr>
      </w:pPr>
      <w:r>
        <w:rPr>
          <w:rFonts w:ascii="Arial" w:hAnsi="Arial" w:cs="Arial"/>
          <w:noProof/>
          <w:sz w:val="22"/>
          <w:szCs w:val="22"/>
        </w:rPr>
        <w:drawing>
          <wp:inline distT="0" distB="0" distL="0" distR="0" wp14:anchorId="3B9C744F" wp14:editId="3B6C11EB">
            <wp:extent cx="5731510" cy="3183890"/>
            <wp:effectExtent l="0" t="0" r="2540" b="0"/>
            <wp:docPr id="663034689" name="Picture 2" descr="A person sitting in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34689" name="Picture 2" descr="A person sitting in a helmet&#10;&#10;Description automatically generated"/>
                    <pic:cNvPicPr/>
                  </pic:nvPicPr>
                  <pic:blipFill>
                    <a:blip r:embed="rId7">
                      <a:alphaModFix amt="79000"/>
                      <a:extLst>
                        <a:ext uri="{28A0092B-C50C-407E-A947-70E740481C1C}">
                          <a14:useLocalDpi xmlns:a14="http://schemas.microsoft.com/office/drawing/2010/main" val="0"/>
                        </a:ext>
                      </a:extLst>
                    </a:blip>
                    <a:stretch>
                      <a:fillRect/>
                    </a:stretch>
                  </pic:blipFill>
                  <pic:spPr>
                    <a:xfrm>
                      <a:off x="0" y="0"/>
                      <a:ext cx="5731510" cy="3183890"/>
                    </a:xfrm>
                    <a:prstGeom prst="rect">
                      <a:avLst/>
                    </a:prstGeom>
                    <a:effectLst>
                      <a:softEdge rad="31750"/>
                    </a:effectLst>
                  </pic:spPr>
                </pic:pic>
              </a:graphicData>
            </a:graphic>
          </wp:inline>
        </w:drawing>
      </w:r>
    </w:p>
    <w:p w14:paraId="208667FA" w14:textId="77777777" w:rsidR="008D76AA" w:rsidRDefault="008D76AA" w:rsidP="008D76AA">
      <w:pPr>
        <w:spacing w:line="360" w:lineRule="auto"/>
        <w:jc w:val="center"/>
        <w:rPr>
          <w:rFonts w:ascii="Arial" w:hAnsi="Arial" w:cs="Arial"/>
          <w:sz w:val="22"/>
          <w:szCs w:val="22"/>
        </w:rPr>
      </w:pPr>
    </w:p>
    <w:p w14:paraId="0EB16D29" w14:textId="77777777" w:rsidR="008D76AA" w:rsidRDefault="008D76AA" w:rsidP="008D76AA">
      <w:pPr>
        <w:spacing w:line="360" w:lineRule="auto"/>
        <w:jc w:val="center"/>
        <w:rPr>
          <w:rFonts w:ascii="Arial" w:hAnsi="Arial" w:cs="Arial"/>
          <w:sz w:val="22"/>
          <w:szCs w:val="22"/>
        </w:rPr>
      </w:pPr>
    </w:p>
    <w:p w14:paraId="052A9B59" w14:textId="5F4FAD1F" w:rsidR="008D76AA" w:rsidRPr="008D76AA" w:rsidRDefault="008D76AA" w:rsidP="008D76AA">
      <w:pPr>
        <w:spacing w:line="360" w:lineRule="auto"/>
        <w:jc w:val="center"/>
        <w:rPr>
          <w:rFonts w:ascii="Arial" w:hAnsi="Arial" w:cs="Arial"/>
          <w:sz w:val="22"/>
          <w:szCs w:val="22"/>
        </w:rPr>
      </w:pPr>
      <w:r w:rsidRPr="008D76AA">
        <w:rPr>
          <w:rFonts w:ascii="Arial" w:hAnsi="Arial" w:cs="Arial"/>
          <w:b/>
          <w:bCs/>
          <w:sz w:val="22"/>
          <w:szCs w:val="22"/>
        </w:rPr>
        <w:t>Student name</w:t>
      </w:r>
      <w:r w:rsidRPr="008D76AA">
        <w:rPr>
          <w:rFonts w:ascii="Arial" w:hAnsi="Arial" w:cs="Arial"/>
          <w:sz w:val="22"/>
          <w:szCs w:val="22"/>
        </w:rPr>
        <w:t>: Vasilka Sarandalieva</w:t>
      </w:r>
    </w:p>
    <w:p w14:paraId="4E96513D" w14:textId="77777777" w:rsidR="008D76AA" w:rsidRPr="008D76AA" w:rsidRDefault="008D76AA" w:rsidP="008D76AA">
      <w:pPr>
        <w:spacing w:line="360" w:lineRule="auto"/>
        <w:jc w:val="center"/>
        <w:rPr>
          <w:rFonts w:ascii="Arial" w:hAnsi="Arial" w:cs="Arial"/>
          <w:sz w:val="22"/>
          <w:szCs w:val="22"/>
        </w:rPr>
      </w:pPr>
      <w:r w:rsidRPr="008D76AA">
        <w:rPr>
          <w:rFonts w:ascii="Arial" w:hAnsi="Arial" w:cs="Arial"/>
          <w:b/>
          <w:bCs/>
          <w:sz w:val="22"/>
          <w:szCs w:val="22"/>
        </w:rPr>
        <w:t>Student number</w:t>
      </w:r>
      <w:r w:rsidRPr="008D76AA">
        <w:rPr>
          <w:rFonts w:ascii="Arial" w:hAnsi="Arial" w:cs="Arial"/>
          <w:sz w:val="22"/>
          <w:szCs w:val="22"/>
        </w:rPr>
        <w:t>:2113113</w:t>
      </w:r>
    </w:p>
    <w:p w14:paraId="77B77BEE" w14:textId="0385FA48" w:rsidR="008D76AA" w:rsidRPr="008D76AA" w:rsidRDefault="008D76AA" w:rsidP="008D76AA">
      <w:pPr>
        <w:spacing w:line="360" w:lineRule="auto"/>
        <w:jc w:val="center"/>
        <w:rPr>
          <w:rFonts w:ascii="Arial" w:hAnsi="Arial" w:cs="Arial"/>
          <w:sz w:val="22"/>
          <w:szCs w:val="22"/>
        </w:rPr>
      </w:pPr>
      <w:r w:rsidRPr="008D76AA">
        <w:rPr>
          <w:rFonts w:ascii="Arial" w:hAnsi="Arial" w:cs="Arial"/>
          <w:b/>
          <w:bCs/>
          <w:sz w:val="22"/>
          <w:szCs w:val="22"/>
        </w:rPr>
        <w:t>Module</w:t>
      </w:r>
      <w:r w:rsidRPr="008D76AA">
        <w:rPr>
          <w:rFonts w:ascii="Arial" w:hAnsi="Arial" w:cs="Arial"/>
          <w:sz w:val="22"/>
          <w:szCs w:val="22"/>
        </w:rPr>
        <w:t>: Developing Emotional Intelligence Skills for the Workplace</w:t>
      </w:r>
    </w:p>
    <w:p w14:paraId="551A5371" w14:textId="77777777" w:rsidR="008D76AA" w:rsidRPr="008D76AA" w:rsidRDefault="008D76AA" w:rsidP="008D76AA">
      <w:pPr>
        <w:spacing w:line="360" w:lineRule="auto"/>
        <w:jc w:val="center"/>
        <w:rPr>
          <w:rFonts w:ascii="Arial" w:hAnsi="Arial" w:cs="Arial"/>
          <w:sz w:val="22"/>
          <w:szCs w:val="22"/>
        </w:rPr>
      </w:pPr>
      <w:r w:rsidRPr="008D76AA">
        <w:rPr>
          <w:rFonts w:ascii="Arial" w:hAnsi="Arial" w:cs="Arial"/>
          <w:b/>
          <w:bCs/>
          <w:sz w:val="22"/>
          <w:szCs w:val="22"/>
        </w:rPr>
        <w:t>Modul code</w:t>
      </w:r>
      <w:r w:rsidRPr="008D76AA">
        <w:rPr>
          <w:rFonts w:ascii="Arial" w:hAnsi="Arial" w:cs="Arial"/>
          <w:sz w:val="22"/>
          <w:szCs w:val="22"/>
        </w:rPr>
        <w:t>: BMSW6106</w:t>
      </w:r>
    </w:p>
    <w:p w14:paraId="1BA833D3" w14:textId="6E000B29" w:rsidR="008D76AA" w:rsidRPr="008D76AA" w:rsidRDefault="008D76AA" w:rsidP="008D76AA">
      <w:pPr>
        <w:spacing w:line="360" w:lineRule="auto"/>
        <w:jc w:val="center"/>
        <w:rPr>
          <w:rFonts w:ascii="Arial" w:hAnsi="Arial" w:cs="Arial"/>
          <w:sz w:val="22"/>
          <w:szCs w:val="22"/>
        </w:rPr>
      </w:pPr>
      <w:r w:rsidRPr="008D76AA">
        <w:rPr>
          <w:rFonts w:ascii="Arial" w:hAnsi="Arial" w:cs="Arial"/>
          <w:b/>
          <w:bCs/>
          <w:sz w:val="22"/>
          <w:szCs w:val="22"/>
        </w:rPr>
        <w:t>Lecture name</w:t>
      </w:r>
      <w:r w:rsidRPr="008D76AA">
        <w:rPr>
          <w:rFonts w:ascii="Arial" w:hAnsi="Arial" w:cs="Arial"/>
          <w:sz w:val="22"/>
          <w:szCs w:val="22"/>
        </w:rPr>
        <w:t>: Essa Bah</w:t>
      </w:r>
    </w:p>
    <w:p w14:paraId="00E06F39" w14:textId="77777777" w:rsidR="008D76AA" w:rsidRDefault="008D76AA" w:rsidP="008D76AA">
      <w:pPr>
        <w:spacing w:line="360" w:lineRule="auto"/>
        <w:jc w:val="both"/>
        <w:rPr>
          <w:rFonts w:ascii="Arial" w:hAnsi="Arial" w:cs="Arial"/>
          <w:sz w:val="22"/>
          <w:szCs w:val="22"/>
        </w:rPr>
      </w:pPr>
    </w:p>
    <w:p w14:paraId="0A039B55" w14:textId="77777777" w:rsidR="008D76AA" w:rsidRDefault="008D76AA" w:rsidP="008D76AA">
      <w:pPr>
        <w:spacing w:line="360" w:lineRule="auto"/>
        <w:jc w:val="both"/>
        <w:rPr>
          <w:rFonts w:ascii="Arial" w:hAnsi="Arial" w:cs="Arial"/>
          <w:sz w:val="22"/>
          <w:szCs w:val="22"/>
        </w:rPr>
      </w:pPr>
    </w:p>
    <w:p w14:paraId="65D710BF" w14:textId="77777777" w:rsidR="008D76AA" w:rsidRDefault="008D76AA" w:rsidP="008D76AA">
      <w:pPr>
        <w:spacing w:line="360" w:lineRule="auto"/>
        <w:jc w:val="both"/>
        <w:rPr>
          <w:rFonts w:ascii="Arial" w:hAnsi="Arial" w:cs="Arial"/>
          <w:sz w:val="22"/>
          <w:szCs w:val="22"/>
        </w:rPr>
      </w:pPr>
    </w:p>
    <w:p w14:paraId="4EDBFB54" w14:textId="77777777" w:rsidR="008D76AA" w:rsidRDefault="008D76AA" w:rsidP="008D76AA">
      <w:pPr>
        <w:spacing w:line="360" w:lineRule="auto"/>
        <w:jc w:val="both"/>
        <w:rPr>
          <w:rFonts w:ascii="Arial" w:hAnsi="Arial" w:cs="Arial"/>
          <w:sz w:val="22"/>
          <w:szCs w:val="22"/>
        </w:rPr>
      </w:pPr>
    </w:p>
    <w:p w14:paraId="50220D33" w14:textId="77777777" w:rsidR="008D76AA" w:rsidRDefault="008D76AA" w:rsidP="008D76AA">
      <w:pPr>
        <w:spacing w:line="360" w:lineRule="auto"/>
        <w:jc w:val="both"/>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720584906"/>
        <w:docPartObj>
          <w:docPartGallery w:val="Table of Contents"/>
          <w:docPartUnique/>
        </w:docPartObj>
      </w:sdtPr>
      <w:sdtEndPr>
        <w:rPr>
          <w:b/>
          <w:bCs/>
          <w:noProof/>
        </w:rPr>
      </w:sdtEndPr>
      <w:sdtContent>
        <w:p w14:paraId="799068E3" w14:textId="45AB320C" w:rsidR="008D76AA" w:rsidRDefault="008D76AA">
          <w:pPr>
            <w:pStyle w:val="TOCHeading"/>
          </w:pPr>
          <w:r>
            <w:t>Contents</w:t>
          </w:r>
        </w:p>
        <w:p w14:paraId="3643A8CC" w14:textId="039182B8" w:rsidR="00287535" w:rsidRDefault="008D76AA">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72014196" w:history="1">
            <w:r w:rsidR="00287535" w:rsidRPr="00F04CBC">
              <w:rPr>
                <w:rStyle w:val="Hyperlink"/>
                <w:noProof/>
              </w:rPr>
              <w:t>1.</w:t>
            </w:r>
            <w:r w:rsidR="00287535">
              <w:rPr>
                <w:rFonts w:eastAsiaTheme="minorEastAsia"/>
                <w:noProof/>
                <w:lang w:eastAsia="en-GB"/>
              </w:rPr>
              <w:tab/>
            </w:r>
            <w:r w:rsidR="00287535" w:rsidRPr="00F04CBC">
              <w:rPr>
                <w:rStyle w:val="Hyperlink"/>
                <w:noProof/>
              </w:rPr>
              <w:t>Introduction</w:t>
            </w:r>
            <w:r w:rsidR="00287535">
              <w:rPr>
                <w:noProof/>
                <w:webHidden/>
              </w:rPr>
              <w:tab/>
            </w:r>
            <w:r w:rsidR="00287535">
              <w:rPr>
                <w:noProof/>
                <w:webHidden/>
              </w:rPr>
              <w:fldChar w:fldCharType="begin"/>
            </w:r>
            <w:r w:rsidR="00287535">
              <w:rPr>
                <w:noProof/>
                <w:webHidden/>
              </w:rPr>
              <w:instrText xml:space="preserve"> PAGEREF _Toc172014196 \h </w:instrText>
            </w:r>
            <w:r w:rsidR="00287535">
              <w:rPr>
                <w:noProof/>
                <w:webHidden/>
              </w:rPr>
            </w:r>
            <w:r w:rsidR="00287535">
              <w:rPr>
                <w:noProof/>
                <w:webHidden/>
              </w:rPr>
              <w:fldChar w:fldCharType="separate"/>
            </w:r>
            <w:r w:rsidR="00287535">
              <w:rPr>
                <w:noProof/>
                <w:webHidden/>
              </w:rPr>
              <w:t>4</w:t>
            </w:r>
            <w:r w:rsidR="00287535">
              <w:rPr>
                <w:noProof/>
                <w:webHidden/>
              </w:rPr>
              <w:fldChar w:fldCharType="end"/>
            </w:r>
          </w:hyperlink>
        </w:p>
        <w:p w14:paraId="5CAF754C" w14:textId="76ECCF3E" w:rsidR="00287535" w:rsidRDefault="00287535">
          <w:pPr>
            <w:pStyle w:val="TOC1"/>
            <w:tabs>
              <w:tab w:val="left" w:pos="480"/>
              <w:tab w:val="right" w:leader="dot" w:pos="9016"/>
            </w:tabs>
            <w:rPr>
              <w:rFonts w:eastAsiaTheme="minorEastAsia"/>
              <w:noProof/>
              <w:lang w:eastAsia="en-GB"/>
            </w:rPr>
          </w:pPr>
          <w:hyperlink w:anchor="_Toc172014197" w:history="1">
            <w:r w:rsidRPr="00F04CBC">
              <w:rPr>
                <w:rStyle w:val="Hyperlink"/>
                <w:noProof/>
              </w:rPr>
              <w:t>2.</w:t>
            </w:r>
            <w:r>
              <w:rPr>
                <w:rFonts w:eastAsiaTheme="minorEastAsia"/>
                <w:noProof/>
                <w:lang w:eastAsia="en-GB"/>
              </w:rPr>
              <w:tab/>
            </w:r>
            <w:r w:rsidRPr="00F04CBC">
              <w:rPr>
                <w:rStyle w:val="Hyperlink"/>
                <w:noProof/>
              </w:rPr>
              <w:t>Role of Emotional Intelligence (EI) in the workplace</w:t>
            </w:r>
            <w:r>
              <w:rPr>
                <w:noProof/>
                <w:webHidden/>
              </w:rPr>
              <w:tab/>
            </w:r>
            <w:r>
              <w:rPr>
                <w:noProof/>
                <w:webHidden/>
              </w:rPr>
              <w:fldChar w:fldCharType="begin"/>
            </w:r>
            <w:r>
              <w:rPr>
                <w:noProof/>
                <w:webHidden/>
              </w:rPr>
              <w:instrText xml:space="preserve"> PAGEREF _Toc172014197 \h </w:instrText>
            </w:r>
            <w:r>
              <w:rPr>
                <w:noProof/>
                <w:webHidden/>
              </w:rPr>
            </w:r>
            <w:r>
              <w:rPr>
                <w:noProof/>
                <w:webHidden/>
              </w:rPr>
              <w:fldChar w:fldCharType="separate"/>
            </w:r>
            <w:r>
              <w:rPr>
                <w:noProof/>
                <w:webHidden/>
              </w:rPr>
              <w:t>4</w:t>
            </w:r>
            <w:r>
              <w:rPr>
                <w:noProof/>
                <w:webHidden/>
              </w:rPr>
              <w:fldChar w:fldCharType="end"/>
            </w:r>
          </w:hyperlink>
        </w:p>
        <w:p w14:paraId="5233C09F" w14:textId="32DE0D32" w:rsidR="00287535" w:rsidRDefault="00287535">
          <w:pPr>
            <w:pStyle w:val="TOC1"/>
            <w:tabs>
              <w:tab w:val="left" w:pos="480"/>
              <w:tab w:val="right" w:leader="dot" w:pos="9016"/>
            </w:tabs>
            <w:rPr>
              <w:rFonts w:eastAsiaTheme="minorEastAsia"/>
              <w:noProof/>
              <w:lang w:eastAsia="en-GB"/>
            </w:rPr>
          </w:pPr>
          <w:hyperlink w:anchor="_Toc172014198" w:history="1">
            <w:r w:rsidRPr="00F04CBC">
              <w:rPr>
                <w:rStyle w:val="Hyperlink"/>
                <w:noProof/>
              </w:rPr>
              <w:t>3.</w:t>
            </w:r>
            <w:r>
              <w:rPr>
                <w:rFonts w:eastAsiaTheme="minorEastAsia"/>
                <w:noProof/>
                <w:lang w:eastAsia="en-GB"/>
              </w:rPr>
              <w:tab/>
            </w:r>
            <w:r w:rsidRPr="00F04CBC">
              <w:rPr>
                <w:rStyle w:val="Hyperlink"/>
                <w:noProof/>
              </w:rPr>
              <w:t>Emotional Intelligence Models and Their Application in the Workplace</w:t>
            </w:r>
            <w:r>
              <w:rPr>
                <w:noProof/>
                <w:webHidden/>
              </w:rPr>
              <w:tab/>
            </w:r>
            <w:r>
              <w:rPr>
                <w:noProof/>
                <w:webHidden/>
              </w:rPr>
              <w:fldChar w:fldCharType="begin"/>
            </w:r>
            <w:r>
              <w:rPr>
                <w:noProof/>
                <w:webHidden/>
              </w:rPr>
              <w:instrText xml:space="preserve"> PAGEREF _Toc172014198 \h </w:instrText>
            </w:r>
            <w:r>
              <w:rPr>
                <w:noProof/>
                <w:webHidden/>
              </w:rPr>
            </w:r>
            <w:r>
              <w:rPr>
                <w:noProof/>
                <w:webHidden/>
              </w:rPr>
              <w:fldChar w:fldCharType="separate"/>
            </w:r>
            <w:r>
              <w:rPr>
                <w:noProof/>
                <w:webHidden/>
              </w:rPr>
              <w:t>7</w:t>
            </w:r>
            <w:r>
              <w:rPr>
                <w:noProof/>
                <w:webHidden/>
              </w:rPr>
              <w:fldChar w:fldCharType="end"/>
            </w:r>
          </w:hyperlink>
        </w:p>
        <w:p w14:paraId="26716FB3" w14:textId="3AABC32A" w:rsidR="00287535" w:rsidRDefault="00287535">
          <w:pPr>
            <w:pStyle w:val="TOC2"/>
            <w:tabs>
              <w:tab w:val="right" w:leader="dot" w:pos="9016"/>
            </w:tabs>
            <w:rPr>
              <w:rFonts w:eastAsiaTheme="minorEastAsia"/>
              <w:noProof/>
              <w:lang w:eastAsia="en-GB"/>
            </w:rPr>
          </w:pPr>
          <w:hyperlink w:anchor="_Toc172014199" w:history="1">
            <w:r w:rsidRPr="00F04CBC">
              <w:rPr>
                <w:rStyle w:val="Hyperlink"/>
                <w:noProof/>
              </w:rPr>
              <w:t>3.1 Rationale for Using Goleman’s Model in the Case Study</w:t>
            </w:r>
            <w:r>
              <w:rPr>
                <w:noProof/>
                <w:webHidden/>
              </w:rPr>
              <w:tab/>
            </w:r>
            <w:r>
              <w:rPr>
                <w:noProof/>
                <w:webHidden/>
              </w:rPr>
              <w:fldChar w:fldCharType="begin"/>
            </w:r>
            <w:r>
              <w:rPr>
                <w:noProof/>
                <w:webHidden/>
              </w:rPr>
              <w:instrText xml:space="preserve"> PAGEREF _Toc172014199 \h </w:instrText>
            </w:r>
            <w:r>
              <w:rPr>
                <w:noProof/>
                <w:webHidden/>
              </w:rPr>
            </w:r>
            <w:r>
              <w:rPr>
                <w:noProof/>
                <w:webHidden/>
              </w:rPr>
              <w:fldChar w:fldCharType="separate"/>
            </w:r>
            <w:r>
              <w:rPr>
                <w:noProof/>
                <w:webHidden/>
              </w:rPr>
              <w:t>8</w:t>
            </w:r>
            <w:r>
              <w:rPr>
                <w:noProof/>
                <w:webHidden/>
              </w:rPr>
              <w:fldChar w:fldCharType="end"/>
            </w:r>
          </w:hyperlink>
        </w:p>
        <w:p w14:paraId="68D6FAFE" w14:textId="13BBCA06" w:rsidR="00287535" w:rsidRDefault="00287535">
          <w:pPr>
            <w:pStyle w:val="TOC2"/>
            <w:tabs>
              <w:tab w:val="right" w:leader="dot" w:pos="9016"/>
            </w:tabs>
            <w:rPr>
              <w:rFonts w:eastAsiaTheme="minorEastAsia"/>
              <w:noProof/>
              <w:lang w:eastAsia="en-GB"/>
            </w:rPr>
          </w:pPr>
          <w:hyperlink w:anchor="_Toc172014200" w:history="1">
            <w:r w:rsidRPr="00F04CBC">
              <w:rPr>
                <w:rStyle w:val="Hyperlink"/>
                <w:noProof/>
              </w:rPr>
              <w:t>3.2 Enhancing Workplace Abilities with Goleman's Emotional Intelligence Model</w:t>
            </w:r>
            <w:r>
              <w:rPr>
                <w:noProof/>
                <w:webHidden/>
              </w:rPr>
              <w:tab/>
            </w:r>
            <w:r>
              <w:rPr>
                <w:noProof/>
                <w:webHidden/>
              </w:rPr>
              <w:fldChar w:fldCharType="begin"/>
            </w:r>
            <w:r>
              <w:rPr>
                <w:noProof/>
                <w:webHidden/>
              </w:rPr>
              <w:instrText xml:space="preserve"> PAGEREF _Toc172014200 \h </w:instrText>
            </w:r>
            <w:r>
              <w:rPr>
                <w:noProof/>
                <w:webHidden/>
              </w:rPr>
            </w:r>
            <w:r>
              <w:rPr>
                <w:noProof/>
                <w:webHidden/>
              </w:rPr>
              <w:fldChar w:fldCharType="separate"/>
            </w:r>
            <w:r>
              <w:rPr>
                <w:noProof/>
                <w:webHidden/>
              </w:rPr>
              <w:t>9</w:t>
            </w:r>
            <w:r>
              <w:rPr>
                <w:noProof/>
                <w:webHidden/>
              </w:rPr>
              <w:fldChar w:fldCharType="end"/>
            </w:r>
          </w:hyperlink>
        </w:p>
        <w:p w14:paraId="1A67E1BB" w14:textId="301C6966" w:rsidR="00287535" w:rsidRDefault="00287535">
          <w:pPr>
            <w:pStyle w:val="TOC1"/>
            <w:tabs>
              <w:tab w:val="left" w:pos="480"/>
              <w:tab w:val="right" w:leader="dot" w:pos="9016"/>
            </w:tabs>
            <w:rPr>
              <w:rFonts w:eastAsiaTheme="minorEastAsia"/>
              <w:noProof/>
              <w:lang w:eastAsia="en-GB"/>
            </w:rPr>
          </w:pPr>
          <w:hyperlink w:anchor="_Toc172014201" w:history="1">
            <w:r w:rsidRPr="00F04CBC">
              <w:rPr>
                <w:rStyle w:val="Hyperlink"/>
                <w:noProof/>
              </w:rPr>
              <w:t>4.</w:t>
            </w:r>
            <w:r>
              <w:rPr>
                <w:rFonts w:eastAsiaTheme="minorEastAsia"/>
                <w:noProof/>
                <w:lang w:eastAsia="en-GB"/>
              </w:rPr>
              <w:tab/>
            </w:r>
            <w:r w:rsidRPr="00F04CBC">
              <w:rPr>
                <w:rStyle w:val="Hyperlink"/>
                <w:noProof/>
              </w:rPr>
              <w:t>Developing Emotional Intelligence through Mindfulness and Relationship Management</w:t>
            </w:r>
            <w:r>
              <w:rPr>
                <w:noProof/>
                <w:webHidden/>
              </w:rPr>
              <w:tab/>
            </w:r>
            <w:r>
              <w:rPr>
                <w:noProof/>
                <w:webHidden/>
              </w:rPr>
              <w:fldChar w:fldCharType="begin"/>
            </w:r>
            <w:r>
              <w:rPr>
                <w:noProof/>
                <w:webHidden/>
              </w:rPr>
              <w:instrText xml:space="preserve"> PAGEREF _Toc172014201 \h </w:instrText>
            </w:r>
            <w:r>
              <w:rPr>
                <w:noProof/>
                <w:webHidden/>
              </w:rPr>
            </w:r>
            <w:r>
              <w:rPr>
                <w:noProof/>
                <w:webHidden/>
              </w:rPr>
              <w:fldChar w:fldCharType="separate"/>
            </w:r>
            <w:r>
              <w:rPr>
                <w:noProof/>
                <w:webHidden/>
              </w:rPr>
              <w:t>11</w:t>
            </w:r>
            <w:r>
              <w:rPr>
                <w:noProof/>
                <w:webHidden/>
              </w:rPr>
              <w:fldChar w:fldCharType="end"/>
            </w:r>
          </w:hyperlink>
        </w:p>
        <w:p w14:paraId="1E4B754A" w14:textId="028597AD" w:rsidR="00287535" w:rsidRDefault="00287535">
          <w:pPr>
            <w:pStyle w:val="TOC2"/>
            <w:tabs>
              <w:tab w:val="left" w:pos="960"/>
              <w:tab w:val="right" w:leader="dot" w:pos="9016"/>
            </w:tabs>
            <w:rPr>
              <w:rFonts w:eastAsiaTheme="minorEastAsia"/>
              <w:noProof/>
              <w:lang w:eastAsia="en-GB"/>
            </w:rPr>
          </w:pPr>
          <w:hyperlink w:anchor="_Toc172014202" w:history="1">
            <w:r w:rsidRPr="00F04CBC">
              <w:rPr>
                <w:rStyle w:val="Hyperlink"/>
                <w:bCs/>
                <w:noProof/>
              </w:rPr>
              <w:t>4.1</w:t>
            </w:r>
            <w:r>
              <w:rPr>
                <w:rFonts w:eastAsiaTheme="minorEastAsia"/>
                <w:noProof/>
                <w:lang w:eastAsia="en-GB"/>
              </w:rPr>
              <w:tab/>
            </w:r>
            <w:r w:rsidRPr="00F04CBC">
              <w:rPr>
                <w:rStyle w:val="Hyperlink"/>
                <w:noProof/>
              </w:rPr>
              <w:t>Integrating Mindfulness and Relationship Management</w:t>
            </w:r>
            <w:r>
              <w:rPr>
                <w:noProof/>
                <w:webHidden/>
              </w:rPr>
              <w:tab/>
            </w:r>
            <w:r>
              <w:rPr>
                <w:noProof/>
                <w:webHidden/>
              </w:rPr>
              <w:fldChar w:fldCharType="begin"/>
            </w:r>
            <w:r>
              <w:rPr>
                <w:noProof/>
                <w:webHidden/>
              </w:rPr>
              <w:instrText xml:space="preserve"> PAGEREF _Toc172014202 \h </w:instrText>
            </w:r>
            <w:r>
              <w:rPr>
                <w:noProof/>
                <w:webHidden/>
              </w:rPr>
            </w:r>
            <w:r>
              <w:rPr>
                <w:noProof/>
                <w:webHidden/>
              </w:rPr>
              <w:fldChar w:fldCharType="separate"/>
            </w:r>
            <w:r>
              <w:rPr>
                <w:noProof/>
                <w:webHidden/>
              </w:rPr>
              <w:t>13</w:t>
            </w:r>
            <w:r>
              <w:rPr>
                <w:noProof/>
                <w:webHidden/>
              </w:rPr>
              <w:fldChar w:fldCharType="end"/>
            </w:r>
          </w:hyperlink>
        </w:p>
        <w:p w14:paraId="4FDF4DC1" w14:textId="38340D00" w:rsidR="00287535" w:rsidRDefault="00287535">
          <w:pPr>
            <w:pStyle w:val="TOC1"/>
            <w:tabs>
              <w:tab w:val="left" w:pos="480"/>
              <w:tab w:val="right" w:leader="dot" w:pos="9016"/>
            </w:tabs>
            <w:rPr>
              <w:rFonts w:eastAsiaTheme="minorEastAsia"/>
              <w:noProof/>
              <w:lang w:eastAsia="en-GB"/>
            </w:rPr>
          </w:pPr>
          <w:hyperlink w:anchor="_Toc172014203" w:history="1">
            <w:r w:rsidRPr="00F04CBC">
              <w:rPr>
                <w:rStyle w:val="Hyperlink"/>
                <w:noProof/>
              </w:rPr>
              <w:t>5.</w:t>
            </w:r>
            <w:r>
              <w:rPr>
                <w:rFonts w:eastAsiaTheme="minorEastAsia"/>
                <w:noProof/>
                <w:lang w:eastAsia="en-GB"/>
              </w:rPr>
              <w:tab/>
            </w:r>
            <w:r w:rsidRPr="00F04CBC">
              <w:rPr>
                <w:rStyle w:val="Hyperlink"/>
                <w:noProof/>
              </w:rPr>
              <w:t>Recommendations for Implementing Mindfulness in the Workplace</w:t>
            </w:r>
            <w:r>
              <w:rPr>
                <w:noProof/>
                <w:webHidden/>
              </w:rPr>
              <w:tab/>
            </w:r>
            <w:r>
              <w:rPr>
                <w:noProof/>
                <w:webHidden/>
              </w:rPr>
              <w:fldChar w:fldCharType="begin"/>
            </w:r>
            <w:r>
              <w:rPr>
                <w:noProof/>
                <w:webHidden/>
              </w:rPr>
              <w:instrText xml:space="preserve"> PAGEREF _Toc172014203 \h </w:instrText>
            </w:r>
            <w:r>
              <w:rPr>
                <w:noProof/>
                <w:webHidden/>
              </w:rPr>
            </w:r>
            <w:r>
              <w:rPr>
                <w:noProof/>
                <w:webHidden/>
              </w:rPr>
              <w:fldChar w:fldCharType="separate"/>
            </w:r>
            <w:r>
              <w:rPr>
                <w:noProof/>
                <w:webHidden/>
              </w:rPr>
              <w:t>15</w:t>
            </w:r>
            <w:r>
              <w:rPr>
                <w:noProof/>
                <w:webHidden/>
              </w:rPr>
              <w:fldChar w:fldCharType="end"/>
            </w:r>
          </w:hyperlink>
        </w:p>
        <w:p w14:paraId="44B6D5F5" w14:textId="7F935885" w:rsidR="00287535" w:rsidRDefault="00287535">
          <w:pPr>
            <w:pStyle w:val="TOC1"/>
            <w:tabs>
              <w:tab w:val="left" w:pos="480"/>
              <w:tab w:val="right" w:leader="dot" w:pos="9016"/>
            </w:tabs>
            <w:rPr>
              <w:rFonts w:eastAsiaTheme="minorEastAsia"/>
              <w:noProof/>
              <w:lang w:eastAsia="en-GB"/>
            </w:rPr>
          </w:pPr>
          <w:hyperlink w:anchor="_Toc172014204" w:history="1">
            <w:r w:rsidRPr="00F04CBC">
              <w:rPr>
                <w:rStyle w:val="Hyperlink"/>
                <w:noProof/>
              </w:rPr>
              <w:t>6.</w:t>
            </w:r>
            <w:r>
              <w:rPr>
                <w:rFonts w:eastAsiaTheme="minorEastAsia"/>
                <w:noProof/>
                <w:lang w:eastAsia="en-GB"/>
              </w:rPr>
              <w:tab/>
            </w:r>
            <w:r w:rsidRPr="00F04CBC">
              <w:rPr>
                <w:rStyle w:val="Hyperlink"/>
                <w:noProof/>
              </w:rPr>
              <w:t>Conclusion</w:t>
            </w:r>
            <w:r>
              <w:rPr>
                <w:noProof/>
                <w:webHidden/>
              </w:rPr>
              <w:tab/>
            </w:r>
            <w:r>
              <w:rPr>
                <w:noProof/>
                <w:webHidden/>
              </w:rPr>
              <w:fldChar w:fldCharType="begin"/>
            </w:r>
            <w:r>
              <w:rPr>
                <w:noProof/>
                <w:webHidden/>
              </w:rPr>
              <w:instrText xml:space="preserve"> PAGEREF _Toc172014204 \h </w:instrText>
            </w:r>
            <w:r>
              <w:rPr>
                <w:noProof/>
                <w:webHidden/>
              </w:rPr>
            </w:r>
            <w:r>
              <w:rPr>
                <w:noProof/>
                <w:webHidden/>
              </w:rPr>
              <w:fldChar w:fldCharType="separate"/>
            </w:r>
            <w:r>
              <w:rPr>
                <w:noProof/>
                <w:webHidden/>
              </w:rPr>
              <w:t>16</w:t>
            </w:r>
            <w:r>
              <w:rPr>
                <w:noProof/>
                <w:webHidden/>
              </w:rPr>
              <w:fldChar w:fldCharType="end"/>
            </w:r>
          </w:hyperlink>
        </w:p>
        <w:p w14:paraId="353AE09C" w14:textId="14150436" w:rsidR="00287535" w:rsidRDefault="00287535">
          <w:pPr>
            <w:pStyle w:val="TOC1"/>
            <w:tabs>
              <w:tab w:val="left" w:pos="480"/>
              <w:tab w:val="right" w:leader="dot" w:pos="9016"/>
            </w:tabs>
            <w:rPr>
              <w:rFonts w:eastAsiaTheme="minorEastAsia"/>
              <w:noProof/>
              <w:lang w:eastAsia="en-GB"/>
            </w:rPr>
          </w:pPr>
          <w:hyperlink w:anchor="_Toc172014205" w:history="1">
            <w:r w:rsidRPr="00F04CBC">
              <w:rPr>
                <w:rStyle w:val="Hyperlink"/>
                <w:noProof/>
              </w:rPr>
              <w:t>7.</w:t>
            </w:r>
            <w:r>
              <w:rPr>
                <w:rFonts w:eastAsiaTheme="minorEastAsia"/>
                <w:noProof/>
                <w:lang w:eastAsia="en-GB"/>
              </w:rPr>
              <w:tab/>
            </w:r>
            <w:r w:rsidRPr="00F04CBC">
              <w:rPr>
                <w:rStyle w:val="Hyperlink"/>
                <w:noProof/>
              </w:rPr>
              <w:t>References</w:t>
            </w:r>
            <w:r>
              <w:rPr>
                <w:noProof/>
                <w:webHidden/>
              </w:rPr>
              <w:tab/>
            </w:r>
            <w:r>
              <w:rPr>
                <w:noProof/>
                <w:webHidden/>
              </w:rPr>
              <w:fldChar w:fldCharType="begin"/>
            </w:r>
            <w:r>
              <w:rPr>
                <w:noProof/>
                <w:webHidden/>
              </w:rPr>
              <w:instrText xml:space="preserve"> PAGEREF _Toc172014205 \h </w:instrText>
            </w:r>
            <w:r>
              <w:rPr>
                <w:noProof/>
                <w:webHidden/>
              </w:rPr>
            </w:r>
            <w:r>
              <w:rPr>
                <w:noProof/>
                <w:webHidden/>
              </w:rPr>
              <w:fldChar w:fldCharType="separate"/>
            </w:r>
            <w:r>
              <w:rPr>
                <w:noProof/>
                <w:webHidden/>
              </w:rPr>
              <w:t>18</w:t>
            </w:r>
            <w:r>
              <w:rPr>
                <w:noProof/>
                <w:webHidden/>
              </w:rPr>
              <w:fldChar w:fldCharType="end"/>
            </w:r>
          </w:hyperlink>
        </w:p>
        <w:p w14:paraId="3414BF7B" w14:textId="2EC79AE3" w:rsidR="008D76AA" w:rsidRDefault="008D76AA">
          <w:r>
            <w:rPr>
              <w:b/>
              <w:bCs/>
              <w:noProof/>
            </w:rPr>
            <w:fldChar w:fldCharType="end"/>
          </w:r>
        </w:p>
      </w:sdtContent>
    </w:sdt>
    <w:p w14:paraId="3C8D6EB8" w14:textId="77777777" w:rsidR="008D76AA" w:rsidRDefault="008D76AA" w:rsidP="008D76AA">
      <w:pPr>
        <w:spacing w:line="360" w:lineRule="auto"/>
        <w:jc w:val="both"/>
        <w:rPr>
          <w:rFonts w:ascii="Arial" w:hAnsi="Arial" w:cs="Arial"/>
          <w:sz w:val="22"/>
          <w:szCs w:val="22"/>
        </w:rPr>
      </w:pPr>
    </w:p>
    <w:p w14:paraId="652AF5DA" w14:textId="77777777" w:rsidR="00D1105C" w:rsidRDefault="00D1105C" w:rsidP="008D76AA">
      <w:pPr>
        <w:spacing w:line="360" w:lineRule="auto"/>
        <w:jc w:val="both"/>
        <w:rPr>
          <w:rFonts w:ascii="Arial" w:hAnsi="Arial" w:cs="Arial"/>
          <w:sz w:val="22"/>
          <w:szCs w:val="22"/>
        </w:rPr>
      </w:pPr>
    </w:p>
    <w:p w14:paraId="31B3A21C" w14:textId="77777777" w:rsidR="00D1105C" w:rsidRDefault="00D1105C" w:rsidP="008D76AA">
      <w:pPr>
        <w:spacing w:line="360" w:lineRule="auto"/>
        <w:jc w:val="both"/>
        <w:rPr>
          <w:rFonts w:ascii="Arial" w:hAnsi="Arial" w:cs="Arial"/>
          <w:sz w:val="22"/>
          <w:szCs w:val="22"/>
        </w:rPr>
      </w:pPr>
    </w:p>
    <w:p w14:paraId="7774B7BF" w14:textId="77777777" w:rsidR="00D1105C" w:rsidRDefault="00D1105C" w:rsidP="008D76AA">
      <w:pPr>
        <w:spacing w:line="360" w:lineRule="auto"/>
        <w:jc w:val="both"/>
        <w:rPr>
          <w:rFonts w:ascii="Arial" w:hAnsi="Arial" w:cs="Arial"/>
          <w:sz w:val="22"/>
          <w:szCs w:val="22"/>
        </w:rPr>
      </w:pPr>
    </w:p>
    <w:p w14:paraId="23F177BF" w14:textId="77777777" w:rsidR="00D1105C" w:rsidRDefault="00D1105C" w:rsidP="008D76AA">
      <w:pPr>
        <w:spacing w:line="360" w:lineRule="auto"/>
        <w:jc w:val="both"/>
        <w:rPr>
          <w:rFonts w:ascii="Arial" w:hAnsi="Arial" w:cs="Arial"/>
          <w:sz w:val="22"/>
          <w:szCs w:val="22"/>
        </w:rPr>
      </w:pPr>
    </w:p>
    <w:p w14:paraId="6232C46E" w14:textId="77777777" w:rsidR="00D1105C" w:rsidRDefault="00D1105C" w:rsidP="008D76AA">
      <w:pPr>
        <w:spacing w:line="360" w:lineRule="auto"/>
        <w:jc w:val="both"/>
        <w:rPr>
          <w:rFonts w:ascii="Arial" w:hAnsi="Arial" w:cs="Arial"/>
          <w:sz w:val="22"/>
          <w:szCs w:val="22"/>
        </w:rPr>
      </w:pPr>
    </w:p>
    <w:p w14:paraId="2151AB7B" w14:textId="77777777" w:rsidR="00D1105C" w:rsidRDefault="00D1105C" w:rsidP="008D76AA">
      <w:pPr>
        <w:spacing w:line="360" w:lineRule="auto"/>
        <w:jc w:val="both"/>
        <w:rPr>
          <w:rFonts w:ascii="Arial" w:hAnsi="Arial" w:cs="Arial"/>
          <w:sz w:val="22"/>
          <w:szCs w:val="22"/>
        </w:rPr>
      </w:pPr>
    </w:p>
    <w:p w14:paraId="1F03059A" w14:textId="77777777" w:rsidR="00D1105C" w:rsidRDefault="00D1105C" w:rsidP="008D76AA">
      <w:pPr>
        <w:spacing w:line="360" w:lineRule="auto"/>
        <w:jc w:val="both"/>
        <w:rPr>
          <w:rFonts w:ascii="Arial" w:hAnsi="Arial" w:cs="Arial"/>
          <w:sz w:val="22"/>
          <w:szCs w:val="22"/>
        </w:rPr>
      </w:pPr>
    </w:p>
    <w:p w14:paraId="17EF5F4D" w14:textId="77777777" w:rsidR="00D1105C" w:rsidRDefault="00D1105C" w:rsidP="008D76AA">
      <w:pPr>
        <w:spacing w:line="360" w:lineRule="auto"/>
        <w:jc w:val="both"/>
        <w:rPr>
          <w:rFonts w:ascii="Arial" w:hAnsi="Arial" w:cs="Arial"/>
          <w:sz w:val="22"/>
          <w:szCs w:val="22"/>
        </w:rPr>
      </w:pPr>
    </w:p>
    <w:p w14:paraId="75309DDB" w14:textId="77777777" w:rsidR="00D1105C" w:rsidRDefault="00D1105C" w:rsidP="008D76AA">
      <w:pPr>
        <w:spacing w:line="360" w:lineRule="auto"/>
        <w:jc w:val="both"/>
        <w:rPr>
          <w:rFonts w:ascii="Arial" w:hAnsi="Arial" w:cs="Arial"/>
          <w:sz w:val="22"/>
          <w:szCs w:val="22"/>
        </w:rPr>
      </w:pPr>
    </w:p>
    <w:p w14:paraId="4ECA208A" w14:textId="77777777" w:rsidR="00D1105C" w:rsidRDefault="00D1105C" w:rsidP="008D76AA">
      <w:pPr>
        <w:spacing w:line="360" w:lineRule="auto"/>
        <w:jc w:val="both"/>
        <w:rPr>
          <w:rFonts w:ascii="Arial" w:hAnsi="Arial" w:cs="Arial"/>
          <w:sz w:val="22"/>
          <w:szCs w:val="22"/>
        </w:rPr>
      </w:pPr>
    </w:p>
    <w:p w14:paraId="66EE2AEE" w14:textId="77777777" w:rsidR="00D1105C" w:rsidRDefault="00D1105C" w:rsidP="008D76AA">
      <w:pPr>
        <w:spacing w:line="360" w:lineRule="auto"/>
        <w:jc w:val="both"/>
        <w:rPr>
          <w:rFonts w:ascii="Arial" w:hAnsi="Arial" w:cs="Arial"/>
          <w:sz w:val="22"/>
          <w:szCs w:val="22"/>
        </w:rPr>
      </w:pPr>
    </w:p>
    <w:p w14:paraId="15B080C4" w14:textId="77777777" w:rsidR="002C4691" w:rsidRDefault="002C4691" w:rsidP="008D76AA">
      <w:pPr>
        <w:spacing w:line="360" w:lineRule="auto"/>
        <w:jc w:val="both"/>
        <w:rPr>
          <w:rFonts w:ascii="Arial" w:hAnsi="Arial" w:cs="Arial"/>
          <w:sz w:val="22"/>
          <w:szCs w:val="22"/>
        </w:rPr>
      </w:pPr>
    </w:p>
    <w:p w14:paraId="0CEDFD5F" w14:textId="77777777" w:rsidR="002C4691" w:rsidRDefault="002C4691" w:rsidP="008D76AA">
      <w:pPr>
        <w:spacing w:line="360" w:lineRule="auto"/>
        <w:jc w:val="both"/>
        <w:rPr>
          <w:rFonts w:ascii="Arial" w:hAnsi="Arial" w:cs="Arial"/>
          <w:sz w:val="22"/>
          <w:szCs w:val="22"/>
        </w:rPr>
      </w:pPr>
    </w:p>
    <w:p w14:paraId="1136F24B" w14:textId="77777777" w:rsidR="002C4691" w:rsidRDefault="002C4691" w:rsidP="008D76AA">
      <w:pPr>
        <w:spacing w:line="360" w:lineRule="auto"/>
        <w:jc w:val="both"/>
        <w:rPr>
          <w:rFonts w:ascii="Arial" w:hAnsi="Arial" w:cs="Arial"/>
          <w:sz w:val="22"/>
          <w:szCs w:val="22"/>
        </w:rPr>
      </w:pPr>
    </w:p>
    <w:p w14:paraId="22CA4292" w14:textId="77777777" w:rsidR="002C4691" w:rsidRDefault="002C4691" w:rsidP="008D76AA">
      <w:pPr>
        <w:spacing w:line="360" w:lineRule="auto"/>
        <w:jc w:val="both"/>
        <w:rPr>
          <w:rFonts w:ascii="Arial" w:hAnsi="Arial" w:cs="Arial"/>
          <w:sz w:val="22"/>
          <w:szCs w:val="22"/>
        </w:rPr>
      </w:pPr>
    </w:p>
    <w:p w14:paraId="7F61EDC7" w14:textId="77777777" w:rsidR="008D76AA" w:rsidRDefault="008D76AA" w:rsidP="008D76AA">
      <w:pPr>
        <w:spacing w:line="360" w:lineRule="auto"/>
        <w:jc w:val="both"/>
        <w:rPr>
          <w:rFonts w:ascii="Arial" w:hAnsi="Arial" w:cs="Arial"/>
          <w:sz w:val="22"/>
          <w:szCs w:val="22"/>
        </w:rPr>
      </w:pPr>
    </w:p>
    <w:p w14:paraId="782933B5" w14:textId="77777777" w:rsidR="008D76AA" w:rsidRDefault="008D76AA" w:rsidP="008D76AA">
      <w:pPr>
        <w:spacing w:line="360" w:lineRule="auto"/>
        <w:jc w:val="both"/>
        <w:rPr>
          <w:rFonts w:ascii="Arial" w:hAnsi="Arial" w:cs="Arial"/>
          <w:sz w:val="22"/>
          <w:szCs w:val="22"/>
        </w:rPr>
      </w:pPr>
    </w:p>
    <w:p w14:paraId="4D5F6447" w14:textId="2509DCB5" w:rsidR="006220B2" w:rsidRDefault="002C198A">
      <w:pPr>
        <w:pStyle w:val="TableofFigures"/>
        <w:tabs>
          <w:tab w:val="right" w:leader="dot" w:pos="9016"/>
        </w:tabs>
        <w:rPr>
          <w:rFonts w:ascii="Arial" w:hAnsi="Arial" w:cs="Arial"/>
          <w:sz w:val="22"/>
          <w:szCs w:val="22"/>
        </w:rPr>
      </w:pPr>
      <w:r>
        <w:rPr>
          <w:rFonts w:ascii="Arial" w:hAnsi="Arial" w:cs="Arial"/>
          <w:sz w:val="22"/>
          <w:szCs w:val="22"/>
        </w:rPr>
        <w:t>List of figures</w:t>
      </w:r>
    </w:p>
    <w:p w14:paraId="2F60C5EA" w14:textId="00C82F01" w:rsidR="00287535" w:rsidRDefault="00B17D0A">
      <w:pPr>
        <w:pStyle w:val="TableofFigures"/>
        <w:tabs>
          <w:tab w:val="right" w:leader="dot" w:pos="9016"/>
        </w:tabs>
        <w:rPr>
          <w:rFonts w:eastAsiaTheme="minorEastAsia"/>
          <w:noProof/>
          <w:lang w:eastAsia="en-GB"/>
        </w:rPr>
      </w:pPr>
      <w:r>
        <w:rPr>
          <w:rFonts w:ascii="Arial" w:hAnsi="Arial" w:cs="Arial"/>
          <w:sz w:val="22"/>
          <w:szCs w:val="22"/>
        </w:rPr>
        <w:fldChar w:fldCharType="begin"/>
      </w:r>
      <w:r>
        <w:rPr>
          <w:rFonts w:ascii="Arial" w:hAnsi="Arial" w:cs="Arial"/>
          <w:sz w:val="22"/>
          <w:szCs w:val="22"/>
        </w:rPr>
        <w:instrText xml:space="preserve"> TOC \h \z \c "Figure" </w:instrText>
      </w:r>
      <w:r>
        <w:rPr>
          <w:rFonts w:ascii="Arial" w:hAnsi="Arial" w:cs="Arial"/>
          <w:sz w:val="22"/>
          <w:szCs w:val="22"/>
        </w:rPr>
        <w:fldChar w:fldCharType="separate"/>
      </w:r>
      <w:hyperlink w:anchor="_Toc172014270" w:history="1">
        <w:r w:rsidR="00287535" w:rsidRPr="00161409">
          <w:rPr>
            <w:rStyle w:val="Hyperlink"/>
            <w:noProof/>
          </w:rPr>
          <w:t>Figure 1Emotional Intelligence components</w:t>
        </w:r>
        <w:r w:rsidR="00287535">
          <w:rPr>
            <w:noProof/>
            <w:webHidden/>
          </w:rPr>
          <w:tab/>
        </w:r>
        <w:r w:rsidR="00287535">
          <w:rPr>
            <w:noProof/>
            <w:webHidden/>
          </w:rPr>
          <w:fldChar w:fldCharType="begin"/>
        </w:r>
        <w:r w:rsidR="00287535">
          <w:rPr>
            <w:noProof/>
            <w:webHidden/>
          </w:rPr>
          <w:instrText xml:space="preserve"> PAGEREF _Toc172014270 \h </w:instrText>
        </w:r>
        <w:r w:rsidR="00287535">
          <w:rPr>
            <w:noProof/>
            <w:webHidden/>
          </w:rPr>
        </w:r>
        <w:r w:rsidR="00287535">
          <w:rPr>
            <w:noProof/>
            <w:webHidden/>
          </w:rPr>
          <w:fldChar w:fldCharType="separate"/>
        </w:r>
        <w:r w:rsidR="00287535">
          <w:rPr>
            <w:noProof/>
            <w:webHidden/>
          </w:rPr>
          <w:t>5</w:t>
        </w:r>
        <w:r w:rsidR="00287535">
          <w:rPr>
            <w:noProof/>
            <w:webHidden/>
          </w:rPr>
          <w:fldChar w:fldCharType="end"/>
        </w:r>
      </w:hyperlink>
    </w:p>
    <w:p w14:paraId="2E957627" w14:textId="0B81C70B" w:rsidR="00287535" w:rsidRDefault="00287535">
      <w:pPr>
        <w:pStyle w:val="TableofFigures"/>
        <w:tabs>
          <w:tab w:val="right" w:leader="dot" w:pos="9016"/>
        </w:tabs>
        <w:rPr>
          <w:rFonts w:eastAsiaTheme="minorEastAsia"/>
          <w:noProof/>
          <w:lang w:eastAsia="en-GB"/>
        </w:rPr>
      </w:pPr>
      <w:hyperlink w:anchor="_Toc172014271" w:history="1">
        <w:r w:rsidRPr="00161409">
          <w:rPr>
            <w:rStyle w:val="Hyperlink"/>
            <w:noProof/>
          </w:rPr>
          <w:t>Figure 2 Emotional Intelligence through Mindfulness</w:t>
        </w:r>
        <w:r>
          <w:rPr>
            <w:noProof/>
            <w:webHidden/>
          </w:rPr>
          <w:tab/>
        </w:r>
        <w:r>
          <w:rPr>
            <w:noProof/>
            <w:webHidden/>
          </w:rPr>
          <w:fldChar w:fldCharType="begin"/>
        </w:r>
        <w:r>
          <w:rPr>
            <w:noProof/>
            <w:webHidden/>
          </w:rPr>
          <w:instrText xml:space="preserve"> PAGEREF _Toc172014271 \h </w:instrText>
        </w:r>
        <w:r>
          <w:rPr>
            <w:noProof/>
            <w:webHidden/>
          </w:rPr>
        </w:r>
        <w:r>
          <w:rPr>
            <w:noProof/>
            <w:webHidden/>
          </w:rPr>
          <w:fldChar w:fldCharType="separate"/>
        </w:r>
        <w:r>
          <w:rPr>
            <w:noProof/>
            <w:webHidden/>
          </w:rPr>
          <w:t>12</w:t>
        </w:r>
        <w:r>
          <w:rPr>
            <w:noProof/>
            <w:webHidden/>
          </w:rPr>
          <w:fldChar w:fldCharType="end"/>
        </w:r>
      </w:hyperlink>
    </w:p>
    <w:p w14:paraId="36E28F55" w14:textId="3EDDD2CE" w:rsidR="00287535" w:rsidRDefault="00287535">
      <w:pPr>
        <w:pStyle w:val="TableofFigures"/>
        <w:tabs>
          <w:tab w:val="right" w:leader="dot" w:pos="9016"/>
        </w:tabs>
        <w:rPr>
          <w:rFonts w:eastAsiaTheme="minorEastAsia"/>
          <w:noProof/>
          <w:lang w:eastAsia="en-GB"/>
        </w:rPr>
      </w:pPr>
      <w:hyperlink w:anchor="_Toc172014272" w:history="1">
        <w:r w:rsidRPr="00161409">
          <w:rPr>
            <w:rStyle w:val="Hyperlink"/>
            <w:noProof/>
          </w:rPr>
          <w:t>Figure 3 Benefits of Mindfulness</w:t>
        </w:r>
        <w:r>
          <w:rPr>
            <w:noProof/>
            <w:webHidden/>
          </w:rPr>
          <w:tab/>
        </w:r>
        <w:r>
          <w:rPr>
            <w:noProof/>
            <w:webHidden/>
          </w:rPr>
          <w:fldChar w:fldCharType="begin"/>
        </w:r>
        <w:r>
          <w:rPr>
            <w:noProof/>
            <w:webHidden/>
          </w:rPr>
          <w:instrText xml:space="preserve"> PAGEREF _Toc172014272 \h </w:instrText>
        </w:r>
        <w:r>
          <w:rPr>
            <w:noProof/>
            <w:webHidden/>
          </w:rPr>
        </w:r>
        <w:r>
          <w:rPr>
            <w:noProof/>
            <w:webHidden/>
          </w:rPr>
          <w:fldChar w:fldCharType="separate"/>
        </w:r>
        <w:r>
          <w:rPr>
            <w:noProof/>
            <w:webHidden/>
          </w:rPr>
          <w:t>14</w:t>
        </w:r>
        <w:r>
          <w:rPr>
            <w:noProof/>
            <w:webHidden/>
          </w:rPr>
          <w:fldChar w:fldCharType="end"/>
        </w:r>
      </w:hyperlink>
    </w:p>
    <w:p w14:paraId="3CA6DF07" w14:textId="2CA18F90" w:rsidR="008D76AA" w:rsidRDefault="00B17D0A" w:rsidP="008D76AA">
      <w:pPr>
        <w:spacing w:line="360" w:lineRule="auto"/>
        <w:jc w:val="both"/>
        <w:rPr>
          <w:rFonts w:ascii="Arial" w:hAnsi="Arial" w:cs="Arial"/>
          <w:sz w:val="22"/>
          <w:szCs w:val="22"/>
        </w:rPr>
      </w:pPr>
      <w:r>
        <w:rPr>
          <w:rFonts w:ascii="Arial" w:hAnsi="Arial" w:cs="Arial"/>
          <w:sz w:val="22"/>
          <w:szCs w:val="22"/>
        </w:rPr>
        <w:fldChar w:fldCharType="end"/>
      </w:r>
    </w:p>
    <w:p w14:paraId="3236434D" w14:textId="77777777" w:rsidR="008D76AA" w:rsidRDefault="008D76AA" w:rsidP="008D76AA">
      <w:pPr>
        <w:spacing w:line="360" w:lineRule="auto"/>
        <w:jc w:val="both"/>
        <w:rPr>
          <w:rFonts w:ascii="Arial" w:hAnsi="Arial" w:cs="Arial"/>
          <w:sz w:val="22"/>
          <w:szCs w:val="22"/>
        </w:rPr>
      </w:pPr>
    </w:p>
    <w:p w14:paraId="08058F2E" w14:textId="77777777" w:rsidR="008D76AA" w:rsidRDefault="008D76AA" w:rsidP="008D76AA">
      <w:pPr>
        <w:spacing w:line="360" w:lineRule="auto"/>
        <w:jc w:val="both"/>
        <w:rPr>
          <w:rFonts w:ascii="Arial" w:hAnsi="Arial" w:cs="Arial"/>
          <w:sz w:val="22"/>
          <w:szCs w:val="22"/>
        </w:rPr>
      </w:pPr>
    </w:p>
    <w:p w14:paraId="74B1FF94" w14:textId="77777777" w:rsidR="008D76AA" w:rsidRDefault="008D76AA" w:rsidP="008D76AA">
      <w:pPr>
        <w:spacing w:line="360" w:lineRule="auto"/>
        <w:jc w:val="both"/>
        <w:rPr>
          <w:rFonts w:ascii="Arial" w:hAnsi="Arial" w:cs="Arial"/>
          <w:sz w:val="22"/>
          <w:szCs w:val="22"/>
        </w:rPr>
      </w:pPr>
    </w:p>
    <w:p w14:paraId="75AF19AC" w14:textId="77777777" w:rsidR="008D76AA" w:rsidRDefault="008D76AA" w:rsidP="008D76AA">
      <w:pPr>
        <w:spacing w:line="360" w:lineRule="auto"/>
        <w:jc w:val="both"/>
        <w:rPr>
          <w:rFonts w:ascii="Arial" w:hAnsi="Arial" w:cs="Arial"/>
          <w:sz w:val="22"/>
          <w:szCs w:val="22"/>
        </w:rPr>
      </w:pPr>
    </w:p>
    <w:p w14:paraId="0D48B869" w14:textId="77777777" w:rsidR="008D76AA" w:rsidRDefault="008D76AA" w:rsidP="008D76AA">
      <w:pPr>
        <w:spacing w:line="360" w:lineRule="auto"/>
        <w:jc w:val="both"/>
        <w:rPr>
          <w:rFonts w:ascii="Arial" w:hAnsi="Arial" w:cs="Arial"/>
          <w:sz w:val="22"/>
          <w:szCs w:val="22"/>
        </w:rPr>
      </w:pPr>
    </w:p>
    <w:p w14:paraId="14957CE9" w14:textId="77777777" w:rsidR="008D76AA" w:rsidRDefault="008D76AA" w:rsidP="008D76AA">
      <w:pPr>
        <w:spacing w:line="360" w:lineRule="auto"/>
        <w:jc w:val="both"/>
        <w:rPr>
          <w:rFonts w:ascii="Arial" w:hAnsi="Arial" w:cs="Arial"/>
          <w:sz w:val="22"/>
          <w:szCs w:val="22"/>
        </w:rPr>
      </w:pPr>
    </w:p>
    <w:p w14:paraId="7E4C404A" w14:textId="77777777" w:rsidR="002C4691" w:rsidRDefault="002C4691" w:rsidP="008D76AA">
      <w:pPr>
        <w:spacing w:line="360" w:lineRule="auto"/>
        <w:jc w:val="both"/>
        <w:rPr>
          <w:rFonts w:ascii="Arial" w:hAnsi="Arial" w:cs="Arial"/>
          <w:sz w:val="22"/>
          <w:szCs w:val="22"/>
        </w:rPr>
      </w:pPr>
    </w:p>
    <w:p w14:paraId="3975CE77" w14:textId="77777777" w:rsidR="002C4691" w:rsidRDefault="002C4691" w:rsidP="008D76AA">
      <w:pPr>
        <w:spacing w:line="360" w:lineRule="auto"/>
        <w:jc w:val="both"/>
        <w:rPr>
          <w:rFonts w:ascii="Arial" w:hAnsi="Arial" w:cs="Arial"/>
          <w:sz w:val="22"/>
          <w:szCs w:val="22"/>
        </w:rPr>
      </w:pPr>
    </w:p>
    <w:p w14:paraId="4D02E6DB" w14:textId="77777777" w:rsidR="002C4691" w:rsidRDefault="002C4691" w:rsidP="008D76AA">
      <w:pPr>
        <w:spacing w:line="360" w:lineRule="auto"/>
        <w:jc w:val="both"/>
        <w:rPr>
          <w:rFonts w:ascii="Arial" w:hAnsi="Arial" w:cs="Arial"/>
          <w:sz w:val="22"/>
          <w:szCs w:val="22"/>
        </w:rPr>
      </w:pPr>
    </w:p>
    <w:p w14:paraId="778B8B54" w14:textId="77777777" w:rsidR="002C4691" w:rsidRDefault="002C4691" w:rsidP="008D76AA">
      <w:pPr>
        <w:spacing w:line="360" w:lineRule="auto"/>
        <w:jc w:val="both"/>
        <w:rPr>
          <w:rFonts w:ascii="Arial" w:hAnsi="Arial" w:cs="Arial"/>
          <w:sz w:val="22"/>
          <w:szCs w:val="22"/>
        </w:rPr>
      </w:pPr>
    </w:p>
    <w:p w14:paraId="5315B18F" w14:textId="77777777" w:rsidR="002C4691" w:rsidRDefault="002C4691" w:rsidP="008D76AA">
      <w:pPr>
        <w:spacing w:line="360" w:lineRule="auto"/>
        <w:jc w:val="both"/>
        <w:rPr>
          <w:rFonts w:ascii="Arial" w:hAnsi="Arial" w:cs="Arial"/>
          <w:sz w:val="22"/>
          <w:szCs w:val="22"/>
        </w:rPr>
      </w:pPr>
    </w:p>
    <w:p w14:paraId="5FDA4D24" w14:textId="77777777" w:rsidR="002C4691" w:rsidRDefault="002C4691" w:rsidP="008D76AA">
      <w:pPr>
        <w:spacing w:line="360" w:lineRule="auto"/>
        <w:jc w:val="both"/>
        <w:rPr>
          <w:rFonts w:ascii="Arial" w:hAnsi="Arial" w:cs="Arial"/>
          <w:sz w:val="22"/>
          <w:szCs w:val="22"/>
        </w:rPr>
      </w:pPr>
    </w:p>
    <w:p w14:paraId="0B2C4289" w14:textId="77777777" w:rsidR="002C4691" w:rsidRDefault="002C4691" w:rsidP="008D76AA">
      <w:pPr>
        <w:spacing w:line="360" w:lineRule="auto"/>
        <w:jc w:val="both"/>
        <w:rPr>
          <w:rFonts w:ascii="Arial" w:hAnsi="Arial" w:cs="Arial"/>
          <w:sz w:val="22"/>
          <w:szCs w:val="22"/>
        </w:rPr>
      </w:pPr>
    </w:p>
    <w:p w14:paraId="144AD03C" w14:textId="77777777" w:rsidR="002C4691" w:rsidRDefault="002C4691" w:rsidP="008D76AA">
      <w:pPr>
        <w:spacing w:line="360" w:lineRule="auto"/>
        <w:jc w:val="both"/>
        <w:rPr>
          <w:rFonts w:ascii="Arial" w:hAnsi="Arial" w:cs="Arial"/>
          <w:sz w:val="22"/>
          <w:szCs w:val="22"/>
        </w:rPr>
      </w:pPr>
    </w:p>
    <w:p w14:paraId="15662854" w14:textId="77777777" w:rsidR="008D76AA" w:rsidRDefault="008D76AA" w:rsidP="008D76AA">
      <w:pPr>
        <w:spacing w:line="360" w:lineRule="auto"/>
        <w:jc w:val="both"/>
        <w:rPr>
          <w:rFonts w:ascii="Arial" w:hAnsi="Arial" w:cs="Arial"/>
          <w:sz w:val="22"/>
          <w:szCs w:val="22"/>
        </w:rPr>
      </w:pPr>
    </w:p>
    <w:p w14:paraId="4ADA61B8" w14:textId="77777777" w:rsidR="008D76AA" w:rsidRDefault="008D76AA" w:rsidP="008D76AA">
      <w:pPr>
        <w:spacing w:line="360" w:lineRule="auto"/>
        <w:jc w:val="both"/>
        <w:rPr>
          <w:rFonts w:ascii="Arial" w:hAnsi="Arial" w:cs="Arial"/>
          <w:sz w:val="22"/>
          <w:szCs w:val="22"/>
        </w:rPr>
      </w:pPr>
    </w:p>
    <w:p w14:paraId="3209CB95" w14:textId="05D89D7F" w:rsidR="00930F2A" w:rsidRDefault="008D76AA" w:rsidP="002B4111">
      <w:pPr>
        <w:pStyle w:val="Heading1"/>
        <w:numPr>
          <w:ilvl w:val="0"/>
          <w:numId w:val="5"/>
        </w:numPr>
      </w:pPr>
      <w:bookmarkStart w:id="0" w:name="_Toc172014196"/>
      <w:r>
        <w:lastRenderedPageBreak/>
        <w:t>Introduction</w:t>
      </w:r>
      <w:bookmarkEnd w:id="0"/>
    </w:p>
    <w:p w14:paraId="636FED01" w14:textId="77777777" w:rsidR="00ED044C" w:rsidRPr="00ED044C" w:rsidRDefault="00ED044C" w:rsidP="00ED044C"/>
    <w:p w14:paraId="454BDDC9" w14:textId="77777777" w:rsidR="005602C8" w:rsidRPr="005602C8" w:rsidRDefault="005602C8" w:rsidP="005602C8">
      <w:pPr>
        <w:spacing w:line="360" w:lineRule="auto"/>
        <w:jc w:val="both"/>
        <w:rPr>
          <w:rFonts w:ascii="Arial" w:hAnsi="Arial" w:cs="Arial"/>
          <w:sz w:val="22"/>
          <w:szCs w:val="22"/>
        </w:rPr>
      </w:pPr>
      <w:r w:rsidRPr="005602C8">
        <w:rPr>
          <w:rFonts w:ascii="Arial" w:hAnsi="Arial" w:cs="Arial"/>
          <w:sz w:val="22"/>
          <w:szCs w:val="22"/>
        </w:rPr>
        <w:t>Emotional intelligence (EI), extensively developed by psychologist Daniel Goleman, has become crucial in understanding and enhancing workplace dynamics, leadership efficacy, and employee well-being. Defined as the ability to recognize, understand, and manage one's own emotions and those of others, EI comprises five key components: self-awareness, self-regulation, motivation, empathy, and social skills. These components collectively contribute to a harmonious and productive work environment, fostering improved individual performance and enhancing organizational culture.</w:t>
      </w:r>
    </w:p>
    <w:p w14:paraId="278D0F85" w14:textId="77777777" w:rsidR="005602C8" w:rsidRPr="005602C8" w:rsidRDefault="005602C8" w:rsidP="005602C8">
      <w:pPr>
        <w:spacing w:line="360" w:lineRule="auto"/>
        <w:jc w:val="both"/>
        <w:rPr>
          <w:rFonts w:ascii="Arial" w:hAnsi="Arial" w:cs="Arial"/>
          <w:sz w:val="22"/>
          <w:szCs w:val="22"/>
        </w:rPr>
      </w:pPr>
      <w:r w:rsidRPr="005602C8">
        <w:rPr>
          <w:rFonts w:ascii="Arial" w:hAnsi="Arial" w:cs="Arial"/>
          <w:sz w:val="22"/>
          <w:szCs w:val="22"/>
        </w:rPr>
        <w:t>The significance of EI in the workplace is multifaceted. Research consistently shows that individuals with high emotional intelligence are better equipped to navigate complex interpersonal dynamics, manage stress effectively, and maintain high levels of job performance (Goleman, 1995). Furthermore, emotionally intelligent leaders are adept at inspiring and guiding their teams, fostering a culture of collaboration and innovation. As organizations increasingly recognize the importance of emotional competencies, the integration of EI into leadership development and employee training programs has become essential for sustainable success.</w:t>
      </w:r>
    </w:p>
    <w:p w14:paraId="1BBF1C49" w14:textId="330CC6E8" w:rsidR="005602C8" w:rsidRPr="005602C8" w:rsidRDefault="005602C8" w:rsidP="005602C8">
      <w:pPr>
        <w:spacing w:line="360" w:lineRule="auto"/>
        <w:jc w:val="both"/>
        <w:rPr>
          <w:rFonts w:ascii="Arial" w:hAnsi="Arial" w:cs="Arial"/>
          <w:sz w:val="22"/>
          <w:szCs w:val="22"/>
        </w:rPr>
      </w:pPr>
      <w:r w:rsidRPr="005602C8">
        <w:rPr>
          <w:rFonts w:ascii="Arial" w:hAnsi="Arial" w:cs="Arial"/>
          <w:sz w:val="22"/>
          <w:szCs w:val="22"/>
        </w:rPr>
        <w:t>In this context, the case study of Sapphire Enterprises (SE), a mid-sized technology firm undergoing significant organizational changes, illustrates the practical application and benefits of EI. Following an acquisition by private equity, SE has faced challenges related to leadership transitions, team dynamics, and innovation. The new Chief Operating Officer (COO), Daniel, along with his colleagues Anita and Patrick, represent diverse facets of EI competencies, providing a rich ground for analysis. By applying Goleman's Competency-Based Model of EI to this case study, we can explore how enhancing specific emotional intelligence skills can address the current challenges at SE, improve workplace abilities, and foster a more supportive and productive organizational environment.</w:t>
      </w:r>
    </w:p>
    <w:p w14:paraId="62381945" w14:textId="1A3E898A" w:rsidR="008D76AA" w:rsidRDefault="008D76AA" w:rsidP="002B4111">
      <w:pPr>
        <w:pStyle w:val="Heading1"/>
        <w:numPr>
          <w:ilvl w:val="0"/>
          <w:numId w:val="5"/>
        </w:numPr>
      </w:pPr>
      <w:bookmarkStart w:id="1" w:name="_Toc172014197"/>
      <w:r>
        <w:t>Role of Emotional Intelligence (EI) in the workplace</w:t>
      </w:r>
      <w:bookmarkEnd w:id="1"/>
    </w:p>
    <w:p w14:paraId="12EEEDA7" w14:textId="2A695C48" w:rsidR="001E1C27" w:rsidRPr="001E1C27" w:rsidRDefault="001E1C27" w:rsidP="001E1C27"/>
    <w:p w14:paraId="1081D9DC" w14:textId="45CF339B" w:rsidR="008D76AA" w:rsidRDefault="008D76AA" w:rsidP="008D76AA">
      <w:pPr>
        <w:spacing w:line="360" w:lineRule="auto"/>
        <w:jc w:val="both"/>
        <w:rPr>
          <w:rFonts w:ascii="Arial" w:hAnsi="Arial" w:cs="Arial"/>
          <w:sz w:val="22"/>
          <w:szCs w:val="22"/>
        </w:rPr>
      </w:pPr>
      <w:r w:rsidRPr="008D76AA">
        <w:rPr>
          <w:rFonts w:ascii="Arial" w:hAnsi="Arial" w:cs="Arial"/>
          <w:sz w:val="22"/>
          <w:szCs w:val="22"/>
        </w:rPr>
        <w:t xml:space="preserve">Emotional intelligence (EI), a concept popularized by Daniel Goleman, plays a crucial role in the workplace by influencing various aspects of organizational behaviour, leadership effectiveness, and employee well-being. EI encompasses the ability to recognize, understand, and manage one's own emotions, as well as the emotions of others. The five components of EI, as identified by Goleman, are self-awareness, self-regulation, motivation, empathy, and </w:t>
      </w:r>
      <w:r w:rsidRPr="008D76AA">
        <w:rPr>
          <w:rFonts w:ascii="Arial" w:hAnsi="Arial" w:cs="Arial"/>
          <w:sz w:val="22"/>
          <w:szCs w:val="22"/>
        </w:rPr>
        <w:lastRenderedPageBreak/>
        <w:t>social skills. These components collectively contribute to a harmonious and productive work environment.</w:t>
      </w:r>
      <w:r w:rsidR="00176157">
        <w:rPr>
          <w:rFonts w:ascii="Arial" w:hAnsi="Arial" w:cs="Arial"/>
          <w:sz w:val="22"/>
          <w:szCs w:val="22"/>
        </w:rPr>
        <w:t xml:space="preserve"> Figure 1</w:t>
      </w:r>
      <w:r w:rsidR="00736FDD">
        <w:rPr>
          <w:rFonts w:ascii="Arial" w:hAnsi="Arial" w:cs="Arial"/>
          <w:sz w:val="22"/>
          <w:szCs w:val="22"/>
        </w:rPr>
        <w:t xml:space="preserve"> </w:t>
      </w:r>
      <w:r w:rsidR="007E397F">
        <w:rPr>
          <w:rFonts w:ascii="Arial" w:hAnsi="Arial" w:cs="Arial"/>
          <w:sz w:val="22"/>
          <w:szCs w:val="22"/>
        </w:rPr>
        <w:t xml:space="preserve">illustrate </w:t>
      </w:r>
      <w:r w:rsidR="00736FDD">
        <w:rPr>
          <w:rFonts w:ascii="Arial" w:hAnsi="Arial" w:cs="Arial"/>
          <w:sz w:val="22"/>
          <w:szCs w:val="22"/>
        </w:rPr>
        <w:t>Emotional Intelligence components.</w:t>
      </w:r>
    </w:p>
    <w:p w14:paraId="4AC2DD47" w14:textId="77777777" w:rsidR="00693DAA" w:rsidRDefault="00A829B8" w:rsidP="00693DAA">
      <w:pPr>
        <w:keepNext/>
        <w:spacing w:line="360" w:lineRule="auto"/>
        <w:jc w:val="both"/>
      </w:pPr>
      <w:r>
        <w:rPr>
          <w:rFonts w:ascii="Arial" w:hAnsi="Arial" w:cs="Arial"/>
          <w:noProof/>
          <w:sz w:val="22"/>
          <w:szCs w:val="22"/>
        </w:rPr>
        <w:drawing>
          <wp:inline distT="0" distB="0" distL="0" distR="0" wp14:anchorId="2084FED0" wp14:editId="496EADBE">
            <wp:extent cx="5731510" cy="3822700"/>
            <wp:effectExtent l="0" t="0" r="2540" b="6350"/>
            <wp:docPr id="438521634" name="Picture 1" descr="A colorful gears with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21634" name="Picture 1" descr="A colorful gears with icon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68860A34" w14:textId="192587EE" w:rsidR="00176157" w:rsidRDefault="00693DAA" w:rsidP="00693DAA">
      <w:pPr>
        <w:pStyle w:val="Caption"/>
        <w:jc w:val="both"/>
      </w:pPr>
      <w:bookmarkStart w:id="2" w:name="_Toc172014270"/>
      <w:r>
        <w:t xml:space="preserve">Figure </w:t>
      </w:r>
      <w:r>
        <w:fldChar w:fldCharType="begin"/>
      </w:r>
      <w:r>
        <w:instrText xml:space="preserve"> SEQ Figure \* ARABIC </w:instrText>
      </w:r>
      <w:r>
        <w:fldChar w:fldCharType="separate"/>
      </w:r>
      <w:r w:rsidR="00B36EFA">
        <w:rPr>
          <w:noProof/>
        </w:rPr>
        <w:t>1</w:t>
      </w:r>
      <w:r>
        <w:fldChar w:fldCharType="end"/>
      </w:r>
      <w:r>
        <w:t>Emotional Intelligence components</w:t>
      </w:r>
      <w:bookmarkEnd w:id="2"/>
    </w:p>
    <w:p w14:paraId="272A23E6" w14:textId="7FB89DAE" w:rsidR="0070282D" w:rsidRPr="00693DAA" w:rsidRDefault="0070282D" w:rsidP="00693DAA">
      <w:pPr>
        <w:pStyle w:val="Caption"/>
        <w:jc w:val="both"/>
      </w:pPr>
      <w:r w:rsidRPr="00C7018B">
        <w:rPr>
          <w:rFonts w:ascii="Arial" w:hAnsi="Arial" w:cs="Arial"/>
          <w:lang w:val="en-US"/>
        </w:rPr>
        <w:t xml:space="preserve">                                                                                                                           </w:t>
      </w:r>
      <w:r w:rsidR="00C7018B">
        <w:rPr>
          <w:rFonts w:ascii="Arial" w:hAnsi="Arial" w:cs="Arial"/>
          <w:lang w:val="en-US"/>
        </w:rPr>
        <w:t xml:space="preserve">                                 </w:t>
      </w:r>
      <w:r w:rsidRPr="00C7018B">
        <w:rPr>
          <w:rFonts w:ascii="Arial" w:hAnsi="Arial" w:cs="Arial"/>
          <w:lang w:val="en-US"/>
        </w:rPr>
        <w:t xml:space="preserve">   </w:t>
      </w:r>
      <w:r w:rsidR="00C7018B" w:rsidRPr="00C7018B">
        <w:rPr>
          <w:rFonts w:ascii="Arial" w:hAnsi="Arial" w:cs="Arial"/>
          <w:lang w:val="en-US"/>
        </w:rPr>
        <w:t>(</w:t>
      </w:r>
      <w:r w:rsidRPr="00C7018B">
        <w:rPr>
          <w:rFonts w:ascii="Arial" w:hAnsi="Arial" w:cs="Arial"/>
          <w:lang w:val="en-US"/>
        </w:rPr>
        <w:t>News, 2023)</w:t>
      </w:r>
    </w:p>
    <w:p w14:paraId="608F8F9B" w14:textId="193EB2CC" w:rsidR="008D76AA" w:rsidRPr="008D76AA" w:rsidRDefault="00ED044C" w:rsidP="008D76AA">
      <w:pPr>
        <w:spacing w:line="360" w:lineRule="auto"/>
        <w:jc w:val="both"/>
        <w:rPr>
          <w:rFonts w:ascii="Arial" w:hAnsi="Arial" w:cs="Arial"/>
          <w:b/>
          <w:bCs/>
          <w:sz w:val="22"/>
          <w:szCs w:val="22"/>
        </w:rPr>
      </w:pPr>
      <w:r>
        <w:rPr>
          <w:rFonts w:ascii="Arial" w:hAnsi="Arial" w:cs="Arial"/>
          <w:b/>
          <w:bCs/>
          <w:sz w:val="22"/>
          <w:szCs w:val="22"/>
        </w:rPr>
        <w:t xml:space="preserve">2.1 </w:t>
      </w:r>
      <w:r w:rsidR="008D76AA" w:rsidRPr="008D76AA">
        <w:rPr>
          <w:rFonts w:ascii="Arial" w:hAnsi="Arial" w:cs="Arial"/>
          <w:b/>
          <w:bCs/>
          <w:sz w:val="22"/>
          <w:szCs w:val="22"/>
        </w:rPr>
        <w:t>Self-Awareness</w:t>
      </w:r>
    </w:p>
    <w:p w14:paraId="7E852078" w14:textId="2CFDE629" w:rsidR="008D76AA" w:rsidRPr="008D76AA" w:rsidRDefault="008D76AA" w:rsidP="008D76AA">
      <w:pPr>
        <w:spacing w:line="360" w:lineRule="auto"/>
        <w:jc w:val="both"/>
        <w:rPr>
          <w:rFonts w:ascii="Arial" w:hAnsi="Arial" w:cs="Arial"/>
          <w:sz w:val="22"/>
          <w:szCs w:val="22"/>
        </w:rPr>
      </w:pPr>
      <w:r w:rsidRPr="008D76AA">
        <w:rPr>
          <w:rFonts w:ascii="Arial" w:hAnsi="Arial" w:cs="Arial"/>
          <w:sz w:val="22"/>
          <w:szCs w:val="22"/>
        </w:rPr>
        <w:t>Self-awareness, the foundation of EI, refers to the ability to recognize and understand one’s own emotions, strengths, weaknesses, and values. In the workplace, self-aware individuals can more effectively navigate interpersonal dynamics and respond appropriately to various situations. They are also better equipped to handle constructive criticism and make informed decisions. Research indicates that self-awareness is linked to higher job performance, as individuals who understand their emotional triggers can better manage stress and avoid counterproductive behaviours (Goleman, 1995).</w:t>
      </w:r>
    </w:p>
    <w:p w14:paraId="543BA2C3" w14:textId="10B1C6FD" w:rsidR="008D76AA" w:rsidRPr="008D76AA" w:rsidRDefault="00ED044C" w:rsidP="008D76AA">
      <w:pPr>
        <w:spacing w:line="360" w:lineRule="auto"/>
        <w:jc w:val="both"/>
        <w:rPr>
          <w:rFonts w:ascii="Arial" w:hAnsi="Arial" w:cs="Arial"/>
          <w:b/>
          <w:bCs/>
          <w:sz w:val="22"/>
          <w:szCs w:val="22"/>
        </w:rPr>
      </w:pPr>
      <w:r>
        <w:rPr>
          <w:rFonts w:ascii="Arial" w:hAnsi="Arial" w:cs="Arial"/>
          <w:b/>
          <w:bCs/>
          <w:sz w:val="22"/>
          <w:szCs w:val="22"/>
        </w:rPr>
        <w:t xml:space="preserve">2.2 </w:t>
      </w:r>
      <w:r w:rsidR="008D76AA" w:rsidRPr="008D76AA">
        <w:rPr>
          <w:rFonts w:ascii="Arial" w:hAnsi="Arial" w:cs="Arial"/>
          <w:b/>
          <w:bCs/>
          <w:sz w:val="22"/>
          <w:szCs w:val="22"/>
        </w:rPr>
        <w:t>Self-Regulation</w:t>
      </w:r>
    </w:p>
    <w:p w14:paraId="0EE006C2" w14:textId="5A1AC0B1" w:rsidR="008D76AA" w:rsidRPr="008D76AA" w:rsidRDefault="008D76AA" w:rsidP="008D76AA">
      <w:pPr>
        <w:spacing w:line="360" w:lineRule="auto"/>
        <w:jc w:val="both"/>
        <w:rPr>
          <w:rFonts w:ascii="Arial" w:hAnsi="Arial" w:cs="Arial"/>
          <w:sz w:val="22"/>
          <w:szCs w:val="22"/>
        </w:rPr>
      </w:pPr>
      <w:r w:rsidRPr="008D76AA">
        <w:rPr>
          <w:rFonts w:ascii="Arial" w:hAnsi="Arial" w:cs="Arial"/>
          <w:sz w:val="22"/>
          <w:szCs w:val="22"/>
        </w:rPr>
        <w:t xml:space="preserve">Self-regulation involves managing one’s emotions in healthy ways, maintaining control over impulses, and adapting to changing circumstances. In a professional setting, self-regulation is crucial for maintaining professionalism and composure, particularly in high-pressure situations. Employees who exhibit strong self-regulation are less likely to engage in conflict and more likely to foster a positive workplace atmosphere. For leaders, self-regulation is </w:t>
      </w:r>
      <w:r w:rsidRPr="008D76AA">
        <w:rPr>
          <w:rFonts w:ascii="Arial" w:hAnsi="Arial" w:cs="Arial"/>
          <w:sz w:val="22"/>
          <w:szCs w:val="22"/>
        </w:rPr>
        <w:lastRenderedPageBreak/>
        <w:t>essential for modelling appropriate behaviour and maintaining the trust and respect of their team members (Goleman, 1998).</w:t>
      </w:r>
    </w:p>
    <w:p w14:paraId="436FF3E1" w14:textId="69F82755" w:rsidR="008D76AA" w:rsidRPr="008D76AA" w:rsidRDefault="00ED044C" w:rsidP="008D76AA">
      <w:pPr>
        <w:spacing w:line="360" w:lineRule="auto"/>
        <w:jc w:val="both"/>
        <w:rPr>
          <w:rFonts w:ascii="Arial" w:hAnsi="Arial" w:cs="Arial"/>
          <w:b/>
          <w:bCs/>
          <w:sz w:val="22"/>
          <w:szCs w:val="22"/>
        </w:rPr>
      </w:pPr>
      <w:r>
        <w:rPr>
          <w:rFonts w:ascii="Arial" w:hAnsi="Arial" w:cs="Arial"/>
          <w:b/>
          <w:bCs/>
          <w:sz w:val="22"/>
          <w:szCs w:val="22"/>
        </w:rPr>
        <w:t xml:space="preserve">2.3 </w:t>
      </w:r>
      <w:r w:rsidR="008D76AA" w:rsidRPr="008D76AA">
        <w:rPr>
          <w:rFonts w:ascii="Arial" w:hAnsi="Arial" w:cs="Arial"/>
          <w:b/>
          <w:bCs/>
          <w:sz w:val="22"/>
          <w:szCs w:val="22"/>
        </w:rPr>
        <w:t>Motivation</w:t>
      </w:r>
    </w:p>
    <w:p w14:paraId="38EBC971" w14:textId="77777777" w:rsidR="008D76AA" w:rsidRPr="008D76AA" w:rsidRDefault="008D76AA" w:rsidP="008D76AA">
      <w:pPr>
        <w:spacing w:line="360" w:lineRule="auto"/>
        <w:jc w:val="both"/>
        <w:rPr>
          <w:rFonts w:ascii="Arial" w:hAnsi="Arial" w:cs="Arial"/>
          <w:sz w:val="22"/>
          <w:szCs w:val="22"/>
        </w:rPr>
      </w:pPr>
      <w:r w:rsidRPr="008D76AA">
        <w:rPr>
          <w:rFonts w:ascii="Arial" w:hAnsi="Arial" w:cs="Arial"/>
          <w:sz w:val="22"/>
          <w:szCs w:val="22"/>
        </w:rPr>
        <w:t>Intrinsic motivation, or the drive to achieve for the sake of achievement, is a key component of EI that significantly impacts workplace outcomes. Employees with high levels of intrinsic motivation are typically more committed, resilient, and willing to take initiative. They are driven by a deep-seated desire to meet personal and organizational goals, rather than external rewards. Such motivation is associated with increased job satisfaction, higher productivity, and greater overall performance (Ryan &amp; Deci, 2000). Leaders who are intrinsically motivated can inspire and energize their teams, fostering a culture of excellence and continuous improvement.</w:t>
      </w:r>
    </w:p>
    <w:p w14:paraId="489BD190" w14:textId="1CC80D3B" w:rsidR="008D76AA" w:rsidRPr="008D76AA" w:rsidRDefault="00ED044C" w:rsidP="008D76AA">
      <w:pPr>
        <w:spacing w:line="360" w:lineRule="auto"/>
        <w:jc w:val="both"/>
        <w:rPr>
          <w:rFonts w:ascii="Arial" w:hAnsi="Arial" w:cs="Arial"/>
          <w:b/>
          <w:bCs/>
          <w:sz w:val="22"/>
          <w:szCs w:val="22"/>
        </w:rPr>
      </w:pPr>
      <w:r>
        <w:rPr>
          <w:rFonts w:ascii="Arial" w:hAnsi="Arial" w:cs="Arial"/>
          <w:b/>
          <w:bCs/>
          <w:sz w:val="22"/>
          <w:szCs w:val="22"/>
        </w:rPr>
        <w:t xml:space="preserve">2.4 </w:t>
      </w:r>
      <w:r w:rsidR="008D76AA" w:rsidRPr="008D76AA">
        <w:rPr>
          <w:rFonts w:ascii="Arial" w:hAnsi="Arial" w:cs="Arial"/>
          <w:b/>
          <w:bCs/>
          <w:sz w:val="22"/>
          <w:szCs w:val="22"/>
        </w:rPr>
        <w:t>Empathy</w:t>
      </w:r>
    </w:p>
    <w:p w14:paraId="1CC34F2A" w14:textId="77777777" w:rsidR="008D76AA" w:rsidRPr="008D76AA" w:rsidRDefault="008D76AA" w:rsidP="008D76AA">
      <w:pPr>
        <w:spacing w:line="360" w:lineRule="auto"/>
        <w:jc w:val="both"/>
        <w:rPr>
          <w:rFonts w:ascii="Arial" w:hAnsi="Arial" w:cs="Arial"/>
          <w:sz w:val="22"/>
          <w:szCs w:val="22"/>
        </w:rPr>
      </w:pPr>
      <w:r w:rsidRPr="008D76AA">
        <w:rPr>
          <w:rFonts w:ascii="Arial" w:hAnsi="Arial" w:cs="Arial"/>
          <w:sz w:val="22"/>
          <w:szCs w:val="22"/>
        </w:rPr>
        <w:t>Empathy, the ability to understand and share the feelings of others, is vital for effective teamwork and leadership. Empathetic employees are better able to build strong relationships, resolve conflicts, and create a supportive work environment. In leadership, empathy allows for more effective management of diverse teams by recognizing and addressing the individual needs and concerns of team members. Empathy also enhances customer relations, as employees who can empathize with clients are more adept at providing exceptional service and addressing concerns (Goleman, 1995).</w:t>
      </w:r>
    </w:p>
    <w:p w14:paraId="0BC0CD89" w14:textId="433CBFAB" w:rsidR="008D76AA" w:rsidRPr="008D76AA" w:rsidRDefault="00ED044C" w:rsidP="008D76AA">
      <w:pPr>
        <w:spacing w:line="360" w:lineRule="auto"/>
        <w:jc w:val="both"/>
        <w:rPr>
          <w:rFonts w:ascii="Arial" w:hAnsi="Arial" w:cs="Arial"/>
          <w:b/>
          <w:bCs/>
          <w:sz w:val="22"/>
          <w:szCs w:val="22"/>
        </w:rPr>
      </w:pPr>
      <w:r>
        <w:rPr>
          <w:rFonts w:ascii="Arial" w:hAnsi="Arial" w:cs="Arial"/>
          <w:b/>
          <w:bCs/>
          <w:sz w:val="22"/>
          <w:szCs w:val="22"/>
        </w:rPr>
        <w:t xml:space="preserve">2.5 </w:t>
      </w:r>
      <w:r w:rsidR="008D76AA" w:rsidRPr="008D76AA">
        <w:rPr>
          <w:rFonts w:ascii="Arial" w:hAnsi="Arial" w:cs="Arial"/>
          <w:b/>
          <w:bCs/>
          <w:sz w:val="22"/>
          <w:szCs w:val="22"/>
        </w:rPr>
        <w:t>Social Skills</w:t>
      </w:r>
    </w:p>
    <w:p w14:paraId="6AA75AEB" w14:textId="3A263EDB" w:rsidR="008D76AA" w:rsidRPr="008D76AA" w:rsidRDefault="008D76AA" w:rsidP="008D76AA">
      <w:pPr>
        <w:spacing w:line="360" w:lineRule="auto"/>
        <w:jc w:val="both"/>
        <w:rPr>
          <w:rFonts w:ascii="Arial" w:hAnsi="Arial" w:cs="Arial"/>
          <w:sz w:val="22"/>
          <w:szCs w:val="22"/>
        </w:rPr>
      </w:pPr>
      <w:r w:rsidRPr="008D76AA">
        <w:rPr>
          <w:rFonts w:ascii="Arial" w:hAnsi="Arial" w:cs="Arial"/>
          <w:sz w:val="22"/>
          <w:szCs w:val="22"/>
        </w:rPr>
        <w:t>Social skills, which encompass communication, conflict resolution, and the ability to build networks, are integral to EI and workplace success. Employees with strong social skills can navigate complex social situations, collaborate effectively, and build lasting professional relationships. For leaders, social skills are essential for inspiring and guiding teams, negotiating with stakeholders, and fostering a collaborative organizational culture. Effective communication, a core aspect of social skills, ensures that information is clearly conveyed and that team members are aligned with organizational goals (Goleman, 1998).</w:t>
      </w:r>
    </w:p>
    <w:p w14:paraId="3157CF80" w14:textId="1CDA50A9" w:rsidR="008D76AA" w:rsidRDefault="008D76AA" w:rsidP="008D76AA">
      <w:pPr>
        <w:spacing w:line="360" w:lineRule="auto"/>
        <w:jc w:val="both"/>
        <w:rPr>
          <w:rFonts w:ascii="Arial" w:hAnsi="Arial" w:cs="Arial"/>
          <w:sz w:val="22"/>
          <w:szCs w:val="22"/>
        </w:rPr>
      </w:pPr>
      <w:r w:rsidRPr="008D76AA">
        <w:rPr>
          <w:rFonts w:ascii="Arial" w:hAnsi="Arial" w:cs="Arial"/>
          <w:sz w:val="22"/>
          <w:szCs w:val="22"/>
        </w:rPr>
        <w:t>The role of emotional intelligence in the workplace is multifaceted and significant. EI contributes to improv</w:t>
      </w:r>
      <w:r w:rsidR="008E59C5">
        <w:rPr>
          <w:rFonts w:ascii="Arial" w:hAnsi="Arial" w:cs="Arial"/>
          <w:sz w:val="22"/>
          <w:szCs w:val="22"/>
        </w:rPr>
        <w:t>e</w:t>
      </w:r>
      <w:r w:rsidRPr="008D76AA">
        <w:rPr>
          <w:rFonts w:ascii="Arial" w:hAnsi="Arial" w:cs="Arial"/>
          <w:sz w:val="22"/>
          <w:szCs w:val="22"/>
        </w:rPr>
        <w:t xml:space="preserve"> individual performance, enhance leadership effectiveness, and a more positive organizational culture</w:t>
      </w:r>
      <w:r w:rsidR="0035032B" w:rsidRPr="0035032B">
        <w:t xml:space="preserve"> </w:t>
      </w:r>
      <w:r w:rsidR="0035032B" w:rsidRPr="0035032B">
        <w:rPr>
          <w:rFonts w:ascii="Arial" w:hAnsi="Arial" w:cs="Arial"/>
          <w:sz w:val="22"/>
          <w:szCs w:val="22"/>
        </w:rPr>
        <w:t>(Duan et al., 2022)</w:t>
      </w:r>
      <w:r w:rsidRPr="008D76AA">
        <w:rPr>
          <w:rFonts w:ascii="Arial" w:hAnsi="Arial" w:cs="Arial"/>
          <w:sz w:val="22"/>
          <w:szCs w:val="22"/>
        </w:rPr>
        <w:t xml:space="preserve">. By fostering self-awareness, self-regulation, intrinsic motivation, empathy, and social skills, organizations can create an environment where employees are engaged, resilient, and collaborative. Leaders with high EI can inspire their teams, manage stress, and drive organizational success. As the workplace continues to </w:t>
      </w:r>
      <w:r w:rsidRPr="008D76AA">
        <w:rPr>
          <w:rFonts w:ascii="Arial" w:hAnsi="Arial" w:cs="Arial"/>
          <w:sz w:val="22"/>
          <w:szCs w:val="22"/>
        </w:rPr>
        <w:lastRenderedPageBreak/>
        <w:t>evolve, the importance of EI in fostering a supportive and productive work environment cannot be overstated.</w:t>
      </w:r>
    </w:p>
    <w:p w14:paraId="39F3B4B8" w14:textId="0AE856BB" w:rsidR="005B2828" w:rsidRDefault="005B2828" w:rsidP="002249DF">
      <w:pPr>
        <w:pStyle w:val="Heading1"/>
        <w:numPr>
          <w:ilvl w:val="0"/>
          <w:numId w:val="5"/>
        </w:numPr>
      </w:pPr>
      <w:bookmarkStart w:id="3" w:name="_Toc172014198"/>
      <w:r w:rsidRPr="005B2828">
        <w:t>Emotional Intelligence Models and Their Application in the Workplace</w:t>
      </w:r>
      <w:bookmarkEnd w:id="3"/>
    </w:p>
    <w:p w14:paraId="2FF47FA6" w14:textId="77777777" w:rsidR="00CD429E" w:rsidRPr="00CD429E" w:rsidRDefault="00CD429E" w:rsidP="00CD429E"/>
    <w:p w14:paraId="6BC3B69A" w14:textId="77777777" w:rsidR="00A75C11" w:rsidRDefault="005B2828" w:rsidP="005B2828">
      <w:pPr>
        <w:spacing w:line="360" w:lineRule="auto"/>
        <w:jc w:val="both"/>
        <w:rPr>
          <w:rFonts w:ascii="Arial" w:hAnsi="Arial" w:cs="Arial"/>
          <w:sz w:val="22"/>
          <w:szCs w:val="22"/>
        </w:rPr>
      </w:pPr>
      <w:r w:rsidRPr="005B2828">
        <w:rPr>
          <w:rFonts w:ascii="Arial" w:hAnsi="Arial" w:cs="Arial"/>
          <w:sz w:val="22"/>
          <w:szCs w:val="22"/>
        </w:rPr>
        <w:t>Emotional intelligence (EI) has become a pivotal concept in understanding workplace dynamics and leadership effectiveness</w:t>
      </w:r>
      <w:r w:rsidR="0034255A" w:rsidRPr="0034255A">
        <w:t xml:space="preserve"> </w:t>
      </w:r>
      <w:r w:rsidR="0034255A" w:rsidRPr="0034255A">
        <w:rPr>
          <w:rFonts w:ascii="Arial" w:hAnsi="Arial" w:cs="Arial"/>
          <w:sz w:val="22"/>
          <w:szCs w:val="22"/>
        </w:rPr>
        <w:t>(Dabke, 2016)</w:t>
      </w:r>
      <w:r w:rsidRPr="005B2828">
        <w:rPr>
          <w:rFonts w:ascii="Arial" w:hAnsi="Arial" w:cs="Arial"/>
          <w:sz w:val="22"/>
          <w:szCs w:val="22"/>
        </w:rPr>
        <w:t>. Over the years, several models of EI have been developed, each offering a unique perspective on how emotional competencies can be assessed and enhanced. The four primary models of EI are the Ability Model, the Trait Model, the Mixed Model, and the Competency-Based Model. This pa</w:t>
      </w:r>
      <w:r w:rsidR="005629CC">
        <w:rPr>
          <w:rFonts w:ascii="Arial" w:hAnsi="Arial" w:cs="Arial"/>
          <w:sz w:val="22"/>
          <w:szCs w:val="22"/>
        </w:rPr>
        <w:t>rt</w:t>
      </w:r>
      <w:r w:rsidRPr="005B2828">
        <w:rPr>
          <w:rFonts w:ascii="Arial" w:hAnsi="Arial" w:cs="Arial"/>
          <w:sz w:val="22"/>
          <w:szCs w:val="22"/>
        </w:rPr>
        <w:t xml:space="preserve"> provides an overview of these models and explains the rationale for utilizing Daniel Goleman's Competency-Based Model in the analysis of a specific case study.</w:t>
      </w:r>
    </w:p>
    <w:p w14:paraId="31C9F35C" w14:textId="4E412602" w:rsidR="005B2828" w:rsidRPr="00A75C11" w:rsidRDefault="005B2828" w:rsidP="005B2828">
      <w:pPr>
        <w:spacing w:line="360" w:lineRule="auto"/>
        <w:jc w:val="both"/>
        <w:rPr>
          <w:rFonts w:ascii="Arial" w:hAnsi="Arial" w:cs="Arial"/>
          <w:sz w:val="22"/>
          <w:szCs w:val="22"/>
        </w:rPr>
      </w:pPr>
      <w:r w:rsidRPr="005B2828">
        <w:rPr>
          <w:rFonts w:ascii="Arial" w:hAnsi="Arial" w:cs="Arial"/>
          <w:b/>
          <w:bCs/>
          <w:sz w:val="22"/>
          <w:szCs w:val="22"/>
        </w:rPr>
        <w:t>The Ability Model</w:t>
      </w:r>
    </w:p>
    <w:p w14:paraId="2B89D49C"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Proposed by Peter Salovey and John Mayer, the Ability Model conceptualizes EI as a set of four cognitive abilities: perceiving emotions, using emotions to facilitate thought, understanding emotions, and managing emotions (Mayer &amp; Salovey, 1997). This model views EI as a form of intelligence that can be measured through performance-based assessments. It emphasizes the role of emotional perception and regulation in problem-solving and decision-making processes.</w:t>
      </w:r>
    </w:p>
    <w:p w14:paraId="61AE2363" w14:textId="77FF9025"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The Trait Model</w:t>
      </w:r>
    </w:p>
    <w:p w14:paraId="70906813" w14:textId="162E15CF"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Developed by Konstantinos V. Petrides, the Trait Model defines EI as a constellation of emotional self-perceptions located at the lower levels of personality hierarchies (Petrides &amp; Furnham, 2001). This model is assessed through self-report questionnaires and is closely related to personality traits. It focuses on behavioural dispositions and self-perceived abilities rather than cognitive processing of emotional information.</w:t>
      </w:r>
    </w:p>
    <w:p w14:paraId="6EF59C4F" w14:textId="7F1E09E2"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The Mixed Model</w:t>
      </w:r>
    </w:p>
    <w:p w14:paraId="5F7A62D5"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The Mixed Model, introduced by Reuven Bar-On, integrates aspects of both ability and trait EI. Bar-On’s model outlines five broad areas: intrapersonal skills, interpersonal skills, adaptability, stress management, and general mood (Bar-On, 1997). This approach combines emotional and social competencies with personal well-being and performance, making it a comprehensive framework for understanding EI.</w:t>
      </w:r>
    </w:p>
    <w:p w14:paraId="752E6103"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lastRenderedPageBreak/>
        <w:t>The Competency-Based Model</w:t>
      </w:r>
    </w:p>
    <w:p w14:paraId="0F4CB5EA"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Daniel Goleman’s Competency-Based Model, also known as the Mixed Model, identifies EI as a set of competencies that drive leadership and performance. Goleman categorizes these competencies into five domains: self-awareness, self-regulation, motivation, empathy, and social skills (Goleman, 1995). This model emphasizes the practical application of EI in the workplace, particularly in leadership roles, and links EI to organizational success.</w:t>
      </w:r>
    </w:p>
    <w:p w14:paraId="0CEB955F" w14:textId="6AFEDE53" w:rsidR="005B2828" w:rsidRDefault="002249DF" w:rsidP="00CD429E">
      <w:pPr>
        <w:pStyle w:val="Heading2"/>
      </w:pPr>
      <w:bookmarkStart w:id="4" w:name="_Toc172014199"/>
      <w:r>
        <w:t xml:space="preserve">3.1 </w:t>
      </w:r>
      <w:r w:rsidR="005B2828" w:rsidRPr="005B2828">
        <w:t>Rationale for Using Goleman’s Model in the Case Study</w:t>
      </w:r>
      <w:bookmarkEnd w:id="4"/>
    </w:p>
    <w:p w14:paraId="1A330D9D" w14:textId="77777777" w:rsidR="00F158CB" w:rsidRPr="00F158CB" w:rsidRDefault="00F158CB" w:rsidP="00F158CB"/>
    <w:p w14:paraId="44CE1C4D"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The case study involving Anita at Sapphire Enterprises (SE) provides a compelling context for applying Goleman’s Competency-Based Model of EI. Several reasons justify this choice:</w:t>
      </w:r>
    </w:p>
    <w:p w14:paraId="2CE33A04" w14:textId="77777777" w:rsidR="008F3559" w:rsidRDefault="005B2828" w:rsidP="008F3559">
      <w:pPr>
        <w:pStyle w:val="ListParagraph"/>
        <w:numPr>
          <w:ilvl w:val="2"/>
          <w:numId w:val="5"/>
        </w:numPr>
        <w:spacing w:line="360" w:lineRule="auto"/>
        <w:jc w:val="both"/>
        <w:rPr>
          <w:rFonts w:ascii="Arial" w:hAnsi="Arial" w:cs="Arial"/>
          <w:sz w:val="22"/>
          <w:szCs w:val="22"/>
        </w:rPr>
      </w:pPr>
      <w:r w:rsidRPr="008F3559">
        <w:rPr>
          <w:rFonts w:ascii="Arial" w:hAnsi="Arial" w:cs="Arial"/>
          <w:b/>
          <w:bCs/>
          <w:sz w:val="22"/>
          <w:szCs w:val="22"/>
        </w:rPr>
        <w:t>Leadership Focus</w:t>
      </w:r>
      <w:r w:rsidRPr="008F3559">
        <w:rPr>
          <w:rFonts w:ascii="Arial" w:hAnsi="Arial" w:cs="Arial"/>
          <w:sz w:val="22"/>
          <w:szCs w:val="22"/>
        </w:rPr>
        <w:t>: Goleman’s model is particularly relevant for analysing leadership dynamics and effectiveness, which are central to the case study. The interactions between Anita, her colleagues, and the new COO, Daniel, highlight the impact of EI competencies on leadership and decision-making.</w:t>
      </w:r>
    </w:p>
    <w:p w14:paraId="60D2957D" w14:textId="77777777" w:rsidR="008F3559" w:rsidRDefault="005B2828" w:rsidP="008F3559">
      <w:pPr>
        <w:pStyle w:val="ListParagraph"/>
        <w:numPr>
          <w:ilvl w:val="2"/>
          <w:numId w:val="5"/>
        </w:numPr>
        <w:spacing w:line="360" w:lineRule="auto"/>
        <w:jc w:val="both"/>
        <w:rPr>
          <w:rFonts w:ascii="Arial" w:hAnsi="Arial" w:cs="Arial"/>
          <w:sz w:val="22"/>
          <w:szCs w:val="22"/>
        </w:rPr>
      </w:pPr>
      <w:r w:rsidRPr="008F3559">
        <w:rPr>
          <w:rFonts w:ascii="Arial" w:hAnsi="Arial" w:cs="Arial"/>
          <w:b/>
          <w:bCs/>
          <w:sz w:val="22"/>
          <w:szCs w:val="22"/>
        </w:rPr>
        <w:t>Practical Application</w:t>
      </w:r>
      <w:r w:rsidRPr="008F3559">
        <w:rPr>
          <w:rFonts w:ascii="Arial" w:hAnsi="Arial" w:cs="Arial"/>
          <w:sz w:val="22"/>
          <w:szCs w:val="22"/>
        </w:rPr>
        <w:t>: The Competency-Based Model is designed to be applied in real-world settings, making it ideal for examining the practical challenges and opportunities within SE. Goleman’s emphasis on competencies like self-awareness and empathy aligns with the organizational context described in the case study.</w:t>
      </w:r>
    </w:p>
    <w:p w14:paraId="3F127B62" w14:textId="77777777" w:rsidR="008F3559" w:rsidRDefault="005B2828" w:rsidP="008F3559">
      <w:pPr>
        <w:pStyle w:val="ListParagraph"/>
        <w:numPr>
          <w:ilvl w:val="2"/>
          <w:numId w:val="5"/>
        </w:numPr>
        <w:spacing w:line="360" w:lineRule="auto"/>
        <w:jc w:val="both"/>
        <w:rPr>
          <w:rFonts w:ascii="Arial" w:hAnsi="Arial" w:cs="Arial"/>
          <w:sz w:val="22"/>
          <w:szCs w:val="22"/>
        </w:rPr>
      </w:pPr>
      <w:r w:rsidRPr="008F3559">
        <w:rPr>
          <w:rFonts w:ascii="Arial" w:hAnsi="Arial" w:cs="Arial"/>
          <w:b/>
          <w:bCs/>
          <w:sz w:val="22"/>
          <w:szCs w:val="22"/>
        </w:rPr>
        <w:t>Comprehensive Framework</w:t>
      </w:r>
      <w:r w:rsidRPr="008F3559">
        <w:rPr>
          <w:rFonts w:ascii="Arial" w:hAnsi="Arial" w:cs="Arial"/>
          <w:sz w:val="22"/>
          <w:szCs w:val="22"/>
        </w:rPr>
        <w:t>: Goleman’s model provides a comprehensive framework that integrates emotional and social skills crucial for workplace success. The five domains cover a broad spectrum of behaviours and attitudes that influence team dynamics, conflict resolution, and innovation, all of which are pertinent to Anita’s experiences.</w:t>
      </w:r>
    </w:p>
    <w:p w14:paraId="746500F7" w14:textId="11ECA8C0" w:rsidR="005B2828" w:rsidRPr="008F3559" w:rsidRDefault="005B2828" w:rsidP="008F3559">
      <w:pPr>
        <w:pStyle w:val="ListParagraph"/>
        <w:numPr>
          <w:ilvl w:val="2"/>
          <w:numId w:val="5"/>
        </w:numPr>
        <w:spacing w:line="360" w:lineRule="auto"/>
        <w:jc w:val="both"/>
        <w:rPr>
          <w:rFonts w:ascii="Arial" w:hAnsi="Arial" w:cs="Arial"/>
          <w:sz w:val="22"/>
          <w:szCs w:val="22"/>
        </w:rPr>
      </w:pPr>
      <w:r w:rsidRPr="008F3559">
        <w:rPr>
          <w:rFonts w:ascii="Arial" w:hAnsi="Arial" w:cs="Arial"/>
          <w:b/>
          <w:bCs/>
          <w:sz w:val="22"/>
          <w:szCs w:val="22"/>
        </w:rPr>
        <w:t>Relevance to Organizational Change</w:t>
      </w:r>
      <w:r w:rsidRPr="008F3559">
        <w:rPr>
          <w:rFonts w:ascii="Arial" w:hAnsi="Arial" w:cs="Arial"/>
          <w:sz w:val="22"/>
          <w:szCs w:val="22"/>
        </w:rPr>
        <w:t>: The case study involves significant organizational change following SE’s acquisition by private equity. Goleman’s model is well-suited to exploring how EI can facilitate adaptation and resilience during such transitions, both at the individual and organizational levels.</w:t>
      </w:r>
    </w:p>
    <w:p w14:paraId="5A745817" w14:textId="34464D21" w:rsidR="005B2828" w:rsidRDefault="005B2828" w:rsidP="005B2828">
      <w:pPr>
        <w:spacing w:line="360" w:lineRule="auto"/>
        <w:jc w:val="both"/>
        <w:rPr>
          <w:rFonts w:ascii="Arial" w:hAnsi="Arial" w:cs="Arial"/>
          <w:sz w:val="22"/>
          <w:szCs w:val="22"/>
        </w:rPr>
      </w:pPr>
      <w:r w:rsidRPr="005B2828">
        <w:rPr>
          <w:rFonts w:ascii="Arial" w:hAnsi="Arial" w:cs="Arial"/>
          <w:sz w:val="22"/>
          <w:szCs w:val="22"/>
        </w:rPr>
        <w:t xml:space="preserve">In </w:t>
      </w:r>
      <w:r w:rsidR="00281D05">
        <w:rPr>
          <w:rFonts w:ascii="Arial" w:hAnsi="Arial" w:cs="Arial"/>
          <w:sz w:val="22"/>
          <w:szCs w:val="22"/>
        </w:rPr>
        <w:t>addition</w:t>
      </w:r>
      <w:r w:rsidRPr="005B2828">
        <w:rPr>
          <w:rFonts w:ascii="Arial" w:hAnsi="Arial" w:cs="Arial"/>
          <w:sz w:val="22"/>
          <w:szCs w:val="22"/>
        </w:rPr>
        <w:t>, while there are multiple models of emotional intelligence, Daniel Goleman’s Competency-Based Model offers the most robust framework for analysing the case study of Anita at Sapphire Enterprises. Its focus on practical competencies, leadership, and real-world application provides valuable insights into the role of EI in navigating organizational challenges and fostering a collaborative and productive work environment.</w:t>
      </w:r>
    </w:p>
    <w:p w14:paraId="7BDBE205" w14:textId="754B74B0" w:rsidR="005B2828" w:rsidRDefault="008F3559" w:rsidP="00CD429E">
      <w:pPr>
        <w:pStyle w:val="Heading2"/>
      </w:pPr>
      <w:bookmarkStart w:id="5" w:name="_Toc172014200"/>
      <w:r>
        <w:lastRenderedPageBreak/>
        <w:t>3.</w:t>
      </w:r>
      <w:r w:rsidR="00D1105C">
        <w:t xml:space="preserve">2 </w:t>
      </w:r>
      <w:r w:rsidR="005B2828" w:rsidRPr="005B2828">
        <w:t>Enhancing Workplace Abilities with Goleman's Emotional Intelligence Model</w:t>
      </w:r>
      <w:bookmarkEnd w:id="5"/>
    </w:p>
    <w:p w14:paraId="1CC438B0" w14:textId="77777777" w:rsidR="000A3DDE" w:rsidRPr="000A3DDE" w:rsidRDefault="000A3DDE" w:rsidP="000A3DDE"/>
    <w:p w14:paraId="44D25970" w14:textId="3F6AC5E1" w:rsidR="00300038" w:rsidRPr="00300038" w:rsidRDefault="00300038" w:rsidP="00300038">
      <w:pPr>
        <w:spacing w:line="360" w:lineRule="auto"/>
        <w:jc w:val="both"/>
        <w:rPr>
          <w:rFonts w:ascii="Arial" w:hAnsi="Arial" w:cs="Arial"/>
          <w:sz w:val="22"/>
          <w:szCs w:val="22"/>
        </w:rPr>
      </w:pPr>
      <w:r w:rsidRPr="00300038">
        <w:rPr>
          <w:rFonts w:ascii="Arial" w:hAnsi="Arial" w:cs="Arial"/>
          <w:sz w:val="22"/>
          <w:szCs w:val="22"/>
        </w:rPr>
        <w:t>Daniel Goleman's Competency-Based Model of Emotional Intelligence (EI) provides a strong foundation for enhancing workplace skills across different roles within an organization. Emphasizing five key competencies—self-awareness, self-regulation, motivation, empathy, and social skills—this model can greatly improve the professional performance of individuals such as Daniel, Anita, and Patrick at Sapphire Enterprises (SE).</w:t>
      </w:r>
    </w:p>
    <w:p w14:paraId="2CAEC7B4"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Self-Awareness</w:t>
      </w:r>
    </w:p>
    <w:p w14:paraId="48300F2B" w14:textId="2B2C4274"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Daniel</w:t>
      </w:r>
      <w:r w:rsidRPr="005B2828">
        <w:rPr>
          <w:rFonts w:ascii="Arial" w:hAnsi="Arial" w:cs="Arial"/>
          <w:sz w:val="22"/>
          <w:szCs w:val="22"/>
        </w:rPr>
        <w:t>: For Daniel, the new COO, developing self-awareness is crucial. Currently, his lack of self-awareness is evident in his dismissive behaviour and inability to recognize the negative impact of his actions on team morale. By improving his self-awareness, Daniel can better understand his emotional triggers and how his leadership style affects others. This understanding would enable him to adjust his approach, becoming more receptive to feedback and open to innovative ideas from his team.</w:t>
      </w:r>
    </w:p>
    <w:p w14:paraId="76C2C919"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Anita</w:t>
      </w:r>
      <w:r w:rsidRPr="005B2828">
        <w:rPr>
          <w:rFonts w:ascii="Arial" w:hAnsi="Arial" w:cs="Arial"/>
          <w:sz w:val="22"/>
          <w:szCs w:val="22"/>
        </w:rPr>
        <w:t>: Anita already demonstrates a fair degree of self-awareness by recognizing her feelings of frustration and responding with composure. Further enhancement of this competency can help her become even more effective in advocating for her ideas. By deepening her understanding of her strengths and areas for improvement, Anita can better navigate organizational politics and enhance her influence within the company.</w:t>
      </w:r>
    </w:p>
    <w:p w14:paraId="29A9B42D"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Patrick</w:t>
      </w:r>
      <w:r w:rsidRPr="005B2828">
        <w:rPr>
          <w:rFonts w:ascii="Arial" w:hAnsi="Arial" w:cs="Arial"/>
          <w:sz w:val="22"/>
          <w:szCs w:val="22"/>
        </w:rPr>
        <w:t>: For Patrick, increasing self-awareness can help him understand his emotional responses and improve his contributions during meetings. Recognizing his own emotional state can also assist him in presenting his ideas more persuasively, without escalating tensions or creating discomfort.</w:t>
      </w:r>
    </w:p>
    <w:p w14:paraId="6E71F1FE"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Self-Regulation</w:t>
      </w:r>
    </w:p>
    <w:p w14:paraId="245DA0B3"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Daniel</w:t>
      </w:r>
      <w:r w:rsidRPr="005B2828">
        <w:rPr>
          <w:rFonts w:ascii="Arial" w:hAnsi="Arial" w:cs="Arial"/>
          <w:sz w:val="22"/>
          <w:szCs w:val="22"/>
        </w:rPr>
        <w:t>: Enhancing self-regulation is critical for Daniel to manage his impulses and reactions during high-pressure situations. Improved self-regulation would enable him to maintain professionalism, even when faced with opposing viewpoints. This change could foster a more inclusive and innovative environment, encouraging his team to share ideas without fear of immediate rejection.</w:t>
      </w:r>
    </w:p>
    <w:p w14:paraId="36EABD95"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Anita</w:t>
      </w:r>
      <w:r w:rsidRPr="005B2828">
        <w:rPr>
          <w:rFonts w:ascii="Arial" w:hAnsi="Arial" w:cs="Arial"/>
          <w:sz w:val="22"/>
          <w:szCs w:val="22"/>
        </w:rPr>
        <w:t>: Anita's ability to regulate her emotions is already evident, but further development can help her maintain this composure in even more challenging situations. Enhanced self-</w:t>
      </w:r>
      <w:r w:rsidRPr="005B2828">
        <w:rPr>
          <w:rFonts w:ascii="Arial" w:hAnsi="Arial" w:cs="Arial"/>
          <w:sz w:val="22"/>
          <w:szCs w:val="22"/>
        </w:rPr>
        <w:lastRenderedPageBreak/>
        <w:t>regulation will allow her to continue advocating for her ideas effectively, even when met with resistance, and to handle potential conflicts with greater ease.</w:t>
      </w:r>
    </w:p>
    <w:p w14:paraId="6677CCB3"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Patrick</w:t>
      </w:r>
      <w:r w:rsidRPr="005B2828">
        <w:rPr>
          <w:rFonts w:ascii="Arial" w:hAnsi="Arial" w:cs="Arial"/>
          <w:sz w:val="22"/>
          <w:szCs w:val="22"/>
        </w:rPr>
        <w:t>: Patrick can benefit from better self-regulation by managing his enthusiasm and persistence when presenting ideas. This competency can help him read the room more effectively and choose the right moments to interject, thereby increasing the likelihood that his contributions will be considered seriously.</w:t>
      </w:r>
    </w:p>
    <w:p w14:paraId="1CF4EB7C"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Motivation</w:t>
      </w:r>
    </w:p>
    <w:p w14:paraId="7AFAC292"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Daniel</w:t>
      </w:r>
      <w:r w:rsidRPr="005B2828">
        <w:rPr>
          <w:rFonts w:ascii="Arial" w:hAnsi="Arial" w:cs="Arial"/>
          <w:sz w:val="22"/>
          <w:szCs w:val="22"/>
        </w:rPr>
        <w:t>: For Daniel, aligning his intrinsic motivation with the company’s long-term goals rather than solely focusing on short-term financial metrics can lead to more sustainable success. By cultivating a deeper commitment to SE's core values, Daniel can inspire his team to achieve excellence, thereby enhancing overall performance.</w:t>
      </w:r>
    </w:p>
    <w:p w14:paraId="010742AB"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Anita</w:t>
      </w:r>
      <w:r w:rsidRPr="005B2828">
        <w:rPr>
          <w:rFonts w:ascii="Arial" w:hAnsi="Arial" w:cs="Arial"/>
          <w:sz w:val="22"/>
          <w:szCs w:val="22"/>
        </w:rPr>
        <w:t>: Anita's intrinsic motivation is already strong, as she seeks to add value to the company through innovative ideas. By further nurturing this motivation, she can remain resilient in the face of setbacks and continue to drive positive change within SE.</w:t>
      </w:r>
    </w:p>
    <w:p w14:paraId="0E9555B1"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Patrick</w:t>
      </w:r>
      <w:r w:rsidRPr="005B2828">
        <w:rPr>
          <w:rFonts w:ascii="Arial" w:hAnsi="Arial" w:cs="Arial"/>
          <w:sz w:val="22"/>
          <w:szCs w:val="22"/>
        </w:rPr>
        <w:t>: Patrick's motivation can be enhanced by aligning his personal goals with the strategic objectives of the organization. Understanding how his contributions directly impact SE's success can increase his engagement and dedication, leading to higher productivity and job satisfaction.</w:t>
      </w:r>
    </w:p>
    <w:p w14:paraId="12052A4A"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Empathy</w:t>
      </w:r>
    </w:p>
    <w:p w14:paraId="6B3426B2"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Daniel</w:t>
      </w:r>
      <w:r w:rsidRPr="005B2828">
        <w:rPr>
          <w:rFonts w:ascii="Arial" w:hAnsi="Arial" w:cs="Arial"/>
          <w:sz w:val="22"/>
          <w:szCs w:val="22"/>
        </w:rPr>
        <w:t>: Developing empathy is perhaps the most critical area for Daniel. By better understanding and addressing the emotions and perspectives of his team, he can build stronger relationships and create a more supportive work environment. Empathy would enable him to listen more actively, validate his team’s contributions, and foster a culture of collaboration.</w:t>
      </w:r>
    </w:p>
    <w:p w14:paraId="4ABD59A3"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Anita</w:t>
      </w:r>
      <w:r w:rsidRPr="005B2828">
        <w:rPr>
          <w:rFonts w:ascii="Arial" w:hAnsi="Arial" w:cs="Arial"/>
          <w:sz w:val="22"/>
          <w:szCs w:val="22"/>
        </w:rPr>
        <w:t>: Anita already shows empathy towards her colleagues, but further enhancing this skill can help her build even stronger alliances within the organization. By demonstrating greater understanding and support, she can more effectively rally her colleagues around her ideas and initiatives.</w:t>
      </w:r>
    </w:p>
    <w:p w14:paraId="5D2491B6"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Patrick</w:t>
      </w:r>
      <w:r w:rsidRPr="005B2828">
        <w:rPr>
          <w:rFonts w:ascii="Arial" w:hAnsi="Arial" w:cs="Arial"/>
          <w:sz w:val="22"/>
          <w:szCs w:val="22"/>
        </w:rPr>
        <w:t>: Patrick can benefit from increased empathy by better understanding the concerns and motivations of both his peers and superiors. This understanding can improve his ability to influence others and work collaboratively towards common goals.</w:t>
      </w:r>
    </w:p>
    <w:p w14:paraId="5EF6E89A" w14:textId="77777777" w:rsidR="005B2828" w:rsidRPr="005B2828" w:rsidRDefault="005B2828" w:rsidP="005B2828">
      <w:pPr>
        <w:spacing w:line="360" w:lineRule="auto"/>
        <w:jc w:val="both"/>
        <w:rPr>
          <w:rFonts w:ascii="Arial" w:hAnsi="Arial" w:cs="Arial"/>
          <w:b/>
          <w:bCs/>
          <w:sz w:val="22"/>
          <w:szCs w:val="22"/>
        </w:rPr>
      </w:pPr>
      <w:r w:rsidRPr="005B2828">
        <w:rPr>
          <w:rFonts w:ascii="Arial" w:hAnsi="Arial" w:cs="Arial"/>
          <w:b/>
          <w:bCs/>
          <w:sz w:val="22"/>
          <w:szCs w:val="22"/>
        </w:rPr>
        <w:t>Social Skills</w:t>
      </w:r>
    </w:p>
    <w:p w14:paraId="414654F4"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lastRenderedPageBreak/>
        <w:t>Daniel</w:t>
      </w:r>
      <w:r w:rsidRPr="005B2828">
        <w:rPr>
          <w:rFonts w:ascii="Arial" w:hAnsi="Arial" w:cs="Arial"/>
          <w:sz w:val="22"/>
          <w:szCs w:val="22"/>
        </w:rPr>
        <w:t>: For Daniel, improving social skills is essential for effective leadership. Enhanced communication, conflict resolution, and team-building abilities can help him guide SE through its current transition and prepare for an eventual IPO. Strong social skills will enable him to build a cohesive and motivated team.</w:t>
      </w:r>
    </w:p>
    <w:p w14:paraId="4235FBE4"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Anita</w:t>
      </w:r>
      <w:r w:rsidRPr="005B2828">
        <w:rPr>
          <w:rFonts w:ascii="Arial" w:hAnsi="Arial" w:cs="Arial"/>
          <w:sz w:val="22"/>
          <w:szCs w:val="22"/>
        </w:rPr>
        <w:t>: Anita’s social skills can be further developed to enhance her networking and influence within the organization. By honing these skills, she can navigate complex interpersonal dynamics more effectively and gain greater support for her initiatives.</w:t>
      </w:r>
    </w:p>
    <w:p w14:paraId="2C0D3F35"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b/>
          <w:bCs/>
          <w:sz w:val="22"/>
          <w:szCs w:val="22"/>
        </w:rPr>
        <w:t>Patrick</w:t>
      </w:r>
      <w:r w:rsidRPr="005B2828">
        <w:rPr>
          <w:rFonts w:ascii="Arial" w:hAnsi="Arial" w:cs="Arial"/>
          <w:sz w:val="22"/>
          <w:szCs w:val="22"/>
        </w:rPr>
        <w:t>: Patrick can improve his social skills to better articulate his ideas and build stronger professional relationships. Effective communication and collaboration are crucial for gaining buy-in from colleagues and superiors alike.</w:t>
      </w:r>
    </w:p>
    <w:p w14:paraId="6548104C" w14:textId="77777777" w:rsidR="005B2828" w:rsidRPr="005B2828" w:rsidRDefault="005B2828" w:rsidP="005B2828">
      <w:pPr>
        <w:spacing w:line="360" w:lineRule="auto"/>
        <w:jc w:val="both"/>
        <w:rPr>
          <w:rFonts w:ascii="Arial" w:hAnsi="Arial" w:cs="Arial"/>
          <w:sz w:val="22"/>
          <w:szCs w:val="22"/>
        </w:rPr>
      </w:pPr>
      <w:r w:rsidRPr="005B2828">
        <w:rPr>
          <w:rFonts w:ascii="Arial" w:hAnsi="Arial" w:cs="Arial"/>
          <w:sz w:val="22"/>
          <w:szCs w:val="22"/>
        </w:rPr>
        <w:t>Implementing Goleman’s Emotional Intelligence model can significantly enhance the workplace abilities of Daniel, Anita, and Patrick at SE. By developing competencies in self-awareness, self-regulation, motivation, empathy, and social skills, each individual can improve their professional effectiveness, foster a more positive work environment, and contribute to the overall success of the organization. This holistic approach to emotional intelligence can drive both personal growth and organizational excellence, aligning with SE’s core values of respect, integrity, and excellence.</w:t>
      </w:r>
    </w:p>
    <w:p w14:paraId="39DF7DEE" w14:textId="517D8D80" w:rsidR="00CD429E" w:rsidRDefault="00CD429E" w:rsidP="00525012">
      <w:pPr>
        <w:pStyle w:val="Heading1"/>
        <w:numPr>
          <w:ilvl w:val="0"/>
          <w:numId w:val="5"/>
        </w:numPr>
      </w:pPr>
      <w:bookmarkStart w:id="6" w:name="_Toc172014201"/>
      <w:r w:rsidRPr="00CD429E">
        <w:t>Developing Emotional Intelligence through Mindfulness and Relationship Management</w:t>
      </w:r>
      <w:bookmarkEnd w:id="6"/>
    </w:p>
    <w:p w14:paraId="52D7BF06" w14:textId="77777777" w:rsidR="00CD429E" w:rsidRPr="00CD429E" w:rsidRDefault="00CD429E" w:rsidP="00CD429E"/>
    <w:p w14:paraId="4DEEF145" w14:textId="4D01B08B" w:rsidR="00CD429E" w:rsidRDefault="00CD429E" w:rsidP="00CD429E">
      <w:pPr>
        <w:spacing w:line="360" w:lineRule="auto"/>
        <w:jc w:val="both"/>
        <w:rPr>
          <w:rFonts w:ascii="Arial" w:hAnsi="Arial" w:cs="Arial"/>
          <w:sz w:val="22"/>
          <w:szCs w:val="22"/>
        </w:rPr>
      </w:pPr>
      <w:r w:rsidRPr="00CD429E">
        <w:rPr>
          <w:rFonts w:ascii="Arial" w:hAnsi="Arial" w:cs="Arial"/>
          <w:sz w:val="22"/>
          <w:szCs w:val="22"/>
        </w:rPr>
        <w:t>Emotional intelligence (EI) is a critical competency for effective leadership, collaboration, and personal well-being. Developing EI involves enhancing self-awareness, self-regulation, motivation, empathy, and social skills. Two effective strategies for cultivating these competencies are mindfulness and relationship management</w:t>
      </w:r>
      <w:r w:rsidR="00BB1209">
        <w:rPr>
          <w:rFonts w:ascii="Arial" w:hAnsi="Arial" w:cs="Arial"/>
          <w:sz w:val="22"/>
          <w:szCs w:val="22"/>
        </w:rPr>
        <w:t xml:space="preserve"> </w:t>
      </w:r>
      <w:r w:rsidR="00BB1209" w:rsidRPr="00BB1209">
        <w:rPr>
          <w:rFonts w:ascii="Arial" w:hAnsi="Arial" w:cs="Arial"/>
          <w:sz w:val="22"/>
          <w:szCs w:val="22"/>
        </w:rPr>
        <w:t>(Filice &amp; Weese, 2024)</w:t>
      </w:r>
      <w:r w:rsidRPr="00CD429E">
        <w:rPr>
          <w:rFonts w:ascii="Arial" w:hAnsi="Arial" w:cs="Arial"/>
          <w:sz w:val="22"/>
          <w:szCs w:val="22"/>
        </w:rPr>
        <w:t xml:space="preserve">. This </w:t>
      </w:r>
      <w:r w:rsidR="00317273">
        <w:rPr>
          <w:rFonts w:ascii="Arial" w:hAnsi="Arial" w:cs="Arial"/>
          <w:sz w:val="22"/>
          <w:szCs w:val="22"/>
        </w:rPr>
        <w:t>section</w:t>
      </w:r>
      <w:r w:rsidRPr="00CD429E">
        <w:rPr>
          <w:rFonts w:ascii="Arial" w:hAnsi="Arial" w:cs="Arial"/>
          <w:sz w:val="22"/>
          <w:szCs w:val="22"/>
        </w:rPr>
        <w:t xml:space="preserve"> discusses how these practices can enhance EI and provides academic references to support the discussion.</w:t>
      </w:r>
      <w:r w:rsidR="00317273">
        <w:rPr>
          <w:rFonts w:ascii="Arial" w:hAnsi="Arial" w:cs="Arial"/>
          <w:sz w:val="22"/>
          <w:szCs w:val="22"/>
        </w:rPr>
        <w:t xml:space="preserve"> Figure </w:t>
      </w:r>
      <w:r w:rsidR="00E867A2">
        <w:rPr>
          <w:rFonts w:ascii="Arial" w:hAnsi="Arial" w:cs="Arial"/>
          <w:sz w:val="22"/>
          <w:szCs w:val="22"/>
        </w:rPr>
        <w:t>2 provides visual interpretation of EI through mindfulness.</w:t>
      </w:r>
    </w:p>
    <w:p w14:paraId="0006AAE9" w14:textId="77777777" w:rsidR="00934FEB" w:rsidRDefault="007B7488" w:rsidP="00934FEB">
      <w:pPr>
        <w:keepNext/>
        <w:spacing w:line="360" w:lineRule="auto"/>
        <w:jc w:val="both"/>
      </w:pPr>
      <w:r>
        <w:rPr>
          <w:rFonts w:ascii="Arial" w:hAnsi="Arial" w:cs="Arial"/>
          <w:noProof/>
          <w:sz w:val="22"/>
          <w:szCs w:val="22"/>
        </w:rPr>
        <w:lastRenderedPageBreak/>
        <w:drawing>
          <wp:inline distT="0" distB="0" distL="0" distR="0" wp14:anchorId="34731E30" wp14:editId="7CF2633F">
            <wp:extent cx="5731510" cy="5040630"/>
            <wp:effectExtent l="0" t="0" r="2540" b="7620"/>
            <wp:docPr id="1421574396" name="Picture 2" descr="A diagram of a mindful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74396" name="Picture 2" descr="A diagram of a mindfuln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040630"/>
                    </a:xfrm>
                    <a:prstGeom prst="rect">
                      <a:avLst/>
                    </a:prstGeom>
                  </pic:spPr>
                </pic:pic>
              </a:graphicData>
            </a:graphic>
          </wp:inline>
        </w:drawing>
      </w:r>
    </w:p>
    <w:p w14:paraId="01002934" w14:textId="656DE7F9" w:rsidR="00C300E8" w:rsidRDefault="00934FEB" w:rsidP="00934FEB">
      <w:pPr>
        <w:pStyle w:val="Caption"/>
        <w:jc w:val="both"/>
        <w:rPr>
          <w:rFonts w:ascii="Arial" w:hAnsi="Arial" w:cs="Arial"/>
          <w:sz w:val="22"/>
          <w:szCs w:val="22"/>
        </w:rPr>
      </w:pPr>
      <w:bookmarkStart w:id="7" w:name="_Toc172014271"/>
      <w:r>
        <w:t xml:space="preserve">Figure </w:t>
      </w:r>
      <w:r>
        <w:fldChar w:fldCharType="begin"/>
      </w:r>
      <w:r>
        <w:instrText xml:space="preserve"> SEQ Figure \* ARABIC </w:instrText>
      </w:r>
      <w:r>
        <w:fldChar w:fldCharType="separate"/>
      </w:r>
      <w:r w:rsidR="00B36EFA">
        <w:rPr>
          <w:noProof/>
        </w:rPr>
        <w:t>2</w:t>
      </w:r>
      <w:r>
        <w:fldChar w:fldCharType="end"/>
      </w:r>
      <w:r>
        <w:t xml:space="preserve"> Emotional Intelligence through Mindfulness</w:t>
      </w:r>
      <w:bookmarkEnd w:id="7"/>
    </w:p>
    <w:p w14:paraId="78E49888" w14:textId="706A3C3B" w:rsidR="00C300E8" w:rsidRPr="00AC65F9" w:rsidRDefault="007B7488" w:rsidP="00CD429E">
      <w:pPr>
        <w:spacing w:line="360" w:lineRule="auto"/>
        <w:jc w:val="both"/>
        <w:rPr>
          <w:rFonts w:ascii="Arial" w:hAnsi="Arial" w:cs="Arial"/>
          <w:sz w:val="18"/>
          <w:szCs w:val="18"/>
        </w:rPr>
      </w:pPr>
      <w:r w:rsidRPr="00AC65F9">
        <w:rPr>
          <w:rFonts w:ascii="Arial" w:hAnsi="Arial" w:cs="Arial"/>
          <w:sz w:val="18"/>
          <w:szCs w:val="18"/>
        </w:rPr>
        <w:t xml:space="preserve">                                          </w:t>
      </w:r>
      <w:r w:rsidR="00AC65F9">
        <w:rPr>
          <w:rFonts w:ascii="Arial" w:hAnsi="Arial" w:cs="Arial"/>
          <w:sz w:val="18"/>
          <w:szCs w:val="18"/>
        </w:rPr>
        <w:t xml:space="preserve">                                                                                                           </w:t>
      </w:r>
      <w:r w:rsidR="00C300E8" w:rsidRPr="00AC65F9">
        <w:rPr>
          <w:rFonts w:ascii="Arial" w:hAnsi="Arial" w:cs="Arial"/>
          <w:sz w:val="18"/>
          <w:szCs w:val="18"/>
        </w:rPr>
        <w:t>(</w:t>
      </w:r>
      <w:proofErr w:type="spellStart"/>
      <w:r w:rsidR="00C300E8" w:rsidRPr="00AC65F9">
        <w:rPr>
          <w:rFonts w:ascii="Arial" w:hAnsi="Arial" w:cs="Arial"/>
          <w:sz w:val="18"/>
          <w:szCs w:val="18"/>
        </w:rPr>
        <w:t>Esperesate</w:t>
      </w:r>
      <w:proofErr w:type="spellEnd"/>
      <w:r w:rsidR="00C300E8" w:rsidRPr="00AC65F9">
        <w:rPr>
          <w:rFonts w:ascii="Arial" w:hAnsi="Arial" w:cs="Arial"/>
          <w:sz w:val="18"/>
          <w:szCs w:val="18"/>
        </w:rPr>
        <w:t>, 2019)</w:t>
      </w:r>
    </w:p>
    <w:p w14:paraId="62AACDCA" w14:textId="77777777" w:rsidR="00CD429E" w:rsidRPr="00CD429E" w:rsidRDefault="00CD429E" w:rsidP="00CD429E">
      <w:pPr>
        <w:spacing w:line="360" w:lineRule="auto"/>
        <w:jc w:val="both"/>
        <w:rPr>
          <w:rFonts w:ascii="Arial" w:hAnsi="Arial" w:cs="Arial"/>
          <w:b/>
          <w:bCs/>
          <w:sz w:val="22"/>
          <w:szCs w:val="22"/>
        </w:rPr>
      </w:pPr>
      <w:r w:rsidRPr="00CD429E">
        <w:rPr>
          <w:rFonts w:ascii="Arial" w:hAnsi="Arial" w:cs="Arial"/>
          <w:b/>
          <w:bCs/>
          <w:sz w:val="22"/>
          <w:szCs w:val="22"/>
        </w:rPr>
        <w:t>Mindfulness</w:t>
      </w:r>
    </w:p>
    <w:p w14:paraId="4DA5A389" w14:textId="1413A561"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 xml:space="preserve">Mindfulness, the practice of maintaining a non-judgmental awareness of one’s thoughts, emotions, and environment, has been shown to significantly improve components of EI. Mindfulness enhances self-awareness and self-regulation by allowing individuals to recognize their emotional states and responses in real-time. This heightened awareness enables more deliberate and controlled reactions, reducing impulsive </w:t>
      </w:r>
      <w:r w:rsidR="00317273" w:rsidRPr="00CD429E">
        <w:rPr>
          <w:rFonts w:ascii="Arial" w:hAnsi="Arial" w:cs="Arial"/>
          <w:sz w:val="22"/>
          <w:szCs w:val="22"/>
        </w:rPr>
        <w:t>behaviour</w:t>
      </w:r>
      <w:r w:rsidRPr="00CD429E">
        <w:rPr>
          <w:rFonts w:ascii="Arial" w:hAnsi="Arial" w:cs="Arial"/>
          <w:sz w:val="22"/>
          <w:szCs w:val="22"/>
        </w:rPr>
        <w:t xml:space="preserve"> and improving emotional management (Brown &amp; Ryan, 2003).</w:t>
      </w:r>
    </w:p>
    <w:p w14:paraId="667FA0D9" w14:textId="77777777" w:rsidR="00CD429E" w:rsidRPr="00CD429E" w:rsidRDefault="00CD429E" w:rsidP="00CD429E">
      <w:pPr>
        <w:numPr>
          <w:ilvl w:val="0"/>
          <w:numId w:val="2"/>
        </w:numPr>
        <w:spacing w:line="360" w:lineRule="auto"/>
        <w:jc w:val="both"/>
        <w:rPr>
          <w:rFonts w:ascii="Arial" w:hAnsi="Arial" w:cs="Arial"/>
          <w:sz w:val="22"/>
          <w:szCs w:val="22"/>
        </w:rPr>
      </w:pPr>
      <w:r w:rsidRPr="00CD429E">
        <w:rPr>
          <w:rFonts w:ascii="Arial" w:hAnsi="Arial" w:cs="Arial"/>
          <w:b/>
          <w:bCs/>
          <w:sz w:val="22"/>
          <w:szCs w:val="22"/>
        </w:rPr>
        <w:t>Self-Awareness</w:t>
      </w:r>
      <w:r w:rsidRPr="00CD429E">
        <w:rPr>
          <w:rFonts w:ascii="Arial" w:hAnsi="Arial" w:cs="Arial"/>
          <w:sz w:val="22"/>
          <w:szCs w:val="22"/>
        </w:rPr>
        <w:t>: Regular mindfulness practice helps individuals become more attuned to their inner emotional experiences. This awareness is foundational to EI as it allows individuals to understand their emotional triggers and patterns (Kabat-Zinn, 1990).</w:t>
      </w:r>
    </w:p>
    <w:p w14:paraId="494A9C1E" w14:textId="77777777" w:rsidR="00CD429E" w:rsidRPr="00CD429E" w:rsidRDefault="00CD429E" w:rsidP="00CD429E">
      <w:pPr>
        <w:numPr>
          <w:ilvl w:val="0"/>
          <w:numId w:val="2"/>
        </w:numPr>
        <w:spacing w:line="360" w:lineRule="auto"/>
        <w:jc w:val="both"/>
        <w:rPr>
          <w:rFonts w:ascii="Arial" w:hAnsi="Arial" w:cs="Arial"/>
          <w:sz w:val="22"/>
          <w:szCs w:val="22"/>
        </w:rPr>
      </w:pPr>
      <w:r w:rsidRPr="00CD429E">
        <w:rPr>
          <w:rFonts w:ascii="Arial" w:hAnsi="Arial" w:cs="Arial"/>
          <w:b/>
          <w:bCs/>
          <w:sz w:val="22"/>
          <w:szCs w:val="22"/>
        </w:rPr>
        <w:lastRenderedPageBreak/>
        <w:t>Self-Regulation</w:t>
      </w:r>
      <w:r w:rsidRPr="00CD429E">
        <w:rPr>
          <w:rFonts w:ascii="Arial" w:hAnsi="Arial" w:cs="Arial"/>
          <w:sz w:val="22"/>
          <w:szCs w:val="22"/>
        </w:rPr>
        <w:t>: Mindfulness encourages a pause between stimulus and response, providing individuals with the opportunity to choose more adaptive and constructive reactions. This practice enhances emotional regulation, reducing the likelihood of emotional outbursts or inappropriate responses (Baer, 2003).</w:t>
      </w:r>
    </w:p>
    <w:p w14:paraId="4E540B55" w14:textId="77777777" w:rsidR="00CD429E" w:rsidRPr="00CD429E" w:rsidRDefault="00CD429E" w:rsidP="00CD429E">
      <w:pPr>
        <w:numPr>
          <w:ilvl w:val="0"/>
          <w:numId w:val="2"/>
        </w:numPr>
        <w:spacing w:line="360" w:lineRule="auto"/>
        <w:jc w:val="both"/>
        <w:rPr>
          <w:rFonts w:ascii="Arial" w:hAnsi="Arial" w:cs="Arial"/>
          <w:sz w:val="22"/>
          <w:szCs w:val="22"/>
        </w:rPr>
      </w:pPr>
      <w:r w:rsidRPr="00CD429E">
        <w:rPr>
          <w:rFonts w:ascii="Arial" w:hAnsi="Arial" w:cs="Arial"/>
          <w:b/>
          <w:bCs/>
          <w:sz w:val="22"/>
          <w:szCs w:val="22"/>
        </w:rPr>
        <w:t>Empathy and Social Skills</w:t>
      </w:r>
      <w:r w:rsidRPr="00CD429E">
        <w:rPr>
          <w:rFonts w:ascii="Arial" w:hAnsi="Arial" w:cs="Arial"/>
          <w:sz w:val="22"/>
          <w:szCs w:val="22"/>
        </w:rPr>
        <w:t>: Mindfulness can also improve empathy and social skills by fostering a greater presence and attentiveness in interactions with others. Mindful individuals are more likely to listen actively and respond thoughtfully, which enhances interpersonal relationships (Carson et al., 2004).</w:t>
      </w:r>
    </w:p>
    <w:p w14:paraId="09438CF4" w14:textId="77777777" w:rsidR="00CD429E" w:rsidRPr="00CD429E" w:rsidRDefault="00CD429E" w:rsidP="00CD429E">
      <w:pPr>
        <w:spacing w:line="360" w:lineRule="auto"/>
        <w:jc w:val="both"/>
        <w:rPr>
          <w:rFonts w:ascii="Arial" w:hAnsi="Arial" w:cs="Arial"/>
          <w:b/>
          <w:bCs/>
          <w:sz w:val="22"/>
          <w:szCs w:val="22"/>
        </w:rPr>
      </w:pPr>
      <w:r w:rsidRPr="00CD429E">
        <w:rPr>
          <w:rFonts w:ascii="Arial" w:hAnsi="Arial" w:cs="Arial"/>
          <w:b/>
          <w:bCs/>
          <w:sz w:val="22"/>
          <w:szCs w:val="22"/>
        </w:rPr>
        <w:t>Relationship Management</w:t>
      </w:r>
    </w:p>
    <w:p w14:paraId="7F8334A5" w14:textId="5519148C"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Relationship management, a key aspect of social skills within EI, involves the ability to effectively manage interactions, resolve conflicts, and build strong, collaborative relationships. Developing relationship management skills is essential for enhancing workplace dynamics and fostering a supportive environment</w:t>
      </w:r>
      <w:r w:rsidR="0048099C">
        <w:rPr>
          <w:rFonts w:ascii="Arial" w:hAnsi="Arial" w:cs="Arial"/>
          <w:sz w:val="22"/>
          <w:szCs w:val="22"/>
        </w:rPr>
        <w:t xml:space="preserve"> including</w:t>
      </w:r>
      <w:r w:rsidR="003E1B27">
        <w:rPr>
          <w:rFonts w:ascii="Arial" w:hAnsi="Arial" w:cs="Arial"/>
          <w:sz w:val="22"/>
          <w:szCs w:val="22"/>
        </w:rPr>
        <w:t>;</w:t>
      </w:r>
    </w:p>
    <w:p w14:paraId="67878D22" w14:textId="77777777" w:rsidR="00CD429E" w:rsidRPr="00CD429E" w:rsidRDefault="00CD429E" w:rsidP="00CD429E">
      <w:pPr>
        <w:numPr>
          <w:ilvl w:val="0"/>
          <w:numId w:val="3"/>
        </w:numPr>
        <w:spacing w:line="360" w:lineRule="auto"/>
        <w:jc w:val="both"/>
        <w:rPr>
          <w:rFonts w:ascii="Arial" w:hAnsi="Arial" w:cs="Arial"/>
          <w:sz w:val="22"/>
          <w:szCs w:val="22"/>
        </w:rPr>
      </w:pPr>
      <w:r w:rsidRPr="00CD429E">
        <w:rPr>
          <w:rFonts w:ascii="Arial" w:hAnsi="Arial" w:cs="Arial"/>
          <w:b/>
          <w:bCs/>
          <w:sz w:val="22"/>
          <w:szCs w:val="22"/>
        </w:rPr>
        <w:t>Effective Communication</w:t>
      </w:r>
      <w:r w:rsidRPr="00CD429E">
        <w:rPr>
          <w:rFonts w:ascii="Arial" w:hAnsi="Arial" w:cs="Arial"/>
          <w:sz w:val="22"/>
          <w:szCs w:val="22"/>
        </w:rPr>
        <w:t>: Central to relationship management is the ability to communicate clearly and effectively. This involves not only articulating one’s own thoughts and feelings but also actively listening to and understanding others. Techniques such as reflective listening and open-ended questioning can enhance communication skills, facilitating better understanding and collaboration (Goleman, 1998).</w:t>
      </w:r>
    </w:p>
    <w:p w14:paraId="563E4078" w14:textId="77777777" w:rsidR="00CD429E" w:rsidRPr="00CD429E" w:rsidRDefault="00CD429E" w:rsidP="00CD429E">
      <w:pPr>
        <w:numPr>
          <w:ilvl w:val="0"/>
          <w:numId w:val="3"/>
        </w:numPr>
        <w:spacing w:line="360" w:lineRule="auto"/>
        <w:jc w:val="both"/>
        <w:rPr>
          <w:rFonts w:ascii="Arial" w:hAnsi="Arial" w:cs="Arial"/>
          <w:sz w:val="22"/>
          <w:szCs w:val="22"/>
        </w:rPr>
      </w:pPr>
      <w:r w:rsidRPr="00CD429E">
        <w:rPr>
          <w:rFonts w:ascii="Arial" w:hAnsi="Arial" w:cs="Arial"/>
          <w:b/>
          <w:bCs/>
          <w:sz w:val="22"/>
          <w:szCs w:val="22"/>
        </w:rPr>
        <w:t>Conflict Resolution</w:t>
      </w:r>
      <w:r w:rsidRPr="00CD429E">
        <w:rPr>
          <w:rFonts w:ascii="Arial" w:hAnsi="Arial" w:cs="Arial"/>
          <w:sz w:val="22"/>
          <w:szCs w:val="22"/>
        </w:rPr>
        <w:t>: Managing conflicts constructively is another crucial aspect of relationship management. Training in conflict resolution strategies, such as negotiation, mediation, and collaborative problem-solving, can help individuals address disagreements in a manner that preserves relationships and promotes mutual understanding (Deutsch, 2006).</w:t>
      </w:r>
    </w:p>
    <w:p w14:paraId="2D3C23BF" w14:textId="7D89570A" w:rsidR="00CD429E" w:rsidRPr="00CD429E" w:rsidRDefault="00CD429E" w:rsidP="00CD429E">
      <w:pPr>
        <w:numPr>
          <w:ilvl w:val="0"/>
          <w:numId w:val="3"/>
        </w:numPr>
        <w:spacing w:line="360" w:lineRule="auto"/>
        <w:jc w:val="both"/>
        <w:rPr>
          <w:rFonts w:ascii="Arial" w:hAnsi="Arial" w:cs="Arial"/>
          <w:sz w:val="22"/>
          <w:szCs w:val="22"/>
        </w:rPr>
      </w:pPr>
      <w:r w:rsidRPr="00CD429E">
        <w:rPr>
          <w:rFonts w:ascii="Arial" w:hAnsi="Arial" w:cs="Arial"/>
          <w:b/>
          <w:bCs/>
          <w:sz w:val="22"/>
          <w:szCs w:val="22"/>
        </w:rPr>
        <w:t>Building Trust and Rapport</w:t>
      </w:r>
      <w:r w:rsidRPr="00CD429E">
        <w:rPr>
          <w:rFonts w:ascii="Arial" w:hAnsi="Arial" w:cs="Arial"/>
          <w:sz w:val="22"/>
          <w:szCs w:val="22"/>
        </w:rPr>
        <w:t xml:space="preserve">: Establishing trust and rapport is fundamental to effective relationship management. This involves demonstrating reliability, integrity, and empathy in interactions. Consistent, transparent, and empathetic </w:t>
      </w:r>
      <w:r w:rsidR="0056049E" w:rsidRPr="00CD429E">
        <w:rPr>
          <w:rFonts w:ascii="Arial" w:hAnsi="Arial" w:cs="Arial"/>
          <w:sz w:val="22"/>
          <w:szCs w:val="22"/>
        </w:rPr>
        <w:t>behaviour</w:t>
      </w:r>
      <w:r w:rsidRPr="00CD429E">
        <w:rPr>
          <w:rFonts w:ascii="Arial" w:hAnsi="Arial" w:cs="Arial"/>
          <w:sz w:val="22"/>
          <w:szCs w:val="22"/>
        </w:rPr>
        <w:t xml:space="preserve"> helps build trust, which is essential for strong, productive relationships (Mayer, Davis, &amp; </w:t>
      </w:r>
      <w:proofErr w:type="spellStart"/>
      <w:r w:rsidRPr="00CD429E">
        <w:rPr>
          <w:rFonts w:ascii="Arial" w:hAnsi="Arial" w:cs="Arial"/>
          <w:sz w:val="22"/>
          <w:szCs w:val="22"/>
        </w:rPr>
        <w:t>Schoorman</w:t>
      </w:r>
      <w:proofErr w:type="spellEnd"/>
      <w:r w:rsidRPr="00CD429E">
        <w:rPr>
          <w:rFonts w:ascii="Arial" w:hAnsi="Arial" w:cs="Arial"/>
          <w:sz w:val="22"/>
          <w:szCs w:val="22"/>
        </w:rPr>
        <w:t>, 1995).</w:t>
      </w:r>
    </w:p>
    <w:p w14:paraId="77341C4B" w14:textId="13BA2880" w:rsidR="00CD429E" w:rsidRDefault="00CD429E" w:rsidP="00ED2E5F">
      <w:pPr>
        <w:pStyle w:val="Heading2"/>
        <w:numPr>
          <w:ilvl w:val="1"/>
          <w:numId w:val="5"/>
        </w:numPr>
      </w:pPr>
      <w:bookmarkStart w:id="8" w:name="_Toc172014202"/>
      <w:r w:rsidRPr="00CD429E">
        <w:t>Integrating Mindfulness and Relationship Management</w:t>
      </w:r>
      <w:bookmarkEnd w:id="8"/>
    </w:p>
    <w:p w14:paraId="2E168185" w14:textId="77777777" w:rsidR="001E1C27" w:rsidRPr="001E1C27" w:rsidRDefault="001E1C27" w:rsidP="001E1C27"/>
    <w:p w14:paraId="252E5525" w14:textId="3865FB95" w:rsidR="00CD429E" w:rsidRDefault="00CD429E" w:rsidP="00CD429E">
      <w:pPr>
        <w:spacing w:line="360" w:lineRule="auto"/>
        <w:jc w:val="both"/>
        <w:rPr>
          <w:rFonts w:ascii="Arial" w:hAnsi="Arial" w:cs="Arial"/>
          <w:sz w:val="22"/>
          <w:szCs w:val="22"/>
        </w:rPr>
      </w:pPr>
      <w:r w:rsidRPr="00CD429E">
        <w:rPr>
          <w:rFonts w:ascii="Arial" w:hAnsi="Arial" w:cs="Arial"/>
          <w:sz w:val="22"/>
          <w:szCs w:val="22"/>
        </w:rPr>
        <w:t xml:space="preserve">Integrating mindfulness with relationship management practices can create a synergistic effect, enhancing overall EI. Mindfulness supports relationship management by fostering a </w:t>
      </w:r>
      <w:r w:rsidRPr="00CD429E">
        <w:rPr>
          <w:rFonts w:ascii="Arial" w:hAnsi="Arial" w:cs="Arial"/>
          <w:sz w:val="22"/>
          <w:szCs w:val="22"/>
        </w:rPr>
        <w:lastRenderedPageBreak/>
        <w:t>calm, c</w:t>
      </w:r>
      <w:r>
        <w:rPr>
          <w:rFonts w:ascii="Arial" w:hAnsi="Arial" w:cs="Arial"/>
          <w:sz w:val="22"/>
          <w:szCs w:val="22"/>
        </w:rPr>
        <w:t>e</w:t>
      </w:r>
      <w:r w:rsidRPr="00CD429E">
        <w:rPr>
          <w:rFonts w:ascii="Arial" w:hAnsi="Arial" w:cs="Arial"/>
          <w:sz w:val="22"/>
          <w:szCs w:val="22"/>
        </w:rPr>
        <w:t>ntred presence, and enhancing one’s ability to stay engaged and responsive during interactions</w:t>
      </w:r>
      <w:r w:rsidR="00854BE4">
        <w:rPr>
          <w:rFonts w:ascii="Arial" w:hAnsi="Arial" w:cs="Arial"/>
          <w:sz w:val="22"/>
          <w:szCs w:val="22"/>
        </w:rPr>
        <w:t xml:space="preserve"> </w:t>
      </w:r>
      <w:r w:rsidR="00854BE4" w:rsidRPr="00854BE4">
        <w:rPr>
          <w:rFonts w:ascii="Arial" w:hAnsi="Arial" w:cs="Arial"/>
          <w:sz w:val="22"/>
          <w:szCs w:val="22"/>
        </w:rPr>
        <w:t>(Wang, 2023)</w:t>
      </w:r>
      <w:r w:rsidRPr="00CD429E">
        <w:rPr>
          <w:rFonts w:ascii="Arial" w:hAnsi="Arial" w:cs="Arial"/>
          <w:sz w:val="22"/>
          <w:szCs w:val="22"/>
        </w:rPr>
        <w:t>. Conversely, strong relationship management skills can reinforce mindfulness by promoting positive, supportive social environments that reduce stress and enhance emotional well-being.</w:t>
      </w:r>
    </w:p>
    <w:p w14:paraId="4D721E32" w14:textId="77777777" w:rsidR="00B36EFA" w:rsidRDefault="00B36EFA" w:rsidP="00CD429E">
      <w:pPr>
        <w:spacing w:line="360" w:lineRule="auto"/>
        <w:jc w:val="both"/>
        <w:rPr>
          <w:rFonts w:ascii="Arial" w:hAnsi="Arial" w:cs="Arial"/>
          <w:noProof/>
          <w:sz w:val="22"/>
          <w:szCs w:val="22"/>
        </w:rPr>
      </w:pPr>
    </w:p>
    <w:p w14:paraId="1EB08308" w14:textId="77777777" w:rsidR="00B36EFA" w:rsidRDefault="00B36EFA" w:rsidP="00B36EFA">
      <w:pPr>
        <w:keepNext/>
        <w:spacing w:line="360" w:lineRule="auto"/>
        <w:jc w:val="both"/>
      </w:pPr>
      <w:r>
        <w:rPr>
          <w:rFonts w:ascii="Arial" w:hAnsi="Arial" w:cs="Arial"/>
          <w:noProof/>
          <w:sz w:val="22"/>
          <w:szCs w:val="22"/>
        </w:rPr>
        <w:drawing>
          <wp:inline distT="0" distB="0" distL="0" distR="0" wp14:anchorId="3E1F9A87" wp14:editId="39EFC715">
            <wp:extent cx="5731510" cy="3820795"/>
            <wp:effectExtent l="0" t="0" r="2540" b="8255"/>
            <wp:docPr id="94197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7078" name="Picture 9419707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C37F440" w14:textId="0E774FE0" w:rsidR="00B36EFA" w:rsidRDefault="00B36EFA" w:rsidP="00B36EFA">
      <w:pPr>
        <w:pStyle w:val="Caption"/>
        <w:jc w:val="both"/>
      </w:pPr>
      <w:bookmarkStart w:id="9" w:name="_Toc172014272"/>
      <w:r>
        <w:t xml:space="preserve">Figure </w:t>
      </w:r>
      <w:r>
        <w:fldChar w:fldCharType="begin"/>
      </w:r>
      <w:r>
        <w:instrText xml:space="preserve"> SEQ Figure \* ARABIC </w:instrText>
      </w:r>
      <w:r>
        <w:fldChar w:fldCharType="separate"/>
      </w:r>
      <w:r>
        <w:rPr>
          <w:noProof/>
        </w:rPr>
        <w:t>3</w:t>
      </w:r>
      <w:r>
        <w:fldChar w:fldCharType="end"/>
      </w:r>
      <w:r>
        <w:t xml:space="preserve"> Benefits of Mindfulness</w:t>
      </w:r>
      <w:bookmarkEnd w:id="9"/>
    </w:p>
    <w:p w14:paraId="14CA01C2" w14:textId="6FD2A96E" w:rsidR="00CA06FE" w:rsidRPr="00CA06FE" w:rsidRDefault="00CA06FE" w:rsidP="00CA06FE">
      <w:pPr>
        <w:rPr>
          <w:rFonts w:ascii="Arial" w:hAnsi="Arial" w:cs="Arial"/>
          <w:sz w:val="18"/>
          <w:szCs w:val="18"/>
        </w:rPr>
      </w:pPr>
      <w:r>
        <w:rPr>
          <w:rFonts w:ascii="Arial" w:hAnsi="Arial" w:cs="Arial"/>
          <w:sz w:val="18"/>
          <w:szCs w:val="18"/>
        </w:rPr>
        <w:t xml:space="preserve">                                                                                                                                                           </w:t>
      </w:r>
      <w:r w:rsidRPr="00CA06FE">
        <w:rPr>
          <w:rFonts w:ascii="Arial" w:hAnsi="Arial" w:cs="Arial"/>
          <w:sz w:val="18"/>
          <w:szCs w:val="18"/>
        </w:rPr>
        <w:t>(</w:t>
      </w:r>
      <w:proofErr w:type="spellStart"/>
      <w:r w:rsidRPr="00CA06FE">
        <w:rPr>
          <w:rFonts w:ascii="Arial" w:hAnsi="Arial" w:cs="Arial"/>
          <w:sz w:val="18"/>
          <w:szCs w:val="18"/>
        </w:rPr>
        <w:t>Ashjaee</w:t>
      </w:r>
      <w:proofErr w:type="spellEnd"/>
      <w:r w:rsidRPr="00CA06FE">
        <w:rPr>
          <w:rFonts w:ascii="Arial" w:hAnsi="Arial" w:cs="Arial"/>
          <w:sz w:val="18"/>
          <w:szCs w:val="18"/>
        </w:rPr>
        <w:t>, 2023)</w:t>
      </w:r>
    </w:p>
    <w:p w14:paraId="7A6226CB" w14:textId="77777777" w:rsidR="00CD429E" w:rsidRDefault="00CD429E" w:rsidP="00CD429E">
      <w:pPr>
        <w:spacing w:line="360" w:lineRule="auto"/>
        <w:jc w:val="both"/>
        <w:rPr>
          <w:rFonts w:ascii="Arial" w:hAnsi="Arial" w:cs="Arial"/>
          <w:sz w:val="22"/>
          <w:szCs w:val="22"/>
        </w:rPr>
      </w:pPr>
      <w:r w:rsidRPr="00CD429E">
        <w:rPr>
          <w:rFonts w:ascii="Arial" w:hAnsi="Arial" w:cs="Arial"/>
          <w:sz w:val="22"/>
          <w:szCs w:val="22"/>
        </w:rPr>
        <w:t>Developing emotional intelligence through mindfulness and relationship management is a powerful approach to enhancing personal and professional effectiveness. Mindfulness improves self-awareness, self-regulation, empathy, and social skills by fostering greater emotional awareness and control. Relationship management skills, including effective communication, conflict resolution, and trust-building, further enhance these competencies. Together, these practices provide a comprehensive strategy for cultivating emotional intelligence, leading to more effective leadership and improved workplace dynamics.</w:t>
      </w:r>
    </w:p>
    <w:p w14:paraId="718EA940" w14:textId="61BB7F1B" w:rsidR="003C58E5" w:rsidRPr="003C58E5" w:rsidRDefault="00CD429E" w:rsidP="00D1105C">
      <w:pPr>
        <w:pStyle w:val="Heading1"/>
        <w:numPr>
          <w:ilvl w:val="0"/>
          <w:numId w:val="5"/>
        </w:numPr>
      </w:pPr>
      <w:bookmarkStart w:id="10" w:name="_Toc172014203"/>
      <w:r w:rsidRPr="00CD429E">
        <w:lastRenderedPageBreak/>
        <w:t>Recommendations for Implementing Mindfulness in the Workplace</w:t>
      </w:r>
      <w:bookmarkEnd w:id="10"/>
    </w:p>
    <w:p w14:paraId="2D9C6672" w14:textId="77777777"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Mindfulness, the practice of maintaining a focused and non-judgmental awareness of the present moment, offers numerous benefits for enhancing workplace dynamics, employee well-being, and organizational performance. Here are several recommendations for implementing mindfulness in the workplace, highlighting its importance:</w:t>
      </w:r>
    </w:p>
    <w:p w14:paraId="6412E92C" w14:textId="570093D0"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5.1 </w:t>
      </w:r>
      <w:r w:rsidR="00CD429E" w:rsidRPr="00CD429E">
        <w:rPr>
          <w:rFonts w:ascii="Arial" w:hAnsi="Arial" w:cs="Arial"/>
          <w:b/>
          <w:bCs/>
          <w:sz w:val="22"/>
          <w:szCs w:val="22"/>
        </w:rPr>
        <w:t>Offer Mindfulness Training Programs</w:t>
      </w:r>
      <w:r w:rsidR="00CD429E" w:rsidRPr="00CD429E">
        <w:rPr>
          <w:rFonts w:ascii="Arial" w:hAnsi="Arial" w:cs="Arial"/>
          <w:sz w:val="22"/>
          <w:szCs w:val="22"/>
        </w:rPr>
        <w:t>:</w:t>
      </w:r>
    </w:p>
    <w:p w14:paraId="51C25D97" w14:textId="77777777" w:rsidR="00CD429E" w:rsidRDefault="00CD429E" w:rsidP="00CD429E">
      <w:pPr>
        <w:spacing w:line="360" w:lineRule="auto"/>
        <w:jc w:val="both"/>
        <w:rPr>
          <w:rFonts w:ascii="Arial" w:hAnsi="Arial" w:cs="Arial"/>
          <w:sz w:val="22"/>
          <w:szCs w:val="22"/>
        </w:rPr>
      </w:pPr>
      <w:r w:rsidRPr="00CD429E">
        <w:rPr>
          <w:rFonts w:ascii="Arial" w:hAnsi="Arial" w:cs="Arial"/>
          <w:sz w:val="22"/>
          <w:szCs w:val="22"/>
        </w:rPr>
        <w:t>Provide regular mindfulness training workshops and courses for employees.</w:t>
      </w:r>
      <w:r>
        <w:rPr>
          <w:rFonts w:ascii="Arial" w:hAnsi="Arial" w:cs="Arial"/>
          <w:sz w:val="22"/>
          <w:szCs w:val="22"/>
        </w:rPr>
        <w:t xml:space="preserve"> </w:t>
      </w:r>
      <w:r w:rsidRPr="00CD429E">
        <w:rPr>
          <w:rFonts w:ascii="Arial" w:hAnsi="Arial" w:cs="Arial"/>
          <w:sz w:val="22"/>
          <w:szCs w:val="22"/>
        </w:rPr>
        <w:t>Mindfulness training equips employees with techniques to manage stress, improve focus, and enhance emotional regulation. This leads to better decision-making, increased productivity, and reduced burnout.</w:t>
      </w:r>
    </w:p>
    <w:p w14:paraId="7515FF86" w14:textId="3DB661F2"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5.2 </w:t>
      </w:r>
      <w:r w:rsidR="00CD429E" w:rsidRPr="00CD429E">
        <w:rPr>
          <w:rFonts w:ascii="Arial" w:hAnsi="Arial" w:cs="Arial"/>
          <w:b/>
          <w:bCs/>
          <w:sz w:val="22"/>
          <w:szCs w:val="22"/>
        </w:rPr>
        <w:t>Integrate Mindfulness into Daily Routines</w:t>
      </w:r>
      <w:r w:rsidR="00CD429E" w:rsidRPr="00CD429E">
        <w:rPr>
          <w:rFonts w:ascii="Arial" w:hAnsi="Arial" w:cs="Arial"/>
          <w:sz w:val="22"/>
          <w:szCs w:val="22"/>
        </w:rPr>
        <w:t>:</w:t>
      </w:r>
    </w:p>
    <w:p w14:paraId="4D0C1B54" w14:textId="65365872"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Encourage short mindfulness practices, such as breathing exercises or brief meditation sessions, during work hours.</w:t>
      </w:r>
      <w:r>
        <w:rPr>
          <w:rFonts w:ascii="Arial" w:hAnsi="Arial" w:cs="Arial"/>
          <w:sz w:val="22"/>
          <w:szCs w:val="22"/>
        </w:rPr>
        <w:t xml:space="preserve"> </w:t>
      </w:r>
      <w:r w:rsidRPr="00CD429E">
        <w:rPr>
          <w:rFonts w:ascii="Arial" w:hAnsi="Arial" w:cs="Arial"/>
          <w:sz w:val="22"/>
          <w:szCs w:val="22"/>
        </w:rPr>
        <w:t>Integrating mindfulness into daily routines helps employees maintain a calm and focused mind throughout the day. This practice can reduce anxiety, enhance concentration, and improve overall job satisfaction.</w:t>
      </w:r>
    </w:p>
    <w:p w14:paraId="64814A11" w14:textId="7A4F75EB"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5.3 </w:t>
      </w:r>
      <w:r w:rsidR="00CD429E" w:rsidRPr="00CD429E">
        <w:rPr>
          <w:rFonts w:ascii="Arial" w:hAnsi="Arial" w:cs="Arial"/>
          <w:b/>
          <w:bCs/>
          <w:sz w:val="22"/>
          <w:szCs w:val="22"/>
        </w:rPr>
        <w:t>Create Mindful Workspaces</w:t>
      </w:r>
      <w:r w:rsidR="00CD429E" w:rsidRPr="00CD429E">
        <w:rPr>
          <w:rFonts w:ascii="Arial" w:hAnsi="Arial" w:cs="Arial"/>
          <w:sz w:val="22"/>
          <w:szCs w:val="22"/>
        </w:rPr>
        <w:t>:</w:t>
      </w:r>
    </w:p>
    <w:p w14:paraId="5F952CA3" w14:textId="46F79A13"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Designate quiet spaces within the workplace for meditation and reflection.</w:t>
      </w:r>
      <w:r>
        <w:rPr>
          <w:rFonts w:ascii="Arial" w:hAnsi="Arial" w:cs="Arial"/>
          <w:sz w:val="22"/>
          <w:szCs w:val="22"/>
        </w:rPr>
        <w:t xml:space="preserve"> </w:t>
      </w:r>
      <w:r w:rsidRPr="00CD429E">
        <w:rPr>
          <w:rFonts w:ascii="Arial" w:hAnsi="Arial" w:cs="Arial"/>
          <w:sz w:val="22"/>
          <w:szCs w:val="22"/>
        </w:rPr>
        <w:t>Providing a dedicated space for mindfulness allows employees to take breaks and reset their mental state. This can lead to increased creativity, better problem-solving, and a more positive work environment.</w:t>
      </w:r>
    </w:p>
    <w:p w14:paraId="19D45D60" w14:textId="61595792"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5.4 </w:t>
      </w:r>
      <w:r w:rsidR="00CD429E" w:rsidRPr="00CD429E">
        <w:rPr>
          <w:rFonts w:ascii="Arial" w:hAnsi="Arial" w:cs="Arial"/>
          <w:b/>
          <w:bCs/>
          <w:sz w:val="22"/>
          <w:szCs w:val="22"/>
        </w:rPr>
        <w:t>Encourage Mindful Communication</w:t>
      </w:r>
      <w:r w:rsidR="00CD429E" w:rsidRPr="00CD429E">
        <w:rPr>
          <w:rFonts w:ascii="Arial" w:hAnsi="Arial" w:cs="Arial"/>
          <w:sz w:val="22"/>
          <w:szCs w:val="22"/>
        </w:rPr>
        <w:t>:</w:t>
      </w:r>
    </w:p>
    <w:p w14:paraId="6F83CFDF" w14:textId="3D1B2596"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Promote mindful listening and communication practices during meetings and interactions.</w:t>
      </w:r>
      <w:r>
        <w:rPr>
          <w:rFonts w:ascii="Arial" w:hAnsi="Arial" w:cs="Arial"/>
          <w:sz w:val="22"/>
          <w:szCs w:val="22"/>
        </w:rPr>
        <w:t xml:space="preserve"> </w:t>
      </w:r>
      <w:r w:rsidRPr="00CD429E">
        <w:rPr>
          <w:rFonts w:ascii="Arial" w:hAnsi="Arial" w:cs="Arial"/>
          <w:sz w:val="22"/>
          <w:szCs w:val="22"/>
        </w:rPr>
        <w:t>Mindful communication fosters better understanding and empathy among colleagues. This practice can improve teamwork, reduce conflicts, and create a more supportive workplace culture.</w:t>
      </w:r>
    </w:p>
    <w:p w14:paraId="2ECA7E39" w14:textId="7231AAB0"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5.5 </w:t>
      </w:r>
      <w:r w:rsidR="00CD429E" w:rsidRPr="00CD429E">
        <w:rPr>
          <w:rFonts w:ascii="Arial" w:hAnsi="Arial" w:cs="Arial"/>
          <w:b/>
          <w:bCs/>
          <w:sz w:val="22"/>
          <w:szCs w:val="22"/>
        </w:rPr>
        <w:t>Support Leadership Development</w:t>
      </w:r>
      <w:r w:rsidR="00CD429E" w:rsidRPr="00CD429E">
        <w:rPr>
          <w:rFonts w:ascii="Arial" w:hAnsi="Arial" w:cs="Arial"/>
          <w:sz w:val="22"/>
          <w:szCs w:val="22"/>
        </w:rPr>
        <w:t>:</w:t>
      </w:r>
    </w:p>
    <w:p w14:paraId="5BC519E9" w14:textId="1AD07074"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t>Include mindfulness training as part of leadership development programs.</w:t>
      </w:r>
      <w:r>
        <w:rPr>
          <w:rFonts w:ascii="Arial" w:hAnsi="Arial" w:cs="Arial"/>
          <w:sz w:val="22"/>
          <w:szCs w:val="22"/>
        </w:rPr>
        <w:t xml:space="preserve"> </w:t>
      </w:r>
      <w:r w:rsidRPr="00CD429E">
        <w:rPr>
          <w:rFonts w:ascii="Arial" w:hAnsi="Arial" w:cs="Arial"/>
          <w:sz w:val="22"/>
          <w:szCs w:val="22"/>
        </w:rPr>
        <w:t>Mindful leaders are better equipped to handle stress, make balanced decisions, and lead with empathy and clarity. This can enhance overall organizational effectiveness and employee morale.</w:t>
      </w:r>
    </w:p>
    <w:p w14:paraId="337FEA6B" w14:textId="62326343" w:rsidR="00CD429E" w:rsidRPr="00CD429E" w:rsidRDefault="00B42D84" w:rsidP="00CD429E">
      <w:pPr>
        <w:spacing w:line="360" w:lineRule="auto"/>
        <w:jc w:val="both"/>
        <w:rPr>
          <w:rFonts w:ascii="Arial" w:hAnsi="Arial" w:cs="Arial"/>
          <w:sz w:val="22"/>
          <w:szCs w:val="22"/>
        </w:rPr>
      </w:pPr>
      <w:r>
        <w:rPr>
          <w:rFonts w:ascii="Arial" w:hAnsi="Arial" w:cs="Arial"/>
          <w:b/>
          <w:bCs/>
          <w:sz w:val="22"/>
          <w:szCs w:val="22"/>
        </w:rPr>
        <w:t xml:space="preserve">5.6 </w:t>
      </w:r>
      <w:r w:rsidR="00CD429E" w:rsidRPr="00CD429E">
        <w:rPr>
          <w:rFonts w:ascii="Arial" w:hAnsi="Arial" w:cs="Arial"/>
          <w:b/>
          <w:bCs/>
          <w:sz w:val="22"/>
          <w:szCs w:val="22"/>
        </w:rPr>
        <w:t>Measure and Promote Benefits</w:t>
      </w:r>
      <w:r w:rsidR="00CD429E" w:rsidRPr="00CD429E">
        <w:rPr>
          <w:rFonts w:ascii="Arial" w:hAnsi="Arial" w:cs="Arial"/>
          <w:sz w:val="22"/>
          <w:szCs w:val="22"/>
        </w:rPr>
        <w:t>:</w:t>
      </w:r>
    </w:p>
    <w:p w14:paraId="32745686" w14:textId="18BB14F3" w:rsidR="00CD429E" w:rsidRPr="00CD429E" w:rsidRDefault="00CD429E" w:rsidP="00CD429E">
      <w:pPr>
        <w:spacing w:line="360" w:lineRule="auto"/>
        <w:jc w:val="both"/>
        <w:rPr>
          <w:rFonts w:ascii="Arial" w:hAnsi="Arial" w:cs="Arial"/>
          <w:sz w:val="22"/>
          <w:szCs w:val="22"/>
        </w:rPr>
      </w:pPr>
      <w:r w:rsidRPr="00CD429E">
        <w:rPr>
          <w:rFonts w:ascii="Arial" w:hAnsi="Arial" w:cs="Arial"/>
          <w:sz w:val="22"/>
          <w:szCs w:val="22"/>
        </w:rPr>
        <w:lastRenderedPageBreak/>
        <w:t>Regularly assess the impact of mindfulness initiatives and share success stories with the organization.</w:t>
      </w:r>
      <w:r>
        <w:rPr>
          <w:rFonts w:ascii="Arial" w:hAnsi="Arial" w:cs="Arial"/>
          <w:sz w:val="22"/>
          <w:szCs w:val="22"/>
        </w:rPr>
        <w:t xml:space="preserve"> </w:t>
      </w:r>
      <w:r w:rsidRPr="00CD429E">
        <w:rPr>
          <w:rFonts w:ascii="Arial" w:hAnsi="Arial" w:cs="Arial"/>
          <w:sz w:val="22"/>
          <w:szCs w:val="22"/>
        </w:rPr>
        <w:t>Demonstrating the tangible benefits of mindfulness, such as reduced stress levels and improved performance metrics, can encourage more employees to engage with these practices.</w:t>
      </w:r>
    </w:p>
    <w:p w14:paraId="7F03AAC6" w14:textId="6ED106B0" w:rsidR="00CD429E" w:rsidRPr="001E1C27" w:rsidRDefault="00CD429E" w:rsidP="001E1C27">
      <w:pPr>
        <w:spacing w:line="360" w:lineRule="auto"/>
        <w:jc w:val="both"/>
        <w:rPr>
          <w:rFonts w:ascii="Arial" w:hAnsi="Arial" w:cs="Arial"/>
          <w:sz w:val="22"/>
          <w:szCs w:val="22"/>
        </w:rPr>
      </w:pPr>
      <w:r w:rsidRPr="00CD429E">
        <w:rPr>
          <w:rFonts w:ascii="Arial" w:hAnsi="Arial" w:cs="Arial"/>
          <w:sz w:val="22"/>
          <w:szCs w:val="22"/>
        </w:rPr>
        <w:t>Implementing mindfulness in the workplace offers significant benefits for both employees and organizations. By promoting mindfulness training, integrating mindful practices into daily routines, creating supportive environments, and encouraging mindful communication, organizations can foster a healthier, more productive, and harmonious work culture.</w:t>
      </w:r>
    </w:p>
    <w:p w14:paraId="1B3AAEB6" w14:textId="4AB3AF0A" w:rsidR="001E1C27" w:rsidRPr="001E1C27" w:rsidRDefault="001E1C27" w:rsidP="00D1105C">
      <w:pPr>
        <w:pStyle w:val="Heading1"/>
        <w:numPr>
          <w:ilvl w:val="0"/>
          <w:numId w:val="5"/>
        </w:numPr>
      </w:pPr>
      <w:bookmarkStart w:id="11" w:name="_Toc172014204"/>
      <w:r w:rsidRPr="001E1C27">
        <w:t>Conclusion</w:t>
      </w:r>
      <w:bookmarkEnd w:id="11"/>
    </w:p>
    <w:p w14:paraId="6A6C3C24" w14:textId="77777777" w:rsidR="001E1C27" w:rsidRPr="001E1C27" w:rsidRDefault="001E1C27" w:rsidP="001E1C27">
      <w:pPr>
        <w:spacing w:line="360" w:lineRule="auto"/>
        <w:jc w:val="both"/>
        <w:rPr>
          <w:rFonts w:ascii="Arial" w:hAnsi="Arial" w:cs="Arial"/>
          <w:sz w:val="22"/>
          <w:szCs w:val="22"/>
        </w:rPr>
      </w:pPr>
      <w:r w:rsidRPr="001E1C27">
        <w:rPr>
          <w:rFonts w:ascii="Arial" w:hAnsi="Arial" w:cs="Arial"/>
          <w:sz w:val="22"/>
          <w:szCs w:val="22"/>
        </w:rPr>
        <w:t>Emotional intelligence is a multifaceted and significant attribute that contributes to improved individual performance, enhanced leadership effectiveness, and a more positive organizational culture. By fostering self-awareness, self-regulation, intrinsic motivation, empathy, and social skills, organizations can create an environment where employees are engaged, resilient, and collaborative. Leaders with high EI can inspire their teams, manage stress, and drive organizational success.</w:t>
      </w:r>
    </w:p>
    <w:p w14:paraId="554C267D" w14:textId="77777777" w:rsidR="001E1C27" w:rsidRPr="001E1C27" w:rsidRDefault="001E1C27" w:rsidP="001E1C27">
      <w:pPr>
        <w:spacing w:line="360" w:lineRule="auto"/>
        <w:jc w:val="both"/>
        <w:rPr>
          <w:rFonts w:ascii="Arial" w:hAnsi="Arial" w:cs="Arial"/>
          <w:sz w:val="22"/>
          <w:szCs w:val="22"/>
        </w:rPr>
      </w:pPr>
      <w:r w:rsidRPr="001E1C27">
        <w:rPr>
          <w:rFonts w:ascii="Arial" w:hAnsi="Arial" w:cs="Arial"/>
          <w:sz w:val="22"/>
          <w:szCs w:val="22"/>
        </w:rPr>
        <w:t>In the context of Sapphire Enterprises (SE), the application of Daniel Goleman’s Competency-Based Model of EI demonstrates how specific competencies can be leveraged to address challenges and enhance workplace abilities. Daniel, the COO, can benefit significantly from developing self-awareness and empathy to better understand his impact on team dynamics and to foster a more inclusive atmosphere. Anita and Patrick, by enhancing their self-regulation and social skills, can more effectively advocate for innovative ideas and contribute to a collaborative environment.</w:t>
      </w:r>
    </w:p>
    <w:p w14:paraId="656D7B73" w14:textId="77777777" w:rsidR="001E1C27" w:rsidRPr="001E1C27" w:rsidRDefault="001E1C27" w:rsidP="001E1C27">
      <w:pPr>
        <w:spacing w:line="360" w:lineRule="auto"/>
        <w:jc w:val="both"/>
        <w:rPr>
          <w:rFonts w:ascii="Arial" w:hAnsi="Arial" w:cs="Arial"/>
          <w:sz w:val="22"/>
          <w:szCs w:val="22"/>
        </w:rPr>
      </w:pPr>
      <w:r w:rsidRPr="001E1C27">
        <w:rPr>
          <w:rFonts w:ascii="Arial" w:hAnsi="Arial" w:cs="Arial"/>
          <w:sz w:val="22"/>
          <w:szCs w:val="22"/>
        </w:rPr>
        <w:t>Mindfulness and relationship management are essential tools for developing EI. Mindfulness enhances self-awareness and self-regulation by allowing individuals to recognize and manage their emotional states in real-time. It also improves empathy and social skills by fostering a present and attentive mindset in interactions. Relationship management, through effective communication, conflict resolution, and trust-building, complements mindfulness by enhancing social dynamics and fostering a supportive workplace culture.</w:t>
      </w:r>
    </w:p>
    <w:p w14:paraId="3425D627" w14:textId="77777777" w:rsidR="001E1C27" w:rsidRPr="001E1C27" w:rsidRDefault="001E1C27" w:rsidP="001E1C27">
      <w:pPr>
        <w:spacing w:line="360" w:lineRule="auto"/>
        <w:jc w:val="both"/>
        <w:rPr>
          <w:rFonts w:ascii="Arial" w:hAnsi="Arial" w:cs="Arial"/>
          <w:sz w:val="22"/>
          <w:szCs w:val="22"/>
        </w:rPr>
      </w:pPr>
      <w:r w:rsidRPr="001E1C27">
        <w:rPr>
          <w:rFonts w:ascii="Arial" w:hAnsi="Arial" w:cs="Arial"/>
          <w:sz w:val="22"/>
          <w:szCs w:val="22"/>
        </w:rPr>
        <w:t xml:space="preserve">Implementing mindfulness in the workplace offers significant benefits. Regular mindfulness training can help employees manage stress, improve focus, and enhance emotional regulation. Integrating mindfulness into daily routines ensures a calm and focused workforce, leading to better decision-making and job satisfaction. Creating mindful workspaces and promoting mindful communication can improve creativity, problem-solving, teamwork, and </w:t>
      </w:r>
      <w:r w:rsidRPr="001E1C27">
        <w:rPr>
          <w:rFonts w:ascii="Arial" w:hAnsi="Arial" w:cs="Arial"/>
          <w:sz w:val="22"/>
          <w:szCs w:val="22"/>
        </w:rPr>
        <w:lastRenderedPageBreak/>
        <w:t>conflict resolution. Supporting leadership development with mindfulness training ensures that leaders can handle stress, make balanced decisions, and lead with empathy and clarity, thereby enhancing organizational effectiveness.</w:t>
      </w:r>
    </w:p>
    <w:p w14:paraId="2A9554CF" w14:textId="77777777" w:rsidR="001E1C27" w:rsidRPr="001E1C27" w:rsidRDefault="001E1C27" w:rsidP="007D503F">
      <w:pPr>
        <w:spacing w:line="360" w:lineRule="auto"/>
        <w:jc w:val="both"/>
        <w:rPr>
          <w:rFonts w:ascii="Arial" w:hAnsi="Arial" w:cs="Arial"/>
          <w:sz w:val="22"/>
          <w:szCs w:val="22"/>
        </w:rPr>
      </w:pPr>
      <w:r w:rsidRPr="001E1C27">
        <w:rPr>
          <w:rFonts w:ascii="Arial" w:hAnsi="Arial" w:cs="Arial"/>
          <w:sz w:val="22"/>
          <w:szCs w:val="22"/>
        </w:rPr>
        <w:t>Overall, the importance of EI in fostering a supportive and productive work environment cannot be overstated. As workplaces continue to evolve and face new challenges, the development and integration of emotional intelligence through mindfulness and relationship management will be crucial for sustaining employee well-being, fostering innovation, and achieving long-term organizational success. By prioritizing these practices, organizations can build resilient, motivated, and high-performing teams that are well-equipped to navigate the complexities of modern work environments.</w:t>
      </w:r>
    </w:p>
    <w:p w14:paraId="1AB4F6CD" w14:textId="77777777" w:rsidR="005B2828" w:rsidRPr="005B2828" w:rsidRDefault="005B2828" w:rsidP="005B2828">
      <w:pPr>
        <w:spacing w:line="360" w:lineRule="auto"/>
        <w:jc w:val="both"/>
        <w:rPr>
          <w:rFonts w:ascii="Arial" w:hAnsi="Arial" w:cs="Arial"/>
          <w:sz w:val="22"/>
          <w:szCs w:val="22"/>
        </w:rPr>
      </w:pPr>
    </w:p>
    <w:p w14:paraId="68DEDC58" w14:textId="77777777" w:rsidR="008D76AA" w:rsidRDefault="008D76AA" w:rsidP="008D76AA">
      <w:pPr>
        <w:spacing w:line="360" w:lineRule="auto"/>
        <w:jc w:val="both"/>
        <w:rPr>
          <w:rFonts w:ascii="Arial" w:hAnsi="Arial" w:cs="Arial"/>
          <w:sz w:val="22"/>
          <w:szCs w:val="22"/>
        </w:rPr>
      </w:pPr>
    </w:p>
    <w:p w14:paraId="5771746F" w14:textId="77777777" w:rsidR="008D76AA" w:rsidRDefault="008D76AA" w:rsidP="008D76AA">
      <w:pPr>
        <w:spacing w:line="360" w:lineRule="auto"/>
        <w:jc w:val="both"/>
        <w:rPr>
          <w:rFonts w:ascii="Arial" w:hAnsi="Arial" w:cs="Arial"/>
          <w:sz w:val="22"/>
          <w:szCs w:val="22"/>
        </w:rPr>
      </w:pPr>
    </w:p>
    <w:p w14:paraId="4F199833" w14:textId="77777777" w:rsidR="008D76AA" w:rsidRDefault="008D76AA" w:rsidP="008D76AA">
      <w:pPr>
        <w:spacing w:line="360" w:lineRule="auto"/>
        <w:jc w:val="both"/>
        <w:rPr>
          <w:rFonts w:ascii="Arial" w:hAnsi="Arial" w:cs="Arial"/>
          <w:sz w:val="22"/>
          <w:szCs w:val="22"/>
        </w:rPr>
      </w:pPr>
    </w:p>
    <w:p w14:paraId="61257EB8" w14:textId="77777777" w:rsidR="008D76AA" w:rsidRDefault="008D76AA" w:rsidP="008D76AA">
      <w:pPr>
        <w:spacing w:line="360" w:lineRule="auto"/>
        <w:jc w:val="both"/>
        <w:rPr>
          <w:rFonts w:ascii="Arial" w:hAnsi="Arial" w:cs="Arial"/>
          <w:sz w:val="22"/>
          <w:szCs w:val="22"/>
        </w:rPr>
      </w:pPr>
    </w:p>
    <w:p w14:paraId="1AD227E2" w14:textId="77777777" w:rsidR="007D503F" w:rsidRDefault="007D503F" w:rsidP="008D76AA">
      <w:pPr>
        <w:spacing w:line="360" w:lineRule="auto"/>
        <w:jc w:val="both"/>
        <w:rPr>
          <w:rFonts w:ascii="Arial" w:hAnsi="Arial" w:cs="Arial"/>
          <w:sz w:val="22"/>
          <w:szCs w:val="22"/>
        </w:rPr>
      </w:pPr>
    </w:p>
    <w:p w14:paraId="35AF70CC" w14:textId="77777777" w:rsidR="007D503F" w:rsidRDefault="007D503F" w:rsidP="008D76AA">
      <w:pPr>
        <w:spacing w:line="360" w:lineRule="auto"/>
        <w:jc w:val="both"/>
        <w:rPr>
          <w:rFonts w:ascii="Arial" w:hAnsi="Arial" w:cs="Arial"/>
          <w:sz w:val="22"/>
          <w:szCs w:val="22"/>
        </w:rPr>
      </w:pPr>
    </w:p>
    <w:p w14:paraId="53845284" w14:textId="77777777" w:rsidR="007D503F" w:rsidRDefault="007D503F" w:rsidP="008D76AA">
      <w:pPr>
        <w:spacing w:line="360" w:lineRule="auto"/>
        <w:jc w:val="both"/>
        <w:rPr>
          <w:rFonts w:ascii="Arial" w:hAnsi="Arial" w:cs="Arial"/>
          <w:sz w:val="22"/>
          <w:szCs w:val="22"/>
        </w:rPr>
      </w:pPr>
    </w:p>
    <w:p w14:paraId="658EC02C" w14:textId="77777777" w:rsidR="007D503F" w:rsidRDefault="007D503F" w:rsidP="008D76AA">
      <w:pPr>
        <w:spacing w:line="360" w:lineRule="auto"/>
        <w:jc w:val="both"/>
        <w:rPr>
          <w:rFonts w:ascii="Arial" w:hAnsi="Arial" w:cs="Arial"/>
          <w:sz w:val="22"/>
          <w:szCs w:val="22"/>
        </w:rPr>
      </w:pPr>
    </w:p>
    <w:p w14:paraId="6BBD98A9" w14:textId="77777777" w:rsidR="007D503F" w:rsidRDefault="007D503F" w:rsidP="008D76AA">
      <w:pPr>
        <w:spacing w:line="360" w:lineRule="auto"/>
        <w:jc w:val="both"/>
        <w:rPr>
          <w:rFonts w:ascii="Arial" w:hAnsi="Arial" w:cs="Arial"/>
          <w:sz w:val="22"/>
          <w:szCs w:val="22"/>
        </w:rPr>
      </w:pPr>
    </w:p>
    <w:p w14:paraId="1F5D17CD" w14:textId="77777777" w:rsidR="007D503F" w:rsidRDefault="007D503F" w:rsidP="008D76AA">
      <w:pPr>
        <w:spacing w:line="360" w:lineRule="auto"/>
        <w:jc w:val="both"/>
        <w:rPr>
          <w:rFonts w:ascii="Arial" w:hAnsi="Arial" w:cs="Arial"/>
          <w:sz w:val="22"/>
          <w:szCs w:val="22"/>
        </w:rPr>
      </w:pPr>
    </w:p>
    <w:p w14:paraId="161A0107" w14:textId="77777777" w:rsidR="007D503F" w:rsidRDefault="007D503F" w:rsidP="008D76AA">
      <w:pPr>
        <w:spacing w:line="360" w:lineRule="auto"/>
        <w:jc w:val="both"/>
        <w:rPr>
          <w:rFonts w:ascii="Arial" w:hAnsi="Arial" w:cs="Arial"/>
          <w:sz w:val="22"/>
          <w:szCs w:val="22"/>
        </w:rPr>
      </w:pPr>
    </w:p>
    <w:p w14:paraId="55F09AF8" w14:textId="77777777" w:rsidR="007D503F" w:rsidRDefault="007D503F" w:rsidP="008D76AA">
      <w:pPr>
        <w:spacing w:line="360" w:lineRule="auto"/>
        <w:jc w:val="both"/>
        <w:rPr>
          <w:rFonts w:ascii="Arial" w:hAnsi="Arial" w:cs="Arial"/>
          <w:sz w:val="22"/>
          <w:szCs w:val="22"/>
        </w:rPr>
      </w:pPr>
    </w:p>
    <w:p w14:paraId="1B5B8726" w14:textId="77777777" w:rsidR="007D503F" w:rsidRDefault="007D503F" w:rsidP="008D76AA">
      <w:pPr>
        <w:spacing w:line="360" w:lineRule="auto"/>
        <w:jc w:val="both"/>
        <w:rPr>
          <w:rFonts w:ascii="Arial" w:hAnsi="Arial" w:cs="Arial"/>
          <w:sz w:val="22"/>
          <w:szCs w:val="22"/>
        </w:rPr>
      </w:pPr>
    </w:p>
    <w:p w14:paraId="581511CE" w14:textId="77777777" w:rsidR="007D503F" w:rsidRDefault="007D503F" w:rsidP="008D76AA">
      <w:pPr>
        <w:spacing w:line="360" w:lineRule="auto"/>
        <w:jc w:val="both"/>
        <w:rPr>
          <w:rFonts w:ascii="Arial" w:hAnsi="Arial" w:cs="Arial"/>
          <w:sz w:val="22"/>
          <w:szCs w:val="22"/>
        </w:rPr>
      </w:pPr>
    </w:p>
    <w:p w14:paraId="68BC1330" w14:textId="77777777" w:rsidR="007D503F" w:rsidRDefault="007D503F" w:rsidP="008D76AA">
      <w:pPr>
        <w:spacing w:line="360" w:lineRule="auto"/>
        <w:jc w:val="both"/>
        <w:rPr>
          <w:rFonts w:ascii="Arial" w:hAnsi="Arial" w:cs="Arial"/>
          <w:sz w:val="22"/>
          <w:szCs w:val="22"/>
        </w:rPr>
      </w:pPr>
    </w:p>
    <w:p w14:paraId="5D3BA06F" w14:textId="77777777" w:rsidR="007D503F" w:rsidRDefault="007D503F" w:rsidP="008D76AA">
      <w:pPr>
        <w:spacing w:line="360" w:lineRule="auto"/>
        <w:jc w:val="both"/>
        <w:rPr>
          <w:rFonts w:ascii="Arial" w:hAnsi="Arial" w:cs="Arial"/>
          <w:sz w:val="22"/>
          <w:szCs w:val="22"/>
        </w:rPr>
      </w:pPr>
    </w:p>
    <w:p w14:paraId="46500609" w14:textId="77777777" w:rsidR="007D503F" w:rsidRDefault="007D503F" w:rsidP="008D76AA">
      <w:pPr>
        <w:spacing w:line="360" w:lineRule="auto"/>
        <w:jc w:val="both"/>
        <w:rPr>
          <w:rFonts w:ascii="Arial" w:hAnsi="Arial" w:cs="Arial"/>
          <w:sz w:val="22"/>
          <w:szCs w:val="22"/>
        </w:rPr>
      </w:pPr>
    </w:p>
    <w:p w14:paraId="18207D94" w14:textId="77777777" w:rsidR="007D503F" w:rsidRPr="008D76AA" w:rsidRDefault="007D503F" w:rsidP="008D76AA">
      <w:pPr>
        <w:spacing w:line="360" w:lineRule="auto"/>
        <w:jc w:val="both"/>
        <w:rPr>
          <w:rFonts w:ascii="Arial" w:hAnsi="Arial" w:cs="Arial"/>
          <w:sz w:val="22"/>
          <w:szCs w:val="22"/>
        </w:rPr>
      </w:pPr>
    </w:p>
    <w:p w14:paraId="4D771AFD" w14:textId="04CED5D6" w:rsidR="007D503F" w:rsidRPr="002C14CD" w:rsidRDefault="008D76AA" w:rsidP="00D1105C">
      <w:pPr>
        <w:pStyle w:val="Heading1"/>
        <w:numPr>
          <w:ilvl w:val="0"/>
          <w:numId w:val="5"/>
        </w:numPr>
      </w:pPr>
      <w:bookmarkStart w:id="12" w:name="_Toc172014205"/>
      <w:r w:rsidRPr="008D76AA">
        <w:t>References</w:t>
      </w:r>
      <w:bookmarkEnd w:id="12"/>
    </w:p>
    <w:p w14:paraId="6D533226"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Baer, R. A. (2003). Mindfulness training as a clinical intervention: A conceptual and empirical review. </w:t>
      </w:r>
      <w:r w:rsidRPr="00CD429E">
        <w:rPr>
          <w:rFonts w:ascii="Arial" w:hAnsi="Arial" w:cs="Arial"/>
          <w:i/>
          <w:iCs/>
          <w:sz w:val="22"/>
          <w:szCs w:val="22"/>
        </w:rPr>
        <w:t>Clinical Psychology: Science and Practice, 10</w:t>
      </w:r>
      <w:r w:rsidRPr="00CD429E">
        <w:rPr>
          <w:rFonts w:ascii="Arial" w:hAnsi="Arial" w:cs="Arial"/>
          <w:sz w:val="22"/>
          <w:szCs w:val="22"/>
        </w:rPr>
        <w:t>(2), 125-143.</w:t>
      </w:r>
    </w:p>
    <w:p w14:paraId="2BB7DEA2" w14:textId="77777777" w:rsidR="007D503F" w:rsidRPr="005B2828" w:rsidRDefault="007D503F" w:rsidP="005B2828">
      <w:pPr>
        <w:spacing w:line="360" w:lineRule="auto"/>
        <w:jc w:val="both"/>
        <w:rPr>
          <w:rFonts w:ascii="Arial" w:hAnsi="Arial" w:cs="Arial"/>
          <w:sz w:val="22"/>
          <w:szCs w:val="22"/>
        </w:rPr>
      </w:pPr>
      <w:r w:rsidRPr="005B2828">
        <w:rPr>
          <w:rFonts w:ascii="Arial" w:hAnsi="Arial" w:cs="Arial"/>
          <w:sz w:val="22"/>
          <w:szCs w:val="22"/>
        </w:rPr>
        <w:t xml:space="preserve">Bar-On, R. (1997). </w:t>
      </w:r>
      <w:r w:rsidRPr="005B2828">
        <w:rPr>
          <w:rFonts w:ascii="Arial" w:hAnsi="Arial" w:cs="Arial"/>
          <w:i/>
          <w:iCs/>
          <w:sz w:val="22"/>
          <w:szCs w:val="22"/>
        </w:rPr>
        <w:t>The Emotional Quotient Inventory (EQ-</w:t>
      </w:r>
      <w:proofErr w:type="spellStart"/>
      <w:r w:rsidRPr="005B2828">
        <w:rPr>
          <w:rFonts w:ascii="Arial" w:hAnsi="Arial" w:cs="Arial"/>
          <w:i/>
          <w:iCs/>
          <w:sz w:val="22"/>
          <w:szCs w:val="22"/>
        </w:rPr>
        <w:t>i</w:t>
      </w:r>
      <w:proofErr w:type="spellEnd"/>
      <w:r w:rsidRPr="005B2828">
        <w:rPr>
          <w:rFonts w:ascii="Arial" w:hAnsi="Arial" w:cs="Arial"/>
          <w:i/>
          <w:iCs/>
          <w:sz w:val="22"/>
          <w:szCs w:val="22"/>
        </w:rPr>
        <w:t>): A Test of Emotional Intelligence</w:t>
      </w:r>
      <w:r w:rsidRPr="005B2828">
        <w:rPr>
          <w:rFonts w:ascii="Arial" w:hAnsi="Arial" w:cs="Arial"/>
          <w:sz w:val="22"/>
          <w:szCs w:val="22"/>
        </w:rPr>
        <w:t>. Multi-Health Systems.</w:t>
      </w:r>
    </w:p>
    <w:p w14:paraId="47E4A606"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Brown, K. W., &amp; Ryan, R. M. (2003). The benefits of being present: Mindfulness and its role in psychological well-being. </w:t>
      </w:r>
      <w:r w:rsidRPr="00CD429E">
        <w:rPr>
          <w:rFonts w:ascii="Arial" w:hAnsi="Arial" w:cs="Arial"/>
          <w:i/>
          <w:iCs/>
          <w:sz w:val="22"/>
          <w:szCs w:val="22"/>
        </w:rPr>
        <w:t>Journal of Personality and Social Psychology, 84</w:t>
      </w:r>
      <w:r w:rsidRPr="00CD429E">
        <w:rPr>
          <w:rFonts w:ascii="Arial" w:hAnsi="Arial" w:cs="Arial"/>
          <w:sz w:val="22"/>
          <w:szCs w:val="22"/>
        </w:rPr>
        <w:t>(4), 822-848.</w:t>
      </w:r>
    </w:p>
    <w:p w14:paraId="29C1FE5C"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Carson, J. W., Carson, K. M., Gil, K. M., &amp; Baucom, D. H. (2004). Mindfulness-based relationship enhancement. </w:t>
      </w:r>
      <w:proofErr w:type="spellStart"/>
      <w:r w:rsidRPr="00CD429E">
        <w:rPr>
          <w:rFonts w:ascii="Arial" w:hAnsi="Arial" w:cs="Arial"/>
          <w:i/>
          <w:iCs/>
          <w:sz w:val="22"/>
          <w:szCs w:val="22"/>
        </w:rPr>
        <w:t>Behavior</w:t>
      </w:r>
      <w:proofErr w:type="spellEnd"/>
      <w:r w:rsidRPr="00CD429E">
        <w:rPr>
          <w:rFonts w:ascii="Arial" w:hAnsi="Arial" w:cs="Arial"/>
          <w:i/>
          <w:iCs/>
          <w:sz w:val="22"/>
          <w:szCs w:val="22"/>
        </w:rPr>
        <w:t xml:space="preserve"> Therapy, 35</w:t>
      </w:r>
      <w:r w:rsidRPr="00CD429E">
        <w:rPr>
          <w:rFonts w:ascii="Arial" w:hAnsi="Arial" w:cs="Arial"/>
          <w:sz w:val="22"/>
          <w:szCs w:val="22"/>
        </w:rPr>
        <w:t>(3), 471-494.</w:t>
      </w:r>
    </w:p>
    <w:p w14:paraId="1247E285" w14:textId="77777777" w:rsidR="007D503F" w:rsidRPr="006B719E" w:rsidRDefault="007D503F" w:rsidP="006B719E">
      <w:pPr>
        <w:spacing w:line="360" w:lineRule="auto"/>
        <w:jc w:val="both"/>
        <w:rPr>
          <w:rFonts w:ascii="Arial" w:hAnsi="Arial" w:cs="Arial"/>
          <w:sz w:val="22"/>
          <w:szCs w:val="22"/>
        </w:rPr>
      </w:pPr>
      <w:r w:rsidRPr="006B719E">
        <w:rPr>
          <w:rFonts w:ascii="Arial" w:hAnsi="Arial" w:cs="Arial"/>
          <w:sz w:val="22"/>
          <w:szCs w:val="22"/>
        </w:rPr>
        <w:t xml:space="preserve">Dabke, D. (2016) ‘Impact of leader’s emotional intelligence and transformational behaviour on perceived leadership effectiveness: A multiple source view’, </w:t>
      </w:r>
      <w:r w:rsidRPr="006B719E">
        <w:rPr>
          <w:rFonts w:ascii="Arial" w:hAnsi="Arial" w:cs="Arial"/>
          <w:i/>
          <w:iCs/>
          <w:sz w:val="22"/>
          <w:szCs w:val="22"/>
        </w:rPr>
        <w:t>Business Perspectives and Research</w:t>
      </w:r>
      <w:r w:rsidRPr="006B719E">
        <w:rPr>
          <w:rFonts w:ascii="Arial" w:hAnsi="Arial" w:cs="Arial"/>
          <w:sz w:val="22"/>
          <w:szCs w:val="22"/>
        </w:rPr>
        <w:t xml:space="preserve">, 4(1), pp. 27–40. doi:10.1177/2278533715605433. </w:t>
      </w:r>
    </w:p>
    <w:p w14:paraId="6AC9CCA6"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Deutsch, M. (2006). Cooperation and competition. In M. Deutsch, P. T. Coleman, &amp; E. C. Marcus (Eds.), </w:t>
      </w:r>
      <w:r w:rsidRPr="00CD429E">
        <w:rPr>
          <w:rFonts w:ascii="Arial" w:hAnsi="Arial" w:cs="Arial"/>
          <w:i/>
          <w:iCs/>
          <w:sz w:val="22"/>
          <w:szCs w:val="22"/>
        </w:rPr>
        <w:t>The handbook of conflict resolution: Theory and practice</w:t>
      </w:r>
      <w:r w:rsidRPr="00CD429E">
        <w:rPr>
          <w:rFonts w:ascii="Arial" w:hAnsi="Arial" w:cs="Arial"/>
          <w:sz w:val="22"/>
          <w:szCs w:val="22"/>
        </w:rPr>
        <w:t xml:space="preserve"> (2nd ed., pp. 23-42). San Francisco, CA: Jossey-Bass.</w:t>
      </w:r>
    </w:p>
    <w:p w14:paraId="5ABCEF51" w14:textId="77777777" w:rsidR="007D503F" w:rsidRPr="004E44E2" w:rsidRDefault="007D503F" w:rsidP="004E44E2">
      <w:pPr>
        <w:spacing w:line="360" w:lineRule="auto"/>
        <w:jc w:val="both"/>
        <w:rPr>
          <w:rFonts w:ascii="Arial" w:hAnsi="Arial" w:cs="Arial"/>
          <w:sz w:val="22"/>
          <w:szCs w:val="22"/>
        </w:rPr>
      </w:pPr>
      <w:r w:rsidRPr="004E44E2">
        <w:rPr>
          <w:rFonts w:ascii="Arial" w:hAnsi="Arial" w:cs="Arial"/>
          <w:sz w:val="22"/>
          <w:szCs w:val="22"/>
        </w:rPr>
        <w:t xml:space="preserve">Duan, W.H. </w:t>
      </w:r>
      <w:r w:rsidRPr="004E44E2">
        <w:rPr>
          <w:rFonts w:ascii="Arial" w:hAnsi="Arial" w:cs="Arial"/>
          <w:i/>
          <w:iCs/>
          <w:sz w:val="22"/>
          <w:szCs w:val="22"/>
        </w:rPr>
        <w:t>et al.</w:t>
      </w:r>
      <w:r w:rsidRPr="004E44E2">
        <w:rPr>
          <w:rFonts w:ascii="Arial" w:hAnsi="Arial" w:cs="Arial"/>
          <w:sz w:val="22"/>
          <w:szCs w:val="22"/>
        </w:rPr>
        <w:t xml:space="preserve"> (2022) ‘Emotional intelligence and high-performance leadership of women leaders: The mediating role of organization culture’, </w:t>
      </w:r>
      <w:r w:rsidRPr="004E44E2">
        <w:rPr>
          <w:rFonts w:ascii="Arial" w:hAnsi="Arial" w:cs="Arial"/>
          <w:i/>
          <w:iCs/>
          <w:sz w:val="22"/>
          <w:szCs w:val="22"/>
        </w:rPr>
        <w:t>Management Research Review</w:t>
      </w:r>
      <w:r w:rsidRPr="004E44E2">
        <w:rPr>
          <w:rFonts w:ascii="Arial" w:hAnsi="Arial" w:cs="Arial"/>
          <w:sz w:val="22"/>
          <w:szCs w:val="22"/>
        </w:rPr>
        <w:t xml:space="preserve">, 46(1), pp. 100–115. doi:10.1108/mrr-06-2021-0419. </w:t>
      </w:r>
    </w:p>
    <w:p w14:paraId="1D35EFBD" w14:textId="77777777" w:rsidR="007D503F" w:rsidRPr="00553DB7" w:rsidRDefault="007D503F" w:rsidP="00553DB7">
      <w:pPr>
        <w:spacing w:line="360" w:lineRule="auto"/>
        <w:jc w:val="both"/>
        <w:rPr>
          <w:rFonts w:ascii="Arial" w:hAnsi="Arial" w:cs="Arial"/>
          <w:sz w:val="22"/>
          <w:szCs w:val="22"/>
        </w:rPr>
      </w:pPr>
      <w:proofErr w:type="spellStart"/>
      <w:r w:rsidRPr="00553DB7">
        <w:rPr>
          <w:rFonts w:ascii="Arial" w:hAnsi="Arial" w:cs="Arial"/>
          <w:sz w:val="22"/>
          <w:szCs w:val="22"/>
        </w:rPr>
        <w:t>Esperesate</w:t>
      </w:r>
      <w:proofErr w:type="spellEnd"/>
      <w:r w:rsidRPr="00553DB7">
        <w:rPr>
          <w:rFonts w:ascii="Arial" w:hAnsi="Arial" w:cs="Arial"/>
          <w:sz w:val="22"/>
          <w:szCs w:val="22"/>
        </w:rPr>
        <w:t xml:space="preserve">, J. (2019) </w:t>
      </w:r>
      <w:r w:rsidRPr="00553DB7">
        <w:rPr>
          <w:rFonts w:ascii="Arial" w:hAnsi="Arial" w:cs="Arial"/>
          <w:i/>
          <w:iCs/>
          <w:sz w:val="22"/>
          <w:szCs w:val="22"/>
        </w:rPr>
        <w:t>https://www.linkedin.com/pulse/do-you-want-happier-more-successful-few-things-your-esperesate</w:t>
      </w:r>
      <w:r w:rsidRPr="00553DB7">
        <w:rPr>
          <w:rFonts w:ascii="Arial" w:hAnsi="Arial" w:cs="Arial"/>
          <w:sz w:val="22"/>
          <w:szCs w:val="22"/>
        </w:rPr>
        <w:t xml:space="preserve">. </w:t>
      </w:r>
    </w:p>
    <w:p w14:paraId="393ADC0F" w14:textId="77777777" w:rsidR="007D503F" w:rsidRPr="00BC3DD4" w:rsidRDefault="007D503F" w:rsidP="00BC3DD4">
      <w:pPr>
        <w:spacing w:line="360" w:lineRule="auto"/>
        <w:jc w:val="both"/>
        <w:rPr>
          <w:rFonts w:ascii="Arial" w:hAnsi="Arial" w:cs="Arial"/>
          <w:sz w:val="22"/>
          <w:szCs w:val="22"/>
        </w:rPr>
      </w:pPr>
      <w:r w:rsidRPr="00BC3DD4">
        <w:rPr>
          <w:rFonts w:ascii="Arial" w:hAnsi="Arial" w:cs="Arial"/>
          <w:sz w:val="22"/>
          <w:szCs w:val="22"/>
        </w:rPr>
        <w:t xml:space="preserve">Filice, L. and Weese, W.J. (2024) ‘Developing emotional intelligence’, </w:t>
      </w:r>
      <w:proofErr w:type="spellStart"/>
      <w:r w:rsidRPr="00BC3DD4">
        <w:rPr>
          <w:rFonts w:ascii="Arial" w:hAnsi="Arial" w:cs="Arial"/>
          <w:i/>
          <w:iCs/>
          <w:sz w:val="22"/>
          <w:szCs w:val="22"/>
        </w:rPr>
        <w:t>Encyclopedia</w:t>
      </w:r>
      <w:proofErr w:type="spellEnd"/>
      <w:r w:rsidRPr="00BC3DD4">
        <w:rPr>
          <w:rFonts w:ascii="Arial" w:hAnsi="Arial" w:cs="Arial"/>
          <w:sz w:val="22"/>
          <w:szCs w:val="22"/>
        </w:rPr>
        <w:t xml:space="preserve">, 4(1), pp. 583–599. doi:10.3390/encyclopedia4010037. </w:t>
      </w:r>
    </w:p>
    <w:p w14:paraId="22190058" w14:textId="77777777" w:rsidR="007D503F" w:rsidRPr="008D76AA" w:rsidRDefault="007D503F" w:rsidP="008D76AA">
      <w:pPr>
        <w:spacing w:line="360" w:lineRule="auto"/>
        <w:jc w:val="both"/>
        <w:rPr>
          <w:rFonts w:ascii="Arial" w:hAnsi="Arial" w:cs="Arial"/>
          <w:sz w:val="22"/>
          <w:szCs w:val="22"/>
        </w:rPr>
      </w:pPr>
      <w:r w:rsidRPr="008D76AA">
        <w:rPr>
          <w:rFonts w:ascii="Arial" w:hAnsi="Arial" w:cs="Arial"/>
          <w:sz w:val="22"/>
          <w:szCs w:val="22"/>
        </w:rPr>
        <w:t xml:space="preserve">Goleman, D. (1995). </w:t>
      </w:r>
      <w:r w:rsidRPr="008D76AA">
        <w:rPr>
          <w:rFonts w:ascii="Arial" w:hAnsi="Arial" w:cs="Arial"/>
          <w:i/>
          <w:iCs/>
          <w:sz w:val="22"/>
          <w:szCs w:val="22"/>
        </w:rPr>
        <w:t>Emotional Intelligence: Why It Can Matter More Than IQ</w:t>
      </w:r>
      <w:r w:rsidRPr="008D76AA">
        <w:rPr>
          <w:rFonts w:ascii="Arial" w:hAnsi="Arial" w:cs="Arial"/>
          <w:sz w:val="22"/>
          <w:szCs w:val="22"/>
        </w:rPr>
        <w:t>. New York: Bantam Books.</w:t>
      </w:r>
    </w:p>
    <w:p w14:paraId="342F0217" w14:textId="77777777" w:rsidR="007D503F" w:rsidRPr="008D76AA" w:rsidRDefault="007D503F" w:rsidP="008D76AA">
      <w:pPr>
        <w:spacing w:line="360" w:lineRule="auto"/>
        <w:jc w:val="both"/>
        <w:rPr>
          <w:rFonts w:ascii="Arial" w:hAnsi="Arial" w:cs="Arial"/>
          <w:sz w:val="22"/>
          <w:szCs w:val="22"/>
        </w:rPr>
      </w:pPr>
      <w:r w:rsidRPr="008D76AA">
        <w:rPr>
          <w:rFonts w:ascii="Arial" w:hAnsi="Arial" w:cs="Arial"/>
          <w:sz w:val="22"/>
          <w:szCs w:val="22"/>
        </w:rPr>
        <w:t xml:space="preserve">Goleman, D. (1998). </w:t>
      </w:r>
      <w:r w:rsidRPr="008D76AA">
        <w:rPr>
          <w:rFonts w:ascii="Arial" w:hAnsi="Arial" w:cs="Arial"/>
          <w:i/>
          <w:iCs/>
          <w:sz w:val="22"/>
          <w:szCs w:val="22"/>
        </w:rPr>
        <w:t>Working with Emotional Intelligence</w:t>
      </w:r>
      <w:r w:rsidRPr="008D76AA">
        <w:rPr>
          <w:rFonts w:ascii="Arial" w:hAnsi="Arial" w:cs="Arial"/>
          <w:sz w:val="22"/>
          <w:szCs w:val="22"/>
        </w:rPr>
        <w:t>. New York: Bantam Books.</w:t>
      </w:r>
    </w:p>
    <w:p w14:paraId="0A700932"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Kabat-Zinn, J. (1990). </w:t>
      </w:r>
      <w:r w:rsidRPr="00CD429E">
        <w:rPr>
          <w:rFonts w:ascii="Arial" w:hAnsi="Arial" w:cs="Arial"/>
          <w:i/>
          <w:iCs/>
          <w:sz w:val="22"/>
          <w:szCs w:val="22"/>
        </w:rPr>
        <w:t>Full Catastrophe Living: Using the Wisdom of Your Body and Mind to Face Stress, Pain, and Illness</w:t>
      </w:r>
      <w:r w:rsidRPr="00CD429E">
        <w:rPr>
          <w:rFonts w:ascii="Arial" w:hAnsi="Arial" w:cs="Arial"/>
          <w:sz w:val="22"/>
          <w:szCs w:val="22"/>
        </w:rPr>
        <w:t>. New York: Delacorte.</w:t>
      </w:r>
    </w:p>
    <w:p w14:paraId="071D78AB" w14:textId="77777777" w:rsidR="007D503F" w:rsidRPr="005B2828" w:rsidRDefault="007D503F" w:rsidP="005B2828">
      <w:pPr>
        <w:spacing w:line="360" w:lineRule="auto"/>
        <w:jc w:val="both"/>
        <w:rPr>
          <w:rFonts w:ascii="Arial" w:hAnsi="Arial" w:cs="Arial"/>
          <w:sz w:val="22"/>
          <w:szCs w:val="22"/>
        </w:rPr>
      </w:pPr>
      <w:r w:rsidRPr="005B2828">
        <w:rPr>
          <w:rFonts w:ascii="Arial" w:hAnsi="Arial" w:cs="Arial"/>
          <w:sz w:val="22"/>
          <w:szCs w:val="22"/>
        </w:rPr>
        <w:lastRenderedPageBreak/>
        <w:t xml:space="preserve">Mayer, J. D., &amp; Salovey, P. (1997). What is emotional intelligence? In P. Salovey &amp; D. Sluyter (Eds.), </w:t>
      </w:r>
      <w:r w:rsidRPr="005B2828">
        <w:rPr>
          <w:rFonts w:ascii="Arial" w:hAnsi="Arial" w:cs="Arial"/>
          <w:i/>
          <w:iCs/>
          <w:sz w:val="22"/>
          <w:szCs w:val="22"/>
        </w:rPr>
        <w:t>Emotional Development and Emotional Intelligence: Educational Implications</w:t>
      </w:r>
      <w:r w:rsidRPr="005B2828">
        <w:rPr>
          <w:rFonts w:ascii="Arial" w:hAnsi="Arial" w:cs="Arial"/>
          <w:sz w:val="22"/>
          <w:szCs w:val="22"/>
        </w:rPr>
        <w:t xml:space="preserve"> (pp. 3-31). New York: Basic Books.</w:t>
      </w:r>
    </w:p>
    <w:p w14:paraId="10AADFC3" w14:textId="77777777" w:rsidR="007D503F" w:rsidRPr="00CD429E" w:rsidRDefault="007D503F" w:rsidP="00CD429E">
      <w:pPr>
        <w:spacing w:line="360" w:lineRule="auto"/>
        <w:jc w:val="both"/>
        <w:rPr>
          <w:rFonts w:ascii="Arial" w:hAnsi="Arial" w:cs="Arial"/>
          <w:sz w:val="22"/>
          <w:szCs w:val="22"/>
        </w:rPr>
      </w:pPr>
      <w:r w:rsidRPr="00CD429E">
        <w:rPr>
          <w:rFonts w:ascii="Arial" w:hAnsi="Arial" w:cs="Arial"/>
          <w:sz w:val="22"/>
          <w:szCs w:val="22"/>
        </w:rPr>
        <w:t xml:space="preserve">Mayer, R. C., Davis, J. H., &amp; </w:t>
      </w:r>
      <w:proofErr w:type="spellStart"/>
      <w:r w:rsidRPr="00CD429E">
        <w:rPr>
          <w:rFonts w:ascii="Arial" w:hAnsi="Arial" w:cs="Arial"/>
          <w:sz w:val="22"/>
          <w:szCs w:val="22"/>
        </w:rPr>
        <w:t>Schoorman</w:t>
      </w:r>
      <w:proofErr w:type="spellEnd"/>
      <w:r w:rsidRPr="00CD429E">
        <w:rPr>
          <w:rFonts w:ascii="Arial" w:hAnsi="Arial" w:cs="Arial"/>
          <w:sz w:val="22"/>
          <w:szCs w:val="22"/>
        </w:rPr>
        <w:t xml:space="preserve">, F. D. (1995). An integrative model of organizational trust. </w:t>
      </w:r>
      <w:r w:rsidRPr="00CD429E">
        <w:rPr>
          <w:rFonts w:ascii="Arial" w:hAnsi="Arial" w:cs="Arial"/>
          <w:i/>
          <w:iCs/>
          <w:sz w:val="22"/>
          <w:szCs w:val="22"/>
        </w:rPr>
        <w:t>Academy of Management Review, 20</w:t>
      </w:r>
      <w:r w:rsidRPr="00CD429E">
        <w:rPr>
          <w:rFonts w:ascii="Arial" w:hAnsi="Arial" w:cs="Arial"/>
          <w:sz w:val="22"/>
          <w:szCs w:val="22"/>
        </w:rPr>
        <w:t>(3), 709-734.</w:t>
      </w:r>
    </w:p>
    <w:p w14:paraId="0656F2B1" w14:textId="77777777" w:rsidR="007D503F" w:rsidRPr="005B2828" w:rsidRDefault="007D503F" w:rsidP="005B2828">
      <w:pPr>
        <w:spacing w:line="360" w:lineRule="auto"/>
        <w:jc w:val="both"/>
        <w:rPr>
          <w:rFonts w:ascii="Arial" w:hAnsi="Arial" w:cs="Arial"/>
          <w:sz w:val="22"/>
          <w:szCs w:val="22"/>
        </w:rPr>
      </w:pPr>
      <w:r w:rsidRPr="005B2828">
        <w:rPr>
          <w:rFonts w:ascii="Arial" w:hAnsi="Arial" w:cs="Arial"/>
          <w:sz w:val="22"/>
          <w:szCs w:val="22"/>
        </w:rPr>
        <w:t xml:space="preserve">Petrides, K. V., &amp; Furnham, A. (2001). Trait emotional intelligence: Psychometric investigation with reference to established trait taxonomies. </w:t>
      </w:r>
      <w:r w:rsidRPr="005B2828">
        <w:rPr>
          <w:rFonts w:ascii="Arial" w:hAnsi="Arial" w:cs="Arial"/>
          <w:i/>
          <w:iCs/>
          <w:sz w:val="22"/>
          <w:szCs w:val="22"/>
        </w:rPr>
        <w:t>European Journal of Personality</w:t>
      </w:r>
      <w:r w:rsidRPr="005B2828">
        <w:rPr>
          <w:rFonts w:ascii="Arial" w:hAnsi="Arial" w:cs="Arial"/>
          <w:sz w:val="22"/>
          <w:szCs w:val="22"/>
        </w:rPr>
        <w:t>, 15(6), 425-448</w:t>
      </w:r>
    </w:p>
    <w:p w14:paraId="50A92247" w14:textId="77777777" w:rsidR="007D503F" w:rsidRPr="008D76AA" w:rsidRDefault="007D503F" w:rsidP="008D76AA">
      <w:pPr>
        <w:spacing w:line="360" w:lineRule="auto"/>
        <w:jc w:val="both"/>
        <w:rPr>
          <w:rFonts w:ascii="Arial" w:hAnsi="Arial" w:cs="Arial"/>
          <w:sz w:val="22"/>
          <w:szCs w:val="22"/>
        </w:rPr>
      </w:pPr>
      <w:r w:rsidRPr="008D76AA">
        <w:rPr>
          <w:rFonts w:ascii="Arial" w:hAnsi="Arial" w:cs="Arial"/>
          <w:sz w:val="22"/>
          <w:szCs w:val="22"/>
        </w:rPr>
        <w:t xml:space="preserve">Ryan, R. M., &amp; Deci, E. L. (2000). Self-determination theory and the facilitation of intrinsic motivation, social development, and well-being. </w:t>
      </w:r>
      <w:r w:rsidRPr="008D76AA">
        <w:rPr>
          <w:rFonts w:ascii="Arial" w:hAnsi="Arial" w:cs="Arial"/>
          <w:i/>
          <w:iCs/>
          <w:sz w:val="22"/>
          <w:szCs w:val="22"/>
        </w:rPr>
        <w:t>American Psychologist</w:t>
      </w:r>
      <w:r w:rsidRPr="008D76AA">
        <w:rPr>
          <w:rFonts w:ascii="Arial" w:hAnsi="Arial" w:cs="Arial"/>
          <w:sz w:val="22"/>
          <w:szCs w:val="22"/>
        </w:rPr>
        <w:t>, 55(1), 68-78.</w:t>
      </w:r>
    </w:p>
    <w:p w14:paraId="0394DD8E" w14:textId="77777777" w:rsidR="007D503F" w:rsidRPr="004514B1" w:rsidRDefault="007D503F" w:rsidP="004514B1">
      <w:pPr>
        <w:spacing w:line="360" w:lineRule="auto"/>
        <w:jc w:val="both"/>
        <w:rPr>
          <w:rFonts w:ascii="Arial" w:hAnsi="Arial" w:cs="Arial"/>
          <w:sz w:val="22"/>
          <w:szCs w:val="22"/>
        </w:rPr>
      </w:pPr>
      <w:r w:rsidRPr="004514B1">
        <w:rPr>
          <w:rFonts w:ascii="Arial" w:hAnsi="Arial" w:cs="Arial"/>
          <w:sz w:val="22"/>
          <w:szCs w:val="22"/>
        </w:rPr>
        <w:t xml:space="preserve">Wang, X. (2023) ‘Exploring positive teacher-student relationships: The synergy of teacher mindfulness and emotional intelligence’, </w:t>
      </w:r>
      <w:r w:rsidRPr="004514B1">
        <w:rPr>
          <w:rFonts w:ascii="Arial" w:hAnsi="Arial" w:cs="Arial"/>
          <w:i/>
          <w:iCs/>
          <w:sz w:val="22"/>
          <w:szCs w:val="22"/>
        </w:rPr>
        <w:t>Frontiers in Psychology</w:t>
      </w:r>
      <w:r w:rsidRPr="004514B1">
        <w:rPr>
          <w:rFonts w:ascii="Arial" w:hAnsi="Arial" w:cs="Arial"/>
          <w:sz w:val="22"/>
          <w:szCs w:val="22"/>
        </w:rPr>
        <w:t xml:space="preserve">, 14. doi:10.3389/fpsyg.2023.1301786. </w:t>
      </w:r>
    </w:p>
    <w:sectPr w:rsidR="007D503F" w:rsidRPr="004514B1" w:rsidSect="00A10E3D">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D034C8" w14:textId="77777777" w:rsidR="0093654A" w:rsidRDefault="0093654A" w:rsidP="00016FB6">
      <w:pPr>
        <w:spacing w:after="0" w:line="240" w:lineRule="auto"/>
      </w:pPr>
      <w:r>
        <w:separator/>
      </w:r>
    </w:p>
  </w:endnote>
  <w:endnote w:type="continuationSeparator" w:id="0">
    <w:p w14:paraId="4B020B77" w14:textId="77777777" w:rsidR="0093654A" w:rsidRDefault="0093654A" w:rsidP="00016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7065181"/>
      <w:docPartObj>
        <w:docPartGallery w:val="Page Numbers (Bottom of Page)"/>
        <w:docPartUnique/>
      </w:docPartObj>
    </w:sdtPr>
    <w:sdtEndPr>
      <w:rPr>
        <w:noProof/>
      </w:rPr>
    </w:sdtEndPr>
    <w:sdtContent>
      <w:p w14:paraId="05B1D9B1" w14:textId="1F817F33" w:rsidR="00016FB6" w:rsidRDefault="00016F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C25D2E" w14:textId="77777777" w:rsidR="00016FB6" w:rsidRDefault="00016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5365C1" w14:textId="77777777" w:rsidR="0093654A" w:rsidRDefault="0093654A" w:rsidP="00016FB6">
      <w:pPr>
        <w:spacing w:after="0" w:line="240" w:lineRule="auto"/>
      </w:pPr>
      <w:r>
        <w:separator/>
      </w:r>
    </w:p>
  </w:footnote>
  <w:footnote w:type="continuationSeparator" w:id="0">
    <w:p w14:paraId="3076E50B" w14:textId="77777777" w:rsidR="0093654A" w:rsidRDefault="0093654A" w:rsidP="00016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2777E"/>
    <w:multiLevelType w:val="multilevel"/>
    <w:tmpl w:val="A372F8A8"/>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CDF556F"/>
    <w:multiLevelType w:val="multilevel"/>
    <w:tmpl w:val="A372F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54386C"/>
    <w:multiLevelType w:val="multilevel"/>
    <w:tmpl w:val="97983B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B267BE"/>
    <w:multiLevelType w:val="multilevel"/>
    <w:tmpl w:val="7FF20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9E736F"/>
    <w:multiLevelType w:val="hybridMultilevel"/>
    <w:tmpl w:val="8B66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0328F"/>
    <w:multiLevelType w:val="multilevel"/>
    <w:tmpl w:val="B1C6A8CC"/>
    <w:lvl w:ilvl="0">
      <w:start w:val="1"/>
      <w:numFmt w:val="decimal"/>
      <w:lvlText w:val="%1."/>
      <w:lvlJc w:val="left"/>
      <w:pPr>
        <w:ind w:left="720" w:hanging="360"/>
      </w:pPr>
      <w:rPr>
        <w:rFonts w:hint="default"/>
      </w:rPr>
    </w:lvl>
    <w:lvl w:ilvl="1">
      <w:start w:val="1"/>
      <w:numFmt w:val="decimal"/>
      <w:isLgl/>
      <w:lvlText w:val="%1.%2"/>
      <w:lvlJc w:val="left"/>
      <w:pPr>
        <w:ind w:left="1047" w:hanging="480"/>
      </w:pPr>
      <w:rPr>
        <w:rFonts w:hint="default"/>
        <w:b w:val="0"/>
        <w:bCs/>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783B3882"/>
    <w:multiLevelType w:val="multilevel"/>
    <w:tmpl w:val="3D2A0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0621870">
    <w:abstractNumId w:val="6"/>
  </w:num>
  <w:num w:numId="2" w16cid:durableId="1674335422">
    <w:abstractNumId w:val="1"/>
  </w:num>
  <w:num w:numId="3" w16cid:durableId="406390625">
    <w:abstractNumId w:val="3"/>
  </w:num>
  <w:num w:numId="4" w16cid:durableId="1513255588">
    <w:abstractNumId w:val="2"/>
  </w:num>
  <w:num w:numId="5" w16cid:durableId="75832886">
    <w:abstractNumId w:val="5"/>
  </w:num>
  <w:num w:numId="6" w16cid:durableId="2085446577">
    <w:abstractNumId w:val="4"/>
  </w:num>
  <w:num w:numId="7" w16cid:durableId="2011247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6AA"/>
    <w:rsid w:val="00016FB6"/>
    <w:rsid w:val="00066B74"/>
    <w:rsid w:val="000A3DDE"/>
    <w:rsid w:val="00150A9F"/>
    <w:rsid w:val="00176157"/>
    <w:rsid w:val="001E1C27"/>
    <w:rsid w:val="002249DF"/>
    <w:rsid w:val="00281D05"/>
    <w:rsid w:val="00283FBD"/>
    <w:rsid w:val="00287535"/>
    <w:rsid w:val="002B4111"/>
    <w:rsid w:val="002C14CD"/>
    <w:rsid w:val="002C198A"/>
    <w:rsid w:val="002C4691"/>
    <w:rsid w:val="00300038"/>
    <w:rsid w:val="00317273"/>
    <w:rsid w:val="0034255A"/>
    <w:rsid w:val="0035032B"/>
    <w:rsid w:val="003A4AC5"/>
    <w:rsid w:val="003C58E5"/>
    <w:rsid w:val="003E1B27"/>
    <w:rsid w:val="004514B1"/>
    <w:rsid w:val="0048099C"/>
    <w:rsid w:val="004A12F6"/>
    <w:rsid w:val="004E44E2"/>
    <w:rsid w:val="0050672C"/>
    <w:rsid w:val="00525012"/>
    <w:rsid w:val="00553DB7"/>
    <w:rsid w:val="005602C8"/>
    <w:rsid w:val="0056049E"/>
    <w:rsid w:val="005629CC"/>
    <w:rsid w:val="005B2828"/>
    <w:rsid w:val="006220B2"/>
    <w:rsid w:val="00693DAA"/>
    <w:rsid w:val="006B719E"/>
    <w:rsid w:val="006F0E22"/>
    <w:rsid w:val="0070282D"/>
    <w:rsid w:val="00736FDD"/>
    <w:rsid w:val="007B7488"/>
    <w:rsid w:val="007D1A4D"/>
    <w:rsid w:val="007D503F"/>
    <w:rsid w:val="007E397F"/>
    <w:rsid w:val="00854BE4"/>
    <w:rsid w:val="008D76AA"/>
    <w:rsid w:val="008E59C5"/>
    <w:rsid w:val="008F3559"/>
    <w:rsid w:val="008F7414"/>
    <w:rsid w:val="00930F2A"/>
    <w:rsid w:val="00934FEB"/>
    <w:rsid w:val="0093654A"/>
    <w:rsid w:val="00A05884"/>
    <w:rsid w:val="00A10E3D"/>
    <w:rsid w:val="00A75C11"/>
    <w:rsid w:val="00A829B8"/>
    <w:rsid w:val="00A859B2"/>
    <w:rsid w:val="00A9458E"/>
    <w:rsid w:val="00AC65F9"/>
    <w:rsid w:val="00AE598E"/>
    <w:rsid w:val="00B17D0A"/>
    <w:rsid w:val="00B23D0B"/>
    <w:rsid w:val="00B36EFA"/>
    <w:rsid w:val="00B4167F"/>
    <w:rsid w:val="00B42D84"/>
    <w:rsid w:val="00B57F8A"/>
    <w:rsid w:val="00BB1209"/>
    <w:rsid w:val="00BC3DD4"/>
    <w:rsid w:val="00C300E8"/>
    <w:rsid w:val="00C65A32"/>
    <w:rsid w:val="00C7018B"/>
    <w:rsid w:val="00CA06FE"/>
    <w:rsid w:val="00CD429E"/>
    <w:rsid w:val="00D1105C"/>
    <w:rsid w:val="00D72AE2"/>
    <w:rsid w:val="00DC4DF2"/>
    <w:rsid w:val="00DD6B4D"/>
    <w:rsid w:val="00E867A2"/>
    <w:rsid w:val="00EC2303"/>
    <w:rsid w:val="00ED044C"/>
    <w:rsid w:val="00ED2E5F"/>
    <w:rsid w:val="00ED6BB7"/>
    <w:rsid w:val="00F040BD"/>
    <w:rsid w:val="00F15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B9343"/>
  <w15:chartTrackingRefBased/>
  <w15:docId w15:val="{F90920BF-42E7-4093-847B-C5866013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7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7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6AA"/>
    <w:rPr>
      <w:rFonts w:eastAsiaTheme="majorEastAsia" w:cstheme="majorBidi"/>
      <w:color w:val="272727" w:themeColor="text1" w:themeTint="D8"/>
    </w:rPr>
  </w:style>
  <w:style w:type="paragraph" w:styleId="Title">
    <w:name w:val="Title"/>
    <w:basedOn w:val="Normal"/>
    <w:next w:val="Normal"/>
    <w:link w:val="TitleChar"/>
    <w:uiPriority w:val="10"/>
    <w:qFormat/>
    <w:rsid w:val="008D7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6AA"/>
    <w:pPr>
      <w:spacing w:before="160"/>
      <w:jc w:val="center"/>
    </w:pPr>
    <w:rPr>
      <w:i/>
      <w:iCs/>
      <w:color w:val="404040" w:themeColor="text1" w:themeTint="BF"/>
    </w:rPr>
  </w:style>
  <w:style w:type="character" w:customStyle="1" w:styleId="QuoteChar">
    <w:name w:val="Quote Char"/>
    <w:basedOn w:val="DefaultParagraphFont"/>
    <w:link w:val="Quote"/>
    <w:uiPriority w:val="29"/>
    <w:rsid w:val="008D76AA"/>
    <w:rPr>
      <w:i/>
      <w:iCs/>
      <w:color w:val="404040" w:themeColor="text1" w:themeTint="BF"/>
    </w:rPr>
  </w:style>
  <w:style w:type="paragraph" w:styleId="ListParagraph">
    <w:name w:val="List Paragraph"/>
    <w:basedOn w:val="Normal"/>
    <w:uiPriority w:val="34"/>
    <w:qFormat/>
    <w:rsid w:val="008D76AA"/>
    <w:pPr>
      <w:ind w:left="720"/>
      <w:contextualSpacing/>
    </w:pPr>
  </w:style>
  <w:style w:type="character" w:styleId="IntenseEmphasis">
    <w:name w:val="Intense Emphasis"/>
    <w:basedOn w:val="DefaultParagraphFont"/>
    <w:uiPriority w:val="21"/>
    <w:qFormat/>
    <w:rsid w:val="008D76AA"/>
    <w:rPr>
      <w:i/>
      <w:iCs/>
      <w:color w:val="0F4761" w:themeColor="accent1" w:themeShade="BF"/>
    </w:rPr>
  </w:style>
  <w:style w:type="paragraph" w:styleId="IntenseQuote">
    <w:name w:val="Intense Quote"/>
    <w:basedOn w:val="Normal"/>
    <w:next w:val="Normal"/>
    <w:link w:val="IntenseQuoteChar"/>
    <w:uiPriority w:val="30"/>
    <w:qFormat/>
    <w:rsid w:val="008D7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6AA"/>
    <w:rPr>
      <w:i/>
      <w:iCs/>
      <w:color w:val="0F4761" w:themeColor="accent1" w:themeShade="BF"/>
    </w:rPr>
  </w:style>
  <w:style w:type="character" w:styleId="IntenseReference">
    <w:name w:val="Intense Reference"/>
    <w:basedOn w:val="DefaultParagraphFont"/>
    <w:uiPriority w:val="32"/>
    <w:qFormat/>
    <w:rsid w:val="008D76AA"/>
    <w:rPr>
      <w:b/>
      <w:bCs/>
      <w:smallCaps/>
      <w:color w:val="0F4761" w:themeColor="accent1" w:themeShade="BF"/>
      <w:spacing w:val="5"/>
    </w:rPr>
  </w:style>
  <w:style w:type="paragraph" w:styleId="TOCHeading">
    <w:name w:val="TOC Heading"/>
    <w:basedOn w:val="Heading1"/>
    <w:next w:val="Normal"/>
    <w:uiPriority w:val="39"/>
    <w:unhideWhenUsed/>
    <w:qFormat/>
    <w:rsid w:val="008D76A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D76AA"/>
    <w:pPr>
      <w:spacing w:after="100"/>
    </w:pPr>
  </w:style>
  <w:style w:type="character" w:styleId="Hyperlink">
    <w:name w:val="Hyperlink"/>
    <w:basedOn w:val="DefaultParagraphFont"/>
    <w:uiPriority w:val="99"/>
    <w:unhideWhenUsed/>
    <w:rsid w:val="008D76AA"/>
    <w:rPr>
      <w:color w:val="467886" w:themeColor="hyperlink"/>
      <w:u w:val="single"/>
    </w:rPr>
  </w:style>
  <w:style w:type="paragraph" w:styleId="TOC2">
    <w:name w:val="toc 2"/>
    <w:basedOn w:val="Normal"/>
    <w:next w:val="Normal"/>
    <w:autoRedefine/>
    <w:uiPriority w:val="39"/>
    <w:unhideWhenUsed/>
    <w:rsid w:val="00CD429E"/>
    <w:pPr>
      <w:spacing w:after="100"/>
      <w:ind w:left="240"/>
    </w:pPr>
  </w:style>
  <w:style w:type="paragraph" w:styleId="Caption">
    <w:name w:val="caption"/>
    <w:basedOn w:val="Normal"/>
    <w:next w:val="Normal"/>
    <w:uiPriority w:val="35"/>
    <w:unhideWhenUsed/>
    <w:qFormat/>
    <w:rsid w:val="008F741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17D0A"/>
    <w:pPr>
      <w:spacing w:after="0"/>
    </w:pPr>
  </w:style>
  <w:style w:type="numbering" w:customStyle="1" w:styleId="CurrentList1">
    <w:name w:val="Current List1"/>
    <w:uiPriority w:val="99"/>
    <w:rsid w:val="00525012"/>
    <w:pPr>
      <w:numPr>
        <w:numId w:val="7"/>
      </w:numPr>
    </w:pPr>
  </w:style>
  <w:style w:type="paragraph" w:styleId="Header">
    <w:name w:val="header"/>
    <w:basedOn w:val="Normal"/>
    <w:link w:val="HeaderChar"/>
    <w:uiPriority w:val="99"/>
    <w:unhideWhenUsed/>
    <w:rsid w:val="00016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FB6"/>
  </w:style>
  <w:style w:type="paragraph" w:styleId="Footer">
    <w:name w:val="footer"/>
    <w:basedOn w:val="Normal"/>
    <w:link w:val="FooterChar"/>
    <w:uiPriority w:val="99"/>
    <w:unhideWhenUsed/>
    <w:rsid w:val="00016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448351">
      <w:bodyDiv w:val="1"/>
      <w:marLeft w:val="0"/>
      <w:marRight w:val="0"/>
      <w:marTop w:val="0"/>
      <w:marBottom w:val="0"/>
      <w:divBdr>
        <w:top w:val="none" w:sz="0" w:space="0" w:color="auto"/>
        <w:left w:val="none" w:sz="0" w:space="0" w:color="auto"/>
        <w:bottom w:val="none" w:sz="0" w:space="0" w:color="auto"/>
        <w:right w:val="none" w:sz="0" w:space="0" w:color="auto"/>
      </w:divBdr>
    </w:div>
    <w:div w:id="164516201">
      <w:bodyDiv w:val="1"/>
      <w:marLeft w:val="0"/>
      <w:marRight w:val="0"/>
      <w:marTop w:val="0"/>
      <w:marBottom w:val="0"/>
      <w:divBdr>
        <w:top w:val="none" w:sz="0" w:space="0" w:color="auto"/>
        <w:left w:val="none" w:sz="0" w:space="0" w:color="auto"/>
        <w:bottom w:val="none" w:sz="0" w:space="0" w:color="auto"/>
        <w:right w:val="none" w:sz="0" w:space="0" w:color="auto"/>
      </w:divBdr>
    </w:div>
    <w:div w:id="529227277">
      <w:bodyDiv w:val="1"/>
      <w:marLeft w:val="0"/>
      <w:marRight w:val="0"/>
      <w:marTop w:val="0"/>
      <w:marBottom w:val="0"/>
      <w:divBdr>
        <w:top w:val="none" w:sz="0" w:space="0" w:color="auto"/>
        <w:left w:val="none" w:sz="0" w:space="0" w:color="auto"/>
        <w:bottom w:val="none" w:sz="0" w:space="0" w:color="auto"/>
        <w:right w:val="none" w:sz="0" w:space="0" w:color="auto"/>
      </w:divBdr>
    </w:div>
    <w:div w:id="671031259">
      <w:bodyDiv w:val="1"/>
      <w:marLeft w:val="0"/>
      <w:marRight w:val="0"/>
      <w:marTop w:val="0"/>
      <w:marBottom w:val="0"/>
      <w:divBdr>
        <w:top w:val="none" w:sz="0" w:space="0" w:color="auto"/>
        <w:left w:val="none" w:sz="0" w:space="0" w:color="auto"/>
        <w:bottom w:val="none" w:sz="0" w:space="0" w:color="auto"/>
        <w:right w:val="none" w:sz="0" w:space="0" w:color="auto"/>
      </w:divBdr>
    </w:div>
    <w:div w:id="928999034">
      <w:bodyDiv w:val="1"/>
      <w:marLeft w:val="0"/>
      <w:marRight w:val="0"/>
      <w:marTop w:val="0"/>
      <w:marBottom w:val="0"/>
      <w:divBdr>
        <w:top w:val="none" w:sz="0" w:space="0" w:color="auto"/>
        <w:left w:val="none" w:sz="0" w:space="0" w:color="auto"/>
        <w:bottom w:val="none" w:sz="0" w:space="0" w:color="auto"/>
        <w:right w:val="none" w:sz="0" w:space="0" w:color="auto"/>
      </w:divBdr>
    </w:div>
    <w:div w:id="1008286794">
      <w:bodyDiv w:val="1"/>
      <w:marLeft w:val="0"/>
      <w:marRight w:val="0"/>
      <w:marTop w:val="0"/>
      <w:marBottom w:val="0"/>
      <w:divBdr>
        <w:top w:val="none" w:sz="0" w:space="0" w:color="auto"/>
        <w:left w:val="none" w:sz="0" w:space="0" w:color="auto"/>
        <w:bottom w:val="none" w:sz="0" w:space="0" w:color="auto"/>
        <w:right w:val="none" w:sz="0" w:space="0" w:color="auto"/>
      </w:divBdr>
    </w:div>
    <w:div w:id="1090661503">
      <w:bodyDiv w:val="1"/>
      <w:marLeft w:val="0"/>
      <w:marRight w:val="0"/>
      <w:marTop w:val="0"/>
      <w:marBottom w:val="0"/>
      <w:divBdr>
        <w:top w:val="none" w:sz="0" w:space="0" w:color="auto"/>
        <w:left w:val="none" w:sz="0" w:space="0" w:color="auto"/>
        <w:bottom w:val="none" w:sz="0" w:space="0" w:color="auto"/>
        <w:right w:val="none" w:sz="0" w:space="0" w:color="auto"/>
      </w:divBdr>
    </w:div>
    <w:div w:id="1102913414">
      <w:bodyDiv w:val="1"/>
      <w:marLeft w:val="0"/>
      <w:marRight w:val="0"/>
      <w:marTop w:val="0"/>
      <w:marBottom w:val="0"/>
      <w:divBdr>
        <w:top w:val="none" w:sz="0" w:space="0" w:color="auto"/>
        <w:left w:val="none" w:sz="0" w:space="0" w:color="auto"/>
        <w:bottom w:val="none" w:sz="0" w:space="0" w:color="auto"/>
        <w:right w:val="none" w:sz="0" w:space="0" w:color="auto"/>
      </w:divBdr>
    </w:div>
    <w:div w:id="1211378579">
      <w:bodyDiv w:val="1"/>
      <w:marLeft w:val="0"/>
      <w:marRight w:val="0"/>
      <w:marTop w:val="0"/>
      <w:marBottom w:val="0"/>
      <w:divBdr>
        <w:top w:val="none" w:sz="0" w:space="0" w:color="auto"/>
        <w:left w:val="none" w:sz="0" w:space="0" w:color="auto"/>
        <w:bottom w:val="none" w:sz="0" w:space="0" w:color="auto"/>
        <w:right w:val="none" w:sz="0" w:space="0" w:color="auto"/>
      </w:divBdr>
    </w:div>
    <w:div w:id="1307079348">
      <w:bodyDiv w:val="1"/>
      <w:marLeft w:val="0"/>
      <w:marRight w:val="0"/>
      <w:marTop w:val="0"/>
      <w:marBottom w:val="0"/>
      <w:divBdr>
        <w:top w:val="none" w:sz="0" w:space="0" w:color="auto"/>
        <w:left w:val="none" w:sz="0" w:space="0" w:color="auto"/>
        <w:bottom w:val="none" w:sz="0" w:space="0" w:color="auto"/>
        <w:right w:val="none" w:sz="0" w:space="0" w:color="auto"/>
      </w:divBdr>
    </w:div>
    <w:div w:id="1359159488">
      <w:bodyDiv w:val="1"/>
      <w:marLeft w:val="0"/>
      <w:marRight w:val="0"/>
      <w:marTop w:val="0"/>
      <w:marBottom w:val="0"/>
      <w:divBdr>
        <w:top w:val="none" w:sz="0" w:space="0" w:color="auto"/>
        <w:left w:val="none" w:sz="0" w:space="0" w:color="auto"/>
        <w:bottom w:val="none" w:sz="0" w:space="0" w:color="auto"/>
        <w:right w:val="none" w:sz="0" w:space="0" w:color="auto"/>
      </w:divBdr>
    </w:div>
    <w:div w:id="1687903931">
      <w:bodyDiv w:val="1"/>
      <w:marLeft w:val="0"/>
      <w:marRight w:val="0"/>
      <w:marTop w:val="0"/>
      <w:marBottom w:val="0"/>
      <w:divBdr>
        <w:top w:val="none" w:sz="0" w:space="0" w:color="auto"/>
        <w:left w:val="none" w:sz="0" w:space="0" w:color="auto"/>
        <w:bottom w:val="none" w:sz="0" w:space="0" w:color="auto"/>
        <w:right w:val="none" w:sz="0" w:space="0" w:color="auto"/>
      </w:divBdr>
      <w:divsChild>
        <w:div w:id="892274447">
          <w:marLeft w:val="0"/>
          <w:marRight w:val="0"/>
          <w:marTop w:val="0"/>
          <w:marBottom w:val="0"/>
          <w:divBdr>
            <w:top w:val="none" w:sz="0" w:space="0" w:color="auto"/>
            <w:left w:val="none" w:sz="0" w:space="0" w:color="auto"/>
            <w:bottom w:val="none" w:sz="0" w:space="0" w:color="auto"/>
            <w:right w:val="none" w:sz="0" w:space="0" w:color="auto"/>
          </w:divBdr>
          <w:divsChild>
            <w:div w:id="1385181332">
              <w:marLeft w:val="0"/>
              <w:marRight w:val="0"/>
              <w:marTop w:val="0"/>
              <w:marBottom w:val="0"/>
              <w:divBdr>
                <w:top w:val="none" w:sz="0" w:space="0" w:color="auto"/>
                <w:left w:val="none" w:sz="0" w:space="0" w:color="auto"/>
                <w:bottom w:val="none" w:sz="0" w:space="0" w:color="auto"/>
                <w:right w:val="none" w:sz="0" w:space="0" w:color="auto"/>
              </w:divBdr>
              <w:divsChild>
                <w:div w:id="781919894">
                  <w:marLeft w:val="0"/>
                  <w:marRight w:val="0"/>
                  <w:marTop w:val="0"/>
                  <w:marBottom w:val="0"/>
                  <w:divBdr>
                    <w:top w:val="none" w:sz="0" w:space="0" w:color="auto"/>
                    <w:left w:val="none" w:sz="0" w:space="0" w:color="auto"/>
                    <w:bottom w:val="none" w:sz="0" w:space="0" w:color="auto"/>
                    <w:right w:val="none" w:sz="0" w:space="0" w:color="auto"/>
                  </w:divBdr>
                  <w:divsChild>
                    <w:div w:id="121458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596209">
      <w:bodyDiv w:val="1"/>
      <w:marLeft w:val="0"/>
      <w:marRight w:val="0"/>
      <w:marTop w:val="0"/>
      <w:marBottom w:val="0"/>
      <w:divBdr>
        <w:top w:val="none" w:sz="0" w:space="0" w:color="auto"/>
        <w:left w:val="none" w:sz="0" w:space="0" w:color="auto"/>
        <w:bottom w:val="none" w:sz="0" w:space="0" w:color="auto"/>
        <w:right w:val="none" w:sz="0" w:space="0" w:color="auto"/>
      </w:divBdr>
    </w:div>
    <w:div w:id="204821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4825</Words>
  <Characters>27504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2</cp:revision>
  <dcterms:created xsi:type="dcterms:W3CDTF">2024-07-16T08:25:00Z</dcterms:created>
  <dcterms:modified xsi:type="dcterms:W3CDTF">2024-07-16T08:25:00Z</dcterms:modified>
</cp:coreProperties>
</file>