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2AB0E" w14:textId="77777777" w:rsidR="00433C70" w:rsidRDefault="00433C70" w:rsidP="00631C7F">
      <w:pPr>
        <w:jc w:val="center"/>
        <w:rPr>
          <w:b/>
          <w:sz w:val="56"/>
          <w:shd w:val="clear" w:color="auto" w:fill="FFFFFF"/>
        </w:rPr>
      </w:pPr>
    </w:p>
    <w:p w14:paraId="55FE41C6" w14:textId="77777777" w:rsidR="00433C70" w:rsidRDefault="00433C70" w:rsidP="00631C7F">
      <w:pPr>
        <w:jc w:val="center"/>
        <w:rPr>
          <w:b/>
          <w:sz w:val="56"/>
          <w:shd w:val="clear" w:color="auto" w:fill="FFFFFF"/>
        </w:rPr>
      </w:pPr>
    </w:p>
    <w:p w14:paraId="04576177" w14:textId="77777777" w:rsidR="00433C70" w:rsidRDefault="00433C70" w:rsidP="00631C7F">
      <w:pPr>
        <w:jc w:val="center"/>
        <w:rPr>
          <w:b/>
          <w:sz w:val="56"/>
          <w:shd w:val="clear" w:color="auto" w:fill="FFFFFF"/>
        </w:rPr>
      </w:pPr>
    </w:p>
    <w:p w14:paraId="6E09A661" w14:textId="162E2BEA" w:rsidR="00433C70" w:rsidRDefault="00142211" w:rsidP="00631C7F">
      <w:pPr>
        <w:jc w:val="center"/>
        <w:rPr>
          <w:b/>
          <w:sz w:val="56"/>
          <w:shd w:val="clear" w:color="auto" w:fill="FFFFFF"/>
        </w:rPr>
      </w:pPr>
      <w:r w:rsidRPr="00142211">
        <w:rPr>
          <w:b/>
          <w:sz w:val="56"/>
          <w:shd w:val="clear" w:color="auto" w:fill="FFFFFF"/>
        </w:rPr>
        <w:t>BMSW5012</w:t>
      </w:r>
    </w:p>
    <w:p w14:paraId="55B09F0E" w14:textId="433547A0" w:rsidR="00142211" w:rsidRDefault="00142211" w:rsidP="00631C7F">
      <w:pPr>
        <w:jc w:val="center"/>
        <w:rPr>
          <w:b/>
          <w:sz w:val="56"/>
          <w:shd w:val="clear" w:color="auto" w:fill="FFFFFF"/>
        </w:rPr>
      </w:pPr>
      <w:r w:rsidRPr="00142211">
        <w:rPr>
          <w:b/>
          <w:sz w:val="56"/>
          <w:shd w:val="clear" w:color="auto" w:fill="FFFFFF"/>
        </w:rPr>
        <w:t xml:space="preserve"> Principles and Concepts of Finance</w:t>
      </w:r>
    </w:p>
    <w:p w14:paraId="73D2BBC4" w14:textId="77777777" w:rsidR="00142211" w:rsidRDefault="00142211" w:rsidP="00631C7F">
      <w:pPr>
        <w:jc w:val="center"/>
        <w:rPr>
          <w:b/>
          <w:sz w:val="56"/>
          <w:shd w:val="clear" w:color="auto" w:fill="FFFFFF"/>
        </w:rPr>
      </w:pPr>
    </w:p>
    <w:p w14:paraId="67B1AED6" w14:textId="77777777" w:rsidR="00142211" w:rsidRDefault="00142211" w:rsidP="00631C7F">
      <w:pPr>
        <w:jc w:val="center"/>
        <w:rPr>
          <w:b/>
          <w:sz w:val="56"/>
          <w:shd w:val="clear" w:color="auto" w:fill="FFFFFF"/>
        </w:rPr>
      </w:pPr>
    </w:p>
    <w:p w14:paraId="268D3A02" w14:textId="010BF19B" w:rsidR="00142211" w:rsidRPr="00142211" w:rsidRDefault="00142211" w:rsidP="00631C7F">
      <w:pPr>
        <w:jc w:val="center"/>
        <w:rPr>
          <w:b/>
          <w:sz w:val="32"/>
          <w:shd w:val="clear" w:color="auto" w:fill="FFFFFF"/>
        </w:rPr>
      </w:pPr>
      <w:r w:rsidRPr="00142211">
        <w:rPr>
          <w:b/>
          <w:sz w:val="32"/>
          <w:shd w:val="clear" w:color="auto" w:fill="FFFFFF"/>
        </w:rPr>
        <w:t>Student Name:</w:t>
      </w:r>
      <w:r w:rsidR="00433C70">
        <w:rPr>
          <w:b/>
          <w:sz w:val="32"/>
          <w:shd w:val="clear" w:color="auto" w:fill="FFFFFF"/>
        </w:rPr>
        <w:t xml:space="preserve"> Ioana Lupu</w:t>
      </w:r>
    </w:p>
    <w:p w14:paraId="12F738A5" w14:textId="4927A010" w:rsidR="00142211" w:rsidRDefault="00142211" w:rsidP="00631C7F">
      <w:pPr>
        <w:jc w:val="center"/>
        <w:rPr>
          <w:rStyle w:val="Strong"/>
          <w:b w:val="0"/>
        </w:rPr>
      </w:pPr>
      <w:r w:rsidRPr="00142211">
        <w:rPr>
          <w:b/>
          <w:sz w:val="32"/>
          <w:shd w:val="clear" w:color="auto" w:fill="FFFFFF"/>
        </w:rPr>
        <w:t>Student ID:</w:t>
      </w:r>
      <w:r w:rsidR="00433C70">
        <w:rPr>
          <w:b/>
          <w:sz w:val="32"/>
          <w:shd w:val="clear" w:color="auto" w:fill="FFFFFF"/>
        </w:rPr>
        <w:t xml:space="preserve"> 2024878</w:t>
      </w:r>
      <w:r w:rsidRPr="00142211">
        <w:rPr>
          <w:rStyle w:val="Strong"/>
          <w:b w:val="0"/>
        </w:rPr>
        <w:br w:type="page"/>
      </w:r>
    </w:p>
    <w:sdt>
      <w:sdtPr>
        <w:rPr>
          <w:rFonts w:ascii="Times New Roman" w:eastAsiaTheme="minorHAnsi" w:hAnsi="Times New Roman" w:cstheme="minorBidi"/>
          <w:b w:val="0"/>
          <w:bCs w:val="0"/>
          <w:color w:val="auto"/>
          <w:sz w:val="24"/>
          <w:szCs w:val="22"/>
          <w:lang w:val="en-GB" w:eastAsia="en-US"/>
        </w:rPr>
        <w:id w:val="1037708246"/>
        <w:docPartObj>
          <w:docPartGallery w:val="Table of Contents"/>
          <w:docPartUnique/>
        </w:docPartObj>
      </w:sdtPr>
      <w:sdtEndPr>
        <w:rPr>
          <w:noProof/>
        </w:rPr>
      </w:sdtEndPr>
      <w:sdtContent>
        <w:p w14:paraId="3144C438" w14:textId="77777777" w:rsidR="00142211" w:rsidRPr="00142211" w:rsidRDefault="00142211" w:rsidP="00631C7F">
          <w:pPr>
            <w:pStyle w:val="TOCHeading"/>
            <w:spacing w:line="360" w:lineRule="auto"/>
            <w:rPr>
              <w:rFonts w:ascii="Times New Roman" w:hAnsi="Times New Roman" w:cs="Times New Roman"/>
              <w:color w:val="auto"/>
            </w:rPr>
          </w:pPr>
          <w:r w:rsidRPr="00142211">
            <w:rPr>
              <w:rFonts w:ascii="Times New Roman" w:hAnsi="Times New Roman" w:cs="Times New Roman"/>
              <w:color w:val="auto"/>
            </w:rPr>
            <w:t>Table of Contents</w:t>
          </w:r>
        </w:p>
        <w:p w14:paraId="36286D9D" w14:textId="77777777" w:rsidR="00631C7F" w:rsidRDefault="0014221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2604520" w:history="1">
            <w:r w:rsidR="00631C7F" w:rsidRPr="005A707A">
              <w:rPr>
                <w:rStyle w:val="Hyperlink"/>
                <w:bCs/>
                <w:noProof/>
              </w:rPr>
              <w:t>Introduction</w:t>
            </w:r>
            <w:r w:rsidR="00631C7F">
              <w:rPr>
                <w:noProof/>
                <w:webHidden/>
              </w:rPr>
              <w:tab/>
            </w:r>
            <w:r w:rsidR="00631C7F">
              <w:rPr>
                <w:noProof/>
                <w:webHidden/>
              </w:rPr>
              <w:fldChar w:fldCharType="begin"/>
            </w:r>
            <w:r w:rsidR="00631C7F">
              <w:rPr>
                <w:noProof/>
                <w:webHidden/>
              </w:rPr>
              <w:instrText xml:space="preserve"> PAGEREF _Toc192604520 \h </w:instrText>
            </w:r>
            <w:r w:rsidR="00631C7F">
              <w:rPr>
                <w:noProof/>
                <w:webHidden/>
              </w:rPr>
            </w:r>
            <w:r w:rsidR="00631C7F">
              <w:rPr>
                <w:noProof/>
                <w:webHidden/>
              </w:rPr>
              <w:fldChar w:fldCharType="separate"/>
            </w:r>
            <w:r w:rsidR="00631C7F">
              <w:rPr>
                <w:noProof/>
                <w:webHidden/>
              </w:rPr>
              <w:t>4</w:t>
            </w:r>
            <w:r w:rsidR="00631C7F">
              <w:rPr>
                <w:noProof/>
                <w:webHidden/>
              </w:rPr>
              <w:fldChar w:fldCharType="end"/>
            </w:r>
          </w:hyperlink>
        </w:p>
        <w:p w14:paraId="4801EEA3"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21" w:history="1">
            <w:r w:rsidRPr="005A707A">
              <w:rPr>
                <w:rStyle w:val="Hyperlink"/>
                <w:noProof/>
              </w:rPr>
              <w:t>(a) Prepared Budget</w:t>
            </w:r>
            <w:r>
              <w:rPr>
                <w:noProof/>
                <w:webHidden/>
              </w:rPr>
              <w:tab/>
            </w:r>
            <w:r>
              <w:rPr>
                <w:noProof/>
                <w:webHidden/>
              </w:rPr>
              <w:fldChar w:fldCharType="begin"/>
            </w:r>
            <w:r>
              <w:rPr>
                <w:noProof/>
                <w:webHidden/>
              </w:rPr>
              <w:instrText xml:space="preserve"> PAGEREF _Toc192604521 \h </w:instrText>
            </w:r>
            <w:r>
              <w:rPr>
                <w:noProof/>
                <w:webHidden/>
              </w:rPr>
            </w:r>
            <w:r>
              <w:rPr>
                <w:noProof/>
                <w:webHidden/>
              </w:rPr>
              <w:fldChar w:fldCharType="separate"/>
            </w:r>
            <w:r>
              <w:rPr>
                <w:noProof/>
                <w:webHidden/>
              </w:rPr>
              <w:t>5</w:t>
            </w:r>
            <w:r>
              <w:rPr>
                <w:noProof/>
                <w:webHidden/>
              </w:rPr>
              <w:fldChar w:fldCharType="end"/>
            </w:r>
          </w:hyperlink>
        </w:p>
        <w:p w14:paraId="0D2CAB73"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22" w:history="1">
            <w:r w:rsidRPr="005A707A">
              <w:rPr>
                <w:rStyle w:val="Hyperlink"/>
                <w:noProof/>
              </w:rPr>
              <w:t>(b) Analysis of Financial Challenges and Recommended Actions</w:t>
            </w:r>
            <w:r>
              <w:rPr>
                <w:noProof/>
                <w:webHidden/>
              </w:rPr>
              <w:tab/>
            </w:r>
            <w:r>
              <w:rPr>
                <w:noProof/>
                <w:webHidden/>
              </w:rPr>
              <w:fldChar w:fldCharType="begin"/>
            </w:r>
            <w:r>
              <w:rPr>
                <w:noProof/>
                <w:webHidden/>
              </w:rPr>
              <w:instrText xml:space="preserve"> PAGEREF _Toc192604522 \h </w:instrText>
            </w:r>
            <w:r>
              <w:rPr>
                <w:noProof/>
                <w:webHidden/>
              </w:rPr>
            </w:r>
            <w:r>
              <w:rPr>
                <w:noProof/>
                <w:webHidden/>
              </w:rPr>
              <w:fldChar w:fldCharType="separate"/>
            </w:r>
            <w:r>
              <w:rPr>
                <w:noProof/>
                <w:webHidden/>
              </w:rPr>
              <w:t>8</w:t>
            </w:r>
            <w:r>
              <w:rPr>
                <w:noProof/>
                <w:webHidden/>
              </w:rPr>
              <w:fldChar w:fldCharType="end"/>
            </w:r>
          </w:hyperlink>
        </w:p>
        <w:p w14:paraId="05BA1227"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3" w:history="1">
            <w:r w:rsidRPr="005A707A">
              <w:rPr>
                <w:rStyle w:val="Hyperlink"/>
                <w:noProof/>
              </w:rPr>
              <w:t>Identified Financial Challenges</w:t>
            </w:r>
            <w:r>
              <w:rPr>
                <w:noProof/>
                <w:webHidden/>
              </w:rPr>
              <w:tab/>
            </w:r>
            <w:r>
              <w:rPr>
                <w:noProof/>
                <w:webHidden/>
              </w:rPr>
              <w:fldChar w:fldCharType="begin"/>
            </w:r>
            <w:r>
              <w:rPr>
                <w:noProof/>
                <w:webHidden/>
              </w:rPr>
              <w:instrText xml:space="preserve"> PAGEREF _Toc192604523 \h </w:instrText>
            </w:r>
            <w:r>
              <w:rPr>
                <w:noProof/>
                <w:webHidden/>
              </w:rPr>
            </w:r>
            <w:r>
              <w:rPr>
                <w:noProof/>
                <w:webHidden/>
              </w:rPr>
              <w:fldChar w:fldCharType="separate"/>
            </w:r>
            <w:r>
              <w:rPr>
                <w:noProof/>
                <w:webHidden/>
              </w:rPr>
              <w:t>8</w:t>
            </w:r>
            <w:r>
              <w:rPr>
                <w:noProof/>
                <w:webHidden/>
              </w:rPr>
              <w:fldChar w:fldCharType="end"/>
            </w:r>
          </w:hyperlink>
        </w:p>
        <w:p w14:paraId="4E571E8F"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4" w:history="1">
            <w:r w:rsidRPr="005A707A">
              <w:rPr>
                <w:rStyle w:val="Hyperlink"/>
                <w:noProof/>
              </w:rPr>
              <w:t>Recommended Management Actions</w:t>
            </w:r>
            <w:r>
              <w:rPr>
                <w:noProof/>
                <w:webHidden/>
              </w:rPr>
              <w:tab/>
            </w:r>
            <w:r>
              <w:rPr>
                <w:noProof/>
                <w:webHidden/>
              </w:rPr>
              <w:fldChar w:fldCharType="begin"/>
            </w:r>
            <w:r>
              <w:rPr>
                <w:noProof/>
                <w:webHidden/>
              </w:rPr>
              <w:instrText xml:space="preserve"> PAGEREF _Toc192604524 \h </w:instrText>
            </w:r>
            <w:r>
              <w:rPr>
                <w:noProof/>
                <w:webHidden/>
              </w:rPr>
            </w:r>
            <w:r>
              <w:rPr>
                <w:noProof/>
                <w:webHidden/>
              </w:rPr>
              <w:fldChar w:fldCharType="separate"/>
            </w:r>
            <w:r>
              <w:rPr>
                <w:noProof/>
                <w:webHidden/>
              </w:rPr>
              <w:t>9</w:t>
            </w:r>
            <w:r>
              <w:rPr>
                <w:noProof/>
                <w:webHidden/>
              </w:rPr>
              <w:fldChar w:fldCharType="end"/>
            </w:r>
          </w:hyperlink>
        </w:p>
        <w:p w14:paraId="7F3C3D38"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25" w:history="1">
            <w:r w:rsidRPr="005A707A">
              <w:rPr>
                <w:rStyle w:val="Hyperlink"/>
                <w:noProof/>
              </w:rPr>
              <w:t>(c) Conditions for Successful Budgeting and Budgetary Control</w:t>
            </w:r>
            <w:r>
              <w:rPr>
                <w:noProof/>
                <w:webHidden/>
              </w:rPr>
              <w:tab/>
            </w:r>
            <w:r>
              <w:rPr>
                <w:noProof/>
                <w:webHidden/>
              </w:rPr>
              <w:fldChar w:fldCharType="begin"/>
            </w:r>
            <w:r>
              <w:rPr>
                <w:noProof/>
                <w:webHidden/>
              </w:rPr>
              <w:instrText xml:space="preserve"> PAGEREF _Toc192604525 \h </w:instrText>
            </w:r>
            <w:r>
              <w:rPr>
                <w:noProof/>
                <w:webHidden/>
              </w:rPr>
            </w:r>
            <w:r>
              <w:rPr>
                <w:noProof/>
                <w:webHidden/>
              </w:rPr>
              <w:fldChar w:fldCharType="separate"/>
            </w:r>
            <w:r>
              <w:rPr>
                <w:noProof/>
                <w:webHidden/>
              </w:rPr>
              <w:t>11</w:t>
            </w:r>
            <w:r>
              <w:rPr>
                <w:noProof/>
                <w:webHidden/>
              </w:rPr>
              <w:fldChar w:fldCharType="end"/>
            </w:r>
          </w:hyperlink>
        </w:p>
        <w:p w14:paraId="4505956A"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6" w:history="1">
            <w:r w:rsidRPr="005A707A">
              <w:rPr>
                <w:rStyle w:val="Hyperlink"/>
                <w:noProof/>
              </w:rPr>
              <w:t xml:space="preserve">Alignment with </w:t>
            </w:r>
            <w:r w:rsidR="005119F5">
              <w:rPr>
                <w:rStyle w:val="Hyperlink"/>
                <w:noProof/>
              </w:rPr>
              <w:t>Organisation</w:t>
            </w:r>
            <w:r w:rsidRPr="005A707A">
              <w:rPr>
                <w:rStyle w:val="Hyperlink"/>
                <w:noProof/>
              </w:rPr>
              <w:t>al Goals</w:t>
            </w:r>
            <w:r>
              <w:rPr>
                <w:noProof/>
                <w:webHidden/>
              </w:rPr>
              <w:tab/>
            </w:r>
            <w:r>
              <w:rPr>
                <w:noProof/>
                <w:webHidden/>
              </w:rPr>
              <w:fldChar w:fldCharType="begin"/>
            </w:r>
            <w:r>
              <w:rPr>
                <w:noProof/>
                <w:webHidden/>
              </w:rPr>
              <w:instrText xml:space="preserve"> PAGEREF _Toc192604526 \h </w:instrText>
            </w:r>
            <w:r>
              <w:rPr>
                <w:noProof/>
                <w:webHidden/>
              </w:rPr>
            </w:r>
            <w:r>
              <w:rPr>
                <w:noProof/>
                <w:webHidden/>
              </w:rPr>
              <w:fldChar w:fldCharType="separate"/>
            </w:r>
            <w:r>
              <w:rPr>
                <w:noProof/>
                <w:webHidden/>
              </w:rPr>
              <w:t>11</w:t>
            </w:r>
            <w:r>
              <w:rPr>
                <w:noProof/>
                <w:webHidden/>
              </w:rPr>
              <w:fldChar w:fldCharType="end"/>
            </w:r>
          </w:hyperlink>
        </w:p>
        <w:p w14:paraId="0241D7F5"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7" w:history="1">
            <w:r w:rsidRPr="005A707A">
              <w:rPr>
                <w:rStyle w:val="Hyperlink"/>
                <w:noProof/>
              </w:rPr>
              <w:t>Comprehensive and Realistic Budgeting</w:t>
            </w:r>
            <w:r>
              <w:rPr>
                <w:noProof/>
                <w:webHidden/>
              </w:rPr>
              <w:tab/>
            </w:r>
            <w:r>
              <w:rPr>
                <w:noProof/>
                <w:webHidden/>
              </w:rPr>
              <w:fldChar w:fldCharType="begin"/>
            </w:r>
            <w:r>
              <w:rPr>
                <w:noProof/>
                <w:webHidden/>
              </w:rPr>
              <w:instrText xml:space="preserve"> PAGEREF _Toc192604527 \h </w:instrText>
            </w:r>
            <w:r>
              <w:rPr>
                <w:noProof/>
                <w:webHidden/>
              </w:rPr>
            </w:r>
            <w:r>
              <w:rPr>
                <w:noProof/>
                <w:webHidden/>
              </w:rPr>
              <w:fldChar w:fldCharType="separate"/>
            </w:r>
            <w:r>
              <w:rPr>
                <w:noProof/>
                <w:webHidden/>
              </w:rPr>
              <w:t>11</w:t>
            </w:r>
            <w:r>
              <w:rPr>
                <w:noProof/>
                <w:webHidden/>
              </w:rPr>
              <w:fldChar w:fldCharType="end"/>
            </w:r>
          </w:hyperlink>
        </w:p>
        <w:p w14:paraId="33067A51"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8" w:history="1">
            <w:r w:rsidRPr="005A707A">
              <w:rPr>
                <w:rStyle w:val="Hyperlink"/>
                <w:noProof/>
              </w:rPr>
              <w:t>Effective Monitoring and Variance Analysis</w:t>
            </w:r>
            <w:r>
              <w:rPr>
                <w:noProof/>
                <w:webHidden/>
              </w:rPr>
              <w:tab/>
            </w:r>
            <w:r>
              <w:rPr>
                <w:noProof/>
                <w:webHidden/>
              </w:rPr>
              <w:fldChar w:fldCharType="begin"/>
            </w:r>
            <w:r>
              <w:rPr>
                <w:noProof/>
                <w:webHidden/>
              </w:rPr>
              <w:instrText xml:space="preserve"> PAGEREF _Toc192604528 \h </w:instrText>
            </w:r>
            <w:r>
              <w:rPr>
                <w:noProof/>
                <w:webHidden/>
              </w:rPr>
            </w:r>
            <w:r>
              <w:rPr>
                <w:noProof/>
                <w:webHidden/>
              </w:rPr>
              <w:fldChar w:fldCharType="separate"/>
            </w:r>
            <w:r>
              <w:rPr>
                <w:noProof/>
                <w:webHidden/>
              </w:rPr>
              <w:t>12</w:t>
            </w:r>
            <w:r>
              <w:rPr>
                <w:noProof/>
                <w:webHidden/>
              </w:rPr>
              <w:fldChar w:fldCharType="end"/>
            </w:r>
          </w:hyperlink>
        </w:p>
        <w:p w14:paraId="1A8F44A1"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29" w:history="1">
            <w:r w:rsidRPr="005A707A">
              <w:rPr>
                <w:rStyle w:val="Hyperlink"/>
                <w:noProof/>
              </w:rPr>
              <w:t>Flexibility to Adapt to Market Changes</w:t>
            </w:r>
            <w:r>
              <w:rPr>
                <w:noProof/>
                <w:webHidden/>
              </w:rPr>
              <w:tab/>
            </w:r>
            <w:r>
              <w:rPr>
                <w:noProof/>
                <w:webHidden/>
              </w:rPr>
              <w:fldChar w:fldCharType="begin"/>
            </w:r>
            <w:r>
              <w:rPr>
                <w:noProof/>
                <w:webHidden/>
              </w:rPr>
              <w:instrText xml:space="preserve"> PAGEREF _Toc192604529 \h </w:instrText>
            </w:r>
            <w:r>
              <w:rPr>
                <w:noProof/>
                <w:webHidden/>
              </w:rPr>
            </w:r>
            <w:r>
              <w:rPr>
                <w:noProof/>
                <w:webHidden/>
              </w:rPr>
              <w:fldChar w:fldCharType="separate"/>
            </w:r>
            <w:r>
              <w:rPr>
                <w:noProof/>
                <w:webHidden/>
              </w:rPr>
              <w:t>12</w:t>
            </w:r>
            <w:r>
              <w:rPr>
                <w:noProof/>
                <w:webHidden/>
              </w:rPr>
              <w:fldChar w:fldCharType="end"/>
            </w:r>
          </w:hyperlink>
        </w:p>
        <w:p w14:paraId="05489EBF"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30" w:history="1">
            <w:r w:rsidRPr="005A707A">
              <w:rPr>
                <w:rStyle w:val="Hyperlink"/>
                <w:noProof/>
              </w:rPr>
              <w:t>Behavioural Factors in Budget Implementation</w:t>
            </w:r>
            <w:r>
              <w:rPr>
                <w:noProof/>
                <w:webHidden/>
              </w:rPr>
              <w:tab/>
            </w:r>
            <w:r>
              <w:rPr>
                <w:noProof/>
                <w:webHidden/>
              </w:rPr>
              <w:fldChar w:fldCharType="begin"/>
            </w:r>
            <w:r>
              <w:rPr>
                <w:noProof/>
                <w:webHidden/>
              </w:rPr>
              <w:instrText xml:space="preserve"> PAGEREF _Toc192604530 \h </w:instrText>
            </w:r>
            <w:r>
              <w:rPr>
                <w:noProof/>
                <w:webHidden/>
              </w:rPr>
            </w:r>
            <w:r>
              <w:rPr>
                <w:noProof/>
                <w:webHidden/>
              </w:rPr>
              <w:fldChar w:fldCharType="separate"/>
            </w:r>
            <w:r>
              <w:rPr>
                <w:noProof/>
                <w:webHidden/>
              </w:rPr>
              <w:t>13</w:t>
            </w:r>
            <w:r>
              <w:rPr>
                <w:noProof/>
                <w:webHidden/>
              </w:rPr>
              <w:fldChar w:fldCharType="end"/>
            </w:r>
          </w:hyperlink>
        </w:p>
        <w:p w14:paraId="4DFEB916"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31" w:history="1">
            <w:r w:rsidRPr="005A707A">
              <w:rPr>
                <w:rStyle w:val="Hyperlink"/>
                <w:bCs/>
                <w:noProof/>
              </w:rPr>
              <w:t>(d) Evaluation of Traditional Budgeting in a Dynamic Business Environment</w:t>
            </w:r>
            <w:r>
              <w:rPr>
                <w:noProof/>
                <w:webHidden/>
              </w:rPr>
              <w:tab/>
            </w:r>
            <w:r>
              <w:rPr>
                <w:noProof/>
                <w:webHidden/>
              </w:rPr>
              <w:fldChar w:fldCharType="begin"/>
            </w:r>
            <w:r>
              <w:rPr>
                <w:noProof/>
                <w:webHidden/>
              </w:rPr>
              <w:instrText xml:space="preserve"> PAGEREF _Toc192604531 \h </w:instrText>
            </w:r>
            <w:r>
              <w:rPr>
                <w:noProof/>
                <w:webHidden/>
              </w:rPr>
            </w:r>
            <w:r>
              <w:rPr>
                <w:noProof/>
                <w:webHidden/>
              </w:rPr>
              <w:fldChar w:fldCharType="separate"/>
            </w:r>
            <w:r>
              <w:rPr>
                <w:noProof/>
                <w:webHidden/>
              </w:rPr>
              <w:t>15</w:t>
            </w:r>
            <w:r>
              <w:rPr>
                <w:noProof/>
                <w:webHidden/>
              </w:rPr>
              <w:fldChar w:fldCharType="end"/>
            </w:r>
          </w:hyperlink>
        </w:p>
        <w:p w14:paraId="400F6792"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32" w:history="1">
            <w:r w:rsidRPr="005A707A">
              <w:rPr>
                <w:rStyle w:val="Hyperlink"/>
                <w:noProof/>
              </w:rPr>
              <w:t>Strengths of Traditional Budgeting</w:t>
            </w:r>
            <w:r>
              <w:rPr>
                <w:noProof/>
                <w:webHidden/>
              </w:rPr>
              <w:tab/>
            </w:r>
            <w:r>
              <w:rPr>
                <w:noProof/>
                <w:webHidden/>
              </w:rPr>
              <w:fldChar w:fldCharType="begin"/>
            </w:r>
            <w:r>
              <w:rPr>
                <w:noProof/>
                <w:webHidden/>
              </w:rPr>
              <w:instrText xml:space="preserve"> PAGEREF _Toc192604532 \h </w:instrText>
            </w:r>
            <w:r>
              <w:rPr>
                <w:noProof/>
                <w:webHidden/>
              </w:rPr>
            </w:r>
            <w:r>
              <w:rPr>
                <w:noProof/>
                <w:webHidden/>
              </w:rPr>
              <w:fldChar w:fldCharType="separate"/>
            </w:r>
            <w:r>
              <w:rPr>
                <w:noProof/>
                <w:webHidden/>
              </w:rPr>
              <w:t>15</w:t>
            </w:r>
            <w:r>
              <w:rPr>
                <w:noProof/>
                <w:webHidden/>
              </w:rPr>
              <w:fldChar w:fldCharType="end"/>
            </w:r>
          </w:hyperlink>
        </w:p>
        <w:p w14:paraId="2A051911"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33" w:history="1">
            <w:r w:rsidRPr="005A707A">
              <w:rPr>
                <w:rStyle w:val="Hyperlink"/>
                <w:noProof/>
              </w:rPr>
              <w:t>Inherent Flaws in Traditional Budgeting</w:t>
            </w:r>
            <w:r>
              <w:rPr>
                <w:noProof/>
                <w:webHidden/>
              </w:rPr>
              <w:tab/>
            </w:r>
            <w:r>
              <w:rPr>
                <w:noProof/>
                <w:webHidden/>
              </w:rPr>
              <w:fldChar w:fldCharType="begin"/>
            </w:r>
            <w:r>
              <w:rPr>
                <w:noProof/>
                <w:webHidden/>
              </w:rPr>
              <w:instrText xml:space="preserve"> PAGEREF _Toc192604533 \h </w:instrText>
            </w:r>
            <w:r>
              <w:rPr>
                <w:noProof/>
                <w:webHidden/>
              </w:rPr>
            </w:r>
            <w:r>
              <w:rPr>
                <w:noProof/>
                <w:webHidden/>
              </w:rPr>
              <w:fldChar w:fldCharType="separate"/>
            </w:r>
            <w:r>
              <w:rPr>
                <w:noProof/>
                <w:webHidden/>
              </w:rPr>
              <w:t>17</w:t>
            </w:r>
            <w:r>
              <w:rPr>
                <w:noProof/>
                <w:webHidden/>
              </w:rPr>
              <w:fldChar w:fldCharType="end"/>
            </w:r>
          </w:hyperlink>
        </w:p>
        <w:p w14:paraId="209F7087" w14:textId="77777777" w:rsidR="00631C7F" w:rsidRDefault="00631C7F">
          <w:pPr>
            <w:pStyle w:val="TOC2"/>
            <w:tabs>
              <w:tab w:val="right" w:leader="dot" w:pos="9350"/>
            </w:tabs>
            <w:rPr>
              <w:rFonts w:asciiTheme="minorHAnsi" w:eastAsiaTheme="minorEastAsia" w:hAnsiTheme="minorHAnsi"/>
              <w:noProof/>
              <w:sz w:val="22"/>
              <w:lang w:val="en-US"/>
            </w:rPr>
          </w:pPr>
          <w:hyperlink w:anchor="_Toc192604534" w:history="1">
            <w:r w:rsidRPr="005A707A">
              <w:rPr>
                <w:rStyle w:val="Hyperlink"/>
                <w:noProof/>
              </w:rPr>
              <w:t>Modern Budgeting Approaches</w:t>
            </w:r>
            <w:r>
              <w:rPr>
                <w:noProof/>
                <w:webHidden/>
              </w:rPr>
              <w:tab/>
            </w:r>
            <w:r>
              <w:rPr>
                <w:noProof/>
                <w:webHidden/>
              </w:rPr>
              <w:fldChar w:fldCharType="begin"/>
            </w:r>
            <w:r>
              <w:rPr>
                <w:noProof/>
                <w:webHidden/>
              </w:rPr>
              <w:instrText xml:space="preserve"> PAGEREF _Toc192604534 \h </w:instrText>
            </w:r>
            <w:r>
              <w:rPr>
                <w:noProof/>
                <w:webHidden/>
              </w:rPr>
            </w:r>
            <w:r>
              <w:rPr>
                <w:noProof/>
                <w:webHidden/>
              </w:rPr>
              <w:fldChar w:fldCharType="separate"/>
            </w:r>
            <w:r>
              <w:rPr>
                <w:noProof/>
                <w:webHidden/>
              </w:rPr>
              <w:t>18</w:t>
            </w:r>
            <w:r>
              <w:rPr>
                <w:noProof/>
                <w:webHidden/>
              </w:rPr>
              <w:fldChar w:fldCharType="end"/>
            </w:r>
          </w:hyperlink>
        </w:p>
        <w:p w14:paraId="1FACAC3C"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35" w:history="1">
            <w:r w:rsidRPr="005A707A">
              <w:rPr>
                <w:rStyle w:val="Hyperlink"/>
                <w:bCs/>
                <w:noProof/>
              </w:rPr>
              <w:t>Conclusion</w:t>
            </w:r>
            <w:r>
              <w:rPr>
                <w:noProof/>
                <w:webHidden/>
              </w:rPr>
              <w:tab/>
            </w:r>
            <w:r>
              <w:rPr>
                <w:noProof/>
                <w:webHidden/>
              </w:rPr>
              <w:fldChar w:fldCharType="begin"/>
            </w:r>
            <w:r>
              <w:rPr>
                <w:noProof/>
                <w:webHidden/>
              </w:rPr>
              <w:instrText xml:space="preserve"> PAGEREF _Toc192604535 \h </w:instrText>
            </w:r>
            <w:r>
              <w:rPr>
                <w:noProof/>
                <w:webHidden/>
              </w:rPr>
            </w:r>
            <w:r>
              <w:rPr>
                <w:noProof/>
                <w:webHidden/>
              </w:rPr>
              <w:fldChar w:fldCharType="separate"/>
            </w:r>
            <w:r>
              <w:rPr>
                <w:noProof/>
                <w:webHidden/>
              </w:rPr>
              <w:t>21</w:t>
            </w:r>
            <w:r>
              <w:rPr>
                <w:noProof/>
                <w:webHidden/>
              </w:rPr>
              <w:fldChar w:fldCharType="end"/>
            </w:r>
          </w:hyperlink>
        </w:p>
        <w:p w14:paraId="3E582E52" w14:textId="77777777" w:rsidR="00631C7F" w:rsidRDefault="00631C7F">
          <w:pPr>
            <w:pStyle w:val="TOC1"/>
            <w:tabs>
              <w:tab w:val="right" w:leader="dot" w:pos="9350"/>
            </w:tabs>
            <w:rPr>
              <w:rFonts w:asciiTheme="minorHAnsi" w:eastAsiaTheme="minorEastAsia" w:hAnsiTheme="minorHAnsi"/>
              <w:noProof/>
              <w:sz w:val="22"/>
              <w:lang w:val="en-US"/>
            </w:rPr>
          </w:pPr>
          <w:hyperlink w:anchor="_Toc192604536" w:history="1">
            <w:r w:rsidRPr="005A707A">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_Toc192604536 \h </w:instrText>
            </w:r>
            <w:r>
              <w:rPr>
                <w:noProof/>
                <w:webHidden/>
              </w:rPr>
            </w:r>
            <w:r>
              <w:rPr>
                <w:noProof/>
                <w:webHidden/>
              </w:rPr>
              <w:fldChar w:fldCharType="separate"/>
            </w:r>
            <w:r>
              <w:rPr>
                <w:noProof/>
                <w:webHidden/>
              </w:rPr>
              <w:t>22</w:t>
            </w:r>
            <w:r>
              <w:rPr>
                <w:noProof/>
                <w:webHidden/>
              </w:rPr>
              <w:fldChar w:fldCharType="end"/>
            </w:r>
          </w:hyperlink>
        </w:p>
        <w:p w14:paraId="57F5E64A" w14:textId="77777777" w:rsidR="00142211" w:rsidRDefault="00142211" w:rsidP="00631C7F">
          <w:r>
            <w:rPr>
              <w:b/>
              <w:bCs/>
              <w:noProof/>
            </w:rPr>
            <w:fldChar w:fldCharType="end"/>
          </w:r>
        </w:p>
      </w:sdtContent>
    </w:sdt>
    <w:p w14:paraId="0F90914F" w14:textId="77777777" w:rsidR="00631C7F" w:rsidRDefault="00631C7F" w:rsidP="00631C7F">
      <w:pPr>
        <w:pStyle w:val="TOCHeading"/>
        <w:spacing w:line="360" w:lineRule="auto"/>
        <w:rPr>
          <w:rFonts w:ascii="Times New Roman" w:hAnsi="Times New Roman" w:cs="Times New Roman"/>
          <w:color w:val="auto"/>
        </w:rPr>
      </w:pPr>
      <w:r>
        <w:rPr>
          <w:rFonts w:ascii="Times New Roman" w:hAnsi="Times New Roman" w:cs="Times New Roman"/>
          <w:color w:val="auto"/>
        </w:rPr>
        <w:t xml:space="preserve">List of </w:t>
      </w:r>
      <w:r w:rsidRPr="00142211">
        <w:rPr>
          <w:rFonts w:ascii="Times New Roman" w:hAnsi="Times New Roman" w:cs="Times New Roman"/>
          <w:color w:val="auto"/>
        </w:rPr>
        <w:t xml:space="preserve">Table </w:t>
      </w:r>
    </w:p>
    <w:p w14:paraId="382330CF" w14:textId="77777777" w:rsidR="00631C7F" w:rsidRDefault="00631C7F" w:rsidP="00631C7F">
      <w:pPr>
        <w:pStyle w:val="TableofFigures"/>
        <w:tabs>
          <w:tab w:val="right" w:leader="dot" w:pos="9350"/>
        </w:tabs>
        <w:rPr>
          <w:noProof/>
        </w:rPr>
      </w:pPr>
      <w:r>
        <w:rPr>
          <w:lang w:val="en-US" w:eastAsia="ja-JP"/>
        </w:rPr>
        <w:fldChar w:fldCharType="begin"/>
      </w:r>
      <w:r>
        <w:rPr>
          <w:lang w:val="en-US" w:eastAsia="ja-JP"/>
        </w:rPr>
        <w:instrText xml:space="preserve"> TOC \h \z \c "Table" </w:instrText>
      </w:r>
      <w:r>
        <w:rPr>
          <w:lang w:val="en-US" w:eastAsia="ja-JP"/>
        </w:rPr>
        <w:fldChar w:fldCharType="separate"/>
      </w:r>
      <w:hyperlink w:anchor="_Toc192604488" w:history="1">
        <w:r w:rsidRPr="00470F6B">
          <w:rPr>
            <w:rStyle w:val="Hyperlink"/>
            <w:noProof/>
          </w:rPr>
          <w:t>Table 1: Stock Budget for 6 Months to 30th November (Source: Author)</w:t>
        </w:r>
        <w:r>
          <w:rPr>
            <w:noProof/>
            <w:webHidden/>
          </w:rPr>
          <w:tab/>
        </w:r>
        <w:r>
          <w:rPr>
            <w:noProof/>
            <w:webHidden/>
          </w:rPr>
          <w:fldChar w:fldCharType="begin"/>
        </w:r>
        <w:r>
          <w:rPr>
            <w:noProof/>
            <w:webHidden/>
          </w:rPr>
          <w:instrText xml:space="preserve"> PAGEREF _Toc192604488 \h </w:instrText>
        </w:r>
        <w:r>
          <w:rPr>
            <w:noProof/>
            <w:webHidden/>
          </w:rPr>
        </w:r>
        <w:r>
          <w:rPr>
            <w:noProof/>
            <w:webHidden/>
          </w:rPr>
          <w:fldChar w:fldCharType="separate"/>
        </w:r>
        <w:r>
          <w:rPr>
            <w:noProof/>
            <w:webHidden/>
          </w:rPr>
          <w:t>4</w:t>
        </w:r>
        <w:r>
          <w:rPr>
            <w:noProof/>
            <w:webHidden/>
          </w:rPr>
          <w:fldChar w:fldCharType="end"/>
        </w:r>
      </w:hyperlink>
    </w:p>
    <w:p w14:paraId="39143603" w14:textId="77777777" w:rsidR="00631C7F" w:rsidRDefault="00631C7F" w:rsidP="00631C7F">
      <w:pPr>
        <w:pStyle w:val="TableofFigures"/>
        <w:tabs>
          <w:tab w:val="right" w:leader="dot" w:pos="9350"/>
        </w:tabs>
        <w:rPr>
          <w:noProof/>
        </w:rPr>
      </w:pPr>
      <w:hyperlink w:anchor="_Toc192604489" w:history="1">
        <w:r w:rsidRPr="00470F6B">
          <w:rPr>
            <w:rStyle w:val="Hyperlink"/>
            <w:noProof/>
          </w:rPr>
          <w:t>Table 2: Cash Budget for 6 Months to 30th November (Source: Author)</w:t>
        </w:r>
        <w:r>
          <w:rPr>
            <w:noProof/>
            <w:webHidden/>
          </w:rPr>
          <w:tab/>
        </w:r>
        <w:r>
          <w:rPr>
            <w:noProof/>
            <w:webHidden/>
          </w:rPr>
          <w:fldChar w:fldCharType="begin"/>
        </w:r>
        <w:r>
          <w:rPr>
            <w:noProof/>
            <w:webHidden/>
          </w:rPr>
          <w:instrText xml:space="preserve"> PAGEREF _Toc192604489 \h </w:instrText>
        </w:r>
        <w:r>
          <w:rPr>
            <w:noProof/>
            <w:webHidden/>
          </w:rPr>
        </w:r>
        <w:r>
          <w:rPr>
            <w:noProof/>
            <w:webHidden/>
          </w:rPr>
          <w:fldChar w:fldCharType="separate"/>
        </w:r>
        <w:r>
          <w:rPr>
            <w:noProof/>
            <w:webHidden/>
          </w:rPr>
          <w:t>4</w:t>
        </w:r>
        <w:r>
          <w:rPr>
            <w:noProof/>
            <w:webHidden/>
          </w:rPr>
          <w:fldChar w:fldCharType="end"/>
        </w:r>
      </w:hyperlink>
    </w:p>
    <w:p w14:paraId="5768EF80" w14:textId="77777777" w:rsidR="00631C7F" w:rsidRDefault="00631C7F" w:rsidP="00631C7F">
      <w:pPr>
        <w:pStyle w:val="TableofFigures"/>
        <w:tabs>
          <w:tab w:val="right" w:leader="dot" w:pos="9350"/>
        </w:tabs>
        <w:rPr>
          <w:noProof/>
        </w:rPr>
      </w:pPr>
      <w:hyperlink w:anchor="_Toc192604490" w:history="1">
        <w:r w:rsidRPr="00470F6B">
          <w:rPr>
            <w:rStyle w:val="Hyperlink"/>
            <w:noProof/>
          </w:rPr>
          <w:t>Table 3: breakdown of Total Payment for 6 Months (Source: Author)</w:t>
        </w:r>
        <w:r>
          <w:rPr>
            <w:noProof/>
            <w:webHidden/>
          </w:rPr>
          <w:tab/>
        </w:r>
        <w:r>
          <w:rPr>
            <w:noProof/>
            <w:webHidden/>
          </w:rPr>
          <w:fldChar w:fldCharType="begin"/>
        </w:r>
        <w:r>
          <w:rPr>
            <w:noProof/>
            <w:webHidden/>
          </w:rPr>
          <w:instrText xml:space="preserve"> PAGEREF _Toc192604490 \h </w:instrText>
        </w:r>
        <w:r>
          <w:rPr>
            <w:noProof/>
            <w:webHidden/>
          </w:rPr>
        </w:r>
        <w:r>
          <w:rPr>
            <w:noProof/>
            <w:webHidden/>
          </w:rPr>
          <w:fldChar w:fldCharType="separate"/>
        </w:r>
        <w:r>
          <w:rPr>
            <w:noProof/>
            <w:webHidden/>
          </w:rPr>
          <w:t>5</w:t>
        </w:r>
        <w:r>
          <w:rPr>
            <w:noProof/>
            <w:webHidden/>
          </w:rPr>
          <w:fldChar w:fldCharType="end"/>
        </w:r>
      </w:hyperlink>
    </w:p>
    <w:p w14:paraId="6FB8D63E" w14:textId="77777777" w:rsidR="00631C7F" w:rsidRDefault="00631C7F" w:rsidP="00631C7F">
      <w:pPr>
        <w:pStyle w:val="TableofFigures"/>
        <w:tabs>
          <w:tab w:val="right" w:leader="dot" w:pos="9350"/>
        </w:tabs>
        <w:rPr>
          <w:noProof/>
        </w:rPr>
      </w:pPr>
      <w:hyperlink w:anchor="_Toc192604491" w:history="1">
        <w:r w:rsidRPr="00470F6B">
          <w:rPr>
            <w:rStyle w:val="Hyperlink"/>
            <w:noProof/>
          </w:rPr>
          <w:t>Table 4: Budgeted Profit and Loss for 6 Months (Source: Author)</w:t>
        </w:r>
        <w:r>
          <w:rPr>
            <w:noProof/>
            <w:webHidden/>
          </w:rPr>
          <w:tab/>
        </w:r>
        <w:r>
          <w:rPr>
            <w:noProof/>
            <w:webHidden/>
          </w:rPr>
          <w:fldChar w:fldCharType="begin"/>
        </w:r>
        <w:r>
          <w:rPr>
            <w:noProof/>
            <w:webHidden/>
          </w:rPr>
          <w:instrText xml:space="preserve"> PAGEREF _Toc192604491 \h </w:instrText>
        </w:r>
        <w:r>
          <w:rPr>
            <w:noProof/>
            <w:webHidden/>
          </w:rPr>
        </w:r>
        <w:r>
          <w:rPr>
            <w:noProof/>
            <w:webHidden/>
          </w:rPr>
          <w:fldChar w:fldCharType="separate"/>
        </w:r>
        <w:r>
          <w:rPr>
            <w:noProof/>
            <w:webHidden/>
          </w:rPr>
          <w:t>5</w:t>
        </w:r>
        <w:r>
          <w:rPr>
            <w:noProof/>
            <w:webHidden/>
          </w:rPr>
          <w:fldChar w:fldCharType="end"/>
        </w:r>
      </w:hyperlink>
    </w:p>
    <w:p w14:paraId="20FFF313" w14:textId="77777777" w:rsidR="00631C7F" w:rsidRPr="00631C7F" w:rsidRDefault="00631C7F" w:rsidP="00631C7F">
      <w:pPr>
        <w:rPr>
          <w:lang w:val="en-US" w:eastAsia="ja-JP"/>
        </w:rPr>
      </w:pPr>
      <w:r>
        <w:rPr>
          <w:lang w:val="en-US" w:eastAsia="ja-JP"/>
        </w:rPr>
        <w:fldChar w:fldCharType="end"/>
      </w:r>
    </w:p>
    <w:p w14:paraId="161CDEC5" w14:textId="77777777" w:rsidR="00142211" w:rsidRDefault="00142211" w:rsidP="00631C7F">
      <w:pPr>
        <w:rPr>
          <w:rStyle w:val="Strong"/>
          <w:b w:val="0"/>
        </w:rPr>
      </w:pPr>
    </w:p>
    <w:p w14:paraId="6C9AEE40" w14:textId="77777777" w:rsidR="00142211" w:rsidRDefault="00142211" w:rsidP="00631C7F">
      <w:pPr>
        <w:jc w:val="center"/>
        <w:rPr>
          <w:rStyle w:val="Strong"/>
          <w:b w:val="0"/>
        </w:rPr>
      </w:pPr>
    </w:p>
    <w:p w14:paraId="0EB3006B" w14:textId="77777777" w:rsidR="00142211" w:rsidRPr="00142211" w:rsidRDefault="00142211" w:rsidP="00631C7F">
      <w:pPr>
        <w:jc w:val="center"/>
        <w:rPr>
          <w:rStyle w:val="Strong"/>
          <w:rFonts w:eastAsiaTheme="majorEastAsia" w:cs="Times New Roman"/>
          <w:b w:val="0"/>
          <w:caps/>
          <w:color w:val="0E101A"/>
          <w:sz w:val="28"/>
          <w:szCs w:val="28"/>
          <w:shd w:val="clear" w:color="auto" w:fill="FFFFFF"/>
        </w:rPr>
      </w:pPr>
    </w:p>
    <w:p w14:paraId="0423C365" w14:textId="77777777" w:rsidR="00631C7F" w:rsidRDefault="00631C7F">
      <w:pPr>
        <w:spacing w:line="276" w:lineRule="auto"/>
        <w:jc w:val="left"/>
        <w:rPr>
          <w:rStyle w:val="Strong"/>
          <w:rFonts w:eastAsiaTheme="majorEastAsia" w:cs="Times New Roman"/>
          <w:caps/>
          <w:color w:val="0E101A"/>
          <w:sz w:val="28"/>
          <w:szCs w:val="28"/>
          <w:shd w:val="clear" w:color="auto" w:fill="FFFFFF"/>
        </w:rPr>
      </w:pPr>
      <w:r>
        <w:rPr>
          <w:rStyle w:val="Strong"/>
          <w:b w:val="0"/>
        </w:rPr>
        <w:br w:type="page"/>
      </w:r>
    </w:p>
    <w:p w14:paraId="6B0BA7D8" w14:textId="77777777" w:rsidR="00C93130" w:rsidRPr="00B26DCD" w:rsidRDefault="00C93130" w:rsidP="00631C7F">
      <w:pPr>
        <w:pStyle w:val="Heading1"/>
      </w:pPr>
      <w:bookmarkStart w:id="0" w:name="_Toc192604520"/>
      <w:r w:rsidRPr="00B26DCD">
        <w:rPr>
          <w:rStyle w:val="Strong"/>
          <w:b/>
        </w:rPr>
        <w:lastRenderedPageBreak/>
        <w:t>Introduction</w:t>
      </w:r>
      <w:bookmarkEnd w:id="0"/>
    </w:p>
    <w:p w14:paraId="3933057A" w14:textId="697BE11C" w:rsidR="00C93130" w:rsidRDefault="00C93130" w:rsidP="00631C7F">
      <w:r>
        <w:t xml:space="preserve">Budgeting is a vital financial management method in which a business can appropriately prepare, allot resources and keep permanent durability. The financial position of Blue Thread Ltd for 30 November is assessed based on the stock budget, cash budget and profit and loss account for the six months ending 30 November. </w:t>
      </w:r>
      <w:proofErr w:type="gramStart"/>
      <w:r>
        <w:t>Overall</w:t>
      </w:r>
      <w:proofErr w:type="gramEnd"/>
      <w:r>
        <w:t xml:space="preserve"> it is intended to find out and review the financial condition of the company and suggest ideal strategies for financial stability.</w:t>
      </w:r>
    </w:p>
    <w:p w14:paraId="7565E478" w14:textId="77777777" w:rsidR="003A3F58" w:rsidRDefault="00C93130" w:rsidP="00631C7F">
      <w:r>
        <w:t>The effectiveness of cost controls and forecasting by using a well-structured budgeting system and the connection of financial goals to a company’s operational strategy are the benefits of a good budgeting system. However, a lack of effective budget management can contribute to liquidity restraints, unplanned shortfalls and suboptimal decision-making for the business. More specifically, this report covers why budgeting is thought effective conditions for it, budgetary control, some behavioural aspects of budgetary control and the assessment of traditional budgeting in a rapidly changing environment of activities.</w:t>
      </w:r>
    </w:p>
    <w:p w14:paraId="60FAD6EA" w14:textId="77777777" w:rsidR="00B26DCD" w:rsidRPr="00142211" w:rsidRDefault="003A3F58" w:rsidP="00631C7F">
      <w:pPr>
        <w:jc w:val="left"/>
      </w:pPr>
      <w:r>
        <w:br w:type="page"/>
      </w:r>
    </w:p>
    <w:p w14:paraId="1213AAA6" w14:textId="77777777" w:rsidR="005D37F1" w:rsidRDefault="005D37F1" w:rsidP="00631C7F">
      <w:pPr>
        <w:pStyle w:val="Heading1"/>
      </w:pPr>
      <w:bookmarkStart w:id="1" w:name="_Toc192604521"/>
      <w:r>
        <w:lastRenderedPageBreak/>
        <w:t>(a) Prepared Budget</w:t>
      </w:r>
      <w:bookmarkEnd w:id="1"/>
      <w:r>
        <w:t xml:space="preserve"> </w:t>
      </w:r>
    </w:p>
    <w:p w14:paraId="17865B67" w14:textId="77777777" w:rsidR="00C93130" w:rsidRPr="008F4AC0" w:rsidRDefault="008F4AC0" w:rsidP="00631C7F">
      <w:pPr>
        <w:rPr>
          <w:b/>
        </w:rPr>
      </w:pPr>
      <w:r w:rsidRPr="008F4AC0">
        <w:rPr>
          <w:b/>
        </w:rPr>
        <w:t xml:space="preserve">Preparation of </w:t>
      </w:r>
      <w:r w:rsidR="003A3F58" w:rsidRPr="008F4AC0">
        <w:rPr>
          <w:b/>
        </w:rPr>
        <w:t xml:space="preserve">Stock Budget </w:t>
      </w:r>
      <w:r w:rsidRPr="008F4AC0">
        <w:rPr>
          <w:b/>
        </w:rPr>
        <w:t>for 6 months to 30</w:t>
      </w:r>
      <w:r w:rsidRPr="008F4AC0">
        <w:rPr>
          <w:b/>
          <w:vertAlign w:val="superscript"/>
        </w:rPr>
        <w:t>th</w:t>
      </w:r>
      <w:r w:rsidRPr="008F4AC0">
        <w:rPr>
          <w:b/>
        </w:rPr>
        <w:t xml:space="preserve"> November</w:t>
      </w:r>
    </w:p>
    <w:p w14:paraId="186D41A2" w14:textId="77777777" w:rsidR="00631C7F" w:rsidRDefault="00631C7F" w:rsidP="00631C7F">
      <w:pPr>
        <w:pStyle w:val="Caption"/>
        <w:keepNext/>
        <w:spacing w:line="360" w:lineRule="auto"/>
      </w:pPr>
      <w:bookmarkStart w:id="2" w:name="_Toc192604488"/>
      <w:r>
        <w:t xml:space="preserve">Table </w:t>
      </w:r>
      <w:r>
        <w:fldChar w:fldCharType="begin"/>
      </w:r>
      <w:r>
        <w:instrText xml:space="preserve"> SEQ Table \* ARABIC </w:instrText>
      </w:r>
      <w:r>
        <w:fldChar w:fldCharType="separate"/>
      </w:r>
      <w:r>
        <w:rPr>
          <w:noProof/>
        </w:rPr>
        <w:t>1</w:t>
      </w:r>
      <w:r>
        <w:fldChar w:fldCharType="end"/>
      </w:r>
      <w:r>
        <w:t>: Stock Budget for 6 Months to 30th November (Source: Author)</w:t>
      </w:r>
      <w:bookmarkEnd w:id="2"/>
    </w:p>
    <w:tbl>
      <w:tblPr>
        <w:tblW w:w="5000" w:type="pct"/>
        <w:tblLook w:val="04A0" w:firstRow="1" w:lastRow="0" w:firstColumn="1" w:lastColumn="0" w:noHBand="0" w:noVBand="1"/>
      </w:tblPr>
      <w:tblGrid>
        <w:gridCol w:w="2329"/>
        <w:gridCol w:w="1758"/>
        <w:gridCol w:w="1758"/>
        <w:gridCol w:w="1854"/>
        <w:gridCol w:w="1877"/>
      </w:tblGrid>
      <w:tr w:rsidR="003A3F58" w:rsidRPr="003A3F58" w14:paraId="4A04A7B7" w14:textId="77777777" w:rsidTr="003A3F58">
        <w:trPr>
          <w:trHeight w:val="360"/>
        </w:trPr>
        <w:tc>
          <w:tcPr>
            <w:tcW w:w="5000" w:type="pct"/>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27B94B5" w14:textId="77777777" w:rsidR="003A3F58" w:rsidRPr="003A3F58" w:rsidRDefault="003A3F58" w:rsidP="00631C7F">
            <w:pPr>
              <w:spacing w:after="0"/>
              <w:jc w:val="center"/>
              <w:rPr>
                <w:rFonts w:eastAsia="Times New Roman" w:cs="Times New Roman"/>
                <w:b/>
                <w:bCs/>
                <w:color w:val="000000"/>
                <w:sz w:val="28"/>
                <w:szCs w:val="28"/>
                <w:lang w:val="en-US"/>
              </w:rPr>
            </w:pPr>
            <w:r w:rsidRPr="003A3F58">
              <w:rPr>
                <w:rFonts w:eastAsia="Times New Roman" w:cs="Times New Roman"/>
                <w:b/>
                <w:bCs/>
                <w:color w:val="000000"/>
                <w:sz w:val="28"/>
                <w:szCs w:val="28"/>
                <w:lang w:val="en-US"/>
              </w:rPr>
              <w:t xml:space="preserve">Stock Budget for 6 months </w:t>
            </w:r>
          </w:p>
        </w:tc>
      </w:tr>
      <w:tr w:rsidR="003A3F58" w:rsidRPr="003A3F58" w14:paraId="7CA1DEFC" w14:textId="77777777" w:rsidTr="003A3F58">
        <w:trPr>
          <w:trHeight w:val="948"/>
        </w:trPr>
        <w:tc>
          <w:tcPr>
            <w:tcW w:w="1216" w:type="pct"/>
            <w:tcBorders>
              <w:top w:val="nil"/>
              <w:left w:val="single" w:sz="8" w:space="0" w:color="auto"/>
              <w:bottom w:val="single" w:sz="8" w:space="0" w:color="auto"/>
              <w:right w:val="single" w:sz="8" w:space="0" w:color="auto"/>
            </w:tcBorders>
            <w:shd w:val="clear" w:color="auto" w:fill="auto"/>
            <w:vAlign w:val="center"/>
            <w:hideMark/>
          </w:tcPr>
          <w:p w14:paraId="2FA2E7A8"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Month</w:t>
            </w:r>
          </w:p>
        </w:tc>
        <w:tc>
          <w:tcPr>
            <w:tcW w:w="918" w:type="pct"/>
            <w:tcBorders>
              <w:top w:val="nil"/>
              <w:left w:val="nil"/>
              <w:bottom w:val="single" w:sz="8" w:space="0" w:color="auto"/>
              <w:right w:val="single" w:sz="4" w:space="0" w:color="auto"/>
            </w:tcBorders>
            <w:shd w:val="clear" w:color="auto" w:fill="auto"/>
            <w:vAlign w:val="center"/>
            <w:hideMark/>
          </w:tcPr>
          <w:p w14:paraId="179DD926" w14:textId="77777777" w:rsidR="003A3F58" w:rsidRPr="003A3F58" w:rsidRDefault="003A3F58" w:rsidP="00631C7F">
            <w:pPr>
              <w:spacing w:after="0"/>
              <w:jc w:val="center"/>
              <w:rPr>
                <w:rFonts w:eastAsia="Times New Roman" w:cs="Times New Roman"/>
                <w:b/>
                <w:bCs/>
                <w:color w:val="000000"/>
                <w:szCs w:val="24"/>
                <w:lang w:val="en-US"/>
              </w:rPr>
            </w:pPr>
            <w:proofErr w:type="gramStart"/>
            <w:r w:rsidRPr="003A3F58">
              <w:rPr>
                <w:rFonts w:eastAsia="Times New Roman" w:cs="Times New Roman"/>
                <w:b/>
                <w:bCs/>
                <w:color w:val="000000"/>
                <w:szCs w:val="24"/>
                <w:lang w:val="en-US"/>
              </w:rPr>
              <w:t>Opening Stock</w:t>
            </w:r>
            <w:proofErr w:type="gramEnd"/>
            <w:r w:rsidRPr="003A3F58">
              <w:rPr>
                <w:rFonts w:eastAsia="Times New Roman" w:cs="Times New Roman"/>
                <w:b/>
                <w:bCs/>
                <w:color w:val="000000"/>
                <w:szCs w:val="24"/>
                <w:lang w:val="en-US"/>
              </w:rPr>
              <w:t xml:space="preserve"> (£000)</w:t>
            </w:r>
          </w:p>
        </w:tc>
        <w:tc>
          <w:tcPr>
            <w:tcW w:w="918" w:type="pct"/>
            <w:tcBorders>
              <w:top w:val="nil"/>
              <w:left w:val="nil"/>
              <w:bottom w:val="single" w:sz="8" w:space="0" w:color="auto"/>
              <w:right w:val="single" w:sz="4" w:space="0" w:color="auto"/>
            </w:tcBorders>
            <w:shd w:val="clear" w:color="auto" w:fill="auto"/>
            <w:vAlign w:val="center"/>
            <w:hideMark/>
          </w:tcPr>
          <w:p w14:paraId="1DA0345D"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Purchases (£000)</w:t>
            </w:r>
          </w:p>
        </w:tc>
        <w:tc>
          <w:tcPr>
            <w:tcW w:w="968" w:type="pct"/>
            <w:tcBorders>
              <w:top w:val="nil"/>
              <w:left w:val="nil"/>
              <w:bottom w:val="single" w:sz="8" w:space="0" w:color="auto"/>
              <w:right w:val="single" w:sz="4" w:space="0" w:color="auto"/>
            </w:tcBorders>
            <w:shd w:val="clear" w:color="auto" w:fill="auto"/>
            <w:vAlign w:val="center"/>
            <w:hideMark/>
          </w:tcPr>
          <w:p w14:paraId="2605980C"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Cost of Sales (£000) (65% of Sales)</w:t>
            </w:r>
          </w:p>
        </w:tc>
        <w:tc>
          <w:tcPr>
            <w:tcW w:w="980" w:type="pct"/>
            <w:tcBorders>
              <w:top w:val="nil"/>
              <w:left w:val="nil"/>
              <w:bottom w:val="single" w:sz="8" w:space="0" w:color="auto"/>
              <w:right w:val="single" w:sz="8" w:space="0" w:color="auto"/>
            </w:tcBorders>
            <w:shd w:val="clear" w:color="auto" w:fill="auto"/>
            <w:vAlign w:val="center"/>
            <w:hideMark/>
          </w:tcPr>
          <w:p w14:paraId="3FA6CA0B"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Closing Stock (£000)</w:t>
            </w:r>
          </w:p>
        </w:tc>
      </w:tr>
      <w:tr w:rsidR="003A3F58" w:rsidRPr="003A3F58" w14:paraId="79ABE892" w14:textId="77777777" w:rsidTr="003A3F58">
        <w:trPr>
          <w:trHeight w:val="312"/>
        </w:trPr>
        <w:tc>
          <w:tcPr>
            <w:tcW w:w="1216" w:type="pct"/>
            <w:tcBorders>
              <w:top w:val="nil"/>
              <w:left w:val="single" w:sz="8" w:space="0" w:color="auto"/>
              <w:bottom w:val="single" w:sz="4" w:space="0" w:color="auto"/>
              <w:right w:val="single" w:sz="8" w:space="0" w:color="auto"/>
            </w:tcBorders>
            <w:shd w:val="clear" w:color="auto" w:fill="auto"/>
            <w:vAlign w:val="center"/>
            <w:hideMark/>
          </w:tcPr>
          <w:p w14:paraId="68F46554"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June</w:t>
            </w:r>
          </w:p>
        </w:tc>
        <w:tc>
          <w:tcPr>
            <w:tcW w:w="918" w:type="pct"/>
            <w:tcBorders>
              <w:top w:val="nil"/>
              <w:left w:val="nil"/>
              <w:bottom w:val="single" w:sz="4" w:space="0" w:color="auto"/>
              <w:right w:val="single" w:sz="4" w:space="0" w:color="auto"/>
            </w:tcBorders>
            <w:shd w:val="clear" w:color="auto" w:fill="auto"/>
            <w:vAlign w:val="center"/>
            <w:hideMark/>
          </w:tcPr>
          <w:p w14:paraId="02E0240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90.00</w:t>
            </w:r>
          </w:p>
        </w:tc>
        <w:tc>
          <w:tcPr>
            <w:tcW w:w="918" w:type="pct"/>
            <w:tcBorders>
              <w:top w:val="nil"/>
              <w:left w:val="nil"/>
              <w:bottom w:val="single" w:sz="4" w:space="0" w:color="auto"/>
              <w:right w:val="single" w:sz="4" w:space="0" w:color="auto"/>
            </w:tcBorders>
            <w:shd w:val="clear" w:color="auto" w:fill="auto"/>
            <w:vAlign w:val="center"/>
            <w:hideMark/>
          </w:tcPr>
          <w:p w14:paraId="6BD3ED1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150.00</w:t>
            </w:r>
          </w:p>
        </w:tc>
        <w:tc>
          <w:tcPr>
            <w:tcW w:w="968" w:type="pct"/>
            <w:tcBorders>
              <w:top w:val="nil"/>
              <w:left w:val="nil"/>
              <w:bottom w:val="single" w:sz="4" w:space="0" w:color="auto"/>
              <w:right w:val="single" w:sz="4" w:space="0" w:color="auto"/>
            </w:tcBorders>
            <w:shd w:val="clear" w:color="auto" w:fill="auto"/>
            <w:vAlign w:val="center"/>
            <w:hideMark/>
          </w:tcPr>
          <w:p w14:paraId="3C3AD06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130.00</w:t>
            </w:r>
          </w:p>
        </w:tc>
        <w:tc>
          <w:tcPr>
            <w:tcW w:w="980" w:type="pct"/>
            <w:tcBorders>
              <w:top w:val="nil"/>
              <w:left w:val="nil"/>
              <w:bottom w:val="single" w:sz="4" w:space="0" w:color="auto"/>
              <w:right w:val="single" w:sz="8" w:space="0" w:color="auto"/>
            </w:tcBorders>
            <w:shd w:val="clear" w:color="auto" w:fill="auto"/>
            <w:vAlign w:val="center"/>
            <w:hideMark/>
          </w:tcPr>
          <w:p w14:paraId="375958A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110.00</w:t>
            </w:r>
          </w:p>
        </w:tc>
      </w:tr>
      <w:tr w:rsidR="003A3F58" w:rsidRPr="003A3F58" w14:paraId="32E82C26" w14:textId="77777777" w:rsidTr="003A3F58">
        <w:trPr>
          <w:trHeight w:val="312"/>
        </w:trPr>
        <w:tc>
          <w:tcPr>
            <w:tcW w:w="1216" w:type="pct"/>
            <w:tcBorders>
              <w:top w:val="nil"/>
              <w:left w:val="single" w:sz="8" w:space="0" w:color="auto"/>
              <w:bottom w:val="single" w:sz="4" w:space="0" w:color="auto"/>
              <w:right w:val="single" w:sz="8" w:space="0" w:color="auto"/>
            </w:tcBorders>
            <w:shd w:val="clear" w:color="auto" w:fill="auto"/>
            <w:vAlign w:val="center"/>
            <w:hideMark/>
          </w:tcPr>
          <w:p w14:paraId="53060F51"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July</w:t>
            </w:r>
          </w:p>
        </w:tc>
        <w:tc>
          <w:tcPr>
            <w:tcW w:w="918" w:type="pct"/>
            <w:tcBorders>
              <w:top w:val="nil"/>
              <w:left w:val="nil"/>
              <w:bottom w:val="single" w:sz="4" w:space="0" w:color="auto"/>
              <w:right w:val="single" w:sz="4" w:space="0" w:color="auto"/>
            </w:tcBorders>
            <w:shd w:val="clear" w:color="auto" w:fill="auto"/>
            <w:vAlign w:val="center"/>
            <w:hideMark/>
          </w:tcPr>
          <w:p w14:paraId="2A866E05"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110.00</w:t>
            </w:r>
          </w:p>
        </w:tc>
        <w:tc>
          <w:tcPr>
            <w:tcW w:w="918" w:type="pct"/>
            <w:tcBorders>
              <w:top w:val="nil"/>
              <w:left w:val="nil"/>
              <w:bottom w:val="single" w:sz="4" w:space="0" w:color="auto"/>
              <w:right w:val="single" w:sz="4" w:space="0" w:color="auto"/>
            </w:tcBorders>
            <w:shd w:val="clear" w:color="auto" w:fill="auto"/>
            <w:vAlign w:val="center"/>
            <w:hideMark/>
          </w:tcPr>
          <w:p w14:paraId="02377642"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180.00</w:t>
            </w:r>
          </w:p>
        </w:tc>
        <w:tc>
          <w:tcPr>
            <w:tcW w:w="968" w:type="pct"/>
            <w:tcBorders>
              <w:top w:val="nil"/>
              <w:left w:val="nil"/>
              <w:bottom w:val="single" w:sz="4" w:space="0" w:color="auto"/>
              <w:right w:val="single" w:sz="4" w:space="0" w:color="auto"/>
            </w:tcBorders>
            <w:shd w:val="clear" w:color="auto" w:fill="auto"/>
            <w:vAlign w:val="center"/>
            <w:hideMark/>
          </w:tcPr>
          <w:p w14:paraId="24C07D8C"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156.00</w:t>
            </w:r>
          </w:p>
        </w:tc>
        <w:tc>
          <w:tcPr>
            <w:tcW w:w="980" w:type="pct"/>
            <w:tcBorders>
              <w:top w:val="nil"/>
              <w:left w:val="nil"/>
              <w:bottom w:val="single" w:sz="4" w:space="0" w:color="auto"/>
              <w:right w:val="single" w:sz="8" w:space="0" w:color="auto"/>
            </w:tcBorders>
            <w:shd w:val="clear" w:color="auto" w:fill="auto"/>
            <w:vAlign w:val="center"/>
            <w:hideMark/>
          </w:tcPr>
          <w:p w14:paraId="079D26DA"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134.00</w:t>
            </w:r>
          </w:p>
        </w:tc>
      </w:tr>
      <w:tr w:rsidR="003A3F58" w:rsidRPr="003A3F58" w14:paraId="3095FAF7" w14:textId="77777777" w:rsidTr="003A3F58">
        <w:trPr>
          <w:trHeight w:val="312"/>
        </w:trPr>
        <w:tc>
          <w:tcPr>
            <w:tcW w:w="1216" w:type="pct"/>
            <w:tcBorders>
              <w:top w:val="nil"/>
              <w:left w:val="single" w:sz="8" w:space="0" w:color="auto"/>
              <w:bottom w:val="single" w:sz="4" w:space="0" w:color="auto"/>
              <w:right w:val="single" w:sz="8" w:space="0" w:color="auto"/>
            </w:tcBorders>
            <w:shd w:val="clear" w:color="auto" w:fill="auto"/>
            <w:vAlign w:val="center"/>
            <w:hideMark/>
          </w:tcPr>
          <w:p w14:paraId="0FF27511"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August</w:t>
            </w:r>
          </w:p>
        </w:tc>
        <w:tc>
          <w:tcPr>
            <w:tcW w:w="918" w:type="pct"/>
            <w:tcBorders>
              <w:top w:val="nil"/>
              <w:left w:val="nil"/>
              <w:bottom w:val="single" w:sz="4" w:space="0" w:color="auto"/>
              <w:right w:val="single" w:sz="4" w:space="0" w:color="auto"/>
            </w:tcBorders>
            <w:shd w:val="clear" w:color="auto" w:fill="auto"/>
            <w:vAlign w:val="center"/>
            <w:hideMark/>
          </w:tcPr>
          <w:p w14:paraId="6381B6AF"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134.00</w:t>
            </w:r>
          </w:p>
        </w:tc>
        <w:tc>
          <w:tcPr>
            <w:tcW w:w="918" w:type="pct"/>
            <w:tcBorders>
              <w:top w:val="nil"/>
              <w:left w:val="nil"/>
              <w:bottom w:val="single" w:sz="4" w:space="0" w:color="auto"/>
              <w:right w:val="single" w:sz="4" w:space="0" w:color="auto"/>
            </w:tcBorders>
            <w:shd w:val="clear" w:color="auto" w:fill="auto"/>
            <w:vAlign w:val="center"/>
            <w:hideMark/>
          </w:tcPr>
          <w:p w14:paraId="024A498B"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190.00</w:t>
            </w:r>
          </w:p>
        </w:tc>
        <w:tc>
          <w:tcPr>
            <w:tcW w:w="968" w:type="pct"/>
            <w:tcBorders>
              <w:top w:val="nil"/>
              <w:left w:val="nil"/>
              <w:bottom w:val="single" w:sz="4" w:space="0" w:color="auto"/>
              <w:right w:val="single" w:sz="4" w:space="0" w:color="auto"/>
            </w:tcBorders>
            <w:shd w:val="clear" w:color="auto" w:fill="auto"/>
            <w:vAlign w:val="center"/>
            <w:hideMark/>
          </w:tcPr>
          <w:p w14:paraId="76F41789"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136.50</w:t>
            </w:r>
          </w:p>
        </w:tc>
        <w:tc>
          <w:tcPr>
            <w:tcW w:w="980" w:type="pct"/>
            <w:tcBorders>
              <w:top w:val="nil"/>
              <w:left w:val="nil"/>
              <w:bottom w:val="single" w:sz="4" w:space="0" w:color="auto"/>
              <w:right w:val="single" w:sz="8" w:space="0" w:color="auto"/>
            </w:tcBorders>
            <w:shd w:val="clear" w:color="auto" w:fill="auto"/>
            <w:vAlign w:val="center"/>
            <w:hideMark/>
          </w:tcPr>
          <w:p w14:paraId="0D37CBE6"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187.50</w:t>
            </w:r>
          </w:p>
        </w:tc>
      </w:tr>
      <w:tr w:rsidR="003A3F58" w:rsidRPr="003A3F58" w14:paraId="571705EF" w14:textId="77777777" w:rsidTr="003A3F58">
        <w:trPr>
          <w:trHeight w:val="312"/>
        </w:trPr>
        <w:tc>
          <w:tcPr>
            <w:tcW w:w="1216" w:type="pct"/>
            <w:tcBorders>
              <w:top w:val="nil"/>
              <w:left w:val="single" w:sz="8" w:space="0" w:color="auto"/>
              <w:bottom w:val="single" w:sz="4" w:space="0" w:color="auto"/>
              <w:right w:val="single" w:sz="8" w:space="0" w:color="auto"/>
            </w:tcBorders>
            <w:shd w:val="clear" w:color="auto" w:fill="auto"/>
            <w:vAlign w:val="center"/>
            <w:hideMark/>
          </w:tcPr>
          <w:p w14:paraId="04C9A95B"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September</w:t>
            </w:r>
          </w:p>
        </w:tc>
        <w:tc>
          <w:tcPr>
            <w:tcW w:w="918" w:type="pct"/>
            <w:tcBorders>
              <w:top w:val="nil"/>
              <w:left w:val="nil"/>
              <w:bottom w:val="single" w:sz="4" w:space="0" w:color="auto"/>
              <w:right w:val="single" w:sz="4" w:space="0" w:color="auto"/>
            </w:tcBorders>
            <w:shd w:val="clear" w:color="auto" w:fill="auto"/>
            <w:vAlign w:val="center"/>
            <w:hideMark/>
          </w:tcPr>
          <w:p w14:paraId="4772B072"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156.00</w:t>
            </w:r>
          </w:p>
        </w:tc>
        <w:tc>
          <w:tcPr>
            <w:tcW w:w="918" w:type="pct"/>
            <w:tcBorders>
              <w:top w:val="nil"/>
              <w:left w:val="nil"/>
              <w:bottom w:val="single" w:sz="4" w:space="0" w:color="auto"/>
              <w:right w:val="single" w:sz="4" w:space="0" w:color="auto"/>
            </w:tcBorders>
            <w:shd w:val="clear" w:color="auto" w:fill="auto"/>
            <w:vAlign w:val="center"/>
            <w:hideMark/>
          </w:tcPr>
          <w:p w14:paraId="15E7DB96"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160.00</w:t>
            </w:r>
          </w:p>
        </w:tc>
        <w:tc>
          <w:tcPr>
            <w:tcW w:w="968" w:type="pct"/>
            <w:tcBorders>
              <w:top w:val="nil"/>
              <w:left w:val="nil"/>
              <w:bottom w:val="single" w:sz="4" w:space="0" w:color="auto"/>
              <w:right w:val="single" w:sz="4" w:space="0" w:color="auto"/>
            </w:tcBorders>
            <w:shd w:val="clear" w:color="auto" w:fill="auto"/>
            <w:vAlign w:val="center"/>
            <w:hideMark/>
          </w:tcPr>
          <w:p w14:paraId="7ADFB89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143.00</w:t>
            </w:r>
          </w:p>
        </w:tc>
        <w:tc>
          <w:tcPr>
            <w:tcW w:w="980" w:type="pct"/>
            <w:tcBorders>
              <w:top w:val="nil"/>
              <w:left w:val="nil"/>
              <w:bottom w:val="single" w:sz="4" w:space="0" w:color="auto"/>
              <w:right w:val="single" w:sz="8" w:space="0" w:color="auto"/>
            </w:tcBorders>
            <w:shd w:val="clear" w:color="auto" w:fill="auto"/>
            <w:vAlign w:val="center"/>
            <w:hideMark/>
          </w:tcPr>
          <w:p w14:paraId="73BA8F4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173.00</w:t>
            </w:r>
          </w:p>
        </w:tc>
      </w:tr>
      <w:tr w:rsidR="003A3F58" w:rsidRPr="003A3F58" w14:paraId="79C40F06" w14:textId="77777777" w:rsidTr="003A3F58">
        <w:trPr>
          <w:trHeight w:val="312"/>
        </w:trPr>
        <w:tc>
          <w:tcPr>
            <w:tcW w:w="1216" w:type="pct"/>
            <w:tcBorders>
              <w:top w:val="nil"/>
              <w:left w:val="single" w:sz="8" w:space="0" w:color="auto"/>
              <w:bottom w:val="single" w:sz="4" w:space="0" w:color="auto"/>
              <w:right w:val="single" w:sz="8" w:space="0" w:color="auto"/>
            </w:tcBorders>
            <w:shd w:val="clear" w:color="auto" w:fill="auto"/>
            <w:vAlign w:val="center"/>
            <w:hideMark/>
          </w:tcPr>
          <w:p w14:paraId="294B80C3"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October</w:t>
            </w:r>
          </w:p>
        </w:tc>
        <w:tc>
          <w:tcPr>
            <w:tcW w:w="918" w:type="pct"/>
            <w:tcBorders>
              <w:top w:val="nil"/>
              <w:left w:val="nil"/>
              <w:bottom w:val="single" w:sz="4" w:space="0" w:color="auto"/>
              <w:right w:val="single" w:sz="4" w:space="0" w:color="auto"/>
            </w:tcBorders>
            <w:shd w:val="clear" w:color="auto" w:fill="auto"/>
            <w:vAlign w:val="center"/>
            <w:hideMark/>
          </w:tcPr>
          <w:p w14:paraId="509771A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173.00</w:t>
            </w:r>
          </w:p>
        </w:tc>
        <w:tc>
          <w:tcPr>
            <w:tcW w:w="918" w:type="pct"/>
            <w:tcBorders>
              <w:top w:val="nil"/>
              <w:left w:val="nil"/>
              <w:bottom w:val="single" w:sz="4" w:space="0" w:color="auto"/>
              <w:right w:val="single" w:sz="4" w:space="0" w:color="auto"/>
            </w:tcBorders>
            <w:shd w:val="clear" w:color="auto" w:fill="auto"/>
            <w:vAlign w:val="center"/>
            <w:hideMark/>
          </w:tcPr>
          <w:p w14:paraId="5CEF47EA"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200.00</w:t>
            </w:r>
          </w:p>
        </w:tc>
        <w:tc>
          <w:tcPr>
            <w:tcW w:w="968" w:type="pct"/>
            <w:tcBorders>
              <w:top w:val="nil"/>
              <w:left w:val="nil"/>
              <w:bottom w:val="single" w:sz="4" w:space="0" w:color="auto"/>
              <w:right w:val="single" w:sz="4" w:space="0" w:color="auto"/>
            </w:tcBorders>
            <w:shd w:val="clear" w:color="auto" w:fill="auto"/>
            <w:vAlign w:val="center"/>
            <w:hideMark/>
          </w:tcPr>
          <w:p w14:paraId="62A6C3B5"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149.50</w:t>
            </w:r>
          </w:p>
        </w:tc>
        <w:tc>
          <w:tcPr>
            <w:tcW w:w="980" w:type="pct"/>
            <w:tcBorders>
              <w:top w:val="nil"/>
              <w:left w:val="nil"/>
              <w:bottom w:val="single" w:sz="4" w:space="0" w:color="auto"/>
              <w:right w:val="single" w:sz="8" w:space="0" w:color="auto"/>
            </w:tcBorders>
            <w:shd w:val="clear" w:color="auto" w:fill="auto"/>
            <w:vAlign w:val="center"/>
            <w:hideMark/>
          </w:tcPr>
          <w:p w14:paraId="32AEDF9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223.50</w:t>
            </w:r>
          </w:p>
        </w:tc>
      </w:tr>
      <w:tr w:rsidR="003A3F58" w:rsidRPr="003A3F58" w14:paraId="46D27211" w14:textId="77777777" w:rsidTr="003A3F58">
        <w:trPr>
          <w:trHeight w:val="324"/>
        </w:trPr>
        <w:tc>
          <w:tcPr>
            <w:tcW w:w="1216" w:type="pct"/>
            <w:tcBorders>
              <w:top w:val="nil"/>
              <w:left w:val="single" w:sz="8" w:space="0" w:color="auto"/>
              <w:bottom w:val="single" w:sz="8" w:space="0" w:color="auto"/>
              <w:right w:val="single" w:sz="8" w:space="0" w:color="auto"/>
            </w:tcBorders>
            <w:shd w:val="clear" w:color="auto" w:fill="auto"/>
            <w:vAlign w:val="center"/>
            <w:hideMark/>
          </w:tcPr>
          <w:p w14:paraId="71814659"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November</w:t>
            </w:r>
          </w:p>
        </w:tc>
        <w:tc>
          <w:tcPr>
            <w:tcW w:w="918" w:type="pct"/>
            <w:tcBorders>
              <w:top w:val="nil"/>
              <w:left w:val="nil"/>
              <w:bottom w:val="single" w:sz="8" w:space="0" w:color="auto"/>
              <w:right w:val="single" w:sz="4" w:space="0" w:color="auto"/>
            </w:tcBorders>
            <w:shd w:val="clear" w:color="auto" w:fill="auto"/>
            <w:vAlign w:val="center"/>
            <w:hideMark/>
          </w:tcPr>
          <w:p w14:paraId="0774B73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223.00</w:t>
            </w:r>
          </w:p>
        </w:tc>
        <w:tc>
          <w:tcPr>
            <w:tcW w:w="918" w:type="pct"/>
            <w:tcBorders>
              <w:top w:val="nil"/>
              <w:left w:val="nil"/>
              <w:bottom w:val="single" w:sz="8" w:space="0" w:color="auto"/>
              <w:right w:val="single" w:sz="4" w:space="0" w:color="auto"/>
            </w:tcBorders>
            <w:shd w:val="clear" w:color="auto" w:fill="auto"/>
            <w:vAlign w:val="center"/>
            <w:hideMark/>
          </w:tcPr>
          <w:p w14:paraId="23A4E48A"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210.00</w:t>
            </w:r>
          </w:p>
        </w:tc>
        <w:tc>
          <w:tcPr>
            <w:tcW w:w="968" w:type="pct"/>
            <w:tcBorders>
              <w:top w:val="nil"/>
              <w:left w:val="nil"/>
              <w:bottom w:val="single" w:sz="8" w:space="0" w:color="auto"/>
              <w:right w:val="single" w:sz="4" w:space="0" w:color="auto"/>
            </w:tcBorders>
            <w:shd w:val="clear" w:color="auto" w:fill="auto"/>
            <w:vAlign w:val="center"/>
            <w:hideMark/>
          </w:tcPr>
          <w:p w14:paraId="07E040C7"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162.50</w:t>
            </w:r>
          </w:p>
        </w:tc>
        <w:tc>
          <w:tcPr>
            <w:tcW w:w="980" w:type="pct"/>
            <w:tcBorders>
              <w:top w:val="nil"/>
              <w:left w:val="nil"/>
              <w:bottom w:val="single" w:sz="4" w:space="0" w:color="auto"/>
              <w:right w:val="single" w:sz="8" w:space="0" w:color="auto"/>
            </w:tcBorders>
            <w:shd w:val="clear" w:color="auto" w:fill="auto"/>
            <w:vAlign w:val="center"/>
            <w:hideMark/>
          </w:tcPr>
          <w:p w14:paraId="4121C01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270.50</w:t>
            </w:r>
          </w:p>
        </w:tc>
      </w:tr>
    </w:tbl>
    <w:p w14:paraId="126ED5DD" w14:textId="77777777" w:rsidR="003A3F58" w:rsidRDefault="003A3F58" w:rsidP="00631C7F"/>
    <w:p w14:paraId="410F310A" w14:textId="562E8F18" w:rsidR="003A3F58" w:rsidRPr="008F4AC0" w:rsidRDefault="008F4AC0" w:rsidP="00631C7F">
      <w:pPr>
        <w:rPr>
          <w:b/>
        </w:rPr>
      </w:pPr>
      <w:r w:rsidRPr="008F4AC0">
        <w:rPr>
          <w:b/>
        </w:rPr>
        <w:t xml:space="preserve">Preparation of </w:t>
      </w:r>
      <w:r w:rsidR="003A3F58" w:rsidRPr="008F4AC0">
        <w:rPr>
          <w:b/>
        </w:rPr>
        <w:t xml:space="preserve">Cash Budget </w:t>
      </w:r>
      <w:r w:rsidRPr="008F4AC0">
        <w:rPr>
          <w:b/>
        </w:rPr>
        <w:t>to 30</w:t>
      </w:r>
      <w:r w:rsidRPr="008F4AC0">
        <w:rPr>
          <w:b/>
          <w:vertAlign w:val="superscript"/>
        </w:rPr>
        <w:t>th</w:t>
      </w:r>
      <w:r w:rsidRPr="008F4AC0">
        <w:rPr>
          <w:b/>
        </w:rPr>
        <w:t xml:space="preserve"> November</w:t>
      </w:r>
    </w:p>
    <w:p w14:paraId="7ED9177C" w14:textId="77777777" w:rsidR="00631C7F" w:rsidRDefault="00631C7F" w:rsidP="00631C7F">
      <w:pPr>
        <w:pStyle w:val="Caption"/>
        <w:keepNext/>
        <w:spacing w:line="360" w:lineRule="auto"/>
      </w:pPr>
      <w:bookmarkStart w:id="3" w:name="_Toc192604489"/>
      <w:r>
        <w:t xml:space="preserve">Table </w:t>
      </w:r>
      <w:r>
        <w:fldChar w:fldCharType="begin"/>
      </w:r>
      <w:r>
        <w:instrText xml:space="preserve"> SEQ Table \* ARABIC </w:instrText>
      </w:r>
      <w:r>
        <w:fldChar w:fldCharType="separate"/>
      </w:r>
      <w:r>
        <w:rPr>
          <w:noProof/>
        </w:rPr>
        <w:t>2</w:t>
      </w:r>
      <w:r>
        <w:fldChar w:fldCharType="end"/>
      </w:r>
      <w:r>
        <w:t>: Cash Budget for 6 Months to 30th November (Source: Author)</w:t>
      </w:r>
      <w:bookmarkEnd w:id="3"/>
    </w:p>
    <w:tbl>
      <w:tblPr>
        <w:tblW w:w="5000" w:type="pct"/>
        <w:tblLook w:val="04A0" w:firstRow="1" w:lastRow="0" w:firstColumn="1" w:lastColumn="0" w:noHBand="0" w:noVBand="1"/>
      </w:tblPr>
      <w:tblGrid>
        <w:gridCol w:w="1980"/>
        <w:gridCol w:w="1496"/>
        <w:gridCol w:w="1496"/>
        <w:gridCol w:w="1576"/>
        <w:gridCol w:w="1595"/>
        <w:gridCol w:w="1433"/>
      </w:tblGrid>
      <w:tr w:rsidR="003A3F58" w:rsidRPr="003A3F58" w14:paraId="29FF5CE6" w14:textId="77777777" w:rsidTr="003A3F58">
        <w:trPr>
          <w:trHeight w:val="36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966DB7E" w14:textId="77777777" w:rsidR="003A3F58" w:rsidRPr="003A3F58" w:rsidRDefault="003A3F58" w:rsidP="00631C7F">
            <w:pPr>
              <w:spacing w:after="0"/>
              <w:jc w:val="center"/>
              <w:rPr>
                <w:rFonts w:eastAsia="Times New Roman" w:cs="Times New Roman"/>
                <w:b/>
                <w:bCs/>
                <w:color w:val="000000"/>
                <w:sz w:val="28"/>
                <w:szCs w:val="28"/>
                <w:lang w:val="en-US"/>
              </w:rPr>
            </w:pPr>
            <w:r w:rsidRPr="003A3F58">
              <w:rPr>
                <w:rFonts w:eastAsia="Times New Roman" w:cs="Times New Roman"/>
                <w:b/>
                <w:bCs/>
                <w:color w:val="000000"/>
                <w:sz w:val="28"/>
                <w:szCs w:val="28"/>
                <w:lang w:val="en-US"/>
              </w:rPr>
              <w:t xml:space="preserve">Cash Budget for 6 Months </w:t>
            </w:r>
          </w:p>
        </w:tc>
      </w:tr>
      <w:tr w:rsidR="003A3F58" w:rsidRPr="003A3F58" w14:paraId="12589086" w14:textId="77777777" w:rsidTr="00631C7F">
        <w:trPr>
          <w:trHeight w:val="636"/>
        </w:trPr>
        <w:tc>
          <w:tcPr>
            <w:tcW w:w="1034" w:type="pct"/>
            <w:tcBorders>
              <w:top w:val="nil"/>
              <w:left w:val="single" w:sz="8" w:space="0" w:color="auto"/>
              <w:bottom w:val="single" w:sz="8" w:space="0" w:color="auto"/>
              <w:right w:val="single" w:sz="4" w:space="0" w:color="auto"/>
            </w:tcBorders>
            <w:shd w:val="clear" w:color="auto" w:fill="auto"/>
            <w:vAlign w:val="center"/>
            <w:hideMark/>
          </w:tcPr>
          <w:p w14:paraId="449B9B27"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Month</w:t>
            </w:r>
          </w:p>
        </w:tc>
        <w:tc>
          <w:tcPr>
            <w:tcW w:w="781" w:type="pct"/>
            <w:tcBorders>
              <w:top w:val="nil"/>
              <w:left w:val="nil"/>
              <w:bottom w:val="single" w:sz="8" w:space="0" w:color="auto"/>
              <w:right w:val="single" w:sz="4" w:space="0" w:color="auto"/>
            </w:tcBorders>
            <w:shd w:val="clear" w:color="auto" w:fill="auto"/>
            <w:vAlign w:val="center"/>
            <w:hideMark/>
          </w:tcPr>
          <w:p w14:paraId="209BF878"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Opening Cash (£000)</w:t>
            </w:r>
          </w:p>
        </w:tc>
        <w:tc>
          <w:tcPr>
            <w:tcW w:w="781" w:type="pct"/>
            <w:tcBorders>
              <w:top w:val="nil"/>
              <w:left w:val="nil"/>
              <w:bottom w:val="single" w:sz="8" w:space="0" w:color="auto"/>
              <w:right w:val="single" w:sz="4" w:space="0" w:color="auto"/>
            </w:tcBorders>
            <w:shd w:val="clear" w:color="auto" w:fill="auto"/>
            <w:vAlign w:val="center"/>
            <w:hideMark/>
          </w:tcPr>
          <w:p w14:paraId="1A97CA25"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Sales Income (£000)</w:t>
            </w:r>
          </w:p>
        </w:tc>
        <w:tc>
          <w:tcPr>
            <w:tcW w:w="823" w:type="pct"/>
            <w:tcBorders>
              <w:top w:val="nil"/>
              <w:left w:val="nil"/>
              <w:bottom w:val="single" w:sz="8" w:space="0" w:color="auto"/>
              <w:right w:val="single" w:sz="4" w:space="0" w:color="auto"/>
            </w:tcBorders>
            <w:shd w:val="clear" w:color="auto" w:fill="auto"/>
            <w:vAlign w:val="center"/>
            <w:hideMark/>
          </w:tcPr>
          <w:p w14:paraId="4C32A9E8"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Payments (£000)</w:t>
            </w:r>
            <w:r w:rsidR="00631C7F">
              <w:rPr>
                <w:rFonts w:eastAsia="Times New Roman" w:cs="Times New Roman"/>
                <w:b/>
                <w:bCs/>
                <w:color w:val="000000"/>
                <w:szCs w:val="24"/>
                <w:lang w:val="en-US"/>
              </w:rPr>
              <w:t xml:space="preserve"> (wn1)</w:t>
            </w:r>
          </w:p>
        </w:tc>
        <w:tc>
          <w:tcPr>
            <w:tcW w:w="833" w:type="pct"/>
            <w:tcBorders>
              <w:top w:val="nil"/>
              <w:left w:val="nil"/>
              <w:bottom w:val="single" w:sz="8" w:space="0" w:color="auto"/>
              <w:right w:val="single" w:sz="4" w:space="0" w:color="auto"/>
            </w:tcBorders>
            <w:shd w:val="clear" w:color="auto" w:fill="auto"/>
            <w:vAlign w:val="center"/>
            <w:hideMark/>
          </w:tcPr>
          <w:p w14:paraId="4EAD1986"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Net Cash Flow (£000)</w:t>
            </w:r>
          </w:p>
        </w:tc>
        <w:tc>
          <w:tcPr>
            <w:tcW w:w="748" w:type="pct"/>
            <w:tcBorders>
              <w:top w:val="nil"/>
              <w:left w:val="nil"/>
              <w:bottom w:val="single" w:sz="8" w:space="0" w:color="auto"/>
              <w:right w:val="single" w:sz="8" w:space="0" w:color="auto"/>
            </w:tcBorders>
            <w:shd w:val="clear" w:color="auto" w:fill="auto"/>
            <w:vAlign w:val="center"/>
            <w:hideMark/>
          </w:tcPr>
          <w:p w14:paraId="61B90743" w14:textId="77777777" w:rsidR="003A3F58" w:rsidRPr="003A3F58" w:rsidRDefault="003A3F58" w:rsidP="00631C7F">
            <w:pPr>
              <w:spacing w:after="0"/>
              <w:jc w:val="center"/>
              <w:rPr>
                <w:rFonts w:eastAsia="Times New Roman" w:cs="Times New Roman"/>
                <w:b/>
                <w:bCs/>
                <w:color w:val="000000"/>
                <w:szCs w:val="24"/>
                <w:lang w:val="en-US"/>
              </w:rPr>
            </w:pPr>
            <w:r w:rsidRPr="003A3F58">
              <w:rPr>
                <w:rFonts w:eastAsia="Times New Roman" w:cs="Times New Roman"/>
                <w:b/>
                <w:bCs/>
                <w:color w:val="000000"/>
                <w:szCs w:val="24"/>
                <w:lang w:val="en-US"/>
              </w:rPr>
              <w:t xml:space="preserve">Closing Cash (£000) </w:t>
            </w:r>
          </w:p>
        </w:tc>
      </w:tr>
      <w:tr w:rsidR="003A3F58" w:rsidRPr="003A3F58" w14:paraId="14C0206D" w14:textId="77777777" w:rsidTr="00631C7F">
        <w:trPr>
          <w:trHeight w:val="312"/>
        </w:trPr>
        <w:tc>
          <w:tcPr>
            <w:tcW w:w="1034" w:type="pct"/>
            <w:tcBorders>
              <w:top w:val="nil"/>
              <w:left w:val="single" w:sz="8" w:space="0" w:color="auto"/>
              <w:bottom w:val="single" w:sz="4" w:space="0" w:color="auto"/>
              <w:right w:val="single" w:sz="4" w:space="0" w:color="auto"/>
            </w:tcBorders>
            <w:shd w:val="clear" w:color="auto" w:fill="auto"/>
            <w:vAlign w:val="center"/>
            <w:hideMark/>
          </w:tcPr>
          <w:p w14:paraId="6AAD2FD5"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June</w:t>
            </w:r>
          </w:p>
        </w:tc>
        <w:tc>
          <w:tcPr>
            <w:tcW w:w="781" w:type="pct"/>
            <w:tcBorders>
              <w:top w:val="nil"/>
              <w:left w:val="nil"/>
              <w:bottom w:val="single" w:sz="4" w:space="0" w:color="auto"/>
              <w:right w:val="single" w:sz="4" w:space="0" w:color="auto"/>
            </w:tcBorders>
            <w:shd w:val="clear" w:color="auto" w:fill="auto"/>
            <w:vAlign w:val="center"/>
            <w:hideMark/>
          </w:tcPr>
          <w:p w14:paraId="1110DF57"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25</w:t>
            </w:r>
          </w:p>
        </w:tc>
        <w:tc>
          <w:tcPr>
            <w:tcW w:w="781" w:type="pct"/>
            <w:tcBorders>
              <w:top w:val="nil"/>
              <w:left w:val="nil"/>
              <w:bottom w:val="single" w:sz="4" w:space="0" w:color="auto"/>
              <w:right w:val="single" w:sz="4" w:space="0" w:color="auto"/>
            </w:tcBorders>
            <w:shd w:val="clear" w:color="auto" w:fill="auto"/>
            <w:vAlign w:val="center"/>
            <w:hideMark/>
          </w:tcPr>
          <w:p w14:paraId="4F54C1BB"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200</w:t>
            </w:r>
          </w:p>
        </w:tc>
        <w:tc>
          <w:tcPr>
            <w:tcW w:w="823" w:type="pct"/>
            <w:tcBorders>
              <w:top w:val="nil"/>
              <w:left w:val="nil"/>
              <w:bottom w:val="single" w:sz="4" w:space="0" w:color="auto"/>
              <w:right w:val="single" w:sz="4" w:space="0" w:color="auto"/>
            </w:tcBorders>
            <w:shd w:val="clear" w:color="auto" w:fill="auto"/>
            <w:vAlign w:val="center"/>
            <w:hideMark/>
          </w:tcPr>
          <w:p w14:paraId="0198F476"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215.8</w:t>
            </w:r>
          </w:p>
        </w:tc>
        <w:tc>
          <w:tcPr>
            <w:tcW w:w="833" w:type="pct"/>
            <w:tcBorders>
              <w:top w:val="nil"/>
              <w:left w:val="nil"/>
              <w:bottom w:val="single" w:sz="4" w:space="0" w:color="auto"/>
              <w:right w:val="single" w:sz="4" w:space="0" w:color="auto"/>
            </w:tcBorders>
            <w:shd w:val="clear" w:color="auto" w:fill="auto"/>
            <w:vAlign w:val="center"/>
            <w:hideMark/>
          </w:tcPr>
          <w:p w14:paraId="63E6F7F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-15.8</w:t>
            </w:r>
          </w:p>
        </w:tc>
        <w:tc>
          <w:tcPr>
            <w:tcW w:w="748" w:type="pct"/>
            <w:tcBorders>
              <w:top w:val="nil"/>
              <w:left w:val="nil"/>
              <w:bottom w:val="single" w:sz="4" w:space="0" w:color="auto"/>
              <w:right w:val="single" w:sz="8" w:space="0" w:color="auto"/>
            </w:tcBorders>
            <w:shd w:val="clear" w:color="auto" w:fill="auto"/>
            <w:noWrap/>
            <w:vAlign w:val="bottom"/>
            <w:hideMark/>
          </w:tcPr>
          <w:p w14:paraId="2EC34879"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9.2</w:t>
            </w:r>
          </w:p>
        </w:tc>
      </w:tr>
      <w:tr w:rsidR="003A3F58" w:rsidRPr="003A3F58" w14:paraId="38FDAB9A" w14:textId="77777777" w:rsidTr="00631C7F">
        <w:trPr>
          <w:trHeight w:val="312"/>
        </w:trPr>
        <w:tc>
          <w:tcPr>
            <w:tcW w:w="1034" w:type="pct"/>
            <w:tcBorders>
              <w:top w:val="nil"/>
              <w:left w:val="single" w:sz="8" w:space="0" w:color="auto"/>
              <w:bottom w:val="single" w:sz="4" w:space="0" w:color="auto"/>
              <w:right w:val="single" w:sz="4" w:space="0" w:color="auto"/>
            </w:tcBorders>
            <w:shd w:val="clear" w:color="auto" w:fill="auto"/>
            <w:vAlign w:val="center"/>
            <w:hideMark/>
          </w:tcPr>
          <w:p w14:paraId="29A8C09A"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July</w:t>
            </w:r>
          </w:p>
        </w:tc>
        <w:tc>
          <w:tcPr>
            <w:tcW w:w="781" w:type="pct"/>
            <w:tcBorders>
              <w:top w:val="nil"/>
              <w:left w:val="nil"/>
              <w:bottom w:val="single" w:sz="4" w:space="0" w:color="auto"/>
              <w:right w:val="single" w:sz="4" w:space="0" w:color="auto"/>
            </w:tcBorders>
            <w:shd w:val="clear" w:color="auto" w:fill="auto"/>
            <w:vAlign w:val="center"/>
            <w:hideMark/>
          </w:tcPr>
          <w:p w14:paraId="49F1A6F7"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9.2</w:t>
            </w:r>
          </w:p>
        </w:tc>
        <w:tc>
          <w:tcPr>
            <w:tcW w:w="781" w:type="pct"/>
            <w:tcBorders>
              <w:top w:val="nil"/>
              <w:left w:val="nil"/>
              <w:bottom w:val="single" w:sz="4" w:space="0" w:color="auto"/>
              <w:right w:val="single" w:sz="4" w:space="0" w:color="auto"/>
            </w:tcBorders>
            <w:shd w:val="clear" w:color="auto" w:fill="auto"/>
            <w:vAlign w:val="center"/>
            <w:hideMark/>
          </w:tcPr>
          <w:p w14:paraId="569F3575"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240</w:t>
            </w:r>
          </w:p>
        </w:tc>
        <w:tc>
          <w:tcPr>
            <w:tcW w:w="823" w:type="pct"/>
            <w:tcBorders>
              <w:top w:val="nil"/>
              <w:left w:val="nil"/>
              <w:bottom w:val="single" w:sz="4" w:space="0" w:color="auto"/>
              <w:right w:val="single" w:sz="4" w:space="0" w:color="auto"/>
            </w:tcBorders>
            <w:shd w:val="clear" w:color="auto" w:fill="auto"/>
            <w:vAlign w:val="center"/>
            <w:hideMark/>
          </w:tcPr>
          <w:p w14:paraId="34D2C0A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196.16</w:t>
            </w:r>
          </w:p>
        </w:tc>
        <w:tc>
          <w:tcPr>
            <w:tcW w:w="833" w:type="pct"/>
            <w:tcBorders>
              <w:top w:val="nil"/>
              <w:left w:val="nil"/>
              <w:bottom w:val="single" w:sz="4" w:space="0" w:color="auto"/>
              <w:right w:val="single" w:sz="4" w:space="0" w:color="auto"/>
            </w:tcBorders>
            <w:shd w:val="clear" w:color="auto" w:fill="auto"/>
            <w:vAlign w:val="center"/>
            <w:hideMark/>
          </w:tcPr>
          <w:p w14:paraId="1435261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43.84</w:t>
            </w:r>
          </w:p>
        </w:tc>
        <w:tc>
          <w:tcPr>
            <w:tcW w:w="748" w:type="pct"/>
            <w:tcBorders>
              <w:top w:val="nil"/>
              <w:left w:val="nil"/>
              <w:bottom w:val="single" w:sz="4" w:space="0" w:color="auto"/>
              <w:right w:val="single" w:sz="8" w:space="0" w:color="auto"/>
            </w:tcBorders>
            <w:shd w:val="clear" w:color="auto" w:fill="auto"/>
            <w:noWrap/>
            <w:vAlign w:val="bottom"/>
            <w:hideMark/>
          </w:tcPr>
          <w:p w14:paraId="56028037"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53.04</w:t>
            </w:r>
          </w:p>
        </w:tc>
      </w:tr>
      <w:tr w:rsidR="003A3F58" w:rsidRPr="003A3F58" w14:paraId="42629ADA" w14:textId="77777777" w:rsidTr="00631C7F">
        <w:trPr>
          <w:trHeight w:val="312"/>
        </w:trPr>
        <w:tc>
          <w:tcPr>
            <w:tcW w:w="1034" w:type="pct"/>
            <w:tcBorders>
              <w:top w:val="nil"/>
              <w:left w:val="single" w:sz="8" w:space="0" w:color="auto"/>
              <w:bottom w:val="single" w:sz="4" w:space="0" w:color="auto"/>
              <w:right w:val="single" w:sz="4" w:space="0" w:color="auto"/>
            </w:tcBorders>
            <w:shd w:val="clear" w:color="auto" w:fill="auto"/>
            <w:vAlign w:val="center"/>
            <w:hideMark/>
          </w:tcPr>
          <w:p w14:paraId="76AD02D1"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August</w:t>
            </w:r>
          </w:p>
        </w:tc>
        <w:tc>
          <w:tcPr>
            <w:tcW w:w="781" w:type="pct"/>
            <w:tcBorders>
              <w:top w:val="nil"/>
              <w:left w:val="nil"/>
              <w:bottom w:val="single" w:sz="4" w:space="0" w:color="auto"/>
              <w:right w:val="single" w:sz="4" w:space="0" w:color="auto"/>
            </w:tcBorders>
            <w:shd w:val="clear" w:color="auto" w:fill="auto"/>
            <w:vAlign w:val="center"/>
            <w:hideMark/>
          </w:tcPr>
          <w:p w14:paraId="6651FDE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53.04</w:t>
            </w:r>
          </w:p>
        </w:tc>
        <w:tc>
          <w:tcPr>
            <w:tcW w:w="781" w:type="pct"/>
            <w:tcBorders>
              <w:top w:val="nil"/>
              <w:left w:val="nil"/>
              <w:bottom w:val="single" w:sz="4" w:space="0" w:color="auto"/>
              <w:right w:val="single" w:sz="4" w:space="0" w:color="auto"/>
            </w:tcBorders>
            <w:shd w:val="clear" w:color="auto" w:fill="auto"/>
            <w:vAlign w:val="center"/>
            <w:hideMark/>
          </w:tcPr>
          <w:p w14:paraId="7285F84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210</w:t>
            </w:r>
          </w:p>
        </w:tc>
        <w:tc>
          <w:tcPr>
            <w:tcW w:w="823" w:type="pct"/>
            <w:tcBorders>
              <w:top w:val="nil"/>
              <w:left w:val="nil"/>
              <w:bottom w:val="single" w:sz="4" w:space="0" w:color="auto"/>
              <w:right w:val="single" w:sz="4" w:space="0" w:color="auto"/>
            </w:tcBorders>
            <w:shd w:val="clear" w:color="auto" w:fill="auto"/>
            <w:vAlign w:val="center"/>
            <w:hideMark/>
          </w:tcPr>
          <w:p w14:paraId="1893B86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246.89</w:t>
            </w:r>
          </w:p>
        </w:tc>
        <w:tc>
          <w:tcPr>
            <w:tcW w:w="833" w:type="pct"/>
            <w:tcBorders>
              <w:top w:val="nil"/>
              <w:left w:val="nil"/>
              <w:bottom w:val="single" w:sz="4" w:space="0" w:color="auto"/>
              <w:right w:val="single" w:sz="4" w:space="0" w:color="auto"/>
            </w:tcBorders>
            <w:shd w:val="clear" w:color="auto" w:fill="auto"/>
            <w:vAlign w:val="center"/>
            <w:hideMark/>
          </w:tcPr>
          <w:p w14:paraId="7617239B"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-36.89</w:t>
            </w:r>
          </w:p>
        </w:tc>
        <w:tc>
          <w:tcPr>
            <w:tcW w:w="748" w:type="pct"/>
            <w:tcBorders>
              <w:top w:val="nil"/>
              <w:left w:val="nil"/>
              <w:bottom w:val="single" w:sz="4" w:space="0" w:color="auto"/>
              <w:right w:val="single" w:sz="8" w:space="0" w:color="auto"/>
            </w:tcBorders>
            <w:shd w:val="clear" w:color="auto" w:fill="auto"/>
            <w:noWrap/>
            <w:vAlign w:val="bottom"/>
            <w:hideMark/>
          </w:tcPr>
          <w:p w14:paraId="70BDF4BB"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16.15</w:t>
            </w:r>
          </w:p>
        </w:tc>
      </w:tr>
      <w:tr w:rsidR="003A3F58" w:rsidRPr="003A3F58" w14:paraId="159FE31F" w14:textId="77777777" w:rsidTr="00631C7F">
        <w:trPr>
          <w:trHeight w:val="312"/>
        </w:trPr>
        <w:tc>
          <w:tcPr>
            <w:tcW w:w="1034" w:type="pct"/>
            <w:tcBorders>
              <w:top w:val="nil"/>
              <w:left w:val="single" w:sz="8" w:space="0" w:color="auto"/>
              <w:bottom w:val="single" w:sz="4" w:space="0" w:color="auto"/>
              <w:right w:val="single" w:sz="4" w:space="0" w:color="auto"/>
            </w:tcBorders>
            <w:shd w:val="clear" w:color="auto" w:fill="auto"/>
            <w:vAlign w:val="center"/>
            <w:hideMark/>
          </w:tcPr>
          <w:p w14:paraId="5BDB6CD8"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September</w:t>
            </w:r>
          </w:p>
        </w:tc>
        <w:tc>
          <w:tcPr>
            <w:tcW w:w="781" w:type="pct"/>
            <w:tcBorders>
              <w:top w:val="nil"/>
              <w:left w:val="nil"/>
              <w:bottom w:val="single" w:sz="4" w:space="0" w:color="auto"/>
              <w:right w:val="single" w:sz="4" w:space="0" w:color="auto"/>
            </w:tcBorders>
            <w:shd w:val="clear" w:color="auto" w:fill="auto"/>
            <w:vAlign w:val="center"/>
            <w:hideMark/>
          </w:tcPr>
          <w:p w14:paraId="0BEB7788"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16.15</w:t>
            </w:r>
          </w:p>
        </w:tc>
        <w:tc>
          <w:tcPr>
            <w:tcW w:w="781" w:type="pct"/>
            <w:tcBorders>
              <w:top w:val="nil"/>
              <w:left w:val="nil"/>
              <w:bottom w:val="single" w:sz="4" w:space="0" w:color="auto"/>
              <w:right w:val="single" w:sz="4" w:space="0" w:color="auto"/>
            </w:tcBorders>
            <w:shd w:val="clear" w:color="auto" w:fill="auto"/>
            <w:vAlign w:val="center"/>
            <w:hideMark/>
          </w:tcPr>
          <w:p w14:paraId="635566CF"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220</w:t>
            </w:r>
          </w:p>
        </w:tc>
        <w:tc>
          <w:tcPr>
            <w:tcW w:w="823" w:type="pct"/>
            <w:tcBorders>
              <w:top w:val="nil"/>
              <w:left w:val="nil"/>
              <w:bottom w:val="single" w:sz="4" w:space="0" w:color="auto"/>
              <w:right w:val="single" w:sz="4" w:space="0" w:color="auto"/>
            </w:tcBorders>
            <w:shd w:val="clear" w:color="auto" w:fill="auto"/>
            <w:vAlign w:val="center"/>
            <w:hideMark/>
          </w:tcPr>
          <w:p w14:paraId="5E55FB33"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229.98</w:t>
            </w:r>
          </w:p>
        </w:tc>
        <w:tc>
          <w:tcPr>
            <w:tcW w:w="833" w:type="pct"/>
            <w:tcBorders>
              <w:top w:val="nil"/>
              <w:left w:val="nil"/>
              <w:bottom w:val="single" w:sz="4" w:space="0" w:color="auto"/>
              <w:right w:val="single" w:sz="4" w:space="0" w:color="auto"/>
            </w:tcBorders>
            <w:shd w:val="clear" w:color="auto" w:fill="auto"/>
            <w:vAlign w:val="center"/>
            <w:hideMark/>
          </w:tcPr>
          <w:p w14:paraId="2392B1DD"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-9.98</w:t>
            </w:r>
          </w:p>
        </w:tc>
        <w:tc>
          <w:tcPr>
            <w:tcW w:w="748" w:type="pct"/>
            <w:tcBorders>
              <w:top w:val="nil"/>
              <w:left w:val="nil"/>
              <w:bottom w:val="single" w:sz="4" w:space="0" w:color="auto"/>
              <w:right w:val="single" w:sz="8" w:space="0" w:color="auto"/>
            </w:tcBorders>
            <w:shd w:val="clear" w:color="auto" w:fill="auto"/>
            <w:noWrap/>
            <w:vAlign w:val="bottom"/>
            <w:hideMark/>
          </w:tcPr>
          <w:p w14:paraId="4DBE390F"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6.17</w:t>
            </w:r>
          </w:p>
        </w:tc>
      </w:tr>
      <w:tr w:rsidR="003A3F58" w:rsidRPr="003A3F58" w14:paraId="72BAB819" w14:textId="77777777" w:rsidTr="00631C7F">
        <w:trPr>
          <w:trHeight w:val="312"/>
        </w:trPr>
        <w:tc>
          <w:tcPr>
            <w:tcW w:w="1034" w:type="pct"/>
            <w:tcBorders>
              <w:top w:val="nil"/>
              <w:left w:val="single" w:sz="8" w:space="0" w:color="auto"/>
              <w:bottom w:val="single" w:sz="4" w:space="0" w:color="auto"/>
              <w:right w:val="single" w:sz="4" w:space="0" w:color="auto"/>
            </w:tcBorders>
            <w:shd w:val="clear" w:color="auto" w:fill="auto"/>
            <w:vAlign w:val="center"/>
            <w:hideMark/>
          </w:tcPr>
          <w:p w14:paraId="31D8DA9A"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lastRenderedPageBreak/>
              <w:t>October</w:t>
            </w:r>
          </w:p>
        </w:tc>
        <w:tc>
          <w:tcPr>
            <w:tcW w:w="781" w:type="pct"/>
            <w:tcBorders>
              <w:top w:val="nil"/>
              <w:left w:val="nil"/>
              <w:bottom w:val="single" w:sz="4" w:space="0" w:color="auto"/>
              <w:right w:val="single" w:sz="4" w:space="0" w:color="auto"/>
            </w:tcBorders>
            <w:shd w:val="clear" w:color="auto" w:fill="auto"/>
            <w:vAlign w:val="center"/>
            <w:hideMark/>
          </w:tcPr>
          <w:p w14:paraId="67472494"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6.17</w:t>
            </w:r>
          </w:p>
        </w:tc>
        <w:tc>
          <w:tcPr>
            <w:tcW w:w="781" w:type="pct"/>
            <w:tcBorders>
              <w:top w:val="nil"/>
              <w:left w:val="nil"/>
              <w:bottom w:val="single" w:sz="4" w:space="0" w:color="auto"/>
              <w:right w:val="single" w:sz="4" w:space="0" w:color="auto"/>
            </w:tcBorders>
            <w:shd w:val="clear" w:color="auto" w:fill="auto"/>
            <w:vAlign w:val="center"/>
            <w:hideMark/>
          </w:tcPr>
          <w:p w14:paraId="2F532B6A"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230</w:t>
            </w:r>
          </w:p>
        </w:tc>
        <w:tc>
          <w:tcPr>
            <w:tcW w:w="823" w:type="pct"/>
            <w:tcBorders>
              <w:top w:val="nil"/>
              <w:left w:val="nil"/>
              <w:bottom w:val="single" w:sz="4" w:space="0" w:color="auto"/>
              <w:right w:val="single" w:sz="4" w:space="0" w:color="auto"/>
            </w:tcBorders>
            <w:shd w:val="clear" w:color="auto" w:fill="auto"/>
            <w:vAlign w:val="center"/>
            <w:hideMark/>
          </w:tcPr>
          <w:p w14:paraId="24B55FB2"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202.07</w:t>
            </w:r>
          </w:p>
        </w:tc>
        <w:tc>
          <w:tcPr>
            <w:tcW w:w="833" w:type="pct"/>
            <w:tcBorders>
              <w:top w:val="nil"/>
              <w:left w:val="nil"/>
              <w:bottom w:val="single" w:sz="4" w:space="0" w:color="auto"/>
              <w:right w:val="single" w:sz="4" w:space="0" w:color="auto"/>
            </w:tcBorders>
            <w:shd w:val="clear" w:color="auto" w:fill="auto"/>
            <w:vAlign w:val="center"/>
            <w:hideMark/>
          </w:tcPr>
          <w:p w14:paraId="5D24EF80"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27.93</w:t>
            </w:r>
          </w:p>
        </w:tc>
        <w:tc>
          <w:tcPr>
            <w:tcW w:w="748" w:type="pct"/>
            <w:tcBorders>
              <w:top w:val="nil"/>
              <w:left w:val="nil"/>
              <w:bottom w:val="single" w:sz="4" w:space="0" w:color="auto"/>
              <w:right w:val="single" w:sz="8" w:space="0" w:color="auto"/>
            </w:tcBorders>
            <w:shd w:val="clear" w:color="auto" w:fill="auto"/>
            <w:noWrap/>
            <w:vAlign w:val="bottom"/>
            <w:hideMark/>
          </w:tcPr>
          <w:p w14:paraId="6D04F869"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34.1</w:t>
            </w:r>
          </w:p>
        </w:tc>
      </w:tr>
      <w:tr w:rsidR="003A3F58" w:rsidRPr="003A3F58" w14:paraId="060151D9" w14:textId="77777777" w:rsidTr="00631C7F">
        <w:trPr>
          <w:trHeight w:val="324"/>
        </w:trPr>
        <w:tc>
          <w:tcPr>
            <w:tcW w:w="1034" w:type="pct"/>
            <w:tcBorders>
              <w:top w:val="nil"/>
              <w:left w:val="single" w:sz="8" w:space="0" w:color="auto"/>
              <w:bottom w:val="single" w:sz="8" w:space="0" w:color="auto"/>
              <w:right w:val="single" w:sz="4" w:space="0" w:color="auto"/>
            </w:tcBorders>
            <w:shd w:val="clear" w:color="auto" w:fill="auto"/>
            <w:vAlign w:val="center"/>
            <w:hideMark/>
          </w:tcPr>
          <w:p w14:paraId="00357CEA"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November</w:t>
            </w:r>
          </w:p>
        </w:tc>
        <w:tc>
          <w:tcPr>
            <w:tcW w:w="781" w:type="pct"/>
            <w:tcBorders>
              <w:top w:val="nil"/>
              <w:left w:val="nil"/>
              <w:bottom w:val="single" w:sz="8" w:space="0" w:color="auto"/>
              <w:right w:val="single" w:sz="4" w:space="0" w:color="auto"/>
            </w:tcBorders>
            <w:shd w:val="clear" w:color="auto" w:fill="auto"/>
            <w:vAlign w:val="center"/>
            <w:hideMark/>
          </w:tcPr>
          <w:p w14:paraId="1F05CACB"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34.1</w:t>
            </w:r>
          </w:p>
        </w:tc>
        <w:tc>
          <w:tcPr>
            <w:tcW w:w="781" w:type="pct"/>
            <w:tcBorders>
              <w:top w:val="nil"/>
              <w:left w:val="nil"/>
              <w:bottom w:val="single" w:sz="8" w:space="0" w:color="auto"/>
              <w:right w:val="single" w:sz="4" w:space="0" w:color="auto"/>
            </w:tcBorders>
            <w:shd w:val="clear" w:color="auto" w:fill="auto"/>
            <w:vAlign w:val="center"/>
            <w:hideMark/>
          </w:tcPr>
          <w:p w14:paraId="3C41808D"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250</w:t>
            </w:r>
          </w:p>
        </w:tc>
        <w:tc>
          <w:tcPr>
            <w:tcW w:w="823" w:type="pct"/>
            <w:tcBorders>
              <w:top w:val="nil"/>
              <w:left w:val="nil"/>
              <w:bottom w:val="single" w:sz="8" w:space="0" w:color="auto"/>
              <w:right w:val="single" w:sz="4" w:space="0" w:color="auto"/>
            </w:tcBorders>
            <w:shd w:val="clear" w:color="auto" w:fill="auto"/>
            <w:vAlign w:val="center"/>
            <w:hideMark/>
          </w:tcPr>
          <w:p w14:paraId="37ED68EE"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240.25</w:t>
            </w:r>
          </w:p>
        </w:tc>
        <w:tc>
          <w:tcPr>
            <w:tcW w:w="833" w:type="pct"/>
            <w:tcBorders>
              <w:top w:val="nil"/>
              <w:left w:val="nil"/>
              <w:bottom w:val="single" w:sz="4" w:space="0" w:color="auto"/>
              <w:right w:val="single" w:sz="4" w:space="0" w:color="auto"/>
            </w:tcBorders>
            <w:shd w:val="clear" w:color="auto" w:fill="auto"/>
            <w:vAlign w:val="center"/>
            <w:hideMark/>
          </w:tcPr>
          <w:p w14:paraId="29DF45C8"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9.75</w:t>
            </w:r>
          </w:p>
        </w:tc>
        <w:tc>
          <w:tcPr>
            <w:tcW w:w="748" w:type="pct"/>
            <w:tcBorders>
              <w:top w:val="nil"/>
              <w:left w:val="nil"/>
              <w:bottom w:val="single" w:sz="8" w:space="0" w:color="auto"/>
              <w:right w:val="single" w:sz="8" w:space="0" w:color="auto"/>
            </w:tcBorders>
            <w:shd w:val="clear" w:color="auto" w:fill="auto"/>
            <w:noWrap/>
            <w:vAlign w:val="bottom"/>
            <w:hideMark/>
          </w:tcPr>
          <w:p w14:paraId="7584E2E5" w14:textId="77777777" w:rsidR="003A3F58" w:rsidRPr="003A3F58" w:rsidRDefault="003A3F58" w:rsidP="00631C7F">
            <w:pPr>
              <w:spacing w:after="0"/>
              <w:jc w:val="right"/>
              <w:rPr>
                <w:rFonts w:eastAsia="Times New Roman" w:cs="Times New Roman"/>
                <w:color w:val="000000"/>
                <w:szCs w:val="24"/>
                <w:lang w:val="en-US"/>
              </w:rPr>
            </w:pPr>
            <w:r w:rsidRPr="003A3F58">
              <w:rPr>
                <w:rFonts w:eastAsia="Times New Roman" w:cs="Times New Roman"/>
                <w:color w:val="000000"/>
                <w:szCs w:val="24"/>
                <w:lang w:val="en-US"/>
              </w:rPr>
              <w:t>43.85</w:t>
            </w:r>
          </w:p>
        </w:tc>
      </w:tr>
    </w:tbl>
    <w:p w14:paraId="7BAD9F9C" w14:textId="77777777" w:rsidR="003A3F58" w:rsidRDefault="003A3F58" w:rsidP="00631C7F"/>
    <w:p w14:paraId="4ED12333" w14:textId="0D3C1907" w:rsidR="00631C7F" w:rsidRDefault="00631C7F" w:rsidP="00631C7F">
      <w:r>
        <w:t>Working Note 1</w:t>
      </w:r>
    </w:p>
    <w:p w14:paraId="48403B5C" w14:textId="0BB328F9" w:rsidR="00631C7F" w:rsidRDefault="00631C7F" w:rsidP="00631C7F">
      <w:pPr>
        <w:pStyle w:val="Caption"/>
        <w:keepNext/>
        <w:spacing w:line="360" w:lineRule="auto"/>
      </w:pPr>
      <w:bookmarkStart w:id="4" w:name="_Toc192604490"/>
      <w:r>
        <w:t xml:space="preserve">Table </w:t>
      </w:r>
      <w:r>
        <w:fldChar w:fldCharType="begin"/>
      </w:r>
      <w:r>
        <w:instrText xml:space="preserve"> SEQ Table \* ARABIC </w:instrText>
      </w:r>
      <w:r>
        <w:fldChar w:fldCharType="separate"/>
      </w:r>
      <w:r>
        <w:rPr>
          <w:noProof/>
        </w:rPr>
        <w:t>3</w:t>
      </w:r>
      <w:r>
        <w:fldChar w:fldCharType="end"/>
      </w:r>
      <w:r>
        <w:t xml:space="preserve">: </w:t>
      </w:r>
      <w:r w:rsidR="000B0627">
        <w:t>B</w:t>
      </w:r>
      <w:r>
        <w:t>reakdown of Total Payment for 6 Months (Source: Author)</w:t>
      </w:r>
      <w:bookmarkEnd w:id="4"/>
    </w:p>
    <w:tbl>
      <w:tblPr>
        <w:tblW w:w="5000" w:type="pct"/>
        <w:tblLook w:val="04A0" w:firstRow="1" w:lastRow="0" w:firstColumn="1" w:lastColumn="0" w:noHBand="0" w:noVBand="1"/>
      </w:tblPr>
      <w:tblGrid>
        <w:gridCol w:w="1763"/>
        <w:gridCol w:w="1285"/>
        <w:gridCol w:w="1285"/>
        <w:gridCol w:w="1356"/>
        <w:gridCol w:w="1373"/>
        <w:gridCol w:w="1231"/>
        <w:gridCol w:w="1283"/>
      </w:tblGrid>
      <w:tr w:rsidR="003A3F58" w:rsidRPr="003A3F58" w14:paraId="1829745F" w14:textId="77777777" w:rsidTr="00631C7F">
        <w:trPr>
          <w:trHeight w:val="636"/>
        </w:trPr>
        <w:tc>
          <w:tcPr>
            <w:tcW w:w="921" w:type="pct"/>
            <w:tcBorders>
              <w:top w:val="single" w:sz="8" w:space="0" w:color="auto"/>
              <w:left w:val="single" w:sz="8" w:space="0" w:color="auto"/>
              <w:bottom w:val="single" w:sz="8" w:space="0" w:color="auto"/>
              <w:right w:val="single" w:sz="4" w:space="0" w:color="auto"/>
            </w:tcBorders>
            <w:shd w:val="clear" w:color="auto" w:fill="auto"/>
            <w:vAlign w:val="center"/>
            <w:hideMark/>
          </w:tcPr>
          <w:p w14:paraId="63321E79"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Total Payment </w:t>
            </w:r>
          </w:p>
        </w:tc>
        <w:tc>
          <w:tcPr>
            <w:tcW w:w="671" w:type="pct"/>
            <w:tcBorders>
              <w:top w:val="single" w:sz="8" w:space="0" w:color="auto"/>
              <w:left w:val="nil"/>
              <w:bottom w:val="single" w:sz="8" w:space="0" w:color="auto"/>
              <w:right w:val="single" w:sz="4" w:space="0" w:color="auto"/>
            </w:tcBorders>
            <w:shd w:val="clear" w:color="auto" w:fill="auto"/>
            <w:vAlign w:val="bottom"/>
            <w:hideMark/>
          </w:tcPr>
          <w:p w14:paraId="14C7F0EF"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June (£000)</w:t>
            </w:r>
          </w:p>
        </w:tc>
        <w:tc>
          <w:tcPr>
            <w:tcW w:w="671" w:type="pct"/>
            <w:tcBorders>
              <w:top w:val="single" w:sz="8" w:space="0" w:color="auto"/>
              <w:left w:val="nil"/>
              <w:bottom w:val="single" w:sz="8" w:space="0" w:color="auto"/>
              <w:right w:val="single" w:sz="4" w:space="0" w:color="auto"/>
            </w:tcBorders>
            <w:shd w:val="clear" w:color="auto" w:fill="auto"/>
            <w:vAlign w:val="bottom"/>
            <w:hideMark/>
          </w:tcPr>
          <w:p w14:paraId="5572C6A8"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July (£000)</w:t>
            </w:r>
          </w:p>
        </w:tc>
        <w:tc>
          <w:tcPr>
            <w:tcW w:w="708" w:type="pct"/>
            <w:tcBorders>
              <w:top w:val="single" w:sz="8" w:space="0" w:color="auto"/>
              <w:left w:val="nil"/>
              <w:bottom w:val="single" w:sz="8" w:space="0" w:color="auto"/>
              <w:right w:val="single" w:sz="4" w:space="0" w:color="auto"/>
            </w:tcBorders>
            <w:shd w:val="clear" w:color="auto" w:fill="auto"/>
            <w:vAlign w:val="bottom"/>
            <w:hideMark/>
          </w:tcPr>
          <w:p w14:paraId="2F3BFFF6"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August (£000)</w:t>
            </w:r>
          </w:p>
        </w:tc>
        <w:tc>
          <w:tcPr>
            <w:tcW w:w="717" w:type="pct"/>
            <w:tcBorders>
              <w:top w:val="single" w:sz="8" w:space="0" w:color="auto"/>
              <w:left w:val="nil"/>
              <w:bottom w:val="single" w:sz="8" w:space="0" w:color="auto"/>
              <w:right w:val="single" w:sz="4" w:space="0" w:color="auto"/>
            </w:tcBorders>
            <w:shd w:val="clear" w:color="auto" w:fill="auto"/>
            <w:vAlign w:val="bottom"/>
            <w:hideMark/>
          </w:tcPr>
          <w:p w14:paraId="2BD74D8B"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September (£000)</w:t>
            </w:r>
          </w:p>
        </w:tc>
        <w:tc>
          <w:tcPr>
            <w:tcW w:w="643" w:type="pct"/>
            <w:tcBorders>
              <w:top w:val="single" w:sz="8" w:space="0" w:color="auto"/>
              <w:left w:val="nil"/>
              <w:bottom w:val="single" w:sz="8" w:space="0" w:color="auto"/>
              <w:right w:val="single" w:sz="4" w:space="0" w:color="auto"/>
            </w:tcBorders>
            <w:shd w:val="clear" w:color="auto" w:fill="auto"/>
            <w:vAlign w:val="bottom"/>
            <w:hideMark/>
          </w:tcPr>
          <w:p w14:paraId="7DC6AAC7"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October (£000) </w:t>
            </w:r>
          </w:p>
        </w:tc>
        <w:tc>
          <w:tcPr>
            <w:tcW w:w="670" w:type="pct"/>
            <w:tcBorders>
              <w:top w:val="single" w:sz="8" w:space="0" w:color="auto"/>
              <w:left w:val="nil"/>
              <w:bottom w:val="single" w:sz="8" w:space="0" w:color="auto"/>
              <w:right w:val="single" w:sz="8" w:space="0" w:color="auto"/>
            </w:tcBorders>
            <w:shd w:val="clear" w:color="auto" w:fill="auto"/>
            <w:vAlign w:val="bottom"/>
            <w:hideMark/>
          </w:tcPr>
          <w:p w14:paraId="499299F7"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November (£000)</w:t>
            </w:r>
          </w:p>
        </w:tc>
      </w:tr>
      <w:tr w:rsidR="003A3F58" w:rsidRPr="003A3F58" w14:paraId="40CB612D" w14:textId="77777777" w:rsidTr="00631C7F">
        <w:trPr>
          <w:trHeight w:val="936"/>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0962199C"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Stock Purchase (One Month Delay)</w:t>
            </w:r>
          </w:p>
        </w:tc>
        <w:tc>
          <w:tcPr>
            <w:tcW w:w="671" w:type="pct"/>
            <w:tcBorders>
              <w:top w:val="nil"/>
              <w:left w:val="nil"/>
              <w:bottom w:val="single" w:sz="4" w:space="0" w:color="auto"/>
              <w:right w:val="single" w:sz="4" w:space="0" w:color="auto"/>
            </w:tcBorders>
            <w:shd w:val="clear" w:color="auto" w:fill="auto"/>
            <w:vAlign w:val="center"/>
            <w:hideMark/>
          </w:tcPr>
          <w:p w14:paraId="137D38E3" w14:textId="77777777" w:rsidR="003A3F58" w:rsidRPr="003A3F58" w:rsidRDefault="003A3F58" w:rsidP="00631C7F">
            <w:pPr>
              <w:spacing w:after="0"/>
              <w:jc w:val="left"/>
              <w:rPr>
                <w:rFonts w:eastAsia="Times New Roman" w:cs="Times New Roman"/>
                <w:color w:val="000000"/>
                <w:szCs w:val="24"/>
                <w:lang w:val="en-US"/>
              </w:rPr>
            </w:pPr>
            <w:r>
              <w:rPr>
                <w:rFonts w:eastAsia="Times New Roman" w:cs="Times New Roman"/>
                <w:color w:val="000000"/>
                <w:szCs w:val="24"/>
                <w:lang w:val="en-US"/>
              </w:rPr>
              <w:t xml:space="preserve"> </w:t>
            </w:r>
            <w:r w:rsidRPr="003A3F58">
              <w:rPr>
                <w:rFonts w:eastAsia="Times New Roman" w:cs="Times New Roman"/>
                <w:color w:val="000000"/>
                <w:szCs w:val="24"/>
                <w:lang w:val="en-US"/>
              </w:rPr>
              <w:t xml:space="preserve"> 170.00 </w:t>
            </w:r>
          </w:p>
        </w:tc>
        <w:tc>
          <w:tcPr>
            <w:tcW w:w="671" w:type="pct"/>
            <w:tcBorders>
              <w:top w:val="nil"/>
              <w:left w:val="nil"/>
              <w:bottom w:val="single" w:sz="4" w:space="0" w:color="auto"/>
              <w:right w:val="single" w:sz="4" w:space="0" w:color="auto"/>
            </w:tcBorders>
            <w:shd w:val="clear" w:color="auto" w:fill="auto"/>
            <w:vAlign w:val="center"/>
            <w:hideMark/>
          </w:tcPr>
          <w:p w14:paraId="45FC0D5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150.00 </w:t>
            </w:r>
          </w:p>
        </w:tc>
        <w:tc>
          <w:tcPr>
            <w:tcW w:w="708" w:type="pct"/>
            <w:tcBorders>
              <w:top w:val="nil"/>
              <w:left w:val="nil"/>
              <w:bottom w:val="single" w:sz="4" w:space="0" w:color="auto"/>
              <w:right w:val="single" w:sz="4" w:space="0" w:color="auto"/>
            </w:tcBorders>
            <w:shd w:val="clear" w:color="auto" w:fill="auto"/>
            <w:vAlign w:val="center"/>
            <w:hideMark/>
          </w:tcPr>
          <w:p w14:paraId="7197C6BF"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180.00 </w:t>
            </w:r>
          </w:p>
        </w:tc>
        <w:tc>
          <w:tcPr>
            <w:tcW w:w="717" w:type="pct"/>
            <w:tcBorders>
              <w:top w:val="nil"/>
              <w:left w:val="nil"/>
              <w:bottom w:val="single" w:sz="4" w:space="0" w:color="auto"/>
              <w:right w:val="single" w:sz="4" w:space="0" w:color="auto"/>
            </w:tcBorders>
            <w:shd w:val="clear" w:color="auto" w:fill="auto"/>
            <w:vAlign w:val="center"/>
            <w:hideMark/>
          </w:tcPr>
          <w:p w14:paraId="66B083EC"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190.00 </w:t>
            </w:r>
          </w:p>
        </w:tc>
        <w:tc>
          <w:tcPr>
            <w:tcW w:w="643" w:type="pct"/>
            <w:tcBorders>
              <w:top w:val="nil"/>
              <w:left w:val="nil"/>
              <w:bottom w:val="single" w:sz="4" w:space="0" w:color="auto"/>
              <w:right w:val="single" w:sz="4" w:space="0" w:color="auto"/>
            </w:tcBorders>
            <w:shd w:val="clear" w:color="auto" w:fill="auto"/>
            <w:vAlign w:val="center"/>
            <w:hideMark/>
          </w:tcPr>
          <w:p w14:paraId="1CC1DC5D"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160.00 </w:t>
            </w:r>
          </w:p>
        </w:tc>
        <w:tc>
          <w:tcPr>
            <w:tcW w:w="670" w:type="pct"/>
            <w:tcBorders>
              <w:top w:val="nil"/>
              <w:left w:val="nil"/>
              <w:bottom w:val="single" w:sz="4" w:space="0" w:color="auto"/>
              <w:right w:val="single" w:sz="8" w:space="0" w:color="auto"/>
            </w:tcBorders>
            <w:shd w:val="clear" w:color="auto" w:fill="auto"/>
            <w:vAlign w:val="center"/>
            <w:hideMark/>
          </w:tcPr>
          <w:p w14:paraId="542F9747"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200.00 </w:t>
            </w:r>
          </w:p>
        </w:tc>
      </w:tr>
      <w:tr w:rsidR="003A3F58" w:rsidRPr="003A3F58" w14:paraId="08668743" w14:textId="77777777" w:rsidTr="00631C7F">
        <w:trPr>
          <w:trHeight w:val="624"/>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555BC1C7"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Administrative Expense </w:t>
            </w:r>
          </w:p>
        </w:tc>
        <w:tc>
          <w:tcPr>
            <w:tcW w:w="671" w:type="pct"/>
            <w:tcBorders>
              <w:top w:val="nil"/>
              <w:left w:val="nil"/>
              <w:bottom w:val="single" w:sz="4" w:space="0" w:color="auto"/>
              <w:right w:val="single" w:sz="4" w:space="0" w:color="auto"/>
            </w:tcBorders>
            <w:shd w:val="clear" w:color="auto" w:fill="auto"/>
            <w:vAlign w:val="center"/>
            <w:hideMark/>
          </w:tcPr>
          <w:p w14:paraId="3C25E59B"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23.00 </w:t>
            </w:r>
          </w:p>
        </w:tc>
        <w:tc>
          <w:tcPr>
            <w:tcW w:w="671" w:type="pct"/>
            <w:tcBorders>
              <w:top w:val="nil"/>
              <w:left w:val="nil"/>
              <w:bottom w:val="single" w:sz="4" w:space="0" w:color="auto"/>
              <w:right w:val="single" w:sz="4" w:space="0" w:color="auto"/>
            </w:tcBorders>
            <w:shd w:val="clear" w:color="auto" w:fill="auto"/>
            <w:vAlign w:val="center"/>
            <w:hideMark/>
          </w:tcPr>
          <w:p w14:paraId="14E63DE2"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24.00 </w:t>
            </w:r>
          </w:p>
        </w:tc>
        <w:tc>
          <w:tcPr>
            <w:tcW w:w="708" w:type="pct"/>
            <w:tcBorders>
              <w:top w:val="nil"/>
              <w:left w:val="nil"/>
              <w:bottom w:val="single" w:sz="4" w:space="0" w:color="auto"/>
              <w:right w:val="single" w:sz="4" w:space="0" w:color="auto"/>
            </w:tcBorders>
            <w:shd w:val="clear" w:color="auto" w:fill="auto"/>
            <w:vAlign w:val="center"/>
            <w:hideMark/>
          </w:tcPr>
          <w:p w14:paraId="5FE0C105"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25.00 </w:t>
            </w:r>
          </w:p>
        </w:tc>
        <w:tc>
          <w:tcPr>
            <w:tcW w:w="717" w:type="pct"/>
            <w:tcBorders>
              <w:top w:val="nil"/>
              <w:left w:val="nil"/>
              <w:bottom w:val="single" w:sz="4" w:space="0" w:color="auto"/>
              <w:right w:val="single" w:sz="4" w:space="0" w:color="auto"/>
            </w:tcBorders>
            <w:shd w:val="clear" w:color="auto" w:fill="auto"/>
            <w:vAlign w:val="center"/>
            <w:hideMark/>
          </w:tcPr>
          <w:p w14:paraId="4C59C65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26.00 </w:t>
            </w:r>
          </w:p>
        </w:tc>
        <w:tc>
          <w:tcPr>
            <w:tcW w:w="643" w:type="pct"/>
            <w:tcBorders>
              <w:top w:val="nil"/>
              <w:left w:val="nil"/>
              <w:bottom w:val="single" w:sz="4" w:space="0" w:color="auto"/>
              <w:right w:val="single" w:sz="4" w:space="0" w:color="auto"/>
            </w:tcBorders>
            <w:shd w:val="clear" w:color="auto" w:fill="auto"/>
            <w:vAlign w:val="center"/>
            <w:hideMark/>
          </w:tcPr>
          <w:p w14:paraId="2B19E1AD"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27.00 </w:t>
            </w:r>
          </w:p>
        </w:tc>
        <w:tc>
          <w:tcPr>
            <w:tcW w:w="670" w:type="pct"/>
            <w:tcBorders>
              <w:top w:val="nil"/>
              <w:left w:val="nil"/>
              <w:bottom w:val="single" w:sz="4" w:space="0" w:color="auto"/>
              <w:right w:val="single" w:sz="8" w:space="0" w:color="auto"/>
            </w:tcBorders>
            <w:shd w:val="clear" w:color="auto" w:fill="auto"/>
            <w:vAlign w:val="center"/>
            <w:hideMark/>
          </w:tcPr>
          <w:p w14:paraId="1AF371E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28.00 </w:t>
            </w:r>
          </w:p>
        </w:tc>
      </w:tr>
      <w:tr w:rsidR="003A3F58" w:rsidRPr="003A3F58" w14:paraId="5749D4F1" w14:textId="77777777" w:rsidTr="00631C7F">
        <w:trPr>
          <w:trHeight w:val="936"/>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605FD9F9"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Selling Expense (Paid one month following)</w:t>
            </w:r>
          </w:p>
        </w:tc>
        <w:tc>
          <w:tcPr>
            <w:tcW w:w="671" w:type="pct"/>
            <w:tcBorders>
              <w:top w:val="nil"/>
              <w:left w:val="nil"/>
              <w:bottom w:val="single" w:sz="4" w:space="0" w:color="auto"/>
              <w:right w:val="single" w:sz="4" w:space="0" w:color="auto"/>
            </w:tcBorders>
            <w:shd w:val="clear" w:color="auto" w:fill="auto"/>
            <w:vAlign w:val="center"/>
            <w:hideMark/>
          </w:tcPr>
          <w:p w14:paraId="583A0DFB"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5.00 </w:t>
            </w:r>
          </w:p>
        </w:tc>
        <w:tc>
          <w:tcPr>
            <w:tcW w:w="671" w:type="pct"/>
            <w:tcBorders>
              <w:top w:val="nil"/>
              <w:left w:val="nil"/>
              <w:bottom w:val="single" w:sz="4" w:space="0" w:color="auto"/>
              <w:right w:val="single" w:sz="4" w:space="0" w:color="auto"/>
            </w:tcBorders>
            <w:shd w:val="clear" w:color="auto" w:fill="auto"/>
            <w:vAlign w:val="center"/>
            <w:hideMark/>
          </w:tcPr>
          <w:p w14:paraId="46373EEF"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6.00 </w:t>
            </w:r>
          </w:p>
        </w:tc>
        <w:tc>
          <w:tcPr>
            <w:tcW w:w="708" w:type="pct"/>
            <w:tcBorders>
              <w:top w:val="nil"/>
              <w:left w:val="nil"/>
              <w:bottom w:val="single" w:sz="4" w:space="0" w:color="auto"/>
              <w:right w:val="single" w:sz="4" w:space="0" w:color="auto"/>
            </w:tcBorders>
            <w:shd w:val="clear" w:color="auto" w:fill="auto"/>
            <w:vAlign w:val="center"/>
            <w:hideMark/>
          </w:tcPr>
          <w:p w14:paraId="50762E1D"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7.00 </w:t>
            </w:r>
          </w:p>
        </w:tc>
        <w:tc>
          <w:tcPr>
            <w:tcW w:w="717" w:type="pct"/>
            <w:tcBorders>
              <w:top w:val="nil"/>
              <w:left w:val="nil"/>
              <w:bottom w:val="single" w:sz="4" w:space="0" w:color="auto"/>
              <w:right w:val="single" w:sz="4" w:space="0" w:color="auto"/>
            </w:tcBorders>
            <w:shd w:val="clear" w:color="auto" w:fill="auto"/>
            <w:vAlign w:val="center"/>
            <w:hideMark/>
          </w:tcPr>
          <w:p w14:paraId="60D3FFD3"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8.00 </w:t>
            </w:r>
          </w:p>
        </w:tc>
        <w:tc>
          <w:tcPr>
            <w:tcW w:w="643" w:type="pct"/>
            <w:tcBorders>
              <w:top w:val="nil"/>
              <w:left w:val="nil"/>
              <w:bottom w:val="single" w:sz="4" w:space="0" w:color="auto"/>
              <w:right w:val="single" w:sz="4" w:space="0" w:color="auto"/>
            </w:tcBorders>
            <w:shd w:val="clear" w:color="auto" w:fill="auto"/>
            <w:vAlign w:val="center"/>
            <w:hideMark/>
          </w:tcPr>
          <w:p w14:paraId="400A341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9.00 </w:t>
            </w:r>
          </w:p>
        </w:tc>
        <w:tc>
          <w:tcPr>
            <w:tcW w:w="670" w:type="pct"/>
            <w:tcBorders>
              <w:top w:val="nil"/>
              <w:left w:val="nil"/>
              <w:bottom w:val="single" w:sz="4" w:space="0" w:color="auto"/>
              <w:right w:val="single" w:sz="8" w:space="0" w:color="auto"/>
            </w:tcBorders>
            <w:shd w:val="clear" w:color="auto" w:fill="auto"/>
            <w:vAlign w:val="center"/>
            <w:hideMark/>
          </w:tcPr>
          <w:p w14:paraId="627C5806"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6.00 </w:t>
            </w:r>
          </w:p>
        </w:tc>
      </w:tr>
      <w:tr w:rsidR="003A3F58" w:rsidRPr="003A3F58" w14:paraId="64BCE444" w14:textId="77777777" w:rsidTr="00631C7F">
        <w:trPr>
          <w:trHeight w:val="312"/>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467AF792"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Loan Installment </w:t>
            </w:r>
          </w:p>
        </w:tc>
        <w:tc>
          <w:tcPr>
            <w:tcW w:w="671" w:type="pct"/>
            <w:tcBorders>
              <w:top w:val="nil"/>
              <w:left w:val="nil"/>
              <w:bottom w:val="single" w:sz="4" w:space="0" w:color="auto"/>
              <w:right w:val="single" w:sz="4" w:space="0" w:color="auto"/>
            </w:tcBorders>
            <w:shd w:val="clear" w:color="auto" w:fill="auto"/>
            <w:vAlign w:val="center"/>
            <w:hideMark/>
          </w:tcPr>
          <w:p w14:paraId="76786398"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c>
          <w:tcPr>
            <w:tcW w:w="671" w:type="pct"/>
            <w:tcBorders>
              <w:top w:val="nil"/>
              <w:left w:val="nil"/>
              <w:bottom w:val="single" w:sz="4" w:space="0" w:color="auto"/>
              <w:right w:val="single" w:sz="4" w:space="0" w:color="auto"/>
            </w:tcBorders>
            <w:shd w:val="clear" w:color="auto" w:fill="auto"/>
            <w:vAlign w:val="center"/>
            <w:hideMark/>
          </w:tcPr>
          <w:p w14:paraId="0391A9F8"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c>
          <w:tcPr>
            <w:tcW w:w="708" w:type="pct"/>
            <w:tcBorders>
              <w:top w:val="nil"/>
              <w:left w:val="nil"/>
              <w:bottom w:val="single" w:sz="4" w:space="0" w:color="auto"/>
              <w:right w:val="single" w:sz="4" w:space="0" w:color="auto"/>
            </w:tcBorders>
            <w:shd w:val="clear" w:color="auto" w:fill="auto"/>
            <w:vAlign w:val="center"/>
            <w:hideMark/>
          </w:tcPr>
          <w:p w14:paraId="06324A5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c>
          <w:tcPr>
            <w:tcW w:w="717" w:type="pct"/>
            <w:tcBorders>
              <w:top w:val="nil"/>
              <w:left w:val="nil"/>
              <w:bottom w:val="single" w:sz="4" w:space="0" w:color="auto"/>
              <w:right w:val="single" w:sz="4" w:space="0" w:color="auto"/>
            </w:tcBorders>
            <w:shd w:val="clear" w:color="auto" w:fill="auto"/>
            <w:vAlign w:val="center"/>
            <w:hideMark/>
          </w:tcPr>
          <w:p w14:paraId="525B9F43"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c>
          <w:tcPr>
            <w:tcW w:w="643" w:type="pct"/>
            <w:tcBorders>
              <w:top w:val="nil"/>
              <w:left w:val="nil"/>
              <w:bottom w:val="single" w:sz="4" w:space="0" w:color="auto"/>
              <w:right w:val="single" w:sz="4" w:space="0" w:color="auto"/>
            </w:tcBorders>
            <w:shd w:val="clear" w:color="auto" w:fill="auto"/>
            <w:vAlign w:val="center"/>
            <w:hideMark/>
          </w:tcPr>
          <w:p w14:paraId="1FF9A023"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c>
          <w:tcPr>
            <w:tcW w:w="670" w:type="pct"/>
            <w:tcBorders>
              <w:top w:val="nil"/>
              <w:left w:val="nil"/>
              <w:bottom w:val="single" w:sz="4" w:space="0" w:color="auto"/>
              <w:right w:val="single" w:sz="8" w:space="0" w:color="auto"/>
            </w:tcBorders>
            <w:shd w:val="clear" w:color="auto" w:fill="auto"/>
            <w:vAlign w:val="center"/>
            <w:hideMark/>
          </w:tcPr>
          <w:p w14:paraId="46812D8A"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3.00 </w:t>
            </w:r>
          </w:p>
        </w:tc>
      </w:tr>
      <w:tr w:rsidR="003A3F58" w:rsidRPr="003A3F58" w14:paraId="10BBAC10" w14:textId="77777777" w:rsidTr="00631C7F">
        <w:trPr>
          <w:trHeight w:val="312"/>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3D8DFC70"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Tax Payment </w:t>
            </w:r>
          </w:p>
        </w:tc>
        <w:tc>
          <w:tcPr>
            <w:tcW w:w="671" w:type="pct"/>
            <w:tcBorders>
              <w:top w:val="nil"/>
              <w:left w:val="nil"/>
              <w:bottom w:val="single" w:sz="4" w:space="0" w:color="auto"/>
              <w:right w:val="single" w:sz="4" w:space="0" w:color="auto"/>
            </w:tcBorders>
            <w:shd w:val="clear" w:color="auto" w:fill="auto"/>
            <w:vAlign w:val="bottom"/>
            <w:hideMark/>
          </w:tcPr>
          <w:p w14:paraId="0B1A3892"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671" w:type="pct"/>
            <w:tcBorders>
              <w:top w:val="nil"/>
              <w:left w:val="nil"/>
              <w:bottom w:val="single" w:sz="4" w:space="0" w:color="auto"/>
              <w:right w:val="single" w:sz="4" w:space="0" w:color="auto"/>
            </w:tcBorders>
            <w:shd w:val="clear" w:color="auto" w:fill="auto"/>
            <w:vAlign w:val="bottom"/>
            <w:hideMark/>
          </w:tcPr>
          <w:p w14:paraId="07F8F164"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708" w:type="pct"/>
            <w:tcBorders>
              <w:top w:val="nil"/>
              <w:left w:val="nil"/>
              <w:bottom w:val="single" w:sz="4" w:space="0" w:color="auto"/>
              <w:right w:val="single" w:sz="4" w:space="0" w:color="auto"/>
            </w:tcBorders>
            <w:shd w:val="clear" w:color="auto" w:fill="auto"/>
            <w:vAlign w:val="center"/>
            <w:hideMark/>
          </w:tcPr>
          <w:p w14:paraId="74512D37"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15.00 </w:t>
            </w:r>
          </w:p>
        </w:tc>
        <w:tc>
          <w:tcPr>
            <w:tcW w:w="717" w:type="pct"/>
            <w:tcBorders>
              <w:top w:val="nil"/>
              <w:left w:val="nil"/>
              <w:bottom w:val="single" w:sz="4" w:space="0" w:color="auto"/>
              <w:right w:val="single" w:sz="4" w:space="0" w:color="auto"/>
            </w:tcBorders>
            <w:shd w:val="clear" w:color="auto" w:fill="auto"/>
            <w:vAlign w:val="bottom"/>
            <w:hideMark/>
          </w:tcPr>
          <w:p w14:paraId="69409768"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643" w:type="pct"/>
            <w:tcBorders>
              <w:top w:val="nil"/>
              <w:left w:val="nil"/>
              <w:bottom w:val="single" w:sz="4" w:space="0" w:color="auto"/>
              <w:right w:val="single" w:sz="4" w:space="0" w:color="auto"/>
            </w:tcBorders>
            <w:shd w:val="clear" w:color="auto" w:fill="auto"/>
            <w:vAlign w:val="bottom"/>
            <w:hideMark/>
          </w:tcPr>
          <w:p w14:paraId="6DFD578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670" w:type="pct"/>
            <w:tcBorders>
              <w:top w:val="nil"/>
              <w:left w:val="nil"/>
              <w:bottom w:val="single" w:sz="4" w:space="0" w:color="auto"/>
              <w:right w:val="single" w:sz="8" w:space="0" w:color="auto"/>
            </w:tcBorders>
            <w:shd w:val="clear" w:color="auto" w:fill="auto"/>
            <w:vAlign w:val="bottom"/>
            <w:hideMark/>
          </w:tcPr>
          <w:p w14:paraId="2B12F13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r>
      <w:tr w:rsidR="003A3F58" w:rsidRPr="003A3F58" w14:paraId="579025CC" w14:textId="77777777" w:rsidTr="00631C7F">
        <w:trPr>
          <w:trHeight w:val="312"/>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0AC48B54"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Interest Payment </w:t>
            </w:r>
          </w:p>
        </w:tc>
        <w:tc>
          <w:tcPr>
            <w:tcW w:w="671" w:type="pct"/>
            <w:tcBorders>
              <w:top w:val="nil"/>
              <w:left w:val="nil"/>
              <w:bottom w:val="single" w:sz="4" w:space="0" w:color="auto"/>
              <w:right w:val="single" w:sz="4" w:space="0" w:color="auto"/>
            </w:tcBorders>
            <w:shd w:val="clear" w:color="auto" w:fill="auto"/>
            <w:vAlign w:val="center"/>
            <w:hideMark/>
          </w:tcPr>
          <w:p w14:paraId="3121BAC2"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1.00 </w:t>
            </w:r>
          </w:p>
        </w:tc>
        <w:tc>
          <w:tcPr>
            <w:tcW w:w="671" w:type="pct"/>
            <w:tcBorders>
              <w:top w:val="nil"/>
              <w:left w:val="nil"/>
              <w:bottom w:val="single" w:sz="4" w:space="0" w:color="auto"/>
              <w:right w:val="single" w:sz="4" w:space="0" w:color="auto"/>
            </w:tcBorders>
            <w:shd w:val="clear" w:color="auto" w:fill="auto"/>
            <w:vAlign w:val="center"/>
            <w:hideMark/>
          </w:tcPr>
          <w:p w14:paraId="76066284"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 </w:t>
            </w:r>
          </w:p>
        </w:tc>
        <w:tc>
          <w:tcPr>
            <w:tcW w:w="708" w:type="pct"/>
            <w:tcBorders>
              <w:top w:val="nil"/>
              <w:left w:val="nil"/>
              <w:bottom w:val="single" w:sz="4" w:space="0" w:color="auto"/>
              <w:right w:val="single" w:sz="4" w:space="0" w:color="auto"/>
            </w:tcBorders>
            <w:shd w:val="clear" w:color="auto" w:fill="auto"/>
            <w:vAlign w:val="center"/>
            <w:hideMark/>
          </w:tcPr>
          <w:p w14:paraId="6DFE4B13"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 </w:t>
            </w:r>
          </w:p>
        </w:tc>
        <w:tc>
          <w:tcPr>
            <w:tcW w:w="717" w:type="pct"/>
            <w:tcBorders>
              <w:top w:val="nil"/>
              <w:left w:val="nil"/>
              <w:bottom w:val="single" w:sz="4" w:space="0" w:color="auto"/>
              <w:right w:val="single" w:sz="4" w:space="0" w:color="auto"/>
            </w:tcBorders>
            <w:shd w:val="clear" w:color="auto" w:fill="auto"/>
            <w:vAlign w:val="center"/>
            <w:hideMark/>
          </w:tcPr>
          <w:p w14:paraId="4F93121C"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 </w:t>
            </w:r>
          </w:p>
        </w:tc>
        <w:tc>
          <w:tcPr>
            <w:tcW w:w="643" w:type="pct"/>
            <w:tcBorders>
              <w:top w:val="nil"/>
              <w:left w:val="nil"/>
              <w:bottom w:val="single" w:sz="4" w:space="0" w:color="auto"/>
              <w:right w:val="single" w:sz="4" w:space="0" w:color="auto"/>
            </w:tcBorders>
            <w:shd w:val="clear" w:color="auto" w:fill="auto"/>
            <w:vAlign w:val="center"/>
            <w:hideMark/>
          </w:tcPr>
          <w:p w14:paraId="582A9FE6"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 </w:t>
            </w:r>
          </w:p>
        </w:tc>
        <w:tc>
          <w:tcPr>
            <w:tcW w:w="670" w:type="pct"/>
            <w:tcBorders>
              <w:top w:val="nil"/>
              <w:left w:val="nil"/>
              <w:bottom w:val="single" w:sz="4" w:space="0" w:color="auto"/>
              <w:right w:val="single" w:sz="8" w:space="0" w:color="auto"/>
            </w:tcBorders>
            <w:shd w:val="clear" w:color="auto" w:fill="auto"/>
            <w:vAlign w:val="center"/>
            <w:hideMark/>
          </w:tcPr>
          <w:p w14:paraId="764531B0"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 </w:t>
            </w:r>
          </w:p>
        </w:tc>
      </w:tr>
      <w:tr w:rsidR="003A3F58" w:rsidRPr="003A3F58" w14:paraId="2AD13CCD" w14:textId="77777777" w:rsidTr="00631C7F">
        <w:trPr>
          <w:trHeight w:val="624"/>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5006DC80"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 xml:space="preserve">Store Refurbishment </w:t>
            </w:r>
          </w:p>
        </w:tc>
        <w:tc>
          <w:tcPr>
            <w:tcW w:w="671" w:type="pct"/>
            <w:tcBorders>
              <w:top w:val="nil"/>
              <w:left w:val="nil"/>
              <w:bottom w:val="single" w:sz="4" w:space="0" w:color="auto"/>
              <w:right w:val="single" w:sz="4" w:space="0" w:color="auto"/>
            </w:tcBorders>
            <w:shd w:val="clear" w:color="auto" w:fill="auto"/>
            <w:vAlign w:val="center"/>
            <w:hideMark/>
          </w:tcPr>
          <w:p w14:paraId="3245E8BA"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12.00 </w:t>
            </w:r>
          </w:p>
        </w:tc>
        <w:tc>
          <w:tcPr>
            <w:tcW w:w="671" w:type="pct"/>
            <w:tcBorders>
              <w:top w:val="nil"/>
              <w:left w:val="nil"/>
              <w:bottom w:val="single" w:sz="4" w:space="0" w:color="auto"/>
              <w:right w:val="single" w:sz="4" w:space="0" w:color="auto"/>
            </w:tcBorders>
            <w:shd w:val="clear" w:color="auto" w:fill="auto"/>
            <w:vAlign w:val="center"/>
            <w:hideMark/>
          </w:tcPr>
          <w:p w14:paraId="3EFDF353"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10.00 </w:t>
            </w:r>
          </w:p>
        </w:tc>
        <w:tc>
          <w:tcPr>
            <w:tcW w:w="708" w:type="pct"/>
            <w:tcBorders>
              <w:top w:val="nil"/>
              <w:left w:val="nil"/>
              <w:bottom w:val="single" w:sz="4" w:space="0" w:color="auto"/>
              <w:right w:val="single" w:sz="4" w:space="0" w:color="auto"/>
            </w:tcBorders>
            <w:shd w:val="clear" w:color="auto" w:fill="auto"/>
            <w:vAlign w:val="center"/>
            <w:hideMark/>
          </w:tcPr>
          <w:p w14:paraId="2F6C8322"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14.00 </w:t>
            </w:r>
          </w:p>
        </w:tc>
        <w:tc>
          <w:tcPr>
            <w:tcW w:w="717" w:type="pct"/>
            <w:tcBorders>
              <w:top w:val="nil"/>
              <w:left w:val="nil"/>
              <w:bottom w:val="single" w:sz="4" w:space="0" w:color="auto"/>
              <w:right w:val="single" w:sz="4" w:space="0" w:color="auto"/>
            </w:tcBorders>
            <w:shd w:val="clear" w:color="auto" w:fill="auto"/>
            <w:vAlign w:val="bottom"/>
            <w:hideMark/>
          </w:tcPr>
          <w:p w14:paraId="70EF69D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643" w:type="pct"/>
            <w:tcBorders>
              <w:top w:val="nil"/>
              <w:left w:val="nil"/>
              <w:bottom w:val="single" w:sz="4" w:space="0" w:color="auto"/>
              <w:right w:val="single" w:sz="4" w:space="0" w:color="auto"/>
            </w:tcBorders>
            <w:shd w:val="clear" w:color="auto" w:fill="auto"/>
            <w:vAlign w:val="bottom"/>
            <w:hideMark/>
          </w:tcPr>
          <w:p w14:paraId="2BBD6488"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c>
          <w:tcPr>
            <w:tcW w:w="670" w:type="pct"/>
            <w:tcBorders>
              <w:top w:val="nil"/>
              <w:left w:val="nil"/>
              <w:bottom w:val="single" w:sz="4" w:space="0" w:color="auto"/>
              <w:right w:val="single" w:sz="8" w:space="0" w:color="auto"/>
            </w:tcBorders>
            <w:shd w:val="clear" w:color="auto" w:fill="auto"/>
            <w:vAlign w:val="bottom"/>
            <w:hideMark/>
          </w:tcPr>
          <w:p w14:paraId="1BC68B0D"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w:t>
            </w:r>
          </w:p>
        </w:tc>
      </w:tr>
      <w:tr w:rsidR="003A3F58" w:rsidRPr="003A3F58" w14:paraId="57465DB4" w14:textId="77777777" w:rsidTr="00631C7F">
        <w:trPr>
          <w:trHeight w:val="936"/>
        </w:trPr>
        <w:tc>
          <w:tcPr>
            <w:tcW w:w="921" w:type="pct"/>
            <w:tcBorders>
              <w:top w:val="nil"/>
              <w:left w:val="single" w:sz="8" w:space="0" w:color="auto"/>
              <w:bottom w:val="single" w:sz="4" w:space="0" w:color="auto"/>
              <w:right w:val="single" w:sz="4" w:space="0" w:color="auto"/>
            </w:tcBorders>
            <w:shd w:val="clear" w:color="auto" w:fill="auto"/>
            <w:vAlign w:val="center"/>
            <w:hideMark/>
          </w:tcPr>
          <w:p w14:paraId="38165E76"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t>Credit Card Charges (3% of sales credit)</w:t>
            </w:r>
          </w:p>
        </w:tc>
        <w:tc>
          <w:tcPr>
            <w:tcW w:w="671" w:type="pct"/>
            <w:tcBorders>
              <w:top w:val="nil"/>
              <w:left w:val="nil"/>
              <w:bottom w:val="single" w:sz="4" w:space="0" w:color="auto"/>
              <w:right w:val="single" w:sz="4" w:space="0" w:color="auto"/>
            </w:tcBorders>
            <w:shd w:val="clear" w:color="auto" w:fill="auto"/>
            <w:vAlign w:val="bottom"/>
            <w:hideMark/>
          </w:tcPr>
          <w:p w14:paraId="4D32B47A"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1.80 </w:t>
            </w:r>
          </w:p>
        </w:tc>
        <w:tc>
          <w:tcPr>
            <w:tcW w:w="671" w:type="pct"/>
            <w:tcBorders>
              <w:top w:val="nil"/>
              <w:left w:val="nil"/>
              <w:bottom w:val="single" w:sz="4" w:space="0" w:color="auto"/>
              <w:right w:val="single" w:sz="4" w:space="0" w:color="auto"/>
            </w:tcBorders>
            <w:shd w:val="clear" w:color="auto" w:fill="auto"/>
            <w:vAlign w:val="bottom"/>
            <w:hideMark/>
          </w:tcPr>
          <w:p w14:paraId="2D427D78"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2.16 </w:t>
            </w:r>
          </w:p>
        </w:tc>
        <w:tc>
          <w:tcPr>
            <w:tcW w:w="708" w:type="pct"/>
            <w:tcBorders>
              <w:top w:val="nil"/>
              <w:left w:val="nil"/>
              <w:bottom w:val="single" w:sz="4" w:space="0" w:color="auto"/>
              <w:right w:val="single" w:sz="4" w:space="0" w:color="auto"/>
            </w:tcBorders>
            <w:shd w:val="clear" w:color="auto" w:fill="auto"/>
            <w:vAlign w:val="bottom"/>
            <w:hideMark/>
          </w:tcPr>
          <w:p w14:paraId="6AD4339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1.89 </w:t>
            </w:r>
          </w:p>
        </w:tc>
        <w:tc>
          <w:tcPr>
            <w:tcW w:w="717" w:type="pct"/>
            <w:tcBorders>
              <w:top w:val="nil"/>
              <w:left w:val="nil"/>
              <w:bottom w:val="single" w:sz="4" w:space="0" w:color="auto"/>
              <w:right w:val="single" w:sz="4" w:space="0" w:color="auto"/>
            </w:tcBorders>
            <w:shd w:val="clear" w:color="auto" w:fill="auto"/>
            <w:vAlign w:val="bottom"/>
            <w:hideMark/>
          </w:tcPr>
          <w:p w14:paraId="69CB2CBF"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1.98 </w:t>
            </w:r>
          </w:p>
        </w:tc>
        <w:tc>
          <w:tcPr>
            <w:tcW w:w="643" w:type="pct"/>
            <w:tcBorders>
              <w:top w:val="nil"/>
              <w:left w:val="nil"/>
              <w:bottom w:val="single" w:sz="4" w:space="0" w:color="auto"/>
              <w:right w:val="single" w:sz="4" w:space="0" w:color="auto"/>
            </w:tcBorders>
            <w:shd w:val="clear" w:color="auto" w:fill="auto"/>
            <w:vAlign w:val="bottom"/>
            <w:hideMark/>
          </w:tcPr>
          <w:p w14:paraId="32808AF5"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2.07 </w:t>
            </w:r>
          </w:p>
        </w:tc>
        <w:tc>
          <w:tcPr>
            <w:tcW w:w="670" w:type="pct"/>
            <w:tcBorders>
              <w:top w:val="nil"/>
              <w:left w:val="nil"/>
              <w:bottom w:val="single" w:sz="4" w:space="0" w:color="auto"/>
              <w:right w:val="single" w:sz="8" w:space="0" w:color="auto"/>
            </w:tcBorders>
            <w:shd w:val="clear" w:color="auto" w:fill="auto"/>
            <w:vAlign w:val="bottom"/>
            <w:hideMark/>
          </w:tcPr>
          <w:p w14:paraId="085F9E3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2.25 </w:t>
            </w:r>
          </w:p>
        </w:tc>
      </w:tr>
      <w:tr w:rsidR="003A3F58" w:rsidRPr="003A3F58" w14:paraId="7B344167" w14:textId="77777777" w:rsidTr="00631C7F">
        <w:trPr>
          <w:trHeight w:val="324"/>
        </w:trPr>
        <w:tc>
          <w:tcPr>
            <w:tcW w:w="921" w:type="pct"/>
            <w:tcBorders>
              <w:top w:val="nil"/>
              <w:left w:val="single" w:sz="8" w:space="0" w:color="auto"/>
              <w:bottom w:val="single" w:sz="8" w:space="0" w:color="auto"/>
              <w:right w:val="single" w:sz="4" w:space="0" w:color="auto"/>
            </w:tcBorders>
            <w:shd w:val="clear" w:color="auto" w:fill="auto"/>
            <w:vAlign w:val="center"/>
            <w:hideMark/>
          </w:tcPr>
          <w:p w14:paraId="4185B089" w14:textId="77777777" w:rsidR="003A3F58" w:rsidRPr="003A3F58" w:rsidRDefault="003A3F58" w:rsidP="00631C7F">
            <w:pPr>
              <w:spacing w:after="0"/>
              <w:jc w:val="left"/>
              <w:rPr>
                <w:rFonts w:eastAsia="Times New Roman" w:cs="Times New Roman"/>
                <w:b/>
                <w:bCs/>
                <w:color w:val="000000"/>
                <w:szCs w:val="24"/>
                <w:lang w:val="en-US"/>
              </w:rPr>
            </w:pPr>
            <w:r w:rsidRPr="003A3F58">
              <w:rPr>
                <w:rFonts w:eastAsia="Times New Roman" w:cs="Times New Roman"/>
                <w:b/>
                <w:bCs/>
                <w:color w:val="000000"/>
                <w:szCs w:val="24"/>
                <w:lang w:val="en-US"/>
              </w:rPr>
              <w:lastRenderedPageBreak/>
              <w:t xml:space="preserve">Total Payment </w:t>
            </w:r>
          </w:p>
        </w:tc>
        <w:tc>
          <w:tcPr>
            <w:tcW w:w="671" w:type="pct"/>
            <w:tcBorders>
              <w:top w:val="nil"/>
              <w:left w:val="nil"/>
              <w:bottom w:val="single" w:sz="8" w:space="0" w:color="auto"/>
              <w:right w:val="single" w:sz="4" w:space="0" w:color="auto"/>
            </w:tcBorders>
            <w:shd w:val="clear" w:color="auto" w:fill="auto"/>
            <w:vAlign w:val="bottom"/>
            <w:hideMark/>
          </w:tcPr>
          <w:p w14:paraId="40D2520F"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215.80 </w:t>
            </w:r>
          </w:p>
        </w:tc>
        <w:tc>
          <w:tcPr>
            <w:tcW w:w="671" w:type="pct"/>
            <w:tcBorders>
              <w:top w:val="nil"/>
              <w:left w:val="nil"/>
              <w:bottom w:val="single" w:sz="8" w:space="0" w:color="auto"/>
              <w:right w:val="single" w:sz="4" w:space="0" w:color="auto"/>
            </w:tcBorders>
            <w:shd w:val="clear" w:color="auto" w:fill="auto"/>
            <w:vAlign w:val="bottom"/>
            <w:hideMark/>
          </w:tcPr>
          <w:p w14:paraId="5FA2DE91"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196.16 </w:t>
            </w:r>
          </w:p>
        </w:tc>
        <w:tc>
          <w:tcPr>
            <w:tcW w:w="708" w:type="pct"/>
            <w:tcBorders>
              <w:top w:val="nil"/>
              <w:left w:val="nil"/>
              <w:bottom w:val="single" w:sz="8" w:space="0" w:color="auto"/>
              <w:right w:val="single" w:sz="4" w:space="0" w:color="auto"/>
            </w:tcBorders>
            <w:shd w:val="clear" w:color="auto" w:fill="auto"/>
            <w:vAlign w:val="bottom"/>
            <w:hideMark/>
          </w:tcPr>
          <w:p w14:paraId="064147B5"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246.89 </w:t>
            </w:r>
          </w:p>
        </w:tc>
        <w:tc>
          <w:tcPr>
            <w:tcW w:w="717" w:type="pct"/>
            <w:tcBorders>
              <w:top w:val="nil"/>
              <w:left w:val="nil"/>
              <w:bottom w:val="single" w:sz="8" w:space="0" w:color="auto"/>
              <w:right w:val="single" w:sz="4" w:space="0" w:color="auto"/>
            </w:tcBorders>
            <w:shd w:val="clear" w:color="auto" w:fill="auto"/>
            <w:vAlign w:val="bottom"/>
            <w:hideMark/>
          </w:tcPr>
          <w:p w14:paraId="116894D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229.98 </w:t>
            </w:r>
          </w:p>
        </w:tc>
        <w:tc>
          <w:tcPr>
            <w:tcW w:w="643" w:type="pct"/>
            <w:tcBorders>
              <w:top w:val="nil"/>
              <w:left w:val="nil"/>
              <w:bottom w:val="single" w:sz="8" w:space="0" w:color="auto"/>
              <w:right w:val="single" w:sz="4" w:space="0" w:color="auto"/>
            </w:tcBorders>
            <w:shd w:val="clear" w:color="auto" w:fill="auto"/>
            <w:vAlign w:val="bottom"/>
            <w:hideMark/>
          </w:tcPr>
          <w:p w14:paraId="7423BF45"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202.07 </w:t>
            </w:r>
          </w:p>
        </w:tc>
        <w:tc>
          <w:tcPr>
            <w:tcW w:w="670" w:type="pct"/>
            <w:tcBorders>
              <w:top w:val="nil"/>
              <w:left w:val="nil"/>
              <w:bottom w:val="single" w:sz="8" w:space="0" w:color="auto"/>
              <w:right w:val="single" w:sz="8" w:space="0" w:color="auto"/>
            </w:tcBorders>
            <w:shd w:val="clear" w:color="auto" w:fill="auto"/>
            <w:vAlign w:val="bottom"/>
            <w:hideMark/>
          </w:tcPr>
          <w:p w14:paraId="1A6DA3DE" w14:textId="77777777" w:rsidR="003A3F58" w:rsidRPr="003A3F58" w:rsidRDefault="003A3F58" w:rsidP="00631C7F">
            <w:pPr>
              <w:spacing w:after="0"/>
              <w:jc w:val="left"/>
              <w:rPr>
                <w:rFonts w:eastAsia="Times New Roman" w:cs="Times New Roman"/>
                <w:color w:val="000000"/>
                <w:szCs w:val="24"/>
                <w:lang w:val="en-US"/>
              </w:rPr>
            </w:pPr>
            <w:r w:rsidRPr="003A3F58">
              <w:rPr>
                <w:rFonts w:eastAsia="Times New Roman" w:cs="Times New Roman"/>
                <w:color w:val="000000"/>
                <w:szCs w:val="24"/>
                <w:lang w:val="en-US"/>
              </w:rPr>
              <w:t xml:space="preserve"> 240.25 </w:t>
            </w:r>
          </w:p>
        </w:tc>
      </w:tr>
    </w:tbl>
    <w:p w14:paraId="1EBE10BE" w14:textId="77777777" w:rsidR="003A3F58" w:rsidRDefault="003A3F58" w:rsidP="00631C7F"/>
    <w:p w14:paraId="7C951A78" w14:textId="77777777" w:rsidR="008F4AC0" w:rsidRPr="00FA3164" w:rsidRDefault="008F4AC0" w:rsidP="00631C7F">
      <w:pPr>
        <w:rPr>
          <w:b/>
        </w:rPr>
      </w:pPr>
      <w:r w:rsidRPr="00FA3164">
        <w:rPr>
          <w:b/>
        </w:rPr>
        <w:t xml:space="preserve">Preparation of Budgeted Profit and Loss Statement </w:t>
      </w:r>
    </w:p>
    <w:p w14:paraId="7F255870" w14:textId="77777777" w:rsidR="00631C7F" w:rsidRDefault="00631C7F" w:rsidP="00631C7F">
      <w:pPr>
        <w:pStyle w:val="Caption"/>
        <w:keepNext/>
        <w:spacing w:line="360" w:lineRule="auto"/>
      </w:pPr>
      <w:bookmarkStart w:id="5" w:name="_Toc192604491"/>
      <w:r>
        <w:t xml:space="preserve">Table </w:t>
      </w:r>
      <w:r>
        <w:fldChar w:fldCharType="begin"/>
      </w:r>
      <w:r>
        <w:instrText xml:space="preserve"> SEQ Table \* ARABIC </w:instrText>
      </w:r>
      <w:r>
        <w:fldChar w:fldCharType="separate"/>
      </w:r>
      <w:r>
        <w:rPr>
          <w:noProof/>
        </w:rPr>
        <w:t>4</w:t>
      </w:r>
      <w:r>
        <w:fldChar w:fldCharType="end"/>
      </w:r>
      <w:r>
        <w:t>: Budgeted Profit and Loss for 6 Months (Source: Author)</w:t>
      </w:r>
      <w:bookmarkEnd w:id="5"/>
    </w:p>
    <w:tbl>
      <w:tblPr>
        <w:tblW w:w="5000" w:type="pct"/>
        <w:tblLook w:val="04A0" w:firstRow="1" w:lastRow="0" w:firstColumn="1" w:lastColumn="0" w:noHBand="0" w:noVBand="1"/>
      </w:tblPr>
      <w:tblGrid>
        <w:gridCol w:w="6238"/>
        <w:gridCol w:w="3338"/>
      </w:tblGrid>
      <w:tr w:rsidR="008F4AC0" w:rsidRPr="008F4AC0" w14:paraId="6F1D3B05" w14:textId="77777777" w:rsidTr="008F4AC0">
        <w:trPr>
          <w:trHeight w:val="360"/>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14:paraId="56BEC1CA" w14:textId="77777777" w:rsidR="008F4AC0" w:rsidRPr="008F4AC0" w:rsidRDefault="008F4AC0" w:rsidP="00631C7F">
            <w:pPr>
              <w:spacing w:after="0"/>
              <w:jc w:val="center"/>
              <w:rPr>
                <w:rFonts w:eastAsia="Times New Roman" w:cs="Times New Roman"/>
                <w:b/>
                <w:bCs/>
                <w:color w:val="000000"/>
                <w:sz w:val="28"/>
                <w:szCs w:val="28"/>
                <w:lang w:val="en-US"/>
              </w:rPr>
            </w:pPr>
            <w:r w:rsidRPr="008F4AC0">
              <w:rPr>
                <w:rFonts w:eastAsia="Times New Roman" w:cs="Times New Roman"/>
                <w:b/>
                <w:bCs/>
                <w:color w:val="000000"/>
                <w:sz w:val="28"/>
                <w:szCs w:val="28"/>
                <w:lang w:val="en-US"/>
              </w:rPr>
              <w:t xml:space="preserve">Budgeted Profit &amp; Loss Account </w:t>
            </w:r>
          </w:p>
        </w:tc>
      </w:tr>
      <w:tr w:rsidR="008F4AC0" w:rsidRPr="008F4AC0" w14:paraId="7307AD35" w14:textId="77777777" w:rsidTr="008F4AC0">
        <w:trPr>
          <w:trHeight w:val="324"/>
        </w:trPr>
        <w:tc>
          <w:tcPr>
            <w:tcW w:w="3257" w:type="pct"/>
            <w:tcBorders>
              <w:top w:val="nil"/>
              <w:left w:val="single" w:sz="8" w:space="0" w:color="auto"/>
              <w:bottom w:val="single" w:sz="8" w:space="0" w:color="auto"/>
              <w:right w:val="single" w:sz="4" w:space="0" w:color="auto"/>
            </w:tcBorders>
            <w:shd w:val="clear" w:color="auto" w:fill="auto"/>
            <w:vAlign w:val="center"/>
            <w:hideMark/>
          </w:tcPr>
          <w:p w14:paraId="4F6E2A73" w14:textId="77777777" w:rsidR="008F4AC0" w:rsidRPr="008F4AC0" w:rsidRDefault="008F4AC0" w:rsidP="00631C7F">
            <w:pPr>
              <w:spacing w:after="0"/>
              <w:jc w:val="center"/>
              <w:rPr>
                <w:rFonts w:eastAsia="Times New Roman" w:cs="Times New Roman"/>
                <w:b/>
                <w:bCs/>
                <w:color w:val="000000"/>
                <w:szCs w:val="24"/>
                <w:lang w:val="en-US"/>
              </w:rPr>
            </w:pPr>
            <w:r w:rsidRPr="008F4AC0">
              <w:rPr>
                <w:rFonts w:eastAsia="Times New Roman" w:cs="Times New Roman"/>
                <w:b/>
                <w:bCs/>
                <w:color w:val="000000"/>
                <w:szCs w:val="24"/>
                <w:lang w:val="en-US"/>
              </w:rPr>
              <w:t>Category</w:t>
            </w:r>
          </w:p>
        </w:tc>
        <w:tc>
          <w:tcPr>
            <w:tcW w:w="1743" w:type="pct"/>
            <w:tcBorders>
              <w:top w:val="nil"/>
              <w:left w:val="nil"/>
              <w:bottom w:val="single" w:sz="8" w:space="0" w:color="auto"/>
              <w:right w:val="single" w:sz="8" w:space="0" w:color="auto"/>
            </w:tcBorders>
            <w:shd w:val="clear" w:color="auto" w:fill="auto"/>
            <w:noWrap/>
            <w:vAlign w:val="center"/>
            <w:hideMark/>
          </w:tcPr>
          <w:p w14:paraId="505F4C87" w14:textId="77777777" w:rsidR="008F4AC0" w:rsidRPr="008F4AC0" w:rsidRDefault="008F4AC0" w:rsidP="00631C7F">
            <w:pPr>
              <w:spacing w:after="0"/>
              <w:jc w:val="center"/>
              <w:rPr>
                <w:rFonts w:eastAsia="Times New Roman" w:cs="Times New Roman"/>
                <w:b/>
                <w:bCs/>
                <w:color w:val="000000"/>
                <w:szCs w:val="24"/>
                <w:lang w:val="en-US"/>
              </w:rPr>
            </w:pPr>
            <w:r w:rsidRPr="008F4AC0">
              <w:rPr>
                <w:rFonts w:eastAsia="Times New Roman" w:cs="Times New Roman"/>
                <w:b/>
                <w:bCs/>
                <w:color w:val="000000"/>
                <w:szCs w:val="24"/>
                <w:lang w:val="en-US"/>
              </w:rPr>
              <w:t>Amount (£000)</w:t>
            </w:r>
          </w:p>
        </w:tc>
      </w:tr>
      <w:tr w:rsidR="008F4AC0" w:rsidRPr="008F4AC0" w14:paraId="5831C5F3"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088CC61D"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Sales Revenue</w:t>
            </w:r>
          </w:p>
        </w:tc>
        <w:tc>
          <w:tcPr>
            <w:tcW w:w="1743" w:type="pct"/>
            <w:tcBorders>
              <w:top w:val="nil"/>
              <w:left w:val="nil"/>
              <w:bottom w:val="single" w:sz="4" w:space="0" w:color="auto"/>
              <w:right w:val="single" w:sz="8" w:space="0" w:color="auto"/>
            </w:tcBorders>
            <w:shd w:val="clear" w:color="auto" w:fill="auto"/>
            <w:noWrap/>
            <w:vAlign w:val="center"/>
            <w:hideMark/>
          </w:tcPr>
          <w:p w14:paraId="1B9903C1"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1350</w:t>
            </w:r>
          </w:p>
        </w:tc>
      </w:tr>
      <w:tr w:rsidR="008F4AC0" w:rsidRPr="008F4AC0" w14:paraId="1C5CFE1E"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0883D605"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Less: Cost of Sales (65% of Sales)</w:t>
            </w:r>
          </w:p>
        </w:tc>
        <w:tc>
          <w:tcPr>
            <w:tcW w:w="1743" w:type="pct"/>
            <w:tcBorders>
              <w:top w:val="nil"/>
              <w:left w:val="nil"/>
              <w:bottom w:val="single" w:sz="4" w:space="0" w:color="auto"/>
              <w:right w:val="single" w:sz="8" w:space="0" w:color="auto"/>
            </w:tcBorders>
            <w:shd w:val="clear" w:color="auto" w:fill="auto"/>
            <w:noWrap/>
            <w:vAlign w:val="center"/>
            <w:hideMark/>
          </w:tcPr>
          <w:p w14:paraId="44B63005"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877.50</w:t>
            </w:r>
          </w:p>
        </w:tc>
      </w:tr>
      <w:tr w:rsidR="008F4AC0" w:rsidRPr="008F4AC0" w14:paraId="6D196CA7"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368D979F"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Gross Profit (35% of Sales)</w:t>
            </w:r>
          </w:p>
        </w:tc>
        <w:tc>
          <w:tcPr>
            <w:tcW w:w="1743" w:type="pct"/>
            <w:tcBorders>
              <w:top w:val="nil"/>
              <w:left w:val="nil"/>
              <w:bottom w:val="single" w:sz="4" w:space="0" w:color="auto"/>
              <w:right w:val="single" w:sz="8" w:space="0" w:color="auto"/>
            </w:tcBorders>
            <w:shd w:val="clear" w:color="auto" w:fill="auto"/>
            <w:noWrap/>
            <w:vAlign w:val="center"/>
            <w:hideMark/>
          </w:tcPr>
          <w:p w14:paraId="70FE769E"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472.50</w:t>
            </w:r>
          </w:p>
        </w:tc>
      </w:tr>
      <w:tr w:rsidR="008F4AC0" w:rsidRPr="008F4AC0" w14:paraId="3F1D9585"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036A3A2F"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Less: Expenses</w:t>
            </w:r>
          </w:p>
        </w:tc>
        <w:tc>
          <w:tcPr>
            <w:tcW w:w="1743" w:type="pct"/>
            <w:tcBorders>
              <w:top w:val="nil"/>
              <w:left w:val="nil"/>
              <w:bottom w:val="single" w:sz="4" w:space="0" w:color="auto"/>
              <w:right w:val="single" w:sz="8" w:space="0" w:color="auto"/>
            </w:tcBorders>
            <w:shd w:val="clear" w:color="auto" w:fill="auto"/>
            <w:noWrap/>
            <w:vAlign w:val="center"/>
            <w:hideMark/>
          </w:tcPr>
          <w:p w14:paraId="1D46C5C3"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w:t>
            </w:r>
          </w:p>
        </w:tc>
      </w:tr>
      <w:tr w:rsidR="008F4AC0" w:rsidRPr="008F4AC0" w14:paraId="5AB427AD"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6CFDD453"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Administration Expenses</w:t>
            </w:r>
          </w:p>
        </w:tc>
        <w:tc>
          <w:tcPr>
            <w:tcW w:w="1743" w:type="pct"/>
            <w:tcBorders>
              <w:top w:val="nil"/>
              <w:left w:val="nil"/>
              <w:bottom w:val="single" w:sz="4" w:space="0" w:color="auto"/>
              <w:right w:val="single" w:sz="8" w:space="0" w:color="auto"/>
            </w:tcBorders>
            <w:shd w:val="clear" w:color="auto" w:fill="auto"/>
            <w:noWrap/>
            <w:vAlign w:val="center"/>
            <w:hideMark/>
          </w:tcPr>
          <w:p w14:paraId="60C75927"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153</w:t>
            </w:r>
          </w:p>
        </w:tc>
      </w:tr>
      <w:tr w:rsidR="008F4AC0" w:rsidRPr="008F4AC0" w14:paraId="3DC9870C"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4C62F103"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Selling Expenses</w:t>
            </w:r>
          </w:p>
        </w:tc>
        <w:tc>
          <w:tcPr>
            <w:tcW w:w="1743" w:type="pct"/>
            <w:tcBorders>
              <w:top w:val="nil"/>
              <w:left w:val="nil"/>
              <w:bottom w:val="single" w:sz="4" w:space="0" w:color="auto"/>
              <w:right w:val="single" w:sz="8" w:space="0" w:color="auto"/>
            </w:tcBorders>
            <w:shd w:val="clear" w:color="auto" w:fill="auto"/>
            <w:noWrap/>
            <w:vAlign w:val="center"/>
            <w:hideMark/>
          </w:tcPr>
          <w:p w14:paraId="0AC4DFC7"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41</w:t>
            </w:r>
          </w:p>
        </w:tc>
      </w:tr>
      <w:tr w:rsidR="008F4AC0" w:rsidRPr="008F4AC0" w14:paraId="287A9AF0"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774EA236"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Loan Interest (1K × 6 months)</w:t>
            </w:r>
          </w:p>
        </w:tc>
        <w:tc>
          <w:tcPr>
            <w:tcW w:w="1743" w:type="pct"/>
            <w:tcBorders>
              <w:top w:val="nil"/>
              <w:left w:val="nil"/>
              <w:bottom w:val="single" w:sz="4" w:space="0" w:color="auto"/>
              <w:right w:val="single" w:sz="8" w:space="0" w:color="auto"/>
            </w:tcBorders>
            <w:shd w:val="clear" w:color="auto" w:fill="auto"/>
            <w:noWrap/>
            <w:vAlign w:val="center"/>
            <w:hideMark/>
          </w:tcPr>
          <w:p w14:paraId="1EB1DD11"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6</w:t>
            </w:r>
          </w:p>
        </w:tc>
      </w:tr>
      <w:tr w:rsidR="008F4AC0" w:rsidRPr="008F4AC0" w14:paraId="75B5D056"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0296A0CA"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Tax Payment (August)</w:t>
            </w:r>
          </w:p>
        </w:tc>
        <w:tc>
          <w:tcPr>
            <w:tcW w:w="1743" w:type="pct"/>
            <w:tcBorders>
              <w:top w:val="nil"/>
              <w:left w:val="nil"/>
              <w:bottom w:val="single" w:sz="4" w:space="0" w:color="auto"/>
              <w:right w:val="single" w:sz="8" w:space="0" w:color="auto"/>
            </w:tcBorders>
            <w:shd w:val="clear" w:color="auto" w:fill="auto"/>
            <w:noWrap/>
            <w:vAlign w:val="center"/>
            <w:hideMark/>
          </w:tcPr>
          <w:p w14:paraId="67A31051"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15</w:t>
            </w:r>
          </w:p>
        </w:tc>
      </w:tr>
      <w:tr w:rsidR="008F4AC0" w:rsidRPr="008F4AC0" w14:paraId="4FD2F26A"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5B066D13"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Credit Card Charges (12.3)</w:t>
            </w:r>
          </w:p>
        </w:tc>
        <w:tc>
          <w:tcPr>
            <w:tcW w:w="1743" w:type="pct"/>
            <w:tcBorders>
              <w:top w:val="nil"/>
              <w:left w:val="nil"/>
              <w:bottom w:val="single" w:sz="4" w:space="0" w:color="auto"/>
              <w:right w:val="single" w:sz="8" w:space="0" w:color="auto"/>
            </w:tcBorders>
            <w:shd w:val="clear" w:color="auto" w:fill="auto"/>
            <w:noWrap/>
            <w:vAlign w:val="center"/>
            <w:hideMark/>
          </w:tcPr>
          <w:p w14:paraId="2093593B"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12.15</w:t>
            </w:r>
          </w:p>
        </w:tc>
      </w:tr>
      <w:tr w:rsidR="008F4AC0" w:rsidRPr="008F4AC0" w14:paraId="4BE6053C" w14:textId="77777777" w:rsidTr="008F4AC0">
        <w:trPr>
          <w:trHeight w:val="312"/>
        </w:trPr>
        <w:tc>
          <w:tcPr>
            <w:tcW w:w="3257" w:type="pct"/>
            <w:tcBorders>
              <w:top w:val="nil"/>
              <w:left w:val="single" w:sz="8" w:space="0" w:color="auto"/>
              <w:bottom w:val="single" w:sz="4" w:space="0" w:color="auto"/>
              <w:right w:val="single" w:sz="4" w:space="0" w:color="auto"/>
            </w:tcBorders>
            <w:shd w:val="clear" w:color="auto" w:fill="auto"/>
            <w:vAlign w:val="center"/>
            <w:hideMark/>
          </w:tcPr>
          <w:p w14:paraId="6AAABF5F" w14:textId="77777777" w:rsidR="008F4AC0" w:rsidRPr="008F4AC0" w:rsidRDefault="008F4AC0" w:rsidP="00631C7F">
            <w:pPr>
              <w:spacing w:after="0"/>
              <w:jc w:val="left"/>
              <w:rPr>
                <w:rFonts w:eastAsia="Times New Roman" w:cs="Times New Roman"/>
                <w:color w:val="000000"/>
                <w:szCs w:val="24"/>
                <w:lang w:val="en-US"/>
              </w:rPr>
            </w:pPr>
            <w:r w:rsidRPr="008F4AC0">
              <w:rPr>
                <w:rFonts w:eastAsia="Times New Roman" w:cs="Times New Roman"/>
                <w:color w:val="000000"/>
                <w:szCs w:val="24"/>
                <w:lang w:val="en-US"/>
              </w:rPr>
              <w:t>– Store Refurbishment</w:t>
            </w:r>
          </w:p>
        </w:tc>
        <w:tc>
          <w:tcPr>
            <w:tcW w:w="1743" w:type="pct"/>
            <w:tcBorders>
              <w:top w:val="nil"/>
              <w:left w:val="nil"/>
              <w:bottom w:val="single" w:sz="4" w:space="0" w:color="auto"/>
              <w:right w:val="single" w:sz="8" w:space="0" w:color="auto"/>
            </w:tcBorders>
            <w:shd w:val="clear" w:color="auto" w:fill="auto"/>
            <w:noWrap/>
            <w:vAlign w:val="center"/>
            <w:hideMark/>
          </w:tcPr>
          <w:p w14:paraId="337C8ACF" w14:textId="77777777" w:rsidR="008F4AC0" w:rsidRPr="008F4AC0" w:rsidRDefault="008F4AC0" w:rsidP="00631C7F">
            <w:pPr>
              <w:spacing w:after="0"/>
              <w:jc w:val="right"/>
              <w:rPr>
                <w:rFonts w:eastAsia="Times New Roman" w:cs="Times New Roman"/>
                <w:color w:val="000000"/>
                <w:szCs w:val="24"/>
                <w:lang w:val="en-US"/>
              </w:rPr>
            </w:pPr>
            <w:r w:rsidRPr="008F4AC0">
              <w:rPr>
                <w:rFonts w:eastAsia="Times New Roman" w:cs="Times New Roman"/>
                <w:color w:val="000000"/>
                <w:szCs w:val="24"/>
                <w:lang w:val="en-US"/>
              </w:rPr>
              <w:t>36</w:t>
            </w:r>
          </w:p>
        </w:tc>
      </w:tr>
      <w:tr w:rsidR="008F4AC0" w:rsidRPr="008F4AC0" w14:paraId="0E6A9C27" w14:textId="77777777" w:rsidTr="008F4AC0">
        <w:trPr>
          <w:trHeight w:val="324"/>
        </w:trPr>
        <w:tc>
          <w:tcPr>
            <w:tcW w:w="3257" w:type="pct"/>
            <w:tcBorders>
              <w:top w:val="nil"/>
              <w:left w:val="single" w:sz="8" w:space="0" w:color="auto"/>
              <w:bottom w:val="nil"/>
              <w:right w:val="single" w:sz="4" w:space="0" w:color="auto"/>
            </w:tcBorders>
            <w:shd w:val="clear" w:color="auto" w:fill="auto"/>
            <w:vAlign w:val="center"/>
            <w:hideMark/>
          </w:tcPr>
          <w:p w14:paraId="5263A710"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Total Expenses</w:t>
            </w:r>
          </w:p>
        </w:tc>
        <w:tc>
          <w:tcPr>
            <w:tcW w:w="1743" w:type="pct"/>
            <w:tcBorders>
              <w:top w:val="nil"/>
              <w:left w:val="nil"/>
              <w:bottom w:val="nil"/>
              <w:right w:val="single" w:sz="8" w:space="0" w:color="auto"/>
            </w:tcBorders>
            <w:shd w:val="clear" w:color="auto" w:fill="auto"/>
            <w:noWrap/>
            <w:vAlign w:val="center"/>
            <w:hideMark/>
          </w:tcPr>
          <w:p w14:paraId="540CE99A" w14:textId="77777777" w:rsidR="008F4AC0" w:rsidRPr="008F4AC0" w:rsidRDefault="008F4AC0" w:rsidP="00631C7F">
            <w:pPr>
              <w:spacing w:after="0"/>
              <w:jc w:val="right"/>
              <w:rPr>
                <w:rFonts w:eastAsia="Times New Roman" w:cs="Times New Roman"/>
                <w:b/>
                <w:bCs/>
                <w:color w:val="000000"/>
                <w:szCs w:val="24"/>
                <w:lang w:val="en-US"/>
              </w:rPr>
            </w:pPr>
            <w:r w:rsidRPr="008F4AC0">
              <w:rPr>
                <w:rFonts w:eastAsia="Times New Roman" w:cs="Times New Roman"/>
                <w:b/>
                <w:bCs/>
                <w:color w:val="000000"/>
                <w:szCs w:val="24"/>
                <w:lang w:val="en-US"/>
              </w:rPr>
              <w:t>263.15</w:t>
            </w:r>
          </w:p>
        </w:tc>
      </w:tr>
      <w:tr w:rsidR="008F4AC0" w:rsidRPr="008F4AC0" w14:paraId="64DD4ADF" w14:textId="77777777" w:rsidTr="008F4AC0">
        <w:trPr>
          <w:trHeight w:val="324"/>
        </w:trPr>
        <w:tc>
          <w:tcPr>
            <w:tcW w:w="3257" w:type="pct"/>
            <w:tcBorders>
              <w:top w:val="single" w:sz="8" w:space="0" w:color="auto"/>
              <w:left w:val="single" w:sz="8" w:space="0" w:color="auto"/>
              <w:bottom w:val="single" w:sz="8" w:space="0" w:color="auto"/>
              <w:right w:val="single" w:sz="4" w:space="0" w:color="auto"/>
            </w:tcBorders>
            <w:shd w:val="clear" w:color="auto" w:fill="auto"/>
            <w:vAlign w:val="center"/>
            <w:hideMark/>
          </w:tcPr>
          <w:p w14:paraId="2AF54A87" w14:textId="77777777" w:rsidR="008F4AC0" w:rsidRPr="008F4AC0" w:rsidRDefault="008F4AC0" w:rsidP="00631C7F">
            <w:pPr>
              <w:spacing w:after="0"/>
              <w:jc w:val="left"/>
              <w:rPr>
                <w:rFonts w:eastAsia="Times New Roman" w:cs="Times New Roman"/>
                <w:b/>
                <w:bCs/>
                <w:color w:val="000000"/>
                <w:szCs w:val="24"/>
                <w:lang w:val="en-US"/>
              </w:rPr>
            </w:pPr>
            <w:r w:rsidRPr="008F4AC0">
              <w:rPr>
                <w:rFonts w:eastAsia="Times New Roman" w:cs="Times New Roman"/>
                <w:b/>
                <w:bCs/>
                <w:color w:val="000000"/>
                <w:szCs w:val="24"/>
                <w:lang w:val="en-US"/>
              </w:rPr>
              <w:t>Net Operating Profit</w:t>
            </w:r>
          </w:p>
        </w:tc>
        <w:tc>
          <w:tcPr>
            <w:tcW w:w="1743" w:type="pct"/>
            <w:tcBorders>
              <w:top w:val="single" w:sz="8" w:space="0" w:color="auto"/>
              <w:left w:val="nil"/>
              <w:bottom w:val="single" w:sz="8" w:space="0" w:color="auto"/>
              <w:right w:val="single" w:sz="8" w:space="0" w:color="auto"/>
            </w:tcBorders>
            <w:shd w:val="clear" w:color="auto" w:fill="auto"/>
            <w:noWrap/>
            <w:vAlign w:val="center"/>
            <w:hideMark/>
          </w:tcPr>
          <w:p w14:paraId="1F38E607" w14:textId="77777777" w:rsidR="008F4AC0" w:rsidRPr="008F4AC0" w:rsidRDefault="008F4AC0" w:rsidP="00631C7F">
            <w:pPr>
              <w:spacing w:after="0"/>
              <w:jc w:val="right"/>
              <w:rPr>
                <w:rFonts w:eastAsia="Times New Roman" w:cs="Times New Roman"/>
                <w:b/>
                <w:bCs/>
                <w:color w:val="000000"/>
                <w:szCs w:val="24"/>
                <w:lang w:val="en-US"/>
              </w:rPr>
            </w:pPr>
            <w:r w:rsidRPr="008F4AC0">
              <w:rPr>
                <w:rFonts w:eastAsia="Times New Roman" w:cs="Times New Roman"/>
                <w:b/>
                <w:bCs/>
                <w:color w:val="000000"/>
                <w:szCs w:val="24"/>
                <w:lang w:val="en-US"/>
              </w:rPr>
              <w:t>209.35</w:t>
            </w:r>
          </w:p>
        </w:tc>
      </w:tr>
    </w:tbl>
    <w:p w14:paraId="188E2CEC" w14:textId="77777777" w:rsidR="008F4AC0" w:rsidRDefault="008F4AC0" w:rsidP="00631C7F"/>
    <w:p w14:paraId="215E2065" w14:textId="77777777" w:rsidR="00C93130" w:rsidRDefault="00C93130" w:rsidP="00631C7F">
      <w:pPr>
        <w:jc w:val="left"/>
        <w:rPr>
          <w:rStyle w:val="Strong"/>
          <w:bCs w:val="0"/>
          <w:color w:val="0E101A"/>
        </w:rPr>
      </w:pPr>
      <w:r>
        <w:rPr>
          <w:rStyle w:val="Strong"/>
          <w:bCs w:val="0"/>
          <w:color w:val="0E101A"/>
        </w:rPr>
        <w:br w:type="page"/>
      </w:r>
    </w:p>
    <w:p w14:paraId="330D812F" w14:textId="77777777" w:rsidR="00C93130" w:rsidRPr="00142211" w:rsidRDefault="005D37F1" w:rsidP="00631C7F">
      <w:pPr>
        <w:pStyle w:val="Heading1"/>
      </w:pPr>
      <w:bookmarkStart w:id="6" w:name="_Toc192604522"/>
      <w:r w:rsidRPr="00142211">
        <w:rPr>
          <w:rStyle w:val="Strong"/>
          <w:b/>
          <w:bCs w:val="0"/>
        </w:rPr>
        <w:lastRenderedPageBreak/>
        <w:t>(b)</w:t>
      </w:r>
      <w:r w:rsidR="00C93130" w:rsidRPr="00142211">
        <w:rPr>
          <w:rStyle w:val="Strong"/>
          <w:b/>
          <w:bCs w:val="0"/>
        </w:rPr>
        <w:t xml:space="preserve"> Analysis of Financial Challenges and Recommended Actions</w:t>
      </w:r>
      <w:bookmarkEnd w:id="6"/>
    </w:p>
    <w:p w14:paraId="2821AE49" w14:textId="77777777" w:rsidR="00C93130" w:rsidRPr="005D37F1" w:rsidRDefault="00C93130" w:rsidP="00631C7F">
      <w:pPr>
        <w:pStyle w:val="Heading2"/>
      </w:pPr>
      <w:bookmarkStart w:id="7" w:name="_Toc192604523"/>
      <w:r w:rsidRPr="005D37F1">
        <w:rPr>
          <w:rStyle w:val="Strong"/>
          <w:b/>
        </w:rPr>
        <w:t>Identified Financial Challenges</w:t>
      </w:r>
      <w:bookmarkEnd w:id="7"/>
    </w:p>
    <w:p w14:paraId="2F27E190" w14:textId="77777777" w:rsidR="00C93130" w:rsidRDefault="00C93130" w:rsidP="00631C7F">
      <w:r>
        <w:t>Several key issues have been identified based on the financial projections of Blue Thread Ltd.</w:t>
      </w:r>
    </w:p>
    <w:p w14:paraId="28053040" w14:textId="77777777" w:rsidR="00C93130" w:rsidRPr="00C93130" w:rsidRDefault="00C93130" w:rsidP="00631C7F">
      <w:pPr>
        <w:rPr>
          <w:b/>
        </w:rPr>
      </w:pPr>
      <w:r w:rsidRPr="00C93130">
        <w:rPr>
          <w:b/>
        </w:rPr>
        <w:t>Negative Cash Flow and Persistent Overdraft</w:t>
      </w:r>
    </w:p>
    <w:p w14:paraId="6A18C00B" w14:textId="77777777" w:rsidR="00C93130" w:rsidRDefault="00C93130" w:rsidP="00631C7F">
      <w:r>
        <w:t xml:space="preserve">With a £25,000 overdraft, Blue Thread Ltd starts the six months having spent a high amount and </w:t>
      </w:r>
      <w:proofErr w:type="gramStart"/>
      <w:r>
        <w:t>built up</w:t>
      </w:r>
      <w:proofErr w:type="gramEnd"/>
      <w:r>
        <w:t xml:space="preserve"> stock levels. By November the overdraft had reached £32,000 and had not yet been reduced to zero as required by the bank. The risk to the financials is serious, as an overdraft that is growing can affect creditworthiness and consequently restrict the ability to use future credit.</w:t>
      </w:r>
    </w:p>
    <w:p w14:paraId="528C5A0F" w14:textId="77777777" w:rsidR="00C93130" w:rsidRPr="00C93130" w:rsidRDefault="00C93130" w:rsidP="00631C7F">
      <w:pPr>
        <w:rPr>
          <w:b/>
        </w:rPr>
      </w:pPr>
      <w:r w:rsidRPr="00C93130">
        <w:rPr>
          <w:b/>
        </w:rPr>
        <w:t>Excessive Stock Accumulation</w:t>
      </w:r>
    </w:p>
    <w:p w14:paraId="6D67D926" w14:textId="77777777" w:rsidR="00C93130" w:rsidRDefault="00C93130" w:rsidP="00631C7F">
      <w:r>
        <w:t>By November the company’s stock levels are £270,000 above the minimum £40,000. It takes up a lot of cash resources which could then be used for operational expenses or debt repayment. High stock levels also carry risks as high holding costs that may lead to inventory obsolescence and the loss of the possibility of profit if the demand fluctuates unexpectedly</w:t>
      </w:r>
      <w:r w:rsidR="00D90F06">
        <w:t xml:space="preserve"> (Drury, 2021)</w:t>
      </w:r>
      <w:r>
        <w:t>.</w:t>
      </w:r>
    </w:p>
    <w:p w14:paraId="44026FA1" w14:textId="77777777" w:rsidR="00C93130" w:rsidRPr="00C93130" w:rsidRDefault="00C93130" w:rsidP="00631C7F">
      <w:pPr>
        <w:rPr>
          <w:b/>
        </w:rPr>
      </w:pPr>
      <w:r w:rsidRPr="00C93130">
        <w:rPr>
          <w:b/>
        </w:rPr>
        <w:t>High Store Refurbishment Costs</w:t>
      </w:r>
    </w:p>
    <w:p w14:paraId="2C8151D3" w14:textId="77777777" w:rsidR="00C93130" w:rsidRDefault="00C93130" w:rsidP="00631C7F">
      <w:proofErr w:type="spellStart"/>
      <w:r>
        <w:t>Ribtec</w:t>
      </w:r>
      <w:proofErr w:type="spellEnd"/>
      <w:r>
        <w:t xml:space="preserve"> incurs £36,000 in refurbishment costs over the three months (June to August) </w:t>
      </w:r>
      <w:proofErr w:type="gramStart"/>
      <w:r>
        <w:t>and also</w:t>
      </w:r>
      <w:proofErr w:type="gramEnd"/>
      <w:r>
        <w:t xml:space="preserve"> incurs £12,000 in wages one month later over the three months for clearances. The short-term effect of refurbishment is bad for </w:t>
      </w:r>
      <w:proofErr w:type="gramStart"/>
      <w:r>
        <w:t>liquidity</w:t>
      </w:r>
      <w:proofErr w:type="gramEnd"/>
      <w:r>
        <w:t xml:space="preserve"> but long-term sales are increased. As the company, conventionally speaking, will not be spending money on expenditures that will not be repaid, monetary capital expenditures may restrict the company’s capability to satisfy other interests, such as obligation repayments and service providers repayments.</w:t>
      </w:r>
    </w:p>
    <w:p w14:paraId="782CD96D" w14:textId="329C62B3" w:rsidR="00C93130" w:rsidRPr="00C93130" w:rsidRDefault="00C93130" w:rsidP="00631C7F">
      <w:pPr>
        <w:rPr>
          <w:b/>
        </w:rPr>
      </w:pPr>
      <w:r w:rsidRPr="00C93130">
        <w:rPr>
          <w:b/>
        </w:rPr>
        <w:t>Fixed Loan Repayments Affecting Liquidity</w:t>
      </w:r>
    </w:p>
    <w:p w14:paraId="6B9E1944" w14:textId="77777777" w:rsidR="00C93130" w:rsidRDefault="00C93130" w:rsidP="00631C7F">
      <w:r>
        <w:lastRenderedPageBreak/>
        <w:t xml:space="preserve">Another source of stress is that monthly loan repayment is £4,000 and £1,000 of that goes towards interest. Again, since loan payments are non-negotiable fixed commitments, they reduce the financial flexibility of the company and restrict its ability to absorb </w:t>
      </w:r>
      <w:r w:rsidR="005119F5">
        <w:t>unexpected spending or capitalis</w:t>
      </w:r>
      <w:r>
        <w:t>e on new investment opportunities.</w:t>
      </w:r>
    </w:p>
    <w:p w14:paraId="2B3C2A7C" w14:textId="77777777" w:rsidR="00C93130" w:rsidRPr="00C93130" w:rsidRDefault="00C93130" w:rsidP="00631C7F">
      <w:pPr>
        <w:rPr>
          <w:b/>
        </w:rPr>
      </w:pPr>
      <w:r w:rsidRPr="00C93130">
        <w:rPr>
          <w:b/>
        </w:rPr>
        <w:t>Impact of Credit Card Charges on Revenue</w:t>
      </w:r>
    </w:p>
    <w:p w14:paraId="3E36965D" w14:textId="77777777" w:rsidR="00C93130" w:rsidRDefault="00C93130" w:rsidP="00631C7F">
      <w:r>
        <w:t>Credit card sales make up a large chunk (30%) of revenue sales, which is charged a 3% processing fee and results in a total deduction of £12,300 for six months. These charges result in a reduction in net sales revenue and profitability. This also increases transaction costs as compared to direct bank payments since it relies on third-party payment processing.</w:t>
      </w:r>
    </w:p>
    <w:p w14:paraId="4F3333EB" w14:textId="77777777" w:rsidR="00C93130" w:rsidRPr="005D37F1" w:rsidRDefault="00C93130" w:rsidP="00631C7F">
      <w:pPr>
        <w:pStyle w:val="Heading2"/>
      </w:pPr>
      <w:bookmarkStart w:id="8" w:name="_Toc192604524"/>
      <w:r w:rsidRPr="005D37F1">
        <w:rPr>
          <w:rStyle w:val="Strong"/>
          <w:b/>
        </w:rPr>
        <w:t>Recommended Management Actions</w:t>
      </w:r>
      <w:bookmarkEnd w:id="8"/>
    </w:p>
    <w:p w14:paraId="7A5B98CE" w14:textId="77777777" w:rsidR="00C93130" w:rsidRDefault="00C93130" w:rsidP="00631C7F">
      <w:r>
        <w:t>Strategic measures to address the financial problem leading to the issues afflicting Blue Thread Ltd are as follows</w:t>
      </w:r>
      <w:r w:rsidR="00864046">
        <w:t xml:space="preserve"> as per </w:t>
      </w:r>
      <w:proofErr w:type="spellStart"/>
      <w:r w:rsidR="00864046">
        <w:rPr>
          <w:shd w:val="clear" w:color="auto" w:fill="FFFFFF"/>
        </w:rPr>
        <w:t>Bahodirovich</w:t>
      </w:r>
      <w:proofErr w:type="spellEnd"/>
      <w:r w:rsidR="00864046">
        <w:rPr>
          <w:shd w:val="clear" w:color="auto" w:fill="FFFFFF"/>
        </w:rPr>
        <w:t xml:space="preserve">, and </w:t>
      </w:r>
      <w:proofErr w:type="spellStart"/>
      <w:r w:rsidR="00864046">
        <w:rPr>
          <w:shd w:val="clear" w:color="auto" w:fill="FFFFFF"/>
        </w:rPr>
        <w:t>To’rayevna</w:t>
      </w:r>
      <w:proofErr w:type="spellEnd"/>
      <w:r w:rsidR="00864046">
        <w:rPr>
          <w:shd w:val="clear" w:color="auto" w:fill="FFFFFF"/>
        </w:rPr>
        <w:t>, (2025)</w:t>
      </w:r>
      <w:r>
        <w:t>.</w:t>
      </w:r>
    </w:p>
    <w:p w14:paraId="27022042" w14:textId="77777777" w:rsidR="00C93130" w:rsidRPr="00C93130" w:rsidRDefault="00C93130" w:rsidP="00631C7F">
      <w:pPr>
        <w:rPr>
          <w:b/>
        </w:rPr>
      </w:pPr>
      <w:r w:rsidRPr="00C93130">
        <w:rPr>
          <w:b/>
        </w:rPr>
        <w:t>Better Stock Purchases and Inventory Turnover</w:t>
      </w:r>
    </w:p>
    <w:p w14:paraId="179C3C8D" w14:textId="77777777" w:rsidR="00C93130" w:rsidRDefault="005119F5" w:rsidP="00631C7F">
      <w:r>
        <w:t>To minimis</w:t>
      </w:r>
      <w:r w:rsidR="00C93130">
        <w:t>e the excess inventory, the company should purchase stock according to the actual sales. To accomplish this, just-in-time (JIT) inventory management can be used to op</w:t>
      </w:r>
      <w:r>
        <w:t>timis</w:t>
      </w:r>
      <w:r w:rsidR="00C93130">
        <w:t>e stock levels, eliminate holding costs, freeing cash for other business needs.</w:t>
      </w:r>
    </w:p>
    <w:p w14:paraId="5FCBA604" w14:textId="77777777" w:rsidR="00C93130" w:rsidRPr="00C93130" w:rsidRDefault="00C93130" w:rsidP="00631C7F">
      <w:pPr>
        <w:rPr>
          <w:b/>
        </w:rPr>
      </w:pPr>
      <w:r w:rsidRPr="00C93130">
        <w:rPr>
          <w:b/>
        </w:rPr>
        <w:t xml:space="preserve">Delay or Scale </w:t>
      </w:r>
      <w:r w:rsidR="006C03CE" w:rsidRPr="00C93130">
        <w:rPr>
          <w:b/>
        </w:rPr>
        <w:t>down</w:t>
      </w:r>
      <w:r w:rsidRPr="00C93130">
        <w:rPr>
          <w:b/>
        </w:rPr>
        <w:t xml:space="preserve"> Store Refurbishment.</w:t>
      </w:r>
    </w:p>
    <w:p w14:paraId="22ACDB85" w14:textId="77777777" w:rsidR="00C93130" w:rsidRDefault="00C93130" w:rsidP="00631C7F">
      <w:r>
        <w:t>Also, given the company’s poor liquidity situation, non-essential refurbishments should be deferred</w:t>
      </w:r>
      <w:r w:rsidR="00AB5D6F">
        <w:t xml:space="preserve"> as per </w:t>
      </w:r>
      <w:proofErr w:type="spellStart"/>
      <w:r w:rsidR="00AB5D6F">
        <w:t>Palonyi</w:t>
      </w:r>
      <w:proofErr w:type="spellEnd"/>
      <w:r w:rsidR="00AB5D6F">
        <w:t xml:space="preserve">, and </w:t>
      </w:r>
      <w:proofErr w:type="spellStart"/>
      <w:r w:rsidR="00AB5D6F">
        <w:t>Zienov</w:t>
      </w:r>
      <w:proofErr w:type="spellEnd"/>
      <w:r w:rsidR="00AB5D6F">
        <w:t>, (2025)</w:t>
      </w:r>
      <w:r>
        <w:t>. Refurbishments can likewise be interfaced in a more drawn-out period, lessening the prompt cash outflow.</w:t>
      </w:r>
    </w:p>
    <w:p w14:paraId="5C6E3EA7" w14:textId="368FAF85" w:rsidR="00C93130" w:rsidRDefault="00C93130" w:rsidP="00631C7F">
      <w:r>
        <w:t xml:space="preserve">The lenders to Blue Thread Ltd should be permitted by it to restructure loan repayments. There are ways to at least reduce monthly </w:t>
      </w:r>
      <w:proofErr w:type="spellStart"/>
      <w:r>
        <w:t>insta</w:t>
      </w:r>
      <w:r w:rsidR="000B0627">
        <w:t>l</w:t>
      </w:r>
      <w:r>
        <w:t>lments</w:t>
      </w:r>
      <w:proofErr w:type="spellEnd"/>
      <w:r>
        <w:t xml:space="preserve">, extend the loan term or temporarily put the loan on an interest only to ease </w:t>
      </w:r>
      <w:r w:rsidR="006C03CE">
        <w:t>cash flow</w:t>
      </w:r>
      <w:r>
        <w:t xml:space="preserve"> pressure.</w:t>
      </w:r>
    </w:p>
    <w:p w14:paraId="0C66757F" w14:textId="77777777" w:rsidR="00C93130" w:rsidRPr="00C93130" w:rsidRDefault="00C93130" w:rsidP="00631C7F">
      <w:pPr>
        <w:rPr>
          <w:b/>
        </w:rPr>
      </w:pPr>
      <w:r w:rsidRPr="00C93130">
        <w:rPr>
          <w:b/>
        </w:rPr>
        <w:lastRenderedPageBreak/>
        <w:t>Encourage Alternative Payment Methods</w:t>
      </w:r>
    </w:p>
    <w:p w14:paraId="51B64108" w14:textId="77777777" w:rsidR="00C93130" w:rsidRDefault="00C93130" w:rsidP="00631C7F">
      <w:r>
        <w:t>Bank transfers or direct debit payments should be promoted by the company to decrease card-based transactions and associated fees</w:t>
      </w:r>
      <w:r w:rsidR="00AB5D6F">
        <w:t xml:space="preserve"> as per </w:t>
      </w:r>
      <w:r w:rsidR="00AB5D6F">
        <w:rPr>
          <w:shd w:val="clear" w:color="auto" w:fill="FFFFFF"/>
        </w:rPr>
        <w:t>Anindya, and Irawan, (2025)</w:t>
      </w:r>
      <w:r>
        <w:t>. Discounting the cost of direct payment could induce customers to make payments using cheap payment methods.</w:t>
      </w:r>
    </w:p>
    <w:p w14:paraId="57E9BD13" w14:textId="77777777" w:rsidR="00C93130" w:rsidRPr="00C93130" w:rsidRDefault="00C93130" w:rsidP="00631C7F">
      <w:pPr>
        <w:rPr>
          <w:b/>
        </w:rPr>
      </w:pPr>
      <w:r w:rsidRPr="00C93130">
        <w:rPr>
          <w:b/>
        </w:rPr>
        <w:t>Consider Short-Term Financing Solutions</w:t>
      </w:r>
    </w:p>
    <w:p w14:paraId="3D0774B1" w14:textId="77777777" w:rsidR="00C93130" w:rsidRDefault="00C93130" w:rsidP="00631C7F">
      <w:r>
        <w:t>In case of a cash flow gap, the company may opt to use short-term financing options like a working capital loan or extension of supplier credit to bridge the gap while implementing corrective measures.</w:t>
      </w:r>
    </w:p>
    <w:p w14:paraId="62148EA1" w14:textId="77777777" w:rsidR="00142211" w:rsidRDefault="00142211" w:rsidP="00631C7F">
      <w:pPr>
        <w:jc w:val="left"/>
        <w:rPr>
          <w:rFonts w:eastAsiaTheme="majorEastAsia" w:cs="Times New Roman"/>
          <w:b/>
          <w:caps/>
          <w:color w:val="0E101A"/>
          <w:sz w:val="28"/>
          <w:szCs w:val="28"/>
          <w:shd w:val="clear" w:color="auto" w:fill="FFFFFF"/>
        </w:rPr>
      </w:pPr>
      <w:r>
        <w:br w:type="page"/>
      </w:r>
    </w:p>
    <w:p w14:paraId="49B098A5" w14:textId="77777777" w:rsidR="00C93130" w:rsidRPr="00C93130" w:rsidRDefault="005D37F1" w:rsidP="00631C7F">
      <w:pPr>
        <w:pStyle w:val="Heading1"/>
      </w:pPr>
      <w:bookmarkStart w:id="9" w:name="_Toc192604525"/>
      <w:r>
        <w:lastRenderedPageBreak/>
        <w:t>(c)</w:t>
      </w:r>
      <w:r w:rsidR="00C93130" w:rsidRPr="00C93130">
        <w:t xml:space="preserve"> Conditions for Successful Budgeting and Budgetary Control</w:t>
      </w:r>
      <w:bookmarkEnd w:id="9"/>
    </w:p>
    <w:p w14:paraId="16DCC9D6" w14:textId="77777777" w:rsidR="00C93130" w:rsidRDefault="00C93130" w:rsidP="00631C7F">
      <w:r>
        <w:t>To have an effective budgeting and budgetary control system many conditions must be met for financial discipline, alignment with strategic objectives and operational efficiency</w:t>
      </w:r>
      <w:r w:rsidR="00F41381">
        <w:t xml:space="preserve"> </w:t>
      </w:r>
      <w:r w:rsidR="00E05E31">
        <w:rPr>
          <w:shd w:val="clear" w:color="auto" w:fill="FFFFFF"/>
        </w:rPr>
        <w:t xml:space="preserve">by </w:t>
      </w:r>
      <w:proofErr w:type="spellStart"/>
      <w:r w:rsidR="00F41381">
        <w:rPr>
          <w:shd w:val="clear" w:color="auto" w:fill="FFFFFF"/>
        </w:rPr>
        <w:t>Vasylevska</w:t>
      </w:r>
      <w:proofErr w:type="spellEnd"/>
      <w:r w:rsidR="00F41381">
        <w:rPr>
          <w:shd w:val="clear" w:color="auto" w:fill="FFFFFF"/>
        </w:rPr>
        <w:t xml:space="preserve">, et al. </w:t>
      </w:r>
      <w:r w:rsidR="00E05E31">
        <w:rPr>
          <w:shd w:val="clear" w:color="auto" w:fill="FFFFFF"/>
        </w:rPr>
        <w:t>(</w:t>
      </w:r>
      <w:r w:rsidR="00F41381">
        <w:rPr>
          <w:shd w:val="clear" w:color="auto" w:fill="FFFFFF"/>
        </w:rPr>
        <w:t>2024)</w:t>
      </w:r>
      <w:r>
        <w:t xml:space="preserve">. </w:t>
      </w:r>
      <w:r w:rsidR="005119F5">
        <w:t>Organisations</w:t>
      </w:r>
      <w:r>
        <w:t xml:space="preserve"> with a good budgeting system can take care of how resources are used, how much is being spent etc., in other words, they can correct course should there be any changes in business situations. Here are the eight main conditions for completing budgeting and budgetary control:</w:t>
      </w:r>
    </w:p>
    <w:p w14:paraId="2F37CCB1" w14:textId="77777777" w:rsidR="00C93130" w:rsidRPr="005D37F1" w:rsidRDefault="00C93130" w:rsidP="00631C7F">
      <w:pPr>
        <w:pStyle w:val="Heading2"/>
      </w:pPr>
      <w:bookmarkStart w:id="10" w:name="_Toc192604526"/>
      <w:r w:rsidRPr="005D37F1">
        <w:rPr>
          <w:rStyle w:val="Strong"/>
          <w:b/>
        </w:rPr>
        <w:t xml:space="preserve">Alignment with </w:t>
      </w:r>
      <w:r w:rsidR="005119F5">
        <w:rPr>
          <w:rStyle w:val="Strong"/>
          <w:b/>
        </w:rPr>
        <w:t>Organisation</w:t>
      </w:r>
      <w:r w:rsidRPr="005D37F1">
        <w:rPr>
          <w:rStyle w:val="Strong"/>
          <w:b/>
        </w:rPr>
        <w:t>al Goals</w:t>
      </w:r>
      <w:bookmarkEnd w:id="10"/>
    </w:p>
    <w:p w14:paraId="0AB473C0" w14:textId="77777777" w:rsidR="00C93130" w:rsidRDefault="00C93130" w:rsidP="00631C7F">
      <w:r>
        <w:t>The company’s strategic objectives should be closely integrated into a budgeting system. With a well-allied budget, financial planning will unswervingly contribute to overall business growth, invention and long-term sustainability</w:t>
      </w:r>
      <w:r w:rsidR="00E05E31">
        <w:t xml:space="preserve"> according to </w:t>
      </w:r>
      <w:r w:rsidR="00E05E31">
        <w:rPr>
          <w:color w:val="000000"/>
          <w:shd w:val="clear" w:color="auto" w:fill="FFFFFF"/>
        </w:rPr>
        <w:t>Schmidt, (2024)</w:t>
      </w:r>
      <w:r>
        <w:t xml:space="preserve">. If </w:t>
      </w:r>
      <w:r w:rsidR="005119F5">
        <w:t>organisation</w:t>
      </w:r>
      <w:r>
        <w:t>al priorities are in the budgets, then budgets are a key decision and resource allocation tool.</w:t>
      </w:r>
    </w:p>
    <w:p w14:paraId="47C9513C" w14:textId="77777777" w:rsidR="00C93130" w:rsidRDefault="00C93130" w:rsidP="00631C7F">
      <w:r w:rsidRPr="0083726F">
        <w:rPr>
          <w:b/>
        </w:rPr>
        <w:t>Resource Allocation</w:t>
      </w:r>
      <w:r>
        <w:t>: Aims to ensure that funds are allocated to specific needs like expansion, and R&amp;D and this helps in the operational improvements.</w:t>
      </w:r>
    </w:p>
    <w:p w14:paraId="113E4563" w14:textId="6EF60FFF"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Long-Term Sustainability</w:t>
      </w:r>
      <w:r w:rsidRPr="0083726F">
        <w:rPr>
          <w:rFonts w:eastAsia="Times New Roman" w:cs="Times New Roman"/>
          <w:szCs w:val="24"/>
          <w:lang w:val="en-US"/>
        </w:rPr>
        <w:t>:</w:t>
      </w:r>
      <w:r>
        <w:rPr>
          <w:rFonts w:eastAsia="Times New Roman" w:cs="Times New Roman"/>
          <w:szCs w:val="24"/>
          <w:lang w:val="en-US"/>
        </w:rPr>
        <w:t xml:space="preserve"> </w:t>
      </w:r>
      <w:r w:rsidR="00C93130">
        <w:t xml:space="preserve">A strong budget framework ensures and seizes the long-term sustainability of business activities by avoiding short-term financial decisions </w:t>
      </w:r>
      <w:r w:rsidR="000B0627">
        <w:t>that</w:t>
      </w:r>
      <w:r w:rsidR="00C93130">
        <w:t xml:space="preserve"> may become detrimental to the business operations in </w:t>
      </w:r>
      <w:r w:rsidR="000B0627">
        <w:t xml:space="preserve">the </w:t>
      </w:r>
      <w:r w:rsidR="00C93130">
        <w:t>future</w:t>
      </w:r>
      <w:r w:rsidR="00F41381">
        <w:t xml:space="preserve"> </w:t>
      </w:r>
      <w:r w:rsidR="00E05E31">
        <w:t xml:space="preserve">as per </w:t>
      </w:r>
      <w:r w:rsidR="00F41381">
        <w:t xml:space="preserve">Nguyen, </w:t>
      </w:r>
      <w:r w:rsidR="00E05E31">
        <w:t>(</w:t>
      </w:r>
      <w:r w:rsidR="00F41381">
        <w:t>2024)</w:t>
      </w:r>
      <w:r w:rsidR="00C93130">
        <w:t>.</w:t>
      </w:r>
    </w:p>
    <w:p w14:paraId="1CF8B199"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Departmental Coordination</w:t>
      </w:r>
      <w:r w:rsidRPr="0083726F">
        <w:rPr>
          <w:rFonts w:eastAsia="Times New Roman" w:cs="Times New Roman"/>
          <w:szCs w:val="24"/>
          <w:lang w:val="en-US"/>
        </w:rPr>
        <w:t>:</w:t>
      </w:r>
      <w:r>
        <w:rPr>
          <w:rFonts w:eastAsia="Times New Roman" w:cs="Times New Roman"/>
          <w:szCs w:val="24"/>
          <w:lang w:val="en-US"/>
        </w:rPr>
        <w:t xml:space="preserve"> </w:t>
      </w:r>
      <w:r w:rsidR="00C93130">
        <w:t xml:space="preserve">Budgeting process, all the departments should partake in the budgeting process to ensure that their financial needs line up with the </w:t>
      </w:r>
      <w:r w:rsidR="005119F5">
        <w:t>organisation</w:t>
      </w:r>
      <w:r w:rsidR="00C93130">
        <w:t>’s goals.</w:t>
      </w:r>
    </w:p>
    <w:p w14:paraId="0BC1EAC4" w14:textId="77777777" w:rsidR="00C93130" w:rsidRPr="0083726F" w:rsidRDefault="00C93130" w:rsidP="00631C7F">
      <w:pPr>
        <w:pStyle w:val="Heading2"/>
      </w:pPr>
      <w:bookmarkStart w:id="11" w:name="_Toc192604527"/>
      <w:r w:rsidRPr="0083726F">
        <w:t>Comprehensive and Realistic Budgeting</w:t>
      </w:r>
      <w:bookmarkEnd w:id="11"/>
    </w:p>
    <w:p w14:paraId="29580CD0" w14:textId="77777777" w:rsidR="00C93130" w:rsidRDefault="00C93130" w:rsidP="00631C7F">
      <w:r>
        <w:t>A comprehensive and realistic budget (i.e. represented by credible assumptions and data) is what is required for effective budgets. Budgets become unreliable which leads to mismanagement of finances, inefficiencies and missed targets.</w:t>
      </w:r>
    </w:p>
    <w:p w14:paraId="31F05677" w14:textId="77777777" w:rsidR="00C93130" w:rsidRDefault="00C93130" w:rsidP="00631C7F">
      <w:r w:rsidRPr="0083726F">
        <w:rPr>
          <w:b/>
        </w:rPr>
        <w:lastRenderedPageBreak/>
        <w:t>Using Historical Data</w:t>
      </w:r>
      <w:r>
        <w:t>: The data of previous years have helped us in planning accurate budgeting.</w:t>
      </w:r>
    </w:p>
    <w:p w14:paraId="6C31D0F8"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Market Trends and Forecasting</w:t>
      </w:r>
      <w:r w:rsidRPr="0083726F">
        <w:rPr>
          <w:rFonts w:eastAsia="Times New Roman" w:cs="Times New Roman"/>
          <w:szCs w:val="24"/>
          <w:lang w:val="en-US"/>
        </w:rPr>
        <w:t>:</w:t>
      </w:r>
      <w:r>
        <w:rPr>
          <w:rFonts w:eastAsia="Times New Roman" w:cs="Times New Roman"/>
          <w:szCs w:val="24"/>
          <w:lang w:val="en-US"/>
        </w:rPr>
        <w:t xml:space="preserve"> </w:t>
      </w:r>
      <w:r w:rsidR="00C93130">
        <w:t>External market conditions, competitor analysis and economic indicators should be seen.</w:t>
      </w:r>
    </w:p>
    <w:p w14:paraId="4E2AADB5" w14:textId="77777777" w:rsidR="00C93130" w:rsidRDefault="00C93130" w:rsidP="00631C7F">
      <w:r w:rsidRPr="0083726F">
        <w:rPr>
          <w:b/>
        </w:rPr>
        <w:t>Budget Scenarios</w:t>
      </w:r>
      <w:r>
        <w:t xml:space="preserve">: Using multiple scenarios to plan the budget shows </w:t>
      </w:r>
      <w:r w:rsidR="005119F5">
        <w:t>organisations</w:t>
      </w:r>
      <w:r>
        <w:t xml:space="preserve"> how to respond to different financial situations, for example when the economy falls or increases rapidly.</w:t>
      </w:r>
    </w:p>
    <w:p w14:paraId="5656DD15" w14:textId="77777777" w:rsidR="00C93130" w:rsidRPr="0083726F" w:rsidRDefault="00C93130" w:rsidP="00631C7F">
      <w:pPr>
        <w:pStyle w:val="Heading2"/>
      </w:pPr>
      <w:bookmarkStart w:id="12" w:name="_Toc192604528"/>
      <w:r w:rsidRPr="0083726F">
        <w:t>Effective Monitoring and Variance Analysis</w:t>
      </w:r>
      <w:bookmarkEnd w:id="12"/>
    </w:p>
    <w:p w14:paraId="5D6C50C9" w14:textId="77777777" w:rsidR="00C93130" w:rsidRDefault="00C93130" w:rsidP="00631C7F">
      <w:r>
        <w:t>Static budget documents should not exist; budgets should be active financial 'tools' that are reviewed and revised regularly to remain current and efficient.</w:t>
      </w:r>
    </w:p>
    <w:p w14:paraId="1F6406EA"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Variance Analysis</w:t>
      </w:r>
      <w:r w:rsidRPr="0083726F">
        <w:rPr>
          <w:rFonts w:eastAsia="Times New Roman" w:cs="Times New Roman"/>
          <w:szCs w:val="24"/>
          <w:lang w:val="en-US"/>
        </w:rPr>
        <w:t>:</w:t>
      </w:r>
      <w:r>
        <w:rPr>
          <w:rFonts w:eastAsia="Times New Roman" w:cs="Times New Roman"/>
          <w:szCs w:val="24"/>
          <w:lang w:val="en-US"/>
        </w:rPr>
        <w:t xml:space="preserve"> </w:t>
      </w:r>
      <w:r w:rsidR="00C93130">
        <w:t xml:space="preserve">This includes making comparisons between </w:t>
      </w:r>
      <w:proofErr w:type="gramStart"/>
      <w:r w:rsidR="00C93130">
        <w:t>actuals</w:t>
      </w:r>
      <w:proofErr w:type="gramEnd"/>
      <w:r w:rsidR="00C93130">
        <w:t xml:space="preserve"> and budgeted figures to notice any inconsistencies or deviations from the budget and propose measures of corrections.</w:t>
      </w:r>
    </w:p>
    <w:p w14:paraId="5B69F4F4" w14:textId="77777777" w:rsidR="00C93130" w:rsidRDefault="00C93130" w:rsidP="00631C7F">
      <w:r w:rsidRPr="0083726F">
        <w:rPr>
          <w:b/>
        </w:rPr>
        <w:t>KPIs:</w:t>
      </w:r>
      <w:r>
        <w:t xml:space="preserve"> This helps in tracking the effectiveness of the budget by management and making data-driven decisions.</w:t>
      </w:r>
    </w:p>
    <w:p w14:paraId="0AE72C74" w14:textId="77777777" w:rsidR="00C93130" w:rsidRPr="005D37F1" w:rsidRDefault="00C93130" w:rsidP="00631C7F">
      <w:pPr>
        <w:pStyle w:val="Heading2"/>
      </w:pPr>
      <w:bookmarkStart w:id="13" w:name="_Toc192604529"/>
      <w:r w:rsidRPr="005D37F1">
        <w:rPr>
          <w:rStyle w:val="Strong"/>
          <w:b/>
        </w:rPr>
        <w:t>Flexibility to Adapt to Market Changes</w:t>
      </w:r>
      <w:bookmarkEnd w:id="13"/>
    </w:p>
    <w:p w14:paraId="61A122A0" w14:textId="77777777" w:rsidR="00C93130" w:rsidRDefault="00C93130" w:rsidP="00631C7F">
      <w:r>
        <w:t>Trad</w:t>
      </w:r>
      <w:r w:rsidR="0083726F">
        <w:t>itional budgeting is inflexible:</w:t>
      </w:r>
      <w:r>
        <w:t xml:space="preserve"> Therefore, the budgeting systems must support periodic revisions and adjustments for changing market conditions.</w:t>
      </w:r>
    </w:p>
    <w:p w14:paraId="7DBA2EB6" w14:textId="77777777" w:rsidR="00C93130" w:rsidRDefault="00C93130" w:rsidP="00631C7F">
      <w:r w:rsidRPr="0083726F">
        <w:rPr>
          <w:b/>
        </w:rPr>
        <w:t>Rolling Budgets</w:t>
      </w:r>
      <w:r>
        <w:t>: Instead of sticking to one annual budget with no variation, what counts as the budget is based on the data relevant to the time and the latest financial and economic trends.</w:t>
      </w:r>
    </w:p>
    <w:p w14:paraId="6A9EED1B"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Agility in Decision-Making</w:t>
      </w:r>
      <w:r w:rsidRPr="0083726F">
        <w:rPr>
          <w:rFonts w:eastAsia="Times New Roman" w:cs="Times New Roman"/>
          <w:szCs w:val="24"/>
          <w:lang w:val="en-US"/>
        </w:rPr>
        <w:t>:</w:t>
      </w:r>
      <w:r>
        <w:rPr>
          <w:rFonts w:eastAsia="Times New Roman" w:cs="Times New Roman"/>
          <w:szCs w:val="24"/>
          <w:lang w:val="en-US"/>
        </w:rPr>
        <w:t xml:space="preserve"> </w:t>
      </w:r>
      <w:r w:rsidR="00C93130">
        <w:t xml:space="preserve">Because a flexible budgeting system is flexible in the changes it makes, it can react quickly to unexpected occurrences: changes in the supply </w:t>
      </w:r>
      <w:proofErr w:type="gramStart"/>
      <w:r w:rsidR="00C93130">
        <w:t>chain, and</w:t>
      </w:r>
      <w:proofErr w:type="gramEnd"/>
      <w:r w:rsidR="00C93130">
        <w:t xml:space="preserve"> shifts in consumer demand.</w:t>
      </w:r>
    </w:p>
    <w:p w14:paraId="6DFB21B6" w14:textId="77777777" w:rsidR="00C93130" w:rsidRDefault="00C93130" w:rsidP="00631C7F">
      <w:r w:rsidRPr="0083726F">
        <w:rPr>
          <w:b/>
        </w:rPr>
        <w:lastRenderedPageBreak/>
        <w:t>Technology Integration</w:t>
      </w:r>
      <w:r>
        <w:t>: Contemporary budgeting software can aid with energetic financial planning by providing real-time data and prognostic analytics.</w:t>
      </w:r>
    </w:p>
    <w:p w14:paraId="56493B73" w14:textId="77777777" w:rsidR="00C93130" w:rsidRPr="005D37F1" w:rsidRDefault="005D37F1" w:rsidP="00631C7F">
      <w:pPr>
        <w:pStyle w:val="Heading2"/>
      </w:pPr>
      <w:bookmarkStart w:id="14" w:name="_Toc192604530"/>
      <w:r w:rsidRPr="005D37F1">
        <w:rPr>
          <w:rStyle w:val="Strong"/>
          <w:b/>
        </w:rPr>
        <w:t>Behavioural</w:t>
      </w:r>
      <w:r w:rsidR="00C93130" w:rsidRPr="005D37F1">
        <w:rPr>
          <w:rStyle w:val="Strong"/>
          <w:b/>
        </w:rPr>
        <w:t xml:space="preserve"> Factors in Budget Implementation</w:t>
      </w:r>
      <w:bookmarkEnd w:id="14"/>
    </w:p>
    <w:p w14:paraId="527AA030" w14:textId="77777777" w:rsidR="00C93130" w:rsidRDefault="00C93130" w:rsidP="00631C7F">
      <w:r>
        <w:t xml:space="preserve">It is important to have technical budgeting accuracy, but the implementation of the human aspect is also equally important. However, </w:t>
      </w:r>
      <w:r w:rsidR="005119F5">
        <w:t>organisation</w:t>
      </w:r>
      <w:r>
        <w:t>al behaviour, employee motivation and management strategies are crucial in ensuring that the budget succeeds. The following should also be considered concerning behavioural factors.</w:t>
      </w:r>
    </w:p>
    <w:p w14:paraId="4560437A" w14:textId="77777777" w:rsidR="00C93130" w:rsidRPr="0083726F" w:rsidRDefault="00C93130" w:rsidP="00631C7F">
      <w:pPr>
        <w:rPr>
          <w:b/>
        </w:rPr>
      </w:pPr>
      <w:r w:rsidRPr="0083726F">
        <w:rPr>
          <w:b/>
        </w:rPr>
        <w:t>Employee Involvement and Accountability</w:t>
      </w:r>
    </w:p>
    <w:p w14:paraId="19098AB2" w14:textId="77777777" w:rsidR="00C93130" w:rsidRDefault="00C93130" w:rsidP="00631C7F">
      <w:r>
        <w:t>The flexibility offered by technology-based programs should be used to engage employees in budgeting, encouraging them to be aware of objectives and finance targets and have a feeling of impressionability regarding the performance of finance</w:t>
      </w:r>
      <w:r w:rsidR="00F41381">
        <w:t xml:space="preserve"> </w:t>
      </w:r>
      <w:r w:rsidR="00F41381">
        <w:rPr>
          <w:shd w:val="clear" w:color="auto" w:fill="FFFFFF"/>
        </w:rPr>
        <w:t>(</w:t>
      </w:r>
      <w:proofErr w:type="spellStart"/>
      <w:r w:rsidR="00F41381">
        <w:rPr>
          <w:shd w:val="clear" w:color="auto" w:fill="FFFFFF"/>
        </w:rPr>
        <w:t>Oriji</w:t>
      </w:r>
      <w:proofErr w:type="spellEnd"/>
      <w:r w:rsidR="00F41381">
        <w:rPr>
          <w:shd w:val="clear" w:color="auto" w:fill="FFFFFF"/>
        </w:rPr>
        <w:t>, and Joel, 2024)</w:t>
      </w:r>
      <w:r>
        <w:t>.</w:t>
      </w:r>
    </w:p>
    <w:p w14:paraId="1E1A8D4E" w14:textId="77777777" w:rsidR="00C93130" w:rsidRDefault="00C93130" w:rsidP="00631C7F">
      <w:r w:rsidRPr="0083726F">
        <w:rPr>
          <w:b/>
        </w:rPr>
        <w:t>Engaging in decision-making</w:t>
      </w:r>
      <w:r>
        <w:t xml:space="preserve">: </w:t>
      </w:r>
      <w:proofErr w:type="gramStart"/>
      <w:r>
        <w:t>to a great extent, the greater the number of people involved</w:t>
      </w:r>
      <w:proofErr w:type="gramEnd"/>
      <w:r>
        <w:t xml:space="preserve"> in the process and the higher the level, the greater the commitment to budgetary disciplines and the lesser the resistance to budget limits.</w:t>
      </w:r>
    </w:p>
    <w:p w14:paraId="7BABBD7A" w14:textId="10020F94" w:rsidR="00C93130" w:rsidRDefault="00C93130" w:rsidP="00631C7F">
      <w:r w:rsidRPr="0083726F">
        <w:rPr>
          <w:b/>
        </w:rPr>
        <w:t>Accountability:</w:t>
      </w:r>
      <w:r>
        <w:t xml:space="preserve"> Roles and responsibilities are clearly defined throughout the budget and the budget targets are met </w:t>
      </w:r>
      <w:r w:rsidR="000B0627">
        <w:t>at</w:t>
      </w:r>
      <w:r>
        <w:t xml:space="preserve"> all levels of the </w:t>
      </w:r>
      <w:r w:rsidR="005119F5">
        <w:t>organisation</w:t>
      </w:r>
      <w:r w:rsidR="00F41381">
        <w:t xml:space="preserve"> </w:t>
      </w:r>
      <w:r w:rsidR="00E05E31">
        <w:rPr>
          <w:shd w:val="clear" w:color="auto" w:fill="FFFFFF"/>
        </w:rPr>
        <w:t xml:space="preserve">as per </w:t>
      </w:r>
      <w:proofErr w:type="spellStart"/>
      <w:r w:rsidR="00F41381">
        <w:rPr>
          <w:shd w:val="clear" w:color="auto" w:fill="FFFFFF"/>
        </w:rPr>
        <w:t>Mamatkulov</w:t>
      </w:r>
      <w:proofErr w:type="spellEnd"/>
      <w:r w:rsidR="00F41381">
        <w:rPr>
          <w:shd w:val="clear" w:color="auto" w:fill="FFFFFF"/>
        </w:rPr>
        <w:t xml:space="preserve">, and </w:t>
      </w:r>
      <w:proofErr w:type="spellStart"/>
      <w:r w:rsidR="00F41381">
        <w:rPr>
          <w:shd w:val="clear" w:color="auto" w:fill="FFFFFF"/>
        </w:rPr>
        <w:t>Toshtemirov</w:t>
      </w:r>
      <w:proofErr w:type="spellEnd"/>
      <w:r w:rsidR="00F41381">
        <w:rPr>
          <w:shd w:val="clear" w:color="auto" w:fill="FFFFFF"/>
        </w:rPr>
        <w:t xml:space="preserve">, </w:t>
      </w:r>
      <w:r w:rsidR="00E05E31">
        <w:rPr>
          <w:shd w:val="clear" w:color="auto" w:fill="FFFFFF"/>
        </w:rPr>
        <w:t>(</w:t>
      </w:r>
      <w:r w:rsidR="00F41381">
        <w:rPr>
          <w:shd w:val="clear" w:color="auto" w:fill="FFFFFF"/>
        </w:rPr>
        <w:t>2024)</w:t>
      </w:r>
      <w:r>
        <w:t>.</w:t>
      </w:r>
    </w:p>
    <w:p w14:paraId="0690F0DA" w14:textId="77777777" w:rsidR="00C93130" w:rsidRDefault="00C93130" w:rsidP="00631C7F">
      <w:r w:rsidRPr="0083726F">
        <w:rPr>
          <w:b/>
        </w:rPr>
        <w:t>Finance &amp; operations</w:t>
      </w:r>
      <w:r>
        <w:t xml:space="preserve">: Budgeting is not a domain solely of finance, operations and finance </w:t>
      </w:r>
      <w:proofErr w:type="gramStart"/>
      <w:r>
        <w:t>have to</w:t>
      </w:r>
      <w:proofErr w:type="gramEnd"/>
      <w:r>
        <w:t xml:space="preserve"> work hand in glove.</w:t>
      </w:r>
    </w:p>
    <w:p w14:paraId="017494AB" w14:textId="77777777" w:rsidR="00C93130" w:rsidRPr="0083726F" w:rsidRDefault="00C93130" w:rsidP="00631C7F">
      <w:pPr>
        <w:rPr>
          <w:b/>
        </w:rPr>
      </w:pPr>
      <w:r w:rsidRPr="0083726F">
        <w:rPr>
          <w:b/>
        </w:rPr>
        <w:t>Avoidance of Budgetary Slack</w:t>
      </w:r>
    </w:p>
    <w:p w14:paraId="707823CF" w14:textId="77777777" w:rsidR="00C93130" w:rsidRDefault="00C93130" w:rsidP="00631C7F">
      <w:r>
        <w:t>Budgetary slack occurs when managers mistakenly make their expenses more than revenue so that their performance targets are easier to meet. Inadequacies and misapplied resources are a consequence of this</w:t>
      </w:r>
      <w:r w:rsidR="00D32294">
        <w:t xml:space="preserve"> as per </w:t>
      </w:r>
      <w:r w:rsidR="00D32294">
        <w:rPr>
          <w:shd w:val="clear" w:color="auto" w:fill="FFFFFF"/>
        </w:rPr>
        <w:t>Machmud, et al. (2022)</w:t>
      </w:r>
      <w:r>
        <w:t>.</w:t>
      </w:r>
    </w:p>
    <w:p w14:paraId="4C02A52D" w14:textId="77777777" w:rsidR="00C93130" w:rsidRDefault="005119F5" w:rsidP="00631C7F">
      <w:r>
        <w:rPr>
          <w:b/>
        </w:rPr>
        <w:lastRenderedPageBreak/>
        <w:t>Budget Padding Minimis</w:t>
      </w:r>
      <w:r w:rsidR="00C93130" w:rsidRPr="0083726F">
        <w:rPr>
          <w:b/>
        </w:rPr>
        <w:t>ation</w:t>
      </w:r>
      <w:r w:rsidR="00C93130">
        <w:t>: Making sure that all the assumptions are justified, and data-driven can reduce the use of budget padding.</w:t>
      </w:r>
    </w:p>
    <w:p w14:paraId="1C8780CC"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Performance-Based Evaluations</w:t>
      </w:r>
      <w:r w:rsidRPr="0083726F">
        <w:rPr>
          <w:rFonts w:eastAsia="Times New Roman" w:cs="Times New Roman"/>
          <w:szCs w:val="24"/>
          <w:lang w:val="en-US"/>
        </w:rPr>
        <w:t>:</w:t>
      </w:r>
      <w:r>
        <w:rPr>
          <w:rFonts w:eastAsia="Times New Roman" w:cs="Times New Roman"/>
          <w:szCs w:val="24"/>
          <w:lang w:val="en-US"/>
        </w:rPr>
        <w:t xml:space="preserve"> It </w:t>
      </w:r>
      <w:r w:rsidR="00C93130">
        <w:t>should be provided to managers for financial efficiency rather than achieving set artificially low targets</w:t>
      </w:r>
      <w:r w:rsidR="00E05E31">
        <w:t xml:space="preserve"> by </w:t>
      </w:r>
      <w:proofErr w:type="spellStart"/>
      <w:r w:rsidR="00E05E31">
        <w:rPr>
          <w:color w:val="000000"/>
          <w:shd w:val="clear" w:color="auto" w:fill="FFFFFF"/>
        </w:rPr>
        <w:t>Rédaction</w:t>
      </w:r>
      <w:proofErr w:type="spellEnd"/>
      <w:r w:rsidR="00E05E31">
        <w:rPr>
          <w:color w:val="000000"/>
          <w:shd w:val="clear" w:color="auto" w:fill="FFFFFF"/>
        </w:rPr>
        <w:t>, (2023)</w:t>
      </w:r>
      <w:r w:rsidR="00C93130">
        <w:t>.</w:t>
      </w:r>
    </w:p>
    <w:p w14:paraId="1564D699"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Internal Audits and Controls</w:t>
      </w:r>
      <w:r w:rsidRPr="0083726F">
        <w:rPr>
          <w:rFonts w:eastAsia="Times New Roman" w:cs="Times New Roman"/>
          <w:szCs w:val="24"/>
          <w:lang w:val="en-US"/>
        </w:rPr>
        <w:t xml:space="preserve">: </w:t>
      </w:r>
      <w:r w:rsidR="00C93130">
        <w:t xml:space="preserve">Steady audits can discover and prevent budgetary </w:t>
      </w:r>
      <w:proofErr w:type="gramStart"/>
      <w:r w:rsidR="00C93130">
        <w:t>limp, and</w:t>
      </w:r>
      <w:proofErr w:type="gramEnd"/>
      <w:r w:rsidR="00C93130">
        <w:t xml:space="preserve"> help for predictions that will remain realistic.</w:t>
      </w:r>
    </w:p>
    <w:p w14:paraId="58895FCE" w14:textId="77777777" w:rsidR="00C93130" w:rsidRPr="0083726F" w:rsidRDefault="00C93130" w:rsidP="00631C7F">
      <w:pPr>
        <w:rPr>
          <w:b/>
        </w:rPr>
      </w:pPr>
      <w:r w:rsidRPr="0083726F">
        <w:rPr>
          <w:b/>
        </w:rPr>
        <w:t>Effective Communication of Budget Objectives</w:t>
      </w:r>
    </w:p>
    <w:p w14:paraId="292D52D4" w14:textId="77777777" w:rsidR="00C93130" w:rsidRDefault="00C93130" w:rsidP="00631C7F">
      <w:r>
        <w:t xml:space="preserve">A deficiency of clear communication in an </w:t>
      </w:r>
      <w:r w:rsidR="005119F5">
        <w:t>organisation</w:t>
      </w:r>
      <w:r>
        <w:t xml:space="preserve"> can abolish budgeting achievement. Financial goals should be understood as well as how employees are involved in the accomplishment of</w:t>
      </w:r>
      <w:r w:rsidR="00D32294">
        <w:t xml:space="preserve"> as per Baya, (2023)</w:t>
      </w:r>
      <w:r>
        <w:t>.</w:t>
      </w:r>
    </w:p>
    <w:p w14:paraId="4ACF658F" w14:textId="77777777" w:rsidR="00C93130" w:rsidRPr="0083726F" w:rsidRDefault="0083726F" w:rsidP="00631C7F">
      <w:pPr>
        <w:rPr>
          <w:rFonts w:eastAsia="Times New Roman" w:cs="Times New Roman"/>
          <w:szCs w:val="24"/>
          <w:lang w:val="en-US"/>
        </w:rPr>
      </w:pPr>
      <w:r w:rsidRPr="0083726F">
        <w:rPr>
          <w:rFonts w:eastAsia="Times New Roman" w:cs="Times New Roman"/>
          <w:b/>
          <w:bCs/>
          <w:szCs w:val="24"/>
          <w:lang w:val="en-US"/>
        </w:rPr>
        <w:t>Clear Guidelines and Reporting Structures</w:t>
      </w:r>
      <w:r w:rsidRPr="0083726F">
        <w:rPr>
          <w:rFonts w:eastAsia="Times New Roman" w:cs="Times New Roman"/>
          <w:szCs w:val="24"/>
          <w:lang w:val="en-US"/>
        </w:rPr>
        <w:t>:</w:t>
      </w:r>
      <w:r>
        <w:rPr>
          <w:rFonts w:eastAsia="Times New Roman" w:cs="Times New Roman"/>
          <w:szCs w:val="24"/>
          <w:lang w:val="en-US"/>
        </w:rPr>
        <w:t xml:space="preserve"> </w:t>
      </w:r>
      <w:r w:rsidR="00C93130">
        <w:t>Forming transparent financial reporting mechanisms delivers clear rules and reporting structures and it will make employees conscious of the prospects and performance measures.</w:t>
      </w:r>
    </w:p>
    <w:p w14:paraId="1177F0ED" w14:textId="77777777" w:rsidR="00C93130" w:rsidRDefault="00C93130" w:rsidP="00631C7F">
      <w:r w:rsidRPr="0083726F">
        <w:rPr>
          <w:b/>
        </w:rPr>
        <w:t>Financial and Training Literacy</w:t>
      </w:r>
      <w:r>
        <w:t>: On one hand, educating employees about budgeting concepts can better lead employees to stick to financial plans</w:t>
      </w:r>
      <w:r w:rsidR="001177CE">
        <w:t xml:space="preserve"> as per </w:t>
      </w:r>
      <w:r w:rsidR="001177CE" w:rsidRPr="00E05E31">
        <w:rPr>
          <w:rFonts w:eastAsia="Times New Roman" w:cs="Times New Roman"/>
          <w:color w:val="000000"/>
          <w:szCs w:val="24"/>
          <w:lang w:val="en-US"/>
        </w:rPr>
        <w:t>‌</w:t>
      </w:r>
      <w:r w:rsidR="001177CE">
        <w:rPr>
          <w:shd w:val="clear" w:color="auto" w:fill="FFFFFF"/>
        </w:rPr>
        <w:t xml:space="preserve">Matsoso, Nyathi, and </w:t>
      </w:r>
      <w:proofErr w:type="spellStart"/>
      <w:r w:rsidR="001177CE">
        <w:rPr>
          <w:shd w:val="clear" w:color="auto" w:fill="FFFFFF"/>
        </w:rPr>
        <w:t>Nakpodia</w:t>
      </w:r>
      <w:proofErr w:type="spellEnd"/>
      <w:r w:rsidR="001177CE">
        <w:rPr>
          <w:shd w:val="clear" w:color="auto" w:fill="FFFFFF"/>
        </w:rPr>
        <w:t>, (2021)</w:t>
      </w:r>
      <w:r>
        <w:t>.</w:t>
      </w:r>
    </w:p>
    <w:p w14:paraId="41625CA2" w14:textId="77777777" w:rsidR="00C93130" w:rsidRDefault="00C93130" w:rsidP="00631C7F">
      <w:r w:rsidRPr="0083726F">
        <w:rPr>
          <w:b/>
        </w:rPr>
        <w:t>Feedback mechanism:</w:t>
      </w:r>
      <w:r>
        <w:t xml:space="preserve"> Open communication channels provide an opportunity for employees to discuss matters concerning constrained budgets or provide ideas regarding how to improve employees’ salaries.</w:t>
      </w:r>
    </w:p>
    <w:p w14:paraId="758896F4" w14:textId="77777777" w:rsidR="00C93130" w:rsidRDefault="00C93130" w:rsidP="00631C7F">
      <w:r>
        <w:rPr>
          <w:rStyle w:val="Strong"/>
          <w:color w:val="0E101A"/>
        </w:rPr>
        <w:t>Linking Budgets to Performance Incentives</w:t>
      </w:r>
    </w:p>
    <w:p w14:paraId="14140242" w14:textId="77777777" w:rsidR="00C93130" w:rsidRDefault="00C93130" w:rsidP="00631C7F">
      <w:r>
        <w:t>In the case of a well-organised budgeting system, the performance of the employee should be linked to financial performance for the incentives and rewards.</w:t>
      </w:r>
    </w:p>
    <w:p w14:paraId="5EA75BF1" w14:textId="77777777" w:rsidR="00C93130" w:rsidRDefault="00C93130" w:rsidP="00631C7F">
      <w:r w:rsidRPr="0083726F">
        <w:rPr>
          <w:b/>
        </w:rPr>
        <w:lastRenderedPageBreak/>
        <w:t>Performance-Based Bonuses</w:t>
      </w:r>
      <w:r>
        <w:t>: Strong recognition and rewards should be given to employees or departments that do such as manage budgets and cut costs well.</w:t>
      </w:r>
    </w:p>
    <w:p w14:paraId="557F0EB5" w14:textId="77777777" w:rsidR="00C93130" w:rsidRDefault="00C93130" w:rsidP="00631C7F">
      <w:r w:rsidRPr="0083726F">
        <w:rPr>
          <w:b/>
        </w:rPr>
        <w:t>Budget Efficiency</w:t>
      </w:r>
      <w:r>
        <w:t>: Encouraging teams to employ creativity to cut costs without dropping in quality is a way of boosting budget efficiency</w:t>
      </w:r>
      <w:r w:rsidR="00E05E31">
        <w:t xml:space="preserve"> as given by </w:t>
      </w:r>
      <w:r w:rsidR="00E05E31">
        <w:rPr>
          <w:color w:val="000000"/>
          <w:shd w:val="clear" w:color="auto" w:fill="FFFFFF"/>
        </w:rPr>
        <w:t>Management Concepts, (2025)</w:t>
      </w:r>
      <w:r>
        <w:t>.</w:t>
      </w:r>
    </w:p>
    <w:p w14:paraId="06640DA6" w14:textId="3A1C500C" w:rsidR="00C93130" w:rsidRDefault="00C93130" w:rsidP="00631C7F">
      <w:r w:rsidRPr="0083726F">
        <w:rPr>
          <w:b/>
        </w:rPr>
        <w:t>Industry Standards Benchmark</w:t>
      </w:r>
      <w:r>
        <w:t>: it can compare one’s performance with industry standards to set realistic but challenging financial targets that enhance competitiveness and efficiency.</w:t>
      </w:r>
    </w:p>
    <w:p w14:paraId="476C4F41" w14:textId="77777777" w:rsidR="00C93130" w:rsidRPr="005D37F1" w:rsidRDefault="005D37F1" w:rsidP="00631C7F">
      <w:pPr>
        <w:pStyle w:val="Heading1"/>
      </w:pPr>
      <w:bookmarkStart w:id="15" w:name="_Toc192604531"/>
      <w:r w:rsidRPr="005D37F1">
        <w:rPr>
          <w:rStyle w:val="Strong"/>
          <w:b/>
        </w:rPr>
        <w:t>(d)</w:t>
      </w:r>
      <w:r w:rsidR="00C93130" w:rsidRPr="005D37F1">
        <w:rPr>
          <w:rStyle w:val="Strong"/>
          <w:b/>
        </w:rPr>
        <w:t xml:space="preserve"> Evaluation of Traditional Budgeting in a Dynamic Business Environment</w:t>
      </w:r>
      <w:bookmarkEnd w:id="15"/>
    </w:p>
    <w:p w14:paraId="21294210" w14:textId="77777777" w:rsidR="00C93130" w:rsidRDefault="00C93130" w:rsidP="00631C7F">
      <w:r>
        <w:t>Therefore, traditional budgeting methodology is not effective in a fast-changing business environment. Although they give structure to financial planning, they usually fall short of the flexibility needed in the event markets are changing unpredictably and quickly. This section looks at the strengths and weaknesses of traditional budgeting, imperfections in budgeting, and alternative modern approaches that help to adapt to and improve the processes.</w:t>
      </w:r>
    </w:p>
    <w:p w14:paraId="46D8244C" w14:textId="77777777" w:rsidR="00C93130" w:rsidRPr="0083726F" w:rsidRDefault="00C93130" w:rsidP="00631C7F">
      <w:pPr>
        <w:pStyle w:val="Heading2"/>
      </w:pPr>
      <w:bookmarkStart w:id="16" w:name="_Toc192604532"/>
      <w:r w:rsidRPr="0083726F">
        <w:t>Strengths of Traditional Budgeting</w:t>
      </w:r>
      <w:bookmarkEnd w:id="16"/>
    </w:p>
    <w:p w14:paraId="6CF55232" w14:textId="77777777" w:rsidR="00C93130" w:rsidRDefault="00C93130" w:rsidP="00631C7F">
      <w:r>
        <w:t>Traditional budgeting has been a keystone of financial planning and management aimed at over periods. However, it is limited to certain advantages</w:t>
      </w:r>
      <w:r w:rsidR="00AB5D6F">
        <w:t xml:space="preserve"> by </w:t>
      </w:r>
      <w:proofErr w:type="spellStart"/>
      <w:r w:rsidR="00AB5D6F">
        <w:t>Szolno</w:t>
      </w:r>
      <w:proofErr w:type="spellEnd"/>
      <w:r w:rsidR="00AB5D6F">
        <w:t>, (2024)</w:t>
      </w:r>
      <w:r>
        <w:t>.</w:t>
      </w:r>
    </w:p>
    <w:p w14:paraId="1A5F3929" w14:textId="77777777" w:rsidR="00C93130" w:rsidRPr="0083726F" w:rsidRDefault="00C93130" w:rsidP="00631C7F">
      <w:pPr>
        <w:rPr>
          <w:b/>
        </w:rPr>
      </w:pPr>
      <w:r w:rsidRPr="0083726F">
        <w:rPr>
          <w:b/>
        </w:rPr>
        <w:t>Provides a Structured Financial Framework</w:t>
      </w:r>
    </w:p>
    <w:p w14:paraId="52208A13" w14:textId="38F3C588" w:rsidR="00C93130" w:rsidRDefault="00C93130" w:rsidP="00631C7F">
      <w:r>
        <w:t xml:space="preserve">A traditional budget is useful for an </w:t>
      </w:r>
      <w:r w:rsidR="005119F5">
        <w:t>organisation</w:t>
      </w:r>
      <w:r>
        <w:t xml:space="preserve"> to make financial footsteps </w:t>
      </w:r>
      <w:proofErr w:type="gramStart"/>
      <w:r>
        <w:t>and also</w:t>
      </w:r>
      <w:proofErr w:type="gramEnd"/>
      <w:r>
        <w:t xml:space="preserve"> make a clear roadmap </w:t>
      </w:r>
      <w:r w:rsidR="000B0627">
        <w:t>concerning</w:t>
      </w:r>
      <w:r>
        <w:t xml:space="preserve"> revenue targets, expenditure limits</w:t>
      </w:r>
      <w:r w:rsidR="000B0627">
        <w:t>,</w:t>
      </w:r>
      <w:r>
        <w:t xml:space="preserve"> or investment priorities.</w:t>
      </w:r>
    </w:p>
    <w:p w14:paraId="455DCCE0" w14:textId="77777777" w:rsidR="00C93130" w:rsidRDefault="00C93130" w:rsidP="00631C7F">
      <w:r>
        <w:t>This meets long-term strategic planning by providing a platform to gain control of resource allocation that departments operate within set financial constraints</w:t>
      </w:r>
      <w:r w:rsidR="00AB5D6F">
        <w:t xml:space="preserve"> as given by </w:t>
      </w:r>
      <w:r w:rsidR="00AB5D6F">
        <w:rPr>
          <w:shd w:val="clear" w:color="auto" w:fill="FFFFFF"/>
        </w:rPr>
        <w:t>Taylor, C.R., Afshan, S. and Lawrence, K.L. (2025)</w:t>
      </w:r>
      <w:r>
        <w:t>.</w:t>
      </w:r>
    </w:p>
    <w:p w14:paraId="3A897C46" w14:textId="77777777" w:rsidR="00C93130" w:rsidRDefault="00C93130" w:rsidP="00631C7F">
      <w:r>
        <w:lastRenderedPageBreak/>
        <w:t>The structured approach allows for comparisons with past data and tracking historic growth as businesses strive to see how they are doing.</w:t>
      </w:r>
    </w:p>
    <w:p w14:paraId="47716D89" w14:textId="77777777" w:rsidR="00C93130" w:rsidRPr="0083726F" w:rsidRDefault="0083726F" w:rsidP="00631C7F">
      <w:pPr>
        <w:rPr>
          <w:b/>
        </w:rPr>
      </w:pPr>
      <w:r w:rsidRPr="0083726F">
        <w:rPr>
          <w:b/>
        </w:rPr>
        <w:t>Improves</w:t>
      </w:r>
      <w:r w:rsidR="00C93130" w:rsidRPr="0083726F">
        <w:rPr>
          <w:b/>
        </w:rPr>
        <w:t xml:space="preserve"> Cost Control and Performance Measurement for the business</w:t>
      </w:r>
    </w:p>
    <w:p w14:paraId="6583EE05" w14:textId="0F7F4189" w:rsidR="00C93130" w:rsidRDefault="00C93130" w:rsidP="00631C7F">
      <w:r>
        <w:t xml:space="preserve">Financial control is one of the financial functions, and it works as a budgeting provision </w:t>
      </w:r>
      <w:r w:rsidR="000B0627">
        <w:t>that</w:t>
      </w:r>
      <w:r>
        <w:t xml:space="preserve"> controls the expenses against the expected revenue.</w:t>
      </w:r>
    </w:p>
    <w:p w14:paraId="114F1A13" w14:textId="77777777" w:rsidR="00C93130" w:rsidRDefault="005119F5" w:rsidP="00631C7F">
      <w:r>
        <w:t>Organisations</w:t>
      </w:r>
      <w:r w:rsidR="00C93130">
        <w:t xml:space="preserve"> can achieve this by establishing clear financial targets which will allow them to monitor actual performance with budgeted figures and use this analysis to understand how much they o</w:t>
      </w:r>
      <w:r>
        <w:t>verspend or how not fully utilis</w:t>
      </w:r>
      <w:r w:rsidR="00C93130">
        <w:t>ed their resources</w:t>
      </w:r>
      <w:r w:rsidR="00AB5D6F">
        <w:t xml:space="preserve"> according to </w:t>
      </w:r>
      <w:proofErr w:type="spellStart"/>
      <w:r w:rsidR="00AB5D6F">
        <w:t>Atoevna</w:t>
      </w:r>
      <w:proofErr w:type="spellEnd"/>
      <w:r w:rsidR="00AB5D6F">
        <w:t>, (2025)</w:t>
      </w:r>
      <w:r w:rsidR="00C93130">
        <w:t>.</w:t>
      </w:r>
    </w:p>
    <w:p w14:paraId="22A7FFBB" w14:textId="4F907AD9" w:rsidR="00C93130" w:rsidRDefault="00C93130" w:rsidP="00631C7F">
      <w:r>
        <w:t xml:space="preserve">Budget variance analysis also paves the way for such corrections </w:t>
      </w:r>
      <w:r w:rsidR="000B0627">
        <w:t>before</w:t>
      </w:r>
      <w:r>
        <w:t xml:space="preserve"> financial problems mov</w:t>
      </w:r>
      <w:r w:rsidR="000B0627">
        <w:t>e</w:t>
      </w:r>
      <w:r>
        <w:t xml:space="preserve"> out of hand and aid in operational efficiency.</w:t>
      </w:r>
    </w:p>
    <w:p w14:paraId="220A5E96" w14:textId="77777777" w:rsidR="00C93130" w:rsidRPr="0083726F" w:rsidRDefault="00C93130" w:rsidP="00631C7F">
      <w:pPr>
        <w:rPr>
          <w:b/>
        </w:rPr>
      </w:pPr>
      <w:r w:rsidRPr="0083726F">
        <w:rPr>
          <w:b/>
        </w:rPr>
        <w:t>Facilitates Coordination and Communication</w:t>
      </w:r>
    </w:p>
    <w:p w14:paraId="02DB5612" w14:textId="0ED8778A" w:rsidR="00C93130" w:rsidRDefault="00C93130" w:rsidP="00631C7F">
      <w:r>
        <w:t xml:space="preserve">Traditional budgeting maintains coordination across departments so that business, as well as financial </w:t>
      </w:r>
      <w:r w:rsidR="0083726F">
        <w:t>planning</w:t>
      </w:r>
      <w:r w:rsidR="000B0627">
        <w:t>,</w:t>
      </w:r>
      <w:r>
        <w:t xml:space="preserve"> is harmonious.</w:t>
      </w:r>
    </w:p>
    <w:p w14:paraId="33819F25" w14:textId="77777777" w:rsidR="00C93130" w:rsidRDefault="00C93130" w:rsidP="00631C7F">
      <w:r>
        <w:t>Budgets can be used by departments to justify capital and operational expenditures; hence departments have budgets to ask what they will need.</w:t>
      </w:r>
    </w:p>
    <w:p w14:paraId="0EC32789" w14:textId="11F71941" w:rsidR="00C93130" w:rsidRDefault="00C93130" w:rsidP="00631C7F">
      <w:r>
        <w:t>It builds a common financial language for the organisation, which helps in communicating financial expectations to employees and stakeholders</w:t>
      </w:r>
      <w:r w:rsidR="00D32294">
        <w:t xml:space="preserve"> </w:t>
      </w:r>
      <w:r w:rsidR="00D32294">
        <w:rPr>
          <w:shd w:val="clear" w:color="auto" w:fill="FFFFFF"/>
        </w:rPr>
        <w:t>Maheshwari, Maheshwari, and Maheshwari, (2021)</w:t>
      </w:r>
      <w:r>
        <w:t>.</w:t>
      </w:r>
    </w:p>
    <w:p w14:paraId="6FD07C1F" w14:textId="77777777" w:rsidR="00C93130" w:rsidRPr="0083726F" w:rsidRDefault="00C93130" w:rsidP="00631C7F">
      <w:pPr>
        <w:rPr>
          <w:b/>
        </w:rPr>
      </w:pPr>
      <w:r w:rsidRPr="0083726F">
        <w:rPr>
          <w:b/>
        </w:rPr>
        <w:t>Provides Stability and Predictability</w:t>
      </w:r>
    </w:p>
    <w:p w14:paraId="2C36AACC" w14:textId="77777777" w:rsidR="00C93130" w:rsidRDefault="00C93130" w:rsidP="00631C7F">
      <w:r>
        <w:t>Annual stable budgets allow providing some financial stability for businesses and to plan financially for a certain time interval</w:t>
      </w:r>
      <w:r w:rsidR="00D32294">
        <w:t xml:space="preserve"> as per </w:t>
      </w:r>
      <w:r w:rsidR="00D32294" w:rsidRPr="009A0D6D">
        <w:t>Seal, Garrison, and Noreen,</w:t>
      </w:r>
      <w:r w:rsidR="00D32294">
        <w:t xml:space="preserve"> (2018)</w:t>
      </w:r>
      <w:r>
        <w:t>.</w:t>
      </w:r>
    </w:p>
    <w:p w14:paraId="48431F90" w14:textId="74C5C56C" w:rsidR="00C93130" w:rsidRDefault="00C93130" w:rsidP="00631C7F">
      <w:r>
        <w:lastRenderedPageBreak/>
        <w:t xml:space="preserve">Structured financial management helps </w:t>
      </w:r>
      <w:r w:rsidR="005119F5">
        <w:t>organisations</w:t>
      </w:r>
      <w:r>
        <w:t xml:space="preserve"> to obtain the confidence of investors, who trust and are willing to fund such </w:t>
      </w:r>
      <w:r w:rsidR="005119F5">
        <w:t>organisations</w:t>
      </w:r>
      <w:r>
        <w:t>.</w:t>
      </w:r>
    </w:p>
    <w:p w14:paraId="521EADC7" w14:textId="77777777" w:rsidR="00C93130" w:rsidRPr="00B26DCD" w:rsidRDefault="00C93130" w:rsidP="00631C7F">
      <w:pPr>
        <w:pStyle w:val="Heading2"/>
      </w:pPr>
      <w:bookmarkStart w:id="17" w:name="_Toc192604533"/>
      <w:r w:rsidRPr="00B26DCD">
        <w:rPr>
          <w:rStyle w:val="Strong"/>
          <w:b/>
        </w:rPr>
        <w:t>Inherent Flaws in Traditional Budgeting</w:t>
      </w:r>
      <w:bookmarkEnd w:id="17"/>
    </w:p>
    <w:p w14:paraId="7DFD9CA8" w14:textId="77777777" w:rsidR="00C93130" w:rsidRDefault="00C93130" w:rsidP="00631C7F">
      <w:proofErr w:type="gramStart"/>
      <w:r>
        <w:t>By definition, traditional</w:t>
      </w:r>
      <w:proofErr w:type="gramEnd"/>
      <w:r>
        <w:t xml:space="preserve"> budgeting creates structure, but this structure is limiting in highly dynamic and uncertain business environments where normal budgets are of little use:</w:t>
      </w:r>
    </w:p>
    <w:p w14:paraId="056FD26B" w14:textId="77777777" w:rsidR="00C93130" w:rsidRPr="0083726F" w:rsidRDefault="00C93130" w:rsidP="00631C7F">
      <w:pPr>
        <w:rPr>
          <w:b/>
        </w:rPr>
      </w:pPr>
      <w:r w:rsidRPr="0083726F">
        <w:rPr>
          <w:b/>
        </w:rPr>
        <w:t>Lack of Adaptability to Market Changes</w:t>
      </w:r>
    </w:p>
    <w:p w14:paraId="2DE8103D" w14:textId="4F69B6FF" w:rsidR="00C93130" w:rsidRDefault="00C93130" w:rsidP="00631C7F">
      <w:r>
        <w:t xml:space="preserve">In unstable economic periods, static budgets frequently become </w:t>
      </w:r>
      <w:r w:rsidR="0083726F">
        <w:t>outdated</w:t>
      </w:r>
      <w:r>
        <w:t xml:space="preserve"> and later are not very flexible to changes in market, inflation</w:t>
      </w:r>
      <w:r w:rsidR="000B0627">
        <w:t>,</w:t>
      </w:r>
      <w:r>
        <w:t xml:space="preserve"> or technological disturbances</w:t>
      </w:r>
      <w:r w:rsidR="00AB5D6F">
        <w:t xml:space="preserve"> as refer</w:t>
      </w:r>
      <w:r w:rsidR="000B0627">
        <w:t>red</w:t>
      </w:r>
      <w:r w:rsidR="00AB5D6F">
        <w:t xml:space="preserve"> by </w:t>
      </w:r>
      <w:proofErr w:type="spellStart"/>
      <w:r w:rsidR="00AB5D6F">
        <w:rPr>
          <w:shd w:val="clear" w:color="auto" w:fill="FFFFFF"/>
        </w:rPr>
        <w:t>Reynilda</w:t>
      </w:r>
      <w:proofErr w:type="spellEnd"/>
      <w:r w:rsidR="00AB5D6F">
        <w:rPr>
          <w:shd w:val="clear" w:color="auto" w:fill="FFFFFF"/>
        </w:rPr>
        <w:t>, and Renal, (2025)</w:t>
      </w:r>
      <w:r>
        <w:t>.</w:t>
      </w:r>
    </w:p>
    <w:p w14:paraId="3AC3C4EF" w14:textId="77777777" w:rsidR="00C93130" w:rsidRDefault="00C93130" w:rsidP="00631C7F">
      <w:r>
        <w:t>Traditional budgets can reflect troubles if external factors such as supply chain disturbance or fluctuations in currency happen.</w:t>
      </w:r>
    </w:p>
    <w:p w14:paraId="0366D753" w14:textId="77777777" w:rsidR="00C93130" w:rsidRDefault="00C93130" w:rsidP="00631C7F">
      <w:r>
        <w:t>The annual budgeting cycles do not incorporate any unexpected opportunity or risk, hence limiting the manager’s ability to flex</w:t>
      </w:r>
      <w:r w:rsidR="00D32294">
        <w:t xml:space="preserve"> as per </w:t>
      </w:r>
      <w:r w:rsidR="00D32294">
        <w:rPr>
          <w:shd w:val="clear" w:color="auto" w:fill="FFFFFF"/>
        </w:rPr>
        <w:t>Maheshwari, Maheshwari, and Maheshwari, (2024)</w:t>
      </w:r>
      <w:r>
        <w:t>.</w:t>
      </w:r>
    </w:p>
    <w:p w14:paraId="1B5F3E1B" w14:textId="77777777" w:rsidR="00C93130" w:rsidRPr="0083726F" w:rsidRDefault="00C93130" w:rsidP="00631C7F">
      <w:pPr>
        <w:rPr>
          <w:b/>
        </w:rPr>
      </w:pPr>
      <w:r w:rsidRPr="0083726F">
        <w:rPr>
          <w:b/>
        </w:rPr>
        <w:t>Time-Consuming and Bureaucratic</w:t>
      </w:r>
    </w:p>
    <w:p w14:paraId="2FDE5911" w14:textId="77777777" w:rsidR="00C93130" w:rsidRDefault="00C93130" w:rsidP="00631C7F">
      <w:r>
        <w:t>It is resource-intensive and slow to plan, collect data, and get approval in the traditional budgeting process.</w:t>
      </w:r>
    </w:p>
    <w:p w14:paraId="000BB10E" w14:textId="77777777" w:rsidR="00C93130" w:rsidRDefault="00C93130" w:rsidP="00631C7F">
      <w:r>
        <w:t>Preparation of budgets takes businesses months and huge amounts of management time for strategic decisions</w:t>
      </w:r>
      <w:r w:rsidR="00AB5D6F">
        <w:t xml:space="preserve"> as given by </w:t>
      </w:r>
      <w:r w:rsidR="00AB5D6F">
        <w:rPr>
          <w:shd w:val="clear" w:color="auto" w:fill="FFFFFF"/>
        </w:rPr>
        <w:t>Ramlall, and Grobbelaar, (2024)</w:t>
      </w:r>
      <w:r>
        <w:t>.</w:t>
      </w:r>
    </w:p>
    <w:p w14:paraId="5B940B53" w14:textId="77777777" w:rsidR="00C93130" w:rsidRDefault="00C93130" w:rsidP="00631C7F">
      <w:r>
        <w:t xml:space="preserve">The rigid structure prevents the </w:t>
      </w:r>
      <w:r w:rsidR="005119F5">
        <w:t>organisations</w:t>
      </w:r>
      <w:r>
        <w:t xml:space="preserve"> from continuously improving as more attention is given to achieving predetermined financial targets rather than adapting to the changes in surroundings.</w:t>
      </w:r>
    </w:p>
    <w:p w14:paraId="5983538E" w14:textId="77777777" w:rsidR="00C93130" w:rsidRPr="0083726F" w:rsidRDefault="00C93130" w:rsidP="00631C7F">
      <w:pPr>
        <w:rPr>
          <w:b/>
        </w:rPr>
      </w:pPr>
      <w:r w:rsidRPr="0083726F">
        <w:rPr>
          <w:b/>
        </w:rPr>
        <w:t>Encourages Short-Term Thinking</w:t>
      </w:r>
    </w:p>
    <w:p w14:paraId="1E29655A" w14:textId="40FF4944" w:rsidR="00C93130" w:rsidRDefault="00C93130" w:rsidP="00631C7F">
      <w:r>
        <w:lastRenderedPageBreak/>
        <w:t xml:space="preserve">Generally, traditional budgets </w:t>
      </w:r>
      <w:proofErr w:type="gramStart"/>
      <w:r>
        <w:t>have a tendency to</w:t>
      </w:r>
      <w:proofErr w:type="gramEnd"/>
      <w:r>
        <w:t xml:space="preserve"> be designed with the aim of cost saving and making sure that there is </w:t>
      </w:r>
      <w:r w:rsidR="000B0627">
        <w:t xml:space="preserve">a </w:t>
      </w:r>
      <w:r>
        <w:t>short-term performance at least to the disadvantage of innovation and future investments</w:t>
      </w:r>
      <w:r w:rsidR="00D32294">
        <w:t xml:space="preserve"> as refer</w:t>
      </w:r>
      <w:r w:rsidR="000B0627">
        <w:t>red</w:t>
      </w:r>
      <w:r w:rsidR="00D32294">
        <w:t xml:space="preserve"> by </w:t>
      </w:r>
      <w:proofErr w:type="spellStart"/>
      <w:r w:rsidR="00D32294">
        <w:t>Sonjaya</w:t>
      </w:r>
      <w:proofErr w:type="spellEnd"/>
      <w:r w:rsidR="00D32294">
        <w:t>, (2024)</w:t>
      </w:r>
      <w:r>
        <w:t>.</w:t>
      </w:r>
    </w:p>
    <w:p w14:paraId="3521DD5A" w14:textId="77777777" w:rsidR="00C93130" w:rsidRDefault="00C93130" w:rsidP="00631C7F">
      <w:r>
        <w:t xml:space="preserve">This may make managers concentrate on achieving their budget targets instead of </w:t>
      </w:r>
      <w:proofErr w:type="gramStart"/>
      <w:r>
        <w:t>taking a look</w:t>
      </w:r>
      <w:proofErr w:type="gramEnd"/>
      <w:r>
        <w:t xml:space="preserve"> at new growth opportunities or investing in research and development.</w:t>
      </w:r>
    </w:p>
    <w:p w14:paraId="6F358D40" w14:textId="77777777" w:rsidR="00C93130" w:rsidRDefault="00C93130" w:rsidP="00631C7F">
      <w:r>
        <w:t>There may be an employee behavioural tendency to spend it or lose it—the departments use up the entire budget allocation regardless of whether they need it.</w:t>
      </w:r>
    </w:p>
    <w:p w14:paraId="7478BBFE" w14:textId="77777777" w:rsidR="00C93130" w:rsidRPr="0083726F" w:rsidRDefault="00C93130" w:rsidP="00631C7F">
      <w:pPr>
        <w:rPr>
          <w:b/>
        </w:rPr>
      </w:pPr>
      <w:r w:rsidRPr="0083726F">
        <w:rPr>
          <w:b/>
        </w:rPr>
        <w:t>Promotes Budgetary Gaming and Manipulation</w:t>
      </w:r>
    </w:p>
    <w:p w14:paraId="56D10744" w14:textId="77777777" w:rsidR="00C93130" w:rsidRDefault="00C93130" w:rsidP="00631C7F">
      <w:r>
        <w:t>Additionally, managers in some cases expand expense projections or undervalue revenue predictions so that they meet or surpass targets, which accordingly results in incompetent resource use of resources</w:t>
      </w:r>
      <w:r w:rsidR="00D32294">
        <w:t xml:space="preserve"> as per </w:t>
      </w:r>
      <w:proofErr w:type="spellStart"/>
      <w:r w:rsidR="00D32294">
        <w:rPr>
          <w:shd w:val="clear" w:color="auto" w:fill="FFFFFF"/>
        </w:rPr>
        <w:t>Amajuoyi</w:t>
      </w:r>
      <w:proofErr w:type="spellEnd"/>
      <w:r w:rsidR="00D32294">
        <w:rPr>
          <w:shd w:val="clear" w:color="auto" w:fill="FFFFFF"/>
        </w:rPr>
        <w:t xml:space="preserve">, Benjamin, and </w:t>
      </w:r>
      <w:proofErr w:type="spellStart"/>
      <w:r w:rsidR="00D32294">
        <w:rPr>
          <w:shd w:val="clear" w:color="auto" w:fill="FFFFFF"/>
        </w:rPr>
        <w:t>Adeusi</w:t>
      </w:r>
      <w:proofErr w:type="spellEnd"/>
      <w:r w:rsidR="00D32294">
        <w:rPr>
          <w:shd w:val="clear" w:color="auto" w:fill="FFFFFF"/>
        </w:rPr>
        <w:t>, (2024)</w:t>
      </w:r>
      <w:r>
        <w:t>.</w:t>
      </w:r>
    </w:p>
    <w:p w14:paraId="2C10AF9E" w14:textId="77777777" w:rsidR="00C93130" w:rsidRDefault="00C93130" w:rsidP="00631C7F">
      <w:r>
        <w:t xml:space="preserve">An exogenous feature of the </w:t>
      </w:r>
      <w:r w:rsidR="005119F5">
        <w:t>organisation</w:t>
      </w:r>
      <w:r>
        <w:t xml:space="preserve"> may come in the shape of budgetary </w:t>
      </w:r>
      <w:proofErr w:type="gramStart"/>
      <w:r>
        <w:t>constraints</w:t>
      </w:r>
      <w:proofErr w:type="gramEnd"/>
      <w:r>
        <w:t xml:space="preserve"> and this drives competition between departments which results in decreased collaboration, impedes the flow of ideas, and diminishes overall efficiencies.</w:t>
      </w:r>
    </w:p>
    <w:p w14:paraId="172E1A2A" w14:textId="77777777" w:rsidR="00C93130" w:rsidRDefault="00C93130" w:rsidP="00631C7F">
      <w:r>
        <w:t>If employees believe that financial constraints are going to make sound offerings, they will be discouraged from offering ambitious projects</w:t>
      </w:r>
      <w:r w:rsidR="00F41381">
        <w:t xml:space="preserve"> </w:t>
      </w:r>
      <w:r w:rsidR="00F41381">
        <w:rPr>
          <w:shd w:val="clear" w:color="auto" w:fill="FFFFFF"/>
        </w:rPr>
        <w:t>(</w:t>
      </w:r>
      <w:proofErr w:type="spellStart"/>
      <w:r w:rsidR="00F41381">
        <w:rPr>
          <w:shd w:val="clear" w:color="auto" w:fill="FFFFFF"/>
        </w:rPr>
        <w:t>Odonkor</w:t>
      </w:r>
      <w:proofErr w:type="spellEnd"/>
      <w:r w:rsidR="00F41381">
        <w:rPr>
          <w:shd w:val="clear" w:color="auto" w:fill="FFFFFF"/>
        </w:rPr>
        <w:t>, et al. 2024)</w:t>
      </w:r>
      <w:r>
        <w:t>.</w:t>
      </w:r>
    </w:p>
    <w:p w14:paraId="5EAE87F6" w14:textId="77777777" w:rsidR="00C93130" w:rsidRPr="00B26DCD" w:rsidRDefault="00C93130" w:rsidP="00631C7F">
      <w:pPr>
        <w:pStyle w:val="Heading2"/>
      </w:pPr>
      <w:bookmarkStart w:id="18" w:name="_Toc192604534"/>
      <w:r w:rsidRPr="00B26DCD">
        <w:rPr>
          <w:rStyle w:val="Strong"/>
          <w:b/>
        </w:rPr>
        <w:t>Modern Budgeting Approaches</w:t>
      </w:r>
      <w:bookmarkEnd w:id="18"/>
    </w:p>
    <w:p w14:paraId="68A2C5E0" w14:textId="77777777" w:rsidR="00C93130" w:rsidRDefault="00C93130" w:rsidP="00631C7F">
      <w:r>
        <w:t xml:space="preserve">In many environments, there’s the move away from traditional budgeting, which is often very rigidly defined and used by many </w:t>
      </w:r>
      <w:r w:rsidR="005119F5">
        <w:t>organisations</w:t>
      </w:r>
      <w:r>
        <w:t xml:space="preserve"> and moving into more flexible, data-driven, dynamic ways of operating. Some of the modern budgeting methods are:</w:t>
      </w:r>
    </w:p>
    <w:p w14:paraId="478E1697" w14:textId="77777777" w:rsidR="00C93130" w:rsidRPr="0083726F" w:rsidRDefault="00C93130" w:rsidP="00631C7F">
      <w:pPr>
        <w:rPr>
          <w:b/>
        </w:rPr>
      </w:pPr>
      <w:r w:rsidRPr="0083726F">
        <w:rPr>
          <w:b/>
        </w:rPr>
        <w:t>Rolling Budgets – Updated Continuously to Reflect Changing Conditions</w:t>
      </w:r>
    </w:p>
    <w:p w14:paraId="31056E21" w14:textId="77777777" w:rsidR="00C93130" w:rsidRDefault="00C93130" w:rsidP="00631C7F">
      <w:r>
        <w:lastRenderedPageBreak/>
        <w:t>Rolling budgets are regulated occasionally which can be monthly or quarterly and are different from static annual budgets as they vary periodically as per the updated financial data and market tendencies</w:t>
      </w:r>
      <w:r w:rsidR="00D32294">
        <w:t xml:space="preserve"> as per </w:t>
      </w:r>
      <w:r w:rsidR="00D32294">
        <w:rPr>
          <w:shd w:val="clear" w:color="auto" w:fill="FFFFFF"/>
        </w:rPr>
        <w:t xml:space="preserve">Okeke, Bakare, and </w:t>
      </w:r>
      <w:proofErr w:type="spellStart"/>
      <w:r w:rsidR="00D32294">
        <w:rPr>
          <w:shd w:val="clear" w:color="auto" w:fill="FFFFFF"/>
        </w:rPr>
        <w:t>Achumie</w:t>
      </w:r>
      <w:proofErr w:type="spellEnd"/>
      <w:r w:rsidR="00D32294">
        <w:rPr>
          <w:shd w:val="clear" w:color="auto" w:fill="FFFFFF"/>
        </w:rPr>
        <w:t>, (2024)</w:t>
      </w:r>
      <w:r>
        <w:t>.</w:t>
      </w:r>
    </w:p>
    <w:p w14:paraId="385EC892" w14:textId="77777777" w:rsidR="00C93130" w:rsidRDefault="00C93130" w:rsidP="00631C7F">
      <w:r>
        <w:t>By decreasing the use of out-of-date assumptions, this method increases forecast accuracy.</w:t>
      </w:r>
    </w:p>
    <w:p w14:paraId="2741680D" w14:textId="77777777" w:rsidR="00C93130" w:rsidRDefault="00C93130" w:rsidP="00631C7F">
      <w:r>
        <w:t xml:space="preserve">By authorizing </w:t>
      </w:r>
      <w:r w:rsidR="005119F5">
        <w:t>organisations</w:t>
      </w:r>
      <w:r>
        <w:t xml:space="preserve"> to budget in a rolling style and retort proactive to economic variations, the rolling budgets make financial planning </w:t>
      </w:r>
      <w:proofErr w:type="gramStart"/>
      <w:r>
        <w:t>more sprightly and adaptive</w:t>
      </w:r>
      <w:proofErr w:type="gramEnd"/>
      <w:r w:rsidR="00D90F06">
        <w:t xml:space="preserve"> (Horner, 2020)</w:t>
      </w:r>
      <w:r>
        <w:t>.</w:t>
      </w:r>
    </w:p>
    <w:p w14:paraId="13417A7D" w14:textId="77777777" w:rsidR="00C93130" w:rsidRPr="0083726F" w:rsidRDefault="00C93130" w:rsidP="00631C7F">
      <w:pPr>
        <w:rPr>
          <w:b/>
        </w:rPr>
      </w:pPr>
      <w:r w:rsidRPr="0083726F">
        <w:rPr>
          <w:b/>
        </w:rPr>
        <w:t xml:space="preserve">Activity-Based Budgeting (ABB) – Focuses on </w:t>
      </w:r>
      <w:r w:rsidR="005119F5">
        <w:rPr>
          <w:b/>
        </w:rPr>
        <w:t>Cost Drivers and Resource Utilis</w:t>
      </w:r>
      <w:r w:rsidRPr="0083726F">
        <w:rPr>
          <w:b/>
        </w:rPr>
        <w:t>ation</w:t>
      </w:r>
    </w:p>
    <w:p w14:paraId="5204D6FD" w14:textId="58A1BE87" w:rsidR="00C93130" w:rsidRDefault="00C93130" w:rsidP="00631C7F">
      <w:r>
        <w:t xml:space="preserve">The cost allocation of ABB is a business activity based on traditional cost </w:t>
      </w:r>
      <w:proofErr w:type="spellStart"/>
      <w:r>
        <w:t>cent</w:t>
      </w:r>
      <w:r w:rsidR="000B0627">
        <w:t>er</w:t>
      </w:r>
      <w:r>
        <w:t>s</w:t>
      </w:r>
      <w:proofErr w:type="spellEnd"/>
      <w:r w:rsidR="00F41381">
        <w:t xml:space="preserve"> </w:t>
      </w:r>
      <w:r w:rsidR="00F41381">
        <w:rPr>
          <w:shd w:val="clear" w:color="auto" w:fill="FFFFFF"/>
        </w:rPr>
        <w:t>(Erasmus, 2021)</w:t>
      </w:r>
      <w:r>
        <w:t>.</w:t>
      </w:r>
    </w:p>
    <w:p w14:paraId="1EB88FFD" w14:textId="5017157D" w:rsidR="00C93130" w:rsidRDefault="00C93130" w:rsidP="00631C7F">
      <w:r>
        <w:t xml:space="preserve">This will help </w:t>
      </w:r>
      <w:r w:rsidR="005119F5">
        <w:t>organisations</w:t>
      </w:r>
      <w:r>
        <w:t xml:space="preserve"> to identify and get rid of non-value-adding activities thus allocating more resources accordingly</w:t>
      </w:r>
      <w:r w:rsidR="00D32294">
        <w:t xml:space="preserve"> </w:t>
      </w:r>
      <w:r w:rsidR="00D32294">
        <w:rPr>
          <w:color w:val="000000"/>
          <w:shd w:val="clear" w:color="auto" w:fill="FFFFFF"/>
        </w:rPr>
        <w:t>accaglobal.com, (2025)</w:t>
      </w:r>
      <w:r>
        <w:t>.</w:t>
      </w:r>
    </w:p>
    <w:p w14:paraId="29789BDA" w14:textId="77777777" w:rsidR="00C93130" w:rsidRDefault="00C93130" w:rsidP="00631C7F">
      <w:r>
        <w:t>Financial planning is sync</w:t>
      </w:r>
      <w:r w:rsidR="005119F5">
        <w:t>hronis</w:t>
      </w:r>
      <w:r>
        <w:t>ed with operational efficiency so that expenditures contribute directly to generating revenue and business growth</w:t>
      </w:r>
      <w:r w:rsidR="00F41381">
        <w:t xml:space="preserve"> </w:t>
      </w:r>
      <w:r w:rsidR="00F41381">
        <w:rPr>
          <w:shd w:val="clear" w:color="auto" w:fill="FFFFFF"/>
        </w:rPr>
        <w:t>(Brewer, Garrison, and Noreen, 2022)</w:t>
      </w:r>
      <w:r>
        <w:t>.</w:t>
      </w:r>
    </w:p>
    <w:p w14:paraId="12FFC3DA" w14:textId="77777777" w:rsidR="00C93130" w:rsidRPr="0083726F" w:rsidRDefault="0083726F" w:rsidP="00631C7F">
      <w:pPr>
        <w:rPr>
          <w:b/>
        </w:rPr>
      </w:pPr>
      <w:r w:rsidRPr="0083726F">
        <w:rPr>
          <w:b/>
        </w:rPr>
        <w:t xml:space="preserve">Beyond Budgeting Model - </w:t>
      </w:r>
      <w:r w:rsidR="00C93130" w:rsidRPr="0083726F">
        <w:rPr>
          <w:b/>
        </w:rPr>
        <w:t xml:space="preserve">Encourages Dispersed Decision-making </w:t>
      </w:r>
    </w:p>
    <w:p w14:paraId="79094ADF" w14:textId="77777777" w:rsidR="00C93130" w:rsidRDefault="00C93130" w:rsidP="00631C7F">
      <w:r>
        <w:t>Beyond Budgeting, this approach causes the dropping of fixed budgets of annual amounts and rather adopts an adaptive, flexible management system</w:t>
      </w:r>
      <w:r w:rsidR="00D32294">
        <w:t xml:space="preserve"> as per </w:t>
      </w:r>
      <w:r w:rsidR="00D32294" w:rsidRPr="00D32294">
        <w:rPr>
          <w:rFonts w:eastAsia="Times New Roman" w:cs="Times New Roman"/>
          <w:color w:val="000000"/>
          <w:szCs w:val="24"/>
          <w:lang w:val="en-US"/>
        </w:rPr>
        <w:t>‌</w:t>
      </w:r>
      <w:r w:rsidR="00D32294">
        <w:rPr>
          <w:shd w:val="clear" w:color="auto" w:fill="FFFFFF"/>
        </w:rPr>
        <w:t>Matějka, Merchant, and O'Grady, (2021)</w:t>
      </w:r>
      <w:r>
        <w:t>.</w:t>
      </w:r>
    </w:p>
    <w:p w14:paraId="748A548E" w14:textId="77777777" w:rsidR="00C93130" w:rsidRDefault="00C93130" w:rsidP="00631C7F">
      <w:r>
        <w:t>This enables managers to make real-time financial decisions based on changing market conditions</w:t>
      </w:r>
      <w:r w:rsidR="00D32294">
        <w:t xml:space="preserve"> </w:t>
      </w:r>
      <w:r w:rsidR="00D32294">
        <w:rPr>
          <w:color w:val="000000"/>
          <w:shd w:val="clear" w:color="auto" w:fill="FFFFFF"/>
        </w:rPr>
        <w:t>by accaglobal.com, (2025)</w:t>
      </w:r>
      <w:r>
        <w:t>.</w:t>
      </w:r>
    </w:p>
    <w:p w14:paraId="79DABC0D" w14:textId="77777777" w:rsidR="00C93130" w:rsidRDefault="005119F5" w:rsidP="00631C7F">
      <w:r>
        <w:t>Organisations</w:t>
      </w:r>
      <w:r w:rsidR="00C93130">
        <w:t xml:space="preserve"> adopting the Beyond Budgeting approach continue to base their activities on key performance indicators (KPI), and business intelligence tools; they have no longer fixed financial targets.</w:t>
      </w:r>
    </w:p>
    <w:p w14:paraId="576D3149" w14:textId="77777777" w:rsidR="00C93130" w:rsidRDefault="00C93130" w:rsidP="00631C7F">
      <w:r>
        <w:lastRenderedPageBreak/>
        <w:t>This model not only encourages collaboration but also creativity and innovation, allowing the employees to concentrate on strategic not rigid financial problems.</w:t>
      </w:r>
    </w:p>
    <w:p w14:paraId="1308B363" w14:textId="77777777" w:rsidR="00C93130" w:rsidRPr="0083726F" w:rsidRDefault="00C93130" w:rsidP="00631C7F">
      <w:pPr>
        <w:rPr>
          <w:b/>
        </w:rPr>
      </w:pPr>
      <w:r w:rsidRPr="0083726F">
        <w:rPr>
          <w:b/>
        </w:rPr>
        <w:t>Zero-Based Budgeting (ZBB) – Justifies Every Expense from Scratch</w:t>
      </w:r>
    </w:p>
    <w:p w14:paraId="4FD685BA" w14:textId="77777777" w:rsidR="00C93130" w:rsidRDefault="00C93130" w:rsidP="00631C7F">
      <w:r>
        <w:t>ZBB does not require money to flow into the current period in incremental steps from the past (as is the case with traditional budgeting) but is instead based on managers justifying all expenses from zero</w:t>
      </w:r>
      <w:r w:rsidR="00F41381">
        <w:t xml:space="preserve"> </w:t>
      </w:r>
      <w:r w:rsidR="00D32294">
        <w:rPr>
          <w:shd w:val="clear" w:color="auto" w:fill="FFFFFF"/>
        </w:rPr>
        <w:t xml:space="preserve">by </w:t>
      </w:r>
      <w:r w:rsidR="00F41381">
        <w:rPr>
          <w:shd w:val="clear" w:color="auto" w:fill="FFFFFF"/>
        </w:rPr>
        <w:t xml:space="preserve">Datar, and Rajan, </w:t>
      </w:r>
      <w:r w:rsidR="00D32294">
        <w:rPr>
          <w:shd w:val="clear" w:color="auto" w:fill="FFFFFF"/>
        </w:rPr>
        <w:t>(</w:t>
      </w:r>
      <w:r w:rsidR="00F41381">
        <w:rPr>
          <w:shd w:val="clear" w:color="auto" w:fill="FFFFFF"/>
        </w:rPr>
        <w:t>2021)</w:t>
      </w:r>
      <w:r>
        <w:t>.</w:t>
      </w:r>
    </w:p>
    <w:p w14:paraId="73D50337" w14:textId="77777777" w:rsidR="00C93130" w:rsidRDefault="00C93130" w:rsidP="00631C7F">
      <w:r>
        <w:t xml:space="preserve">With this method, there will be no unfeasible </w:t>
      </w:r>
      <w:proofErr w:type="gramStart"/>
      <w:r>
        <w:t>spending</w:t>
      </w:r>
      <w:proofErr w:type="gramEnd"/>
      <w:r>
        <w:t xml:space="preserve"> and each financial decision correlated with business priorities</w:t>
      </w:r>
      <w:r w:rsidR="00D32294">
        <w:t xml:space="preserve"> as per </w:t>
      </w:r>
      <w:r w:rsidR="00D32294">
        <w:rPr>
          <w:shd w:val="clear" w:color="auto" w:fill="FFFFFF"/>
        </w:rPr>
        <w:t xml:space="preserve">Kazar, Mutlu, and </w:t>
      </w:r>
      <w:proofErr w:type="spellStart"/>
      <w:r w:rsidR="00D32294">
        <w:rPr>
          <w:shd w:val="clear" w:color="auto" w:fill="FFFFFF"/>
        </w:rPr>
        <w:t>Tokdemir</w:t>
      </w:r>
      <w:proofErr w:type="spellEnd"/>
      <w:r w:rsidR="00D32294">
        <w:rPr>
          <w:shd w:val="clear" w:color="auto" w:fill="FFFFFF"/>
        </w:rPr>
        <w:t>, (2023)</w:t>
      </w:r>
      <w:r>
        <w:t>.</w:t>
      </w:r>
    </w:p>
    <w:p w14:paraId="4DE93C3B" w14:textId="77777777" w:rsidR="00C93130" w:rsidRDefault="00C93130" w:rsidP="00631C7F">
      <w:r>
        <w:t>Specifically for companies that seek to make drastic cost cuttings without impairing core functions, ZBB is particularly useful.</w:t>
      </w:r>
    </w:p>
    <w:p w14:paraId="07B888F7" w14:textId="77777777" w:rsidR="0083726F" w:rsidRDefault="0083726F" w:rsidP="00631C7F">
      <w:pPr>
        <w:jc w:val="left"/>
        <w:rPr>
          <w:rStyle w:val="Strong"/>
          <w:color w:val="0E101A"/>
        </w:rPr>
      </w:pPr>
      <w:r>
        <w:rPr>
          <w:rStyle w:val="Strong"/>
          <w:color w:val="0E101A"/>
        </w:rPr>
        <w:br w:type="page"/>
      </w:r>
    </w:p>
    <w:p w14:paraId="4D6B23ED" w14:textId="77777777" w:rsidR="00C93130" w:rsidRPr="00B26DCD" w:rsidRDefault="00C93130" w:rsidP="00631C7F">
      <w:pPr>
        <w:pStyle w:val="Heading1"/>
      </w:pPr>
      <w:bookmarkStart w:id="19" w:name="_Toc192604535"/>
      <w:r w:rsidRPr="00B26DCD">
        <w:rPr>
          <w:rStyle w:val="Strong"/>
          <w:b/>
        </w:rPr>
        <w:lastRenderedPageBreak/>
        <w:t>Conclusion</w:t>
      </w:r>
      <w:bookmarkEnd w:id="19"/>
    </w:p>
    <w:p w14:paraId="224E1DC8" w14:textId="20A02B16" w:rsidR="00C93130" w:rsidRDefault="00C93130" w:rsidP="00631C7F">
      <w:r>
        <w:t xml:space="preserve">On the face of it, Blue Thread Ltd has large amounts of unexpended cash and faces significant financial problems based entirely on excessive stock accumulation, the high cost of refurbishing stock and cash flow constraints. As it solves these problems, the company will need to undertake strategic cost-cutting measures, improve its inventory management and examine different forms of financing. If cashing up by reducing stock purchases to match future sales demand, and deferring less urgent refurbishment is feasible, this will help ease liquidity pressures. It also allows for better negotiation on </w:t>
      </w:r>
      <w:proofErr w:type="spellStart"/>
      <w:r>
        <w:t>insta</w:t>
      </w:r>
      <w:r w:rsidR="000B0627">
        <w:t>l</w:t>
      </w:r>
      <w:r>
        <w:t>lment</w:t>
      </w:r>
      <w:proofErr w:type="spellEnd"/>
      <w:r>
        <w:t xml:space="preserve"> repayment terms, whic</w:t>
      </w:r>
      <w:r w:rsidR="005119F5">
        <w:t>h is very beneficial to stabilis</w:t>
      </w:r>
      <w:r>
        <w:t>e the financial situation.</w:t>
      </w:r>
    </w:p>
    <w:p w14:paraId="29D93D9A" w14:textId="6F059CA3" w:rsidR="00C93130" w:rsidRDefault="00C93130" w:rsidP="00631C7F">
      <w:r>
        <w:t xml:space="preserve">However, the company may be unable to change with changing market conditions as it may rely on traditional budgeting methods. Traditional budgets help as a structured framework in which one can achieve finances </w:t>
      </w:r>
      <w:proofErr w:type="gramStart"/>
      <w:r>
        <w:t>however</w:t>
      </w:r>
      <w:proofErr w:type="gramEnd"/>
      <w:r>
        <w:t xml:space="preserve"> they are not flexible enough to adjust to economic variations. Blue Thread Ltd can strengthen its financial resilience through rolling budgets, activity-based budgeting and a beyond</w:t>
      </w:r>
      <w:r w:rsidR="000B0627">
        <w:t>-</w:t>
      </w:r>
      <w:r>
        <w:t xml:space="preserve">budgeting approach, as it has the capability of making continuous adjustments in </w:t>
      </w:r>
      <w:r w:rsidR="000B0627">
        <w:t xml:space="preserve">the </w:t>
      </w:r>
      <w:r>
        <w:t xml:space="preserve">monetary </w:t>
      </w:r>
      <w:proofErr w:type="gramStart"/>
      <w:r>
        <w:t>side, and</w:t>
      </w:r>
      <w:proofErr w:type="gramEnd"/>
      <w:r>
        <w:t xml:space="preserve"> making decisions in line with very good data.</w:t>
      </w:r>
    </w:p>
    <w:p w14:paraId="0E1CFC6A" w14:textId="77777777" w:rsidR="00C93130" w:rsidRDefault="00C93130" w:rsidP="00631C7F">
      <w:r>
        <w:t xml:space="preserve">Furthermore, to achieve effective budgetary control, one </w:t>
      </w:r>
      <w:proofErr w:type="gramStart"/>
      <w:r>
        <w:t>has to</w:t>
      </w:r>
      <w:proofErr w:type="gramEnd"/>
      <w:r>
        <w:t xml:space="preserve"> monitor performance regularly, </w:t>
      </w:r>
      <w:r w:rsidR="005119F5">
        <w:t>analyse</w:t>
      </w:r>
      <w:r>
        <w:t xml:space="preserve"> variance, and strengthen the alignment of the financial planning with the business strategy. This will make employees accountable for their budgets and aware of how important they are to the overall budgeting process in the company.</w:t>
      </w:r>
    </w:p>
    <w:p w14:paraId="090C1C38" w14:textId="77777777" w:rsidR="00D90F06" w:rsidRDefault="00C93130" w:rsidP="00631C7F">
      <w:r>
        <w:t xml:space="preserve">Blue Thread Ltd can improve its responsiveness to market changes as it could adopt a more flexible and adaptive budgeting </w:t>
      </w:r>
      <w:proofErr w:type="gramStart"/>
      <w:r>
        <w:t>model, and</w:t>
      </w:r>
      <w:proofErr w:type="gramEnd"/>
      <w:r>
        <w:t xml:space="preserve"> reduce its costs in terms of efficiency and sustainability in the long run. Proper budgeting plays a role in a company’s budgeting to retain its status as a healthy company as well as being prepared for success in the future.</w:t>
      </w:r>
    </w:p>
    <w:p w14:paraId="30A33C2E" w14:textId="77777777" w:rsidR="00D90F06" w:rsidRDefault="00D90F06" w:rsidP="00631C7F">
      <w:pPr>
        <w:jc w:val="left"/>
      </w:pPr>
      <w:r>
        <w:br w:type="page"/>
      </w:r>
    </w:p>
    <w:p w14:paraId="01486E28" w14:textId="77777777" w:rsidR="00142211" w:rsidRDefault="00142211" w:rsidP="00631C7F">
      <w:pPr>
        <w:pStyle w:val="Heading1"/>
        <w:rPr>
          <w:rFonts w:eastAsia="Times New Roman"/>
          <w:lang w:val="en-US"/>
        </w:rPr>
      </w:pPr>
      <w:bookmarkStart w:id="20" w:name="_Toc192604536"/>
      <w:r>
        <w:rPr>
          <w:rFonts w:eastAsia="Times New Roman"/>
          <w:lang w:val="en-US"/>
        </w:rPr>
        <w:lastRenderedPageBreak/>
        <w:t>References</w:t>
      </w:r>
      <w:bookmarkEnd w:id="20"/>
      <w:r>
        <w:rPr>
          <w:rFonts w:eastAsia="Times New Roman"/>
          <w:lang w:val="en-US"/>
        </w:rPr>
        <w:t xml:space="preserve"> </w:t>
      </w:r>
    </w:p>
    <w:p w14:paraId="52B6A5E8" w14:textId="77777777" w:rsidR="00142211" w:rsidRPr="00142211" w:rsidRDefault="00142211" w:rsidP="00631C7F">
      <w:pPr>
        <w:spacing w:after="240"/>
        <w:jc w:val="left"/>
        <w:rPr>
          <w:rFonts w:eastAsia="Times New Roman" w:cs="Times New Roman"/>
          <w:color w:val="000000"/>
          <w:szCs w:val="24"/>
          <w:lang w:val="en-US"/>
        </w:rPr>
      </w:pPr>
      <w:r w:rsidRPr="00142211">
        <w:rPr>
          <w:rFonts w:eastAsia="Times New Roman" w:cs="Times New Roman"/>
          <w:color w:val="000000"/>
          <w:szCs w:val="24"/>
          <w:lang w:val="en-US"/>
        </w:rPr>
        <w:t>accaglobal.com, A. (2025). </w:t>
      </w:r>
      <w:r w:rsidRPr="00142211">
        <w:rPr>
          <w:rFonts w:eastAsia="Times New Roman" w:cs="Times New Roman"/>
          <w:i/>
          <w:iCs/>
          <w:color w:val="000000"/>
          <w:szCs w:val="24"/>
          <w:lang w:val="en-US"/>
        </w:rPr>
        <w:t>All about budgeting – part 3 | ACCA Global</w:t>
      </w:r>
      <w:r w:rsidRPr="00142211">
        <w:rPr>
          <w:rFonts w:eastAsia="Times New Roman" w:cs="Times New Roman"/>
          <w:color w:val="000000"/>
          <w:szCs w:val="24"/>
          <w:lang w:val="en-US"/>
        </w:rPr>
        <w:t>. [online] Accaglobal.com. Available at: https://www.accaglobal.com/in/en/student/exam-support-resources/fundamentals-exams-study-resources/f5/technical-articles/budgeting3.html [Accessed 11 Mar. 2025].</w:t>
      </w:r>
    </w:p>
    <w:p w14:paraId="4407AA05" w14:textId="77777777" w:rsidR="00142211" w:rsidRPr="00142211" w:rsidRDefault="00142211" w:rsidP="00631C7F">
      <w:pPr>
        <w:pStyle w:val="NormalWeb"/>
        <w:spacing w:before="0" w:beforeAutospacing="0" w:after="240" w:afterAutospacing="0" w:line="360" w:lineRule="auto"/>
        <w:rPr>
          <w:color w:val="000000"/>
        </w:rPr>
      </w:pPr>
      <w:r w:rsidRPr="00142211">
        <w:rPr>
          <w:color w:val="000000"/>
        </w:rPr>
        <w:t>accaglobal.com, A. (2025). </w:t>
      </w:r>
      <w:r w:rsidRPr="00142211">
        <w:rPr>
          <w:i/>
          <w:iCs/>
          <w:color w:val="000000"/>
        </w:rPr>
        <w:t>Beyond budgeting | ACCA Qualification | Students | ACCA Global</w:t>
      </w:r>
      <w:r w:rsidRPr="00142211">
        <w:rPr>
          <w:color w:val="000000"/>
        </w:rPr>
        <w:t>. [online] Accaglobal.com. Available at: https://www.accaglobal.com/in/en/student/exam-support-resources/professional-exams-study-resources/p5/technical-articles/beyond-budgeting.html [Accessed 11 Mar. 2025].</w:t>
      </w:r>
    </w:p>
    <w:p w14:paraId="751266F7"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Amajuoyi</w:t>
      </w:r>
      <w:proofErr w:type="spellEnd"/>
      <w:r w:rsidRPr="00E17536">
        <w:rPr>
          <w:rFonts w:cs="Times New Roman"/>
          <w:color w:val="000000" w:themeColor="text1"/>
          <w:szCs w:val="24"/>
          <w:shd w:val="clear" w:color="auto" w:fill="FFFFFF"/>
        </w:rPr>
        <w:t xml:space="preserve">, P., Benjamin, L.B. and </w:t>
      </w:r>
      <w:proofErr w:type="spellStart"/>
      <w:r w:rsidRPr="00E17536">
        <w:rPr>
          <w:rFonts w:cs="Times New Roman"/>
          <w:color w:val="000000" w:themeColor="text1"/>
          <w:szCs w:val="24"/>
          <w:shd w:val="clear" w:color="auto" w:fill="FFFFFF"/>
        </w:rPr>
        <w:t>Adeusi</w:t>
      </w:r>
      <w:proofErr w:type="spellEnd"/>
      <w:r w:rsidRPr="00E17536">
        <w:rPr>
          <w:rFonts w:cs="Times New Roman"/>
          <w:color w:val="000000" w:themeColor="text1"/>
          <w:szCs w:val="24"/>
          <w:shd w:val="clear" w:color="auto" w:fill="FFFFFF"/>
        </w:rPr>
        <w:t>, K.B. (2024). Agile methodologies: Adapting product management to rapidly changing market conditions. </w:t>
      </w:r>
      <w:r w:rsidRPr="00E17536">
        <w:rPr>
          <w:rFonts w:cs="Times New Roman"/>
          <w:i/>
          <w:iCs/>
          <w:color w:val="000000" w:themeColor="text1"/>
          <w:szCs w:val="24"/>
          <w:shd w:val="clear" w:color="auto" w:fill="FFFFFF"/>
        </w:rPr>
        <w:t>GSC Advanced Research and Reviews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19</w:t>
      </w:r>
      <w:r w:rsidRPr="00E17536">
        <w:rPr>
          <w:rFonts w:cs="Times New Roman"/>
          <w:color w:val="000000" w:themeColor="text1"/>
          <w:szCs w:val="24"/>
          <w:shd w:val="clear" w:color="auto" w:fill="FFFFFF"/>
        </w:rPr>
        <w:t>(2), pp.249-267.</w:t>
      </w:r>
      <w:r w:rsidRPr="00E17536">
        <w:rPr>
          <w:rFonts w:cs="Times New Roman"/>
          <w:color w:val="000000" w:themeColor="text1"/>
          <w:szCs w:val="24"/>
        </w:rPr>
        <w:t xml:space="preserve"> </w:t>
      </w:r>
      <w:hyperlink r:id="rId8" w:history="1">
        <w:r w:rsidRPr="00E17536">
          <w:rPr>
            <w:rStyle w:val="Hyperlink"/>
            <w:rFonts w:cs="Times New Roman"/>
            <w:color w:val="000000" w:themeColor="text1"/>
            <w:szCs w:val="24"/>
            <w:u w:val="none"/>
            <w:shd w:val="clear" w:color="auto" w:fill="FFFFFF"/>
          </w:rPr>
          <w:t>https://www.academia.edu/download/118744914/GSCARR-2024-0181.pdf</w:t>
        </w:r>
      </w:hyperlink>
    </w:p>
    <w:p w14:paraId="5E051A2C"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 xml:space="preserve">Anindya, A. and Irawan, V.S. (2025). Balanced Scorecard Based Performance Management: Case Study </w:t>
      </w:r>
      <w:proofErr w:type="gramStart"/>
      <w:r w:rsidRPr="00E17536">
        <w:rPr>
          <w:rFonts w:cs="Times New Roman"/>
          <w:color w:val="000000" w:themeColor="text1"/>
          <w:szCs w:val="24"/>
          <w:shd w:val="clear" w:color="auto" w:fill="FFFFFF"/>
        </w:rPr>
        <w:t>From</w:t>
      </w:r>
      <w:proofErr w:type="gramEnd"/>
      <w:r w:rsidRPr="00E17536">
        <w:rPr>
          <w:rFonts w:cs="Times New Roman"/>
          <w:color w:val="000000" w:themeColor="text1"/>
          <w:szCs w:val="24"/>
          <w:shd w:val="clear" w:color="auto" w:fill="FFFFFF"/>
        </w:rPr>
        <w:t xml:space="preserve"> PT. Semen Indonesia Distribution. </w:t>
      </w:r>
      <w:r w:rsidRPr="00E17536">
        <w:rPr>
          <w:rFonts w:cs="Times New Roman"/>
          <w:i/>
          <w:iCs/>
          <w:color w:val="000000" w:themeColor="text1"/>
          <w:szCs w:val="24"/>
          <w:shd w:val="clear" w:color="auto" w:fill="FFFFFF"/>
        </w:rPr>
        <w:t>Golden Ratio of Human Resource Management</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5</w:t>
      </w:r>
      <w:r w:rsidRPr="00E17536">
        <w:rPr>
          <w:rFonts w:cs="Times New Roman"/>
          <w:color w:val="000000" w:themeColor="text1"/>
          <w:szCs w:val="24"/>
          <w:shd w:val="clear" w:color="auto" w:fill="FFFFFF"/>
        </w:rPr>
        <w:t>(1), pp.153-158.</w:t>
      </w:r>
      <w:r w:rsidRPr="00E17536">
        <w:rPr>
          <w:rFonts w:cs="Times New Roman"/>
          <w:color w:val="000000" w:themeColor="text1"/>
          <w:szCs w:val="24"/>
        </w:rPr>
        <w:t xml:space="preserve"> </w:t>
      </w:r>
      <w:hyperlink r:id="rId9" w:history="1">
        <w:r w:rsidRPr="00E17536">
          <w:rPr>
            <w:rStyle w:val="Hyperlink"/>
            <w:rFonts w:cs="Times New Roman"/>
            <w:color w:val="000000" w:themeColor="text1"/>
            <w:szCs w:val="24"/>
            <w:u w:val="none"/>
            <w:shd w:val="clear" w:color="auto" w:fill="FFFFFF"/>
          </w:rPr>
          <w:t>https://www.goldenratio.id/index.php/grhrm/article/view/731</w:t>
        </w:r>
      </w:hyperlink>
    </w:p>
    <w:p w14:paraId="04CA0159"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Atoevna</w:t>
      </w:r>
      <w:proofErr w:type="spellEnd"/>
      <w:r w:rsidRPr="00E17536">
        <w:rPr>
          <w:rFonts w:cs="Times New Roman"/>
          <w:color w:val="000000" w:themeColor="text1"/>
          <w:szCs w:val="24"/>
          <w:shd w:val="clear" w:color="auto" w:fill="FFFFFF"/>
        </w:rPr>
        <w:t>, T.S. (2025). EVALUATING THE EFFECTIVENESS OF TRADITIONAL VS. EMERGING STRATEGIC MANAGEMENT TOOLS IN A RAPIDLY CHANGING BUSINESS LANDSCAPE. </w:t>
      </w:r>
      <w:r w:rsidRPr="00E17536">
        <w:rPr>
          <w:rFonts w:cs="Times New Roman"/>
          <w:i/>
          <w:iCs/>
          <w:color w:val="000000" w:themeColor="text1"/>
          <w:szCs w:val="24"/>
          <w:shd w:val="clear" w:color="auto" w:fill="FFFFFF"/>
        </w:rPr>
        <w:t>MODERN EDUCATIONAL SYSTEM AND INNOVATIVE TEACHING SOLUTIONS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1</w:t>
      </w:r>
      <w:r w:rsidRPr="00E17536">
        <w:rPr>
          <w:rFonts w:cs="Times New Roman"/>
          <w:color w:val="000000" w:themeColor="text1"/>
          <w:szCs w:val="24"/>
          <w:shd w:val="clear" w:color="auto" w:fill="FFFFFF"/>
        </w:rPr>
        <w:t>(7), pp.283-295.</w:t>
      </w:r>
      <w:r w:rsidRPr="00E17536">
        <w:rPr>
          <w:rFonts w:cs="Times New Roman"/>
          <w:color w:val="000000" w:themeColor="text1"/>
          <w:szCs w:val="24"/>
        </w:rPr>
        <w:t xml:space="preserve"> </w:t>
      </w:r>
      <w:hyperlink r:id="rId10" w:history="1">
        <w:r w:rsidRPr="00E17536">
          <w:rPr>
            <w:rStyle w:val="Hyperlink"/>
            <w:rFonts w:cs="Times New Roman"/>
            <w:color w:val="000000" w:themeColor="text1"/>
            <w:szCs w:val="24"/>
            <w:u w:val="none"/>
            <w:shd w:val="clear" w:color="auto" w:fill="FFFFFF"/>
          </w:rPr>
          <w:t>https://esiconf.org/index.php/MESAS/article/view/2455</w:t>
        </w:r>
      </w:hyperlink>
    </w:p>
    <w:p w14:paraId="54A2745E"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Bahodirovich</w:t>
      </w:r>
      <w:proofErr w:type="spellEnd"/>
      <w:r w:rsidRPr="00E17536">
        <w:rPr>
          <w:rFonts w:cs="Times New Roman"/>
          <w:color w:val="000000" w:themeColor="text1"/>
          <w:szCs w:val="24"/>
          <w:shd w:val="clear" w:color="auto" w:fill="FFFFFF"/>
        </w:rPr>
        <w:t xml:space="preserve">, X.B. and </w:t>
      </w:r>
      <w:proofErr w:type="spellStart"/>
      <w:r w:rsidRPr="00E17536">
        <w:rPr>
          <w:rFonts w:cs="Times New Roman"/>
          <w:color w:val="000000" w:themeColor="text1"/>
          <w:szCs w:val="24"/>
          <w:shd w:val="clear" w:color="auto" w:fill="FFFFFF"/>
        </w:rPr>
        <w:t>To’rayevna</w:t>
      </w:r>
      <w:proofErr w:type="spellEnd"/>
      <w:r w:rsidRPr="00E17536">
        <w:rPr>
          <w:rFonts w:cs="Times New Roman"/>
          <w:color w:val="000000" w:themeColor="text1"/>
          <w:szCs w:val="24"/>
          <w:shd w:val="clear" w:color="auto" w:fill="FFFFFF"/>
        </w:rPr>
        <w:t>, S.N. (2025). COMPANIES’FINANCIAL STATEMENT: CONCEPTS AND PRINCIPLES. </w:t>
      </w:r>
      <w:r w:rsidRPr="00E17536">
        <w:rPr>
          <w:rFonts w:cs="Times New Roman"/>
          <w:i/>
          <w:iCs/>
          <w:color w:val="000000" w:themeColor="text1"/>
          <w:szCs w:val="24"/>
          <w:shd w:val="clear" w:color="auto" w:fill="FFFFFF"/>
        </w:rPr>
        <w:t xml:space="preserve">THEORY OF SCIENTIFIC </w:t>
      </w:r>
      <w:proofErr w:type="gramStart"/>
      <w:r w:rsidRPr="00E17536">
        <w:rPr>
          <w:rFonts w:cs="Times New Roman"/>
          <w:i/>
          <w:iCs/>
          <w:color w:val="000000" w:themeColor="text1"/>
          <w:szCs w:val="24"/>
          <w:shd w:val="clear" w:color="auto" w:fill="FFFFFF"/>
        </w:rPr>
        <w:t>RESEARCHES</w:t>
      </w:r>
      <w:proofErr w:type="gramEnd"/>
      <w:r w:rsidRPr="00E17536">
        <w:rPr>
          <w:rFonts w:cs="Times New Roman"/>
          <w:i/>
          <w:iCs/>
          <w:color w:val="000000" w:themeColor="text1"/>
          <w:szCs w:val="24"/>
          <w:shd w:val="clear" w:color="auto" w:fill="FFFFFF"/>
        </w:rPr>
        <w:t xml:space="preserve"> OF WHOLE WORLDT</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1</w:t>
      </w:r>
      <w:r w:rsidRPr="00E17536">
        <w:rPr>
          <w:rFonts w:cs="Times New Roman"/>
          <w:color w:val="000000" w:themeColor="text1"/>
          <w:szCs w:val="24"/>
          <w:shd w:val="clear" w:color="auto" w:fill="FFFFFF"/>
        </w:rPr>
        <w:t>(3), pp.281-289.</w:t>
      </w:r>
      <w:r w:rsidRPr="00E17536">
        <w:rPr>
          <w:rFonts w:cs="Times New Roman"/>
          <w:color w:val="000000" w:themeColor="text1"/>
          <w:szCs w:val="24"/>
        </w:rPr>
        <w:t xml:space="preserve"> </w:t>
      </w:r>
      <w:hyperlink r:id="rId11" w:history="1">
        <w:r w:rsidRPr="00E17536">
          <w:rPr>
            <w:rStyle w:val="Hyperlink"/>
            <w:rFonts w:cs="Times New Roman"/>
            <w:color w:val="000000" w:themeColor="text1"/>
            <w:szCs w:val="24"/>
            <w:u w:val="none"/>
            <w:shd w:val="clear" w:color="auto" w:fill="FFFFFF"/>
          </w:rPr>
          <w:t>https://esiconf.org/index.php/TOSROF/article/view/1969</w:t>
        </w:r>
      </w:hyperlink>
    </w:p>
    <w:p w14:paraId="77572D76"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lastRenderedPageBreak/>
        <w:t>Baya, O.P. (2023). Budgeting, risk planning, internal control and financial performance of Kenyan manufacturing firms. </w:t>
      </w:r>
      <w:r w:rsidRPr="00E17536">
        <w:rPr>
          <w:rFonts w:cs="Times New Roman"/>
          <w:i/>
          <w:iCs/>
          <w:color w:val="000000" w:themeColor="text1"/>
          <w:szCs w:val="24"/>
          <w:shd w:val="clear" w:color="auto" w:fill="FFFFFF"/>
        </w:rPr>
        <w:t>African Journal of Commercial Studies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3</w:t>
      </w:r>
      <w:r w:rsidRPr="00E17536">
        <w:rPr>
          <w:rFonts w:cs="Times New Roman"/>
          <w:color w:val="000000" w:themeColor="text1"/>
          <w:szCs w:val="24"/>
          <w:shd w:val="clear" w:color="auto" w:fill="FFFFFF"/>
        </w:rPr>
        <w:t>(3), pp.181-190.</w:t>
      </w:r>
      <w:r w:rsidRPr="00E17536">
        <w:rPr>
          <w:rFonts w:cs="Times New Roman"/>
          <w:color w:val="000000" w:themeColor="text1"/>
          <w:szCs w:val="24"/>
        </w:rPr>
        <w:t xml:space="preserve"> </w:t>
      </w:r>
      <w:hyperlink r:id="rId12" w:history="1">
        <w:r w:rsidRPr="00E17536">
          <w:rPr>
            <w:rStyle w:val="Hyperlink"/>
            <w:rFonts w:cs="Times New Roman"/>
            <w:color w:val="000000" w:themeColor="text1"/>
            <w:szCs w:val="24"/>
            <w:u w:val="none"/>
            <w:shd w:val="clear" w:color="auto" w:fill="FFFFFF"/>
          </w:rPr>
          <w:t>https://ijcsacademia.com/index.php/journal/article/view/175</w:t>
        </w:r>
      </w:hyperlink>
    </w:p>
    <w:p w14:paraId="6677F69C"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Brewer, P.C., Garrison, R.H. and Noreen, E.W. (2022). </w:t>
      </w:r>
      <w:r w:rsidRPr="00E17536">
        <w:rPr>
          <w:rFonts w:cs="Times New Roman"/>
          <w:i/>
          <w:iCs/>
          <w:color w:val="000000" w:themeColor="text1"/>
          <w:szCs w:val="24"/>
          <w:shd w:val="clear" w:color="auto" w:fill="FFFFFF"/>
        </w:rPr>
        <w:t>Introduction to managerial accounting</w:t>
      </w:r>
      <w:r w:rsidRPr="00E17536">
        <w:rPr>
          <w:rFonts w:cs="Times New Roman"/>
          <w:color w:val="000000" w:themeColor="text1"/>
          <w:szCs w:val="24"/>
          <w:shd w:val="clear" w:color="auto" w:fill="FFFFFF"/>
        </w:rPr>
        <w:t>. McGraw-Hill.</w:t>
      </w:r>
      <w:r w:rsidRPr="00E17536">
        <w:rPr>
          <w:rFonts w:cs="Times New Roman"/>
          <w:color w:val="000000" w:themeColor="text1"/>
          <w:szCs w:val="24"/>
        </w:rPr>
        <w:t xml:space="preserve"> </w:t>
      </w:r>
      <w:hyperlink r:id="rId13" w:history="1">
        <w:r w:rsidRPr="00E17536">
          <w:rPr>
            <w:rStyle w:val="Hyperlink"/>
            <w:rFonts w:cs="Times New Roman"/>
            <w:color w:val="000000" w:themeColor="text1"/>
            <w:szCs w:val="24"/>
            <w:u w:val="none"/>
            <w:shd w:val="clear" w:color="auto" w:fill="FFFFFF"/>
          </w:rPr>
          <w:t>https://thuvienso.hoasen.edu.vn/handle/123456789/12196</w:t>
        </w:r>
      </w:hyperlink>
    </w:p>
    <w:p w14:paraId="233CAA7F"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Datar, S.M. and Rajan, M.V. (2021). </w:t>
      </w:r>
      <w:r w:rsidRPr="00E17536">
        <w:rPr>
          <w:rFonts w:cs="Times New Roman"/>
          <w:i/>
          <w:iCs/>
          <w:color w:val="000000" w:themeColor="text1"/>
          <w:szCs w:val="24"/>
          <w:shd w:val="clear" w:color="auto" w:fill="FFFFFF"/>
        </w:rPr>
        <w:t>Horngren’s cost accounting: a managerial emphasis</w:t>
      </w:r>
      <w:r w:rsidRPr="00E17536">
        <w:rPr>
          <w:rFonts w:cs="Times New Roman"/>
          <w:color w:val="000000" w:themeColor="text1"/>
          <w:szCs w:val="24"/>
          <w:shd w:val="clear" w:color="auto" w:fill="FFFFFF"/>
        </w:rPr>
        <w:t>. Pearson.</w:t>
      </w:r>
      <w:r w:rsidRPr="00E17536">
        <w:rPr>
          <w:rFonts w:cs="Times New Roman"/>
          <w:color w:val="000000" w:themeColor="text1"/>
          <w:szCs w:val="24"/>
        </w:rPr>
        <w:t xml:space="preserve"> </w:t>
      </w:r>
      <w:hyperlink r:id="rId14" w:history="1">
        <w:r w:rsidRPr="00E17536">
          <w:rPr>
            <w:rStyle w:val="Hyperlink"/>
            <w:rFonts w:cs="Times New Roman"/>
            <w:color w:val="000000" w:themeColor="text1"/>
            <w:szCs w:val="24"/>
            <w:u w:val="none"/>
            <w:shd w:val="clear" w:color="auto" w:fill="FFFFFF"/>
          </w:rPr>
          <w:t>https://thuvienso.hoasen.edu.vn/handle/123456789/12231</w:t>
        </w:r>
      </w:hyperlink>
    </w:p>
    <w:p w14:paraId="69658C39" w14:textId="77777777" w:rsidR="00142211" w:rsidRPr="00142211" w:rsidRDefault="00142211" w:rsidP="00631C7F">
      <w:pPr>
        <w:jc w:val="left"/>
        <w:rPr>
          <w:rFonts w:eastAsia="Arial" w:cs="Times New Roman"/>
          <w:szCs w:val="24"/>
        </w:rPr>
      </w:pPr>
      <w:r w:rsidRPr="00142211">
        <w:rPr>
          <w:rFonts w:eastAsia="Arial" w:cs="Times New Roman"/>
          <w:szCs w:val="24"/>
        </w:rPr>
        <w:t xml:space="preserve">Drury, C. (2021) </w:t>
      </w:r>
      <w:r w:rsidRPr="00142211">
        <w:rPr>
          <w:rFonts w:eastAsia="Arial" w:cs="Times New Roman"/>
          <w:i/>
          <w:iCs/>
          <w:szCs w:val="24"/>
        </w:rPr>
        <w:t>Management and Cost Accounting</w:t>
      </w:r>
      <w:r w:rsidRPr="00142211">
        <w:rPr>
          <w:rFonts w:eastAsia="Arial" w:cs="Times New Roman"/>
          <w:szCs w:val="24"/>
        </w:rPr>
        <w:t>, (Eleventh Edition), London: Prentice Hall</w:t>
      </w:r>
    </w:p>
    <w:p w14:paraId="77C1487C"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Erasmus, E.G. (2021). Cost management practice and financial performance of listed deposit money banks in Nigeria. </w:t>
      </w:r>
      <w:r w:rsidRPr="00E17536">
        <w:rPr>
          <w:rFonts w:cs="Times New Roman"/>
          <w:i/>
          <w:iCs/>
          <w:color w:val="000000" w:themeColor="text1"/>
          <w:szCs w:val="24"/>
          <w:shd w:val="clear" w:color="auto" w:fill="FFFFFF"/>
        </w:rPr>
        <w:t>Journal of Accounting and Financial Management</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7</w:t>
      </w:r>
      <w:r w:rsidRPr="00E17536">
        <w:rPr>
          <w:rFonts w:cs="Times New Roman"/>
          <w:color w:val="000000" w:themeColor="text1"/>
          <w:szCs w:val="24"/>
          <w:shd w:val="clear" w:color="auto" w:fill="FFFFFF"/>
        </w:rPr>
        <w:t>(2), pp.1-14.</w:t>
      </w:r>
      <w:r w:rsidRPr="00E17536">
        <w:rPr>
          <w:rFonts w:cs="Times New Roman"/>
          <w:color w:val="000000" w:themeColor="text1"/>
          <w:szCs w:val="24"/>
        </w:rPr>
        <w:t xml:space="preserve"> </w:t>
      </w:r>
      <w:hyperlink r:id="rId15" w:history="1">
        <w:r w:rsidRPr="00E17536">
          <w:rPr>
            <w:rStyle w:val="Hyperlink"/>
            <w:rFonts w:cs="Times New Roman"/>
            <w:color w:val="000000" w:themeColor="text1"/>
            <w:szCs w:val="24"/>
            <w:u w:val="none"/>
            <w:shd w:val="clear" w:color="auto" w:fill="FFFFFF"/>
          </w:rPr>
          <w:t>https://www.iiardjournals.org/get/JAFM/VOL.%207%20NO.%201%202021/Cost%20management%20practice%20and%20Financial.pdf</w:t>
        </w:r>
      </w:hyperlink>
    </w:p>
    <w:p w14:paraId="4D06BED2" w14:textId="77777777" w:rsidR="00142211" w:rsidRPr="00142211" w:rsidRDefault="00142211" w:rsidP="00631C7F">
      <w:pPr>
        <w:jc w:val="left"/>
        <w:rPr>
          <w:rFonts w:eastAsia="Arial" w:cs="Times New Roman"/>
          <w:szCs w:val="24"/>
        </w:rPr>
      </w:pPr>
      <w:r w:rsidRPr="00142211">
        <w:rPr>
          <w:rFonts w:eastAsia="Arial" w:cs="Times New Roman"/>
          <w:szCs w:val="24"/>
        </w:rPr>
        <w:t xml:space="preserve">Horner, D. (2020), </w:t>
      </w:r>
      <w:r w:rsidRPr="00142211">
        <w:rPr>
          <w:rFonts w:eastAsia="Arial" w:cs="Times New Roman"/>
          <w:i/>
          <w:iCs/>
          <w:szCs w:val="24"/>
        </w:rPr>
        <w:t xml:space="preserve">Accounting for </w:t>
      </w:r>
      <w:proofErr w:type="gramStart"/>
      <w:r w:rsidRPr="00142211">
        <w:rPr>
          <w:rFonts w:eastAsia="Arial" w:cs="Times New Roman"/>
          <w:i/>
          <w:iCs/>
          <w:szCs w:val="24"/>
        </w:rPr>
        <w:t>Non Accountants</w:t>
      </w:r>
      <w:proofErr w:type="gramEnd"/>
      <w:r w:rsidRPr="00142211">
        <w:rPr>
          <w:rFonts w:eastAsia="Arial" w:cs="Times New Roman"/>
          <w:szCs w:val="24"/>
        </w:rPr>
        <w:t>, (Twelfth Edition), London; Kogan Press</w:t>
      </w:r>
    </w:p>
    <w:p w14:paraId="16D36F35"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 xml:space="preserve">Kazar, G., Mutlu, U. and </w:t>
      </w:r>
      <w:proofErr w:type="spellStart"/>
      <w:r w:rsidRPr="00E17536">
        <w:rPr>
          <w:rFonts w:cs="Times New Roman"/>
          <w:color w:val="000000" w:themeColor="text1"/>
          <w:szCs w:val="24"/>
          <w:shd w:val="clear" w:color="auto" w:fill="FFFFFF"/>
        </w:rPr>
        <w:t>Tokdemir</w:t>
      </w:r>
      <w:proofErr w:type="spellEnd"/>
      <w:r w:rsidRPr="00E17536">
        <w:rPr>
          <w:rFonts w:cs="Times New Roman"/>
          <w:color w:val="000000" w:themeColor="text1"/>
          <w:szCs w:val="24"/>
          <w:shd w:val="clear" w:color="auto" w:fill="FFFFFF"/>
        </w:rPr>
        <w:t>, O.B. (2023). Development of zero-based budgeting approach for multinational construction contractors. </w:t>
      </w:r>
      <w:r w:rsidRPr="00E17536">
        <w:rPr>
          <w:rFonts w:cs="Times New Roman"/>
          <w:i/>
          <w:iCs/>
          <w:color w:val="000000" w:themeColor="text1"/>
          <w:szCs w:val="24"/>
          <w:shd w:val="clear" w:color="auto" w:fill="FFFFFF"/>
        </w:rPr>
        <w:t>Engineering, Construction and Architectural Management</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30</w:t>
      </w:r>
      <w:r w:rsidRPr="00E17536">
        <w:rPr>
          <w:rFonts w:cs="Times New Roman"/>
          <w:color w:val="000000" w:themeColor="text1"/>
          <w:szCs w:val="24"/>
          <w:shd w:val="clear" w:color="auto" w:fill="FFFFFF"/>
        </w:rPr>
        <w:t>(10), pp.5217-5232.</w:t>
      </w:r>
      <w:r w:rsidRPr="00E17536">
        <w:rPr>
          <w:rFonts w:cs="Times New Roman"/>
          <w:color w:val="000000" w:themeColor="text1"/>
          <w:szCs w:val="24"/>
        </w:rPr>
        <w:t xml:space="preserve"> </w:t>
      </w:r>
      <w:hyperlink r:id="rId16" w:history="1">
        <w:r w:rsidRPr="00E17536">
          <w:rPr>
            <w:rStyle w:val="Hyperlink"/>
            <w:rFonts w:cs="Times New Roman"/>
            <w:color w:val="000000" w:themeColor="text1"/>
            <w:szCs w:val="24"/>
            <w:u w:val="none"/>
            <w:shd w:val="clear" w:color="auto" w:fill="FFFFFF"/>
          </w:rPr>
          <w:t>https://www.emerald.com/insight/content/doi/10.1108/ecam-05-2022-0408/full/html</w:t>
        </w:r>
      </w:hyperlink>
    </w:p>
    <w:p w14:paraId="485E13D4"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 xml:space="preserve">Machmud, M., Hamzah, F.F., </w:t>
      </w:r>
      <w:proofErr w:type="spellStart"/>
      <w:r w:rsidRPr="00E17536">
        <w:rPr>
          <w:rFonts w:cs="Times New Roman"/>
          <w:color w:val="000000" w:themeColor="text1"/>
          <w:szCs w:val="24"/>
          <w:shd w:val="clear" w:color="auto" w:fill="FFFFFF"/>
        </w:rPr>
        <w:t>Nurfadila</w:t>
      </w:r>
      <w:proofErr w:type="spellEnd"/>
      <w:r w:rsidRPr="00E17536">
        <w:rPr>
          <w:rFonts w:cs="Times New Roman"/>
          <w:color w:val="000000" w:themeColor="text1"/>
          <w:szCs w:val="24"/>
          <w:shd w:val="clear" w:color="auto" w:fill="FFFFFF"/>
        </w:rPr>
        <w:t xml:space="preserve">, N., Saffanah, N. and </w:t>
      </w:r>
      <w:proofErr w:type="spellStart"/>
      <w:r w:rsidRPr="00E17536">
        <w:rPr>
          <w:rFonts w:cs="Times New Roman"/>
          <w:color w:val="000000" w:themeColor="text1"/>
          <w:szCs w:val="24"/>
          <w:shd w:val="clear" w:color="auto" w:fill="FFFFFF"/>
        </w:rPr>
        <w:t>Akmalia</w:t>
      </w:r>
      <w:proofErr w:type="spellEnd"/>
      <w:r w:rsidRPr="00E17536">
        <w:rPr>
          <w:rFonts w:cs="Times New Roman"/>
          <w:color w:val="000000" w:themeColor="text1"/>
          <w:szCs w:val="24"/>
          <w:shd w:val="clear" w:color="auto" w:fill="FFFFFF"/>
        </w:rPr>
        <w:t>, A. (2022). Locus of Control Moderating the Influence of Budgeting Participation on Managerial Performance. </w:t>
      </w:r>
      <w:proofErr w:type="spellStart"/>
      <w:r w:rsidRPr="00E17536">
        <w:rPr>
          <w:rFonts w:cs="Times New Roman"/>
          <w:i/>
          <w:iCs/>
          <w:color w:val="000000" w:themeColor="text1"/>
          <w:szCs w:val="24"/>
          <w:shd w:val="clear" w:color="auto" w:fill="FFFFFF"/>
        </w:rPr>
        <w:t>Atestasi</w:t>
      </w:r>
      <w:proofErr w:type="spellEnd"/>
      <w:r w:rsidRPr="00E17536">
        <w:rPr>
          <w:rFonts w:cs="Times New Roman"/>
          <w:i/>
          <w:iCs/>
          <w:color w:val="000000" w:themeColor="text1"/>
          <w:szCs w:val="24"/>
          <w:shd w:val="clear" w:color="auto" w:fill="FFFFFF"/>
        </w:rPr>
        <w:t xml:space="preserve">: </w:t>
      </w:r>
      <w:proofErr w:type="spellStart"/>
      <w:r w:rsidRPr="00E17536">
        <w:rPr>
          <w:rFonts w:cs="Times New Roman"/>
          <w:i/>
          <w:iCs/>
          <w:color w:val="000000" w:themeColor="text1"/>
          <w:szCs w:val="24"/>
          <w:shd w:val="clear" w:color="auto" w:fill="FFFFFF"/>
        </w:rPr>
        <w:t>Jurnal</w:t>
      </w:r>
      <w:proofErr w:type="spellEnd"/>
      <w:r w:rsidRPr="00E17536">
        <w:rPr>
          <w:rFonts w:cs="Times New Roman"/>
          <w:i/>
          <w:iCs/>
          <w:color w:val="000000" w:themeColor="text1"/>
          <w:szCs w:val="24"/>
          <w:shd w:val="clear" w:color="auto" w:fill="FFFFFF"/>
        </w:rPr>
        <w:t xml:space="preserve"> </w:t>
      </w:r>
      <w:proofErr w:type="spellStart"/>
      <w:r w:rsidRPr="00E17536">
        <w:rPr>
          <w:rFonts w:cs="Times New Roman"/>
          <w:i/>
          <w:iCs/>
          <w:color w:val="000000" w:themeColor="text1"/>
          <w:szCs w:val="24"/>
          <w:shd w:val="clear" w:color="auto" w:fill="FFFFFF"/>
        </w:rPr>
        <w:t>Ilmiah</w:t>
      </w:r>
      <w:proofErr w:type="spellEnd"/>
      <w:r w:rsidRPr="00E17536">
        <w:rPr>
          <w:rFonts w:cs="Times New Roman"/>
          <w:i/>
          <w:iCs/>
          <w:color w:val="000000" w:themeColor="text1"/>
          <w:szCs w:val="24"/>
          <w:shd w:val="clear" w:color="auto" w:fill="FFFFFF"/>
        </w:rPr>
        <w:t xml:space="preserve"> </w:t>
      </w:r>
      <w:proofErr w:type="spellStart"/>
      <w:r w:rsidRPr="00E17536">
        <w:rPr>
          <w:rFonts w:cs="Times New Roman"/>
          <w:i/>
          <w:iCs/>
          <w:color w:val="000000" w:themeColor="text1"/>
          <w:szCs w:val="24"/>
          <w:shd w:val="clear" w:color="auto" w:fill="FFFFFF"/>
        </w:rPr>
        <w:t>Akuntansi</w:t>
      </w:r>
      <w:proofErr w:type="spellEnd"/>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5</w:t>
      </w:r>
      <w:r w:rsidRPr="00E17536">
        <w:rPr>
          <w:rFonts w:cs="Times New Roman"/>
          <w:color w:val="000000" w:themeColor="text1"/>
          <w:szCs w:val="24"/>
          <w:shd w:val="clear" w:color="auto" w:fill="FFFFFF"/>
        </w:rPr>
        <w:t>(2), pp.483-495.</w:t>
      </w:r>
      <w:r w:rsidRPr="00E17536">
        <w:rPr>
          <w:rFonts w:cs="Times New Roman"/>
          <w:color w:val="000000" w:themeColor="text1"/>
          <w:szCs w:val="24"/>
        </w:rPr>
        <w:t xml:space="preserve"> </w:t>
      </w:r>
      <w:hyperlink r:id="rId17" w:history="1">
        <w:r w:rsidRPr="00E17536">
          <w:rPr>
            <w:rStyle w:val="Hyperlink"/>
            <w:rFonts w:cs="Times New Roman"/>
            <w:color w:val="000000" w:themeColor="text1"/>
            <w:szCs w:val="24"/>
            <w:u w:val="none"/>
            <w:shd w:val="clear" w:color="auto" w:fill="FFFFFF"/>
          </w:rPr>
          <w:t>https://jurnal.feb-umi.id/index.php/ATESTASI/article/view/354</w:t>
        </w:r>
      </w:hyperlink>
    </w:p>
    <w:p w14:paraId="5C2B821B"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Maheshwari, S.N., Maheshwari, S.K. and Maheshwari, M.S.K. (2021). </w:t>
      </w:r>
      <w:r w:rsidRPr="00E17536">
        <w:rPr>
          <w:rFonts w:cs="Times New Roman"/>
          <w:i/>
          <w:iCs/>
          <w:color w:val="000000" w:themeColor="text1"/>
          <w:szCs w:val="24"/>
          <w:shd w:val="clear" w:color="auto" w:fill="FFFFFF"/>
        </w:rPr>
        <w:t>Principles of management accounting</w:t>
      </w:r>
      <w:r w:rsidRPr="00E17536">
        <w:rPr>
          <w:rFonts w:cs="Times New Roman"/>
          <w:color w:val="000000" w:themeColor="text1"/>
          <w:szCs w:val="24"/>
          <w:shd w:val="clear" w:color="auto" w:fill="FFFFFF"/>
        </w:rPr>
        <w:t>. Sultan Chand &amp; Sons.</w:t>
      </w:r>
      <w:r w:rsidRPr="00E17536">
        <w:rPr>
          <w:rFonts w:cs="Times New Roman"/>
          <w:color w:val="000000" w:themeColor="text1"/>
          <w:szCs w:val="24"/>
        </w:rPr>
        <w:t xml:space="preserve"> </w:t>
      </w:r>
      <w:hyperlink r:id="rId18" w:history="1">
        <w:r w:rsidRPr="00E17536">
          <w:rPr>
            <w:rStyle w:val="Hyperlink"/>
            <w:rFonts w:cs="Times New Roman"/>
            <w:color w:val="000000" w:themeColor="text1"/>
            <w:szCs w:val="24"/>
            <w:u w:val="none"/>
            <w:shd w:val="clear" w:color="auto" w:fill="FFFFFF"/>
          </w:rPr>
          <w:t>https://books.google.com/books?hl=en&amp;lr=&amp;id=zjk0EAAAQBAJ&amp;oi=fnd&amp;pg=PP1&amp;dq=Succe</w:t>
        </w:r>
        <w:r w:rsidRPr="00E17536">
          <w:rPr>
            <w:rStyle w:val="Hyperlink"/>
            <w:rFonts w:cs="Times New Roman"/>
            <w:color w:val="000000" w:themeColor="text1"/>
            <w:szCs w:val="24"/>
            <w:u w:val="none"/>
            <w:shd w:val="clear" w:color="auto" w:fill="FFFFFF"/>
          </w:rPr>
          <w:lastRenderedPageBreak/>
          <w:t>ssful+Budgeting+and+Budgetary+Control&amp;ots=5iL5O8Etp3&amp;sig=_GrD7sU7EE5pP9CzewSsKrse_I0</w:t>
        </w:r>
      </w:hyperlink>
    </w:p>
    <w:p w14:paraId="0C2B3AB3"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Maheshwari, S.N., Maheshwari, S.K. and Maheshwari, S.K. (2024). </w:t>
      </w:r>
      <w:r w:rsidRPr="00E17536">
        <w:rPr>
          <w:rFonts w:cs="Times New Roman"/>
          <w:i/>
          <w:iCs/>
          <w:color w:val="000000" w:themeColor="text1"/>
          <w:szCs w:val="24"/>
          <w:shd w:val="clear" w:color="auto" w:fill="FFFFFF"/>
        </w:rPr>
        <w:t>Management Accounting and Financial Control</w:t>
      </w:r>
      <w:r w:rsidRPr="00E17536">
        <w:rPr>
          <w:rFonts w:cs="Times New Roman"/>
          <w:color w:val="000000" w:themeColor="text1"/>
          <w:szCs w:val="24"/>
          <w:shd w:val="clear" w:color="auto" w:fill="FFFFFF"/>
        </w:rPr>
        <w:t>. Sultan Chand &amp; Sons.</w:t>
      </w:r>
      <w:r w:rsidRPr="00E17536">
        <w:rPr>
          <w:rFonts w:cs="Times New Roman"/>
          <w:color w:val="000000" w:themeColor="text1"/>
          <w:szCs w:val="24"/>
        </w:rPr>
        <w:t xml:space="preserve"> </w:t>
      </w:r>
      <w:hyperlink r:id="rId19" w:history="1">
        <w:r w:rsidRPr="00E17536">
          <w:rPr>
            <w:rStyle w:val="Hyperlink"/>
            <w:rFonts w:cs="Times New Roman"/>
            <w:color w:val="000000" w:themeColor="text1"/>
            <w:szCs w:val="24"/>
            <w:u w:val="none"/>
            <w:shd w:val="clear" w:color="auto" w:fill="FFFFFF"/>
          </w:rPr>
          <w:t>https://books.google.com/books?hl=en&amp;lr=&amp;id=o3wpEQAAQBAJ&amp;oi=fnd&amp;pg=PP1&amp;dq=Successful+Budgeting+and+Budgetary+Control&amp;ots=pFVPOvuQtg&amp;sig=2OGfS6VP6ER2ePefxCWak51rfTE</w:t>
        </w:r>
      </w:hyperlink>
    </w:p>
    <w:p w14:paraId="7177A64A"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Mamatkulov</w:t>
      </w:r>
      <w:proofErr w:type="spellEnd"/>
      <w:r w:rsidRPr="00E17536">
        <w:rPr>
          <w:rFonts w:cs="Times New Roman"/>
          <w:color w:val="000000" w:themeColor="text1"/>
          <w:szCs w:val="24"/>
          <w:shd w:val="clear" w:color="auto" w:fill="FFFFFF"/>
        </w:rPr>
        <w:t xml:space="preserve">, M.S. and </w:t>
      </w:r>
      <w:proofErr w:type="spellStart"/>
      <w:r w:rsidRPr="00E17536">
        <w:rPr>
          <w:rFonts w:cs="Times New Roman"/>
          <w:color w:val="000000" w:themeColor="text1"/>
          <w:szCs w:val="24"/>
          <w:shd w:val="clear" w:color="auto" w:fill="FFFFFF"/>
        </w:rPr>
        <w:t>Toshtemirov</w:t>
      </w:r>
      <w:proofErr w:type="spellEnd"/>
      <w:r w:rsidRPr="00E17536">
        <w:rPr>
          <w:rFonts w:cs="Times New Roman"/>
          <w:color w:val="000000" w:themeColor="text1"/>
          <w:szCs w:val="24"/>
          <w:shd w:val="clear" w:color="auto" w:fill="FFFFFF"/>
        </w:rPr>
        <w:t>, A. (2024). ANALYSIS OF THE EFFECTIVENESS OF BUDGET EXPENDITURE CONTROL SYSTEMS. </w:t>
      </w:r>
      <w:r w:rsidRPr="00E17536">
        <w:rPr>
          <w:rFonts w:cs="Times New Roman"/>
          <w:i/>
          <w:iCs/>
          <w:color w:val="000000" w:themeColor="text1"/>
          <w:szCs w:val="24"/>
          <w:shd w:val="clear" w:color="auto" w:fill="FFFFFF"/>
        </w:rPr>
        <w:t>Web of Scientists and Scholars: Journal of Multidisciplinary Research</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2</w:t>
      </w:r>
      <w:r w:rsidRPr="00E17536">
        <w:rPr>
          <w:rFonts w:cs="Times New Roman"/>
          <w:color w:val="000000" w:themeColor="text1"/>
          <w:szCs w:val="24"/>
          <w:shd w:val="clear" w:color="auto" w:fill="FFFFFF"/>
        </w:rPr>
        <w:t>(9), pp.4-13.</w:t>
      </w:r>
      <w:r w:rsidRPr="00E17536">
        <w:rPr>
          <w:rFonts w:cs="Times New Roman"/>
          <w:color w:val="000000" w:themeColor="text1"/>
          <w:szCs w:val="24"/>
        </w:rPr>
        <w:t xml:space="preserve"> </w:t>
      </w:r>
      <w:hyperlink r:id="rId20" w:history="1">
        <w:r w:rsidRPr="00E17536">
          <w:rPr>
            <w:rStyle w:val="Hyperlink"/>
            <w:rFonts w:cs="Times New Roman"/>
            <w:color w:val="000000" w:themeColor="text1"/>
            <w:szCs w:val="24"/>
            <w:u w:val="none"/>
            <w:shd w:val="clear" w:color="auto" w:fill="FFFFFF"/>
          </w:rPr>
          <w:t>http://webofjournals.com/index.php/12/article/view/1790</w:t>
        </w:r>
      </w:hyperlink>
    </w:p>
    <w:p w14:paraId="163346BE" w14:textId="77777777" w:rsidR="00142211" w:rsidRPr="00142211" w:rsidRDefault="00142211" w:rsidP="00631C7F">
      <w:pPr>
        <w:pStyle w:val="NormalWeb"/>
        <w:spacing w:before="0" w:beforeAutospacing="0" w:after="240" w:afterAutospacing="0" w:line="360" w:lineRule="auto"/>
        <w:rPr>
          <w:color w:val="000000"/>
        </w:rPr>
      </w:pPr>
      <w:r w:rsidRPr="00E05E31">
        <w:rPr>
          <w:color w:val="000000"/>
        </w:rPr>
        <w:t>‌</w:t>
      </w:r>
      <w:r w:rsidRPr="00142211">
        <w:rPr>
          <w:color w:val="000000"/>
        </w:rPr>
        <w:t>Management Concepts. (2025). </w:t>
      </w:r>
      <w:r w:rsidRPr="00142211">
        <w:rPr>
          <w:i/>
          <w:iCs/>
          <w:color w:val="000000"/>
        </w:rPr>
        <w:t>Building a Budget: Challenges and Best Practices | Management Concepts</w:t>
      </w:r>
      <w:r w:rsidRPr="00142211">
        <w:rPr>
          <w:color w:val="000000"/>
        </w:rPr>
        <w:t>. [online] Available at: https://managementconcepts.com/resource/building-a-budget-challenges-and-best-practices/ [Accessed 11 Mar. 2025].</w:t>
      </w:r>
    </w:p>
    <w:p w14:paraId="482DA331" w14:textId="77777777" w:rsidR="00142211" w:rsidRPr="00E17536" w:rsidRDefault="00142211" w:rsidP="00631C7F">
      <w:pPr>
        <w:spacing w:before="100" w:beforeAutospacing="1" w:after="100" w:afterAutospacing="1"/>
        <w:jc w:val="left"/>
        <w:rPr>
          <w:rFonts w:cs="Times New Roman"/>
          <w:color w:val="000000" w:themeColor="text1"/>
          <w:szCs w:val="24"/>
          <w:shd w:val="clear" w:color="auto" w:fill="FFFFFF"/>
        </w:rPr>
      </w:pPr>
      <w:r w:rsidRPr="00E17536">
        <w:rPr>
          <w:rFonts w:eastAsia="Times New Roman" w:cs="Times New Roman"/>
          <w:color w:val="000000" w:themeColor="text1"/>
          <w:szCs w:val="24"/>
          <w:lang w:val="en-US"/>
        </w:rPr>
        <w:t>‌</w:t>
      </w:r>
      <w:r w:rsidRPr="00E17536">
        <w:rPr>
          <w:rFonts w:cs="Times New Roman"/>
          <w:color w:val="000000" w:themeColor="text1"/>
          <w:szCs w:val="24"/>
          <w:shd w:val="clear" w:color="auto" w:fill="FFFFFF"/>
        </w:rPr>
        <w:t>Matějka, M., Merchant, K.A. and O'Grady, W. (2021). An empirical investigation of beyond budgeting practices. </w:t>
      </w:r>
      <w:r w:rsidRPr="00E17536">
        <w:rPr>
          <w:rFonts w:cs="Times New Roman"/>
          <w:i/>
          <w:iCs/>
          <w:color w:val="000000" w:themeColor="text1"/>
          <w:szCs w:val="24"/>
          <w:shd w:val="clear" w:color="auto" w:fill="FFFFFF"/>
        </w:rPr>
        <w:t>Journal of Management Accounting Research</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33</w:t>
      </w:r>
      <w:r w:rsidRPr="00E17536">
        <w:rPr>
          <w:rFonts w:cs="Times New Roman"/>
          <w:color w:val="000000" w:themeColor="text1"/>
          <w:szCs w:val="24"/>
          <w:shd w:val="clear" w:color="auto" w:fill="FFFFFF"/>
        </w:rPr>
        <w:t>(2), pp.167-189.</w:t>
      </w:r>
      <w:r w:rsidRPr="00E17536">
        <w:rPr>
          <w:rFonts w:cs="Times New Roman"/>
          <w:color w:val="000000" w:themeColor="text1"/>
          <w:szCs w:val="24"/>
        </w:rPr>
        <w:t xml:space="preserve"> </w:t>
      </w:r>
      <w:hyperlink r:id="rId21" w:history="1">
        <w:r w:rsidRPr="00E17536">
          <w:rPr>
            <w:rStyle w:val="Hyperlink"/>
            <w:rFonts w:cs="Times New Roman"/>
            <w:color w:val="000000" w:themeColor="text1"/>
            <w:szCs w:val="24"/>
            <w:u w:val="none"/>
            <w:shd w:val="clear" w:color="auto" w:fill="FFFFFF"/>
          </w:rPr>
          <w:t>https://publications.aaahq.org/jmar/article-abstract/33/2/167/490</w:t>
        </w:r>
      </w:hyperlink>
    </w:p>
    <w:p w14:paraId="19DA632C" w14:textId="77777777" w:rsidR="00142211" w:rsidRPr="00E17536" w:rsidRDefault="00142211" w:rsidP="00631C7F">
      <w:pPr>
        <w:spacing w:before="100" w:beforeAutospacing="1" w:after="100" w:afterAutospacing="1"/>
        <w:jc w:val="left"/>
        <w:rPr>
          <w:rFonts w:cs="Times New Roman"/>
          <w:color w:val="000000" w:themeColor="text1"/>
          <w:szCs w:val="24"/>
          <w:shd w:val="clear" w:color="auto" w:fill="FFFFFF"/>
        </w:rPr>
      </w:pPr>
      <w:r w:rsidRPr="00E17536">
        <w:rPr>
          <w:rFonts w:eastAsia="Times New Roman" w:cs="Times New Roman"/>
          <w:color w:val="000000" w:themeColor="text1"/>
          <w:szCs w:val="24"/>
          <w:lang w:val="en-US"/>
        </w:rPr>
        <w:t>‌</w:t>
      </w:r>
      <w:r w:rsidRPr="00E17536">
        <w:rPr>
          <w:rFonts w:cs="Times New Roman"/>
          <w:color w:val="000000" w:themeColor="text1"/>
          <w:szCs w:val="24"/>
          <w:shd w:val="clear" w:color="auto" w:fill="FFFFFF"/>
        </w:rPr>
        <w:t xml:space="preserve">Matsoso, M.L., Nyathi, M. and </w:t>
      </w:r>
      <w:proofErr w:type="spellStart"/>
      <w:r w:rsidRPr="00E17536">
        <w:rPr>
          <w:rFonts w:cs="Times New Roman"/>
          <w:color w:val="000000" w:themeColor="text1"/>
          <w:szCs w:val="24"/>
          <w:shd w:val="clear" w:color="auto" w:fill="FFFFFF"/>
        </w:rPr>
        <w:t>Nakpodia</w:t>
      </w:r>
      <w:proofErr w:type="spellEnd"/>
      <w:r w:rsidRPr="00E17536">
        <w:rPr>
          <w:rFonts w:cs="Times New Roman"/>
          <w:color w:val="000000" w:themeColor="text1"/>
          <w:szCs w:val="24"/>
          <w:shd w:val="clear" w:color="auto" w:fill="FFFFFF"/>
        </w:rPr>
        <w:t>, F.A. (2021). An assessment of budgeting and budgetary controls among small and medium-sized enterprises: evidence from a developing economy. </w:t>
      </w:r>
      <w:r w:rsidRPr="00E17536">
        <w:rPr>
          <w:rFonts w:cs="Times New Roman"/>
          <w:i/>
          <w:iCs/>
          <w:color w:val="000000" w:themeColor="text1"/>
          <w:szCs w:val="24"/>
          <w:shd w:val="clear" w:color="auto" w:fill="FFFFFF"/>
        </w:rPr>
        <w:t>Journal of Accounting in Emerging Economies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11</w:t>
      </w:r>
      <w:r w:rsidRPr="00E17536">
        <w:rPr>
          <w:rFonts w:cs="Times New Roman"/>
          <w:color w:val="000000" w:themeColor="text1"/>
          <w:szCs w:val="24"/>
          <w:shd w:val="clear" w:color="auto" w:fill="FFFFFF"/>
        </w:rPr>
        <w:t>(4), pp.552-577.</w:t>
      </w:r>
      <w:r w:rsidRPr="00E17536">
        <w:rPr>
          <w:rFonts w:cs="Times New Roman"/>
          <w:color w:val="000000" w:themeColor="text1"/>
          <w:szCs w:val="24"/>
        </w:rPr>
        <w:t xml:space="preserve"> </w:t>
      </w:r>
      <w:hyperlink r:id="rId22" w:history="1">
        <w:r w:rsidRPr="00E17536">
          <w:rPr>
            <w:rStyle w:val="Hyperlink"/>
            <w:rFonts w:cs="Times New Roman"/>
            <w:color w:val="000000" w:themeColor="text1"/>
            <w:szCs w:val="24"/>
            <w:u w:val="none"/>
            <w:shd w:val="clear" w:color="auto" w:fill="FFFFFF"/>
          </w:rPr>
          <w:t>https://www.emerald.com/insight/content/doi/10.1108/jaee-04-2020-0082/full/html</w:t>
        </w:r>
      </w:hyperlink>
    </w:p>
    <w:p w14:paraId="6A1B56B0"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Nguyen, T.T.T. (2024). Toward financial optimization: assessing the influence of budget process on effective accounting management. </w:t>
      </w:r>
      <w:r w:rsidRPr="00E17536">
        <w:rPr>
          <w:rFonts w:cs="Times New Roman"/>
          <w:i/>
          <w:iCs/>
          <w:color w:val="000000" w:themeColor="text1"/>
          <w:szCs w:val="24"/>
          <w:shd w:val="clear" w:color="auto" w:fill="FFFFFF"/>
        </w:rPr>
        <w:t>Management Dynamics in the Knowledge Economy</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12</w:t>
      </w:r>
      <w:r w:rsidRPr="00E17536">
        <w:rPr>
          <w:rFonts w:cs="Times New Roman"/>
          <w:color w:val="000000" w:themeColor="text1"/>
          <w:szCs w:val="24"/>
          <w:shd w:val="clear" w:color="auto" w:fill="FFFFFF"/>
        </w:rPr>
        <w:t>(2), pp.116-132.</w:t>
      </w:r>
      <w:r w:rsidRPr="00E17536">
        <w:rPr>
          <w:rFonts w:cs="Times New Roman"/>
          <w:color w:val="000000" w:themeColor="text1"/>
          <w:szCs w:val="24"/>
        </w:rPr>
        <w:t xml:space="preserve"> </w:t>
      </w:r>
      <w:hyperlink r:id="rId23" w:history="1">
        <w:r w:rsidRPr="00E17536">
          <w:rPr>
            <w:rStyle w:val="Hyperlink"/>
            <w:rFonts w:cs="Times New Roman"/>
            <w:color w:val="000000" w:themeColor="text1"/>
            <w:szCs w:val="24"/>
            <w:u w:val="none"/>
            <w:shd w:val="clear" w:color="auto" w:fill="FFFFFF"/>
          </w:rPr>
          <w:t>https://www.ceeol.com/search/article-detail?id=1247534</w:t>
        </w:r>
      </w:hyperlink>
    </w:p>
    <w:p w14:paraId="35D9979F"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lastRenderedPageBreak/>
        <w:t>Odonkor</w:t>
      </w:r>
      <w:proofErr w:type="spellEnd"/>
      <w:r w:rsidRPr="00E17536">
        <w:rPr>
          <w:rFonts w:cs="Times New Roman"/>
          <w:color w:val="000000" w:themeColor="text1"/>
          <w:szCs w:val="24"/>
          <w:shd w:val="clear" w:color="auto" w:fill="FFFFFF"/>
        </w:rPr>
        <w:t xml:space="preserve">, B., Kaggwa, S., </w:t>
      </w:r>
      <w:proofErr w:type="spellStart"/>
      <w:r w:rsidRPr="00E17536">
        <w:rPr>
          <w:rFonts w:cs="Times New Roman"/>
          <w:color w:val="000000" w:themeColor="text1"/>
          <w:szCs w:val="24"/>
          <w:shd w:val="clear" w:color="auto" w:fill="FFFFFF"/>
        </w:rPr>
        <w:t>Uwaoma</w:t>
      </w:r>
      <w:proofErr w:type="spellEnd"/>
      <w:r w:rsidRPr="00E17536">
        <w:rPr>
          <w:rFonts w:cs="Times New Roman"/>
          <w:color w:val="000000" w:themeColor="text1"/>
          <w:szCs w:val="24"/>
          <w:shd w:val="clear" w:color="auto" w:fill="FFFFFF"/>
        </w:rPr>
        <w:t xml:space="preserve">, P.U. and </w:t>
      </w:r>
      <w:proofErr w:type="spellStart"/>
      <w:r w:rsidRPr="00E17536">
        <w:rPr>
          <w:rFonts w:cs="Times New Roman"/>
          <w:color w:val="000000" w:themeColor="text1"/>
          <w:szCs w:val="24"/>
          <w:shd w:val="clear" w:color="auto" w:fill="FFFFFF"/>
        </w:rPr>
        <w:t>Farayola</w:t>
      </w:r>
      <w:proofErr w:type="spellEnd"/>
      <w:r w:rsidRPr="00E17536">
        <w:rPr>
          <w:rFonts w:cs="Times New Roman"/>
          <w:color w:val="000000" w:themeColor="text1"/>
          <w:szCs w:val="24"/>
          <w:shd w:val="clear" w:color="auto" w:fill="FFFFFF"/>
        </w:rPr>
        <w:t xml:space="preserve">, O.A. (2024). A review of US management accounting evolution: Investigating shifts in tools and methodologies </w:t>
      </w:r>
      <w:proofErr w:type="gramStart"/>
      <w:r w:rsidRPr="00E17536">
        <w:rPr>
          <w:rFonts w:cs="Times New Roman"/>
          <w:color w:val="000000" w:themeColor="text1"/>
          <w:szCs w:val="24"/>
          <w:shd w:val="clear" w:color="auto" w:fill="FFFFFF"/>
        </w:rPr>
        <w:t>in light of</w:t>
      </w:r>
      <w:proofErr w:type="gramEnd"/>
      <w:r w:rsidRPr="00E17536">
        <w:rPr>
          <w:rFonts w:cs="Times New Roman"/>
          <w:color w:val="000000" w:themeColor="text1"/>
          <w:szCs w:val="24"/>
          <w:shd w:val="clear" w:color="auto" w:fill="FFFFFF"/>
        </w:rPr>
        <w:t xml:space="preserve"> national business dynamics. </w:t>
      </w:r>
      <w:r w:rsidRPr="00E17536">
        <w:rPr>
          <w:rFonts w:cs="Times New Roman"/>
          <w:i/>
          <w:iCs/>
          <w:color w:val="000000" w:themeColor="text1"/>
          <w:szCs w:val="24"/>
          <w:shd w:val="clear" w:color="auto" w:fill="FFFFFF"/>
        </w:rPr>
        <w:t>World Journal of Advanced Research and Reviews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21</w:t>
      </w:r>
      <w:r w:rsidRPr="00E17536">
        <w:rPr>
          <w:rFonts w:cs="Times New Roman"/>
          <w:color w:val="000000" w:themeColor="text1"/>
          <w:szCs w:val="24"/>
          <w:shd w:val="clear" w:color="auto" w:fill="FFFFFF"/>
        </w:rPr>
        <w:t>(1), pp.189-204.</w:t>
      </w:r>
      <w:r w:rsidRPr="00E17536">
        <w:rPr>
          <w:rFonts w:cs="Times New Roman"/>
          <w:color w:val="000000" w:themeColor="text1"/>
          <w:szCs w:val="24"/>
        </w:rPr>
        <w:t xml:space="preserve"> </w:t>
      </w:r>
      <w:hyperlink r:id="rId24" w:history="1">
        <w:r w:rsidRPr="00E17536">
          <w:rPr>
            <w:rStyle w:val="Hyperlink"/>
            <w:rFonts w:cs="Times New Roman"/>
            <w:color w:val="000000" w:themeColor="text1"/>
            <w:szCs w:val="24"/>
            <w:u w:val="none"/>
            <w:shd w:val="clear" w:color="auto" w:fill="FFFFFF"/>
          </w:rPr>
          <w:t>https://wjarr.co.in/wjarr-2023-2722</w:t>
        </w:r>
      </w:hyperlink>
    </w:p>
    <w:p w14:paraId="779A8800"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 xml:space="preserve">Okeke, N.I., Bakare, O.A. and </w:t>
      </w:r>
      <w:proofErr w:type="spellStart"/>
      <w:r w:rsidRPr="00E17536">
        <w:rPr>
          <w:rFonts w:cs="Times New Roman"/>
          <w:color w:val="000000" w:themeColor="text1"/>
          <w:szCs w:val="24"/>
          <w:shd w:val="clear" w:color="auto" w:fill="FFFFFF"/>
        </w:rPr>
        <w:t>Achumie</w:t>
      </w:r>
      <w:proofErr w:type="spellEnd"/>
      <w:r w:rsidRPr="00E17536">
        <w:rPr>
          <w:rFonts w:cs="Times New Roman"/>
          <w:color w:val="000000" w:themeColor="text1"/>
          <w:szCs w:val="24"/>
          <w:shd w:val="clear" w:color="auto" w:fill="FFFFFF"/>
        </w:rPr>
        <w:t>, G.O. (2024). Forecasting financial stability in SMEs: A comprehensive analysis of strategic budgeting and revenue management. </w:t>
      </w:r>
      <w:r w:rsidRPr="00E17536">
        <w:rPr>
          <w:rFonts w:cs="Times New Roman"/>
          <w:i/>
          <w:iCs/>
          <w:color w:val="000000" w:themeColor="text1"/>
          <w:szCs w:val="24"/>
          <w:shd w:val="clear" w:color="auto" w:fill="FFFFFF"/>
        </w:rPr>
        <w:t>Open Access Research Journal of Multidisciplinary Studies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8</w:t>
      </w:r>
      <w:r w:rsidRPr="00E17536">
        <w:rPr>
          <w:rFonts w:cs="Times New Roman"/>
          <w:color w:val="000000" w:themeColor="text1"/>
          <w:szCs w:val="24"/>
          <w:shd w:val="clear" w:color="auto" w:fill="FFFFFF"/>
        </w:rPr>
        <w:t>(1), pp.139-149.</w:t>
      </w:r>
      <w:r w:rsidRPr="00E17536">
        <w:rPr>
          <w:rFonts w:cs="Times New Roman"/>
          <w:color w:val="000000" w:themeColor="text1"/>
          <w:szCs w:val="24"/>
        </w:rPr>
        <w:t xml:space="preserve"> </w:t>
      </w:r>
      <w:hyperlink r:id="rId25" w:history="1">
        <w:r w:rsidRPr="00E17536">
          <w:rPr>
            <w:rStyle w:val="Hyperlink"/>
            <w:rFonts w:cs="Times New Roman"/>
            <w:color w:val="000000" w:themeColor="text1"/>
            <w:szCs w:val="24"/>
            <w:u w:val="none"/>
            <w:shd w:val="clear" w:color="auto" w:fill="FFFFFF"/>
          </w:rPr>
          <w:t>https://www.researchgate.net/profile/Njideka-Okeke/publication/384543440_Forecasting_financial_stability_in_SMEs_A_comprehensive_analysis_of_strategic_budgeting_and_revenue_management/links/673bc9b6b94c451c11607070/Forecasting-financial-stability-in-SMEs-A-comprehensive-analysis-of-strategic-budgeting-and-revenue-management.pdf</w:t>
        </w:r>
      </w:hyperlink>
    </w:p>
    <w:p w14:paraId="7E604EA6"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Oriji</w:t>
      </w:r>
      <w:proofErr w:type="spellEnd"/>
      <w:r w:rsidRPr="00E17536">
        <w:rPr>
          <w:rFonts w:cs="Times New Roman"/>
          <w:color w:val="000000" w:themeColor="text1"/>
          <w:szCs w:val="24"/>
          <w:shd w:val="clear" w:color="auto" w:fill="FFFFFF"/>
        </w:rPr>
        <w:t>, O. and Joel, O.S. (2024). Integrating accounting models with supply chain management in the aerospace industry: A strategic approach to enhancing efficiency and reducing costs in the US. </w:t>
      </w:r>
      <w:r w:rsidRPr="00E17536">
        <w:rPr>
          <w:rFonts w:cs="Times New Roman"/>
          <w:i/>
          <w:iCs/>
          <w:color w:val="000000" w:themeColor="text1"/>
          <w:szCs w:val="24"/>
          <w:shd w:val="clear" w:color="auto" w:fill="FFFFFF"/>
        </w:rPr>
        <w:t>World Journal of Advanced Research and Reviews</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21</w:t>
      </w:r>
      <w:r w:rsidRPr="00E17536">
        <w:rPr>
          <w:rFonts w:cs="Times New Roman"/>
          <w:color w:val="000000" w:themeColor="text1"/>
          <w:szCs w:val="24"/>
          <w:shd w:val="clear" w:color="auto" w:fill="FFFFFF"/>
        </w:rPr>
        <w:t>(3), pp.1476-1489.</w:t>
      </w:r>
      <w:r w:rsidRPr="00E17536">
        <w:rPr>
          <w:rFonts w:cs="Times New Roman"/>
          <w:color w:val="000000" w:themeColor="text1"/>
          <w:szCs w:val="24"/>
        </w:rPr>
        <w:t xml:space="preserve"> </w:t>
      </w:r>
      <w:hyperlink r:id="rId26" w:history="1">
        <w:r w:rsidRPr="00E17536">
          <w:rPr>
            <w:rStyle w:val="Hyperlink"/>
            <w:rFonts w:cs="Times New Roman"/>
            <w:color w:val="000000" w:themeColor="text1"/>
            <w:szCs w:val="24"/>
            <w:u w:val="none"/>
            <w:shd w:val="clear" w:color="auto" w:fill="FFFFFF"/>
          </w:rPr>
          <w:t>https://wjarr.co.in/wjarr-2024-0873</w:t>
        </w:r>
      </w:hyperlink>
    </w:p>
    <w:p w14:paraId="4FB630D0"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Palonyi</w:t>
      </w:r>
      <w:proofErr w:type="spellEnd"/>
      <w:r w:rsidRPr="00E17536">
        <w:rPr>
          <w:rFonts w:cs="Times New Roman"/>
          <w:color w:val="000000" w:themeColor="text1"/>
          <w:szCs w:val="24"/>
          <w:shd w:val="clear" w:color="auto" w:fill="FFFFFF"/>
        </w:rPr>
        <w:t xml:space="preserve">, A.S. and </w:t>
      </w:r>
      <w:proofErr w:type="spellStart"/>
      <w:r w:rsidRPr="00E17536">
        <w:rPr>
          <w:rFonts w:cs="Times New Roman"/>
          <w:color w:val="000000" w:themeColor="text1"/>
          <w:szCs w:val="24"/>
          <w:shd w:val="clear" w:color="auto" w:fill="FFFFFF"/>
        </w:rPr>
        <w:t>Zienov</w:t>
      </w:r>
      <w:proofErr w:type="spellEnd"/>
      <w:r w:rsidRPr="00E17536">
        <w:rPr>
          <w:rFonts w:cs="Times New Roman"/>
          <w:color w:val="000000" w:themeColor="text1"/>
          <w:szCs w:val="24"/>
          <w:shd w:val="clear" w:color="auto" w:fill="FFFFFF"/>
        </w:rPr>
        <w:t>, D.O. (2025). DEVELOPMENT OF CRITERIA AND KEY PERFORMANCE INDICATORS FOR TEAM PERFORMANCE ASSESSMENT OF AIR TRAFFIC CONTROLLERS IN AN ADAPTIVE LEARNING ENVIRONMENT USING SYNTHETIC TRAINING DEVICES. </w:t>
      </w:r>
      <w:r w:rsidRPr="00E17536">
        <w:rPr>
          <w:rFonts w:cs="Times New Roman"/>
          <w:i/>
          <w:iCs/>
          <w:color w:val="000000" w:themeColor="text1"/>
          <w:szCs w:val="24"/>
          <w:shd w:val="clear" w:color="auto" w:fill="FFFFFF"/>
        </w:rPr>
        <w:t>Publishing House “Baltija Publishing”</w:t>
      </w:r>
      <w:r w:rsidRPr="00E17536">
        <w:rPr>
          <w:rFonts w:cs="Times New Roman"/>
          <w:color w:val="000000" w:themeColor="text1"/>
          <w:szCs w:val="24"/>
          <w:shd w:val="clear" w:color="auto" w:fill="FFFFFF"/>
        </w:rPr>
        <w:t>.</w:t>
      </w:r>
      <w:r w:rsidRPr="00E17536">
        <w:rPr>
          <w:rFonts w:cs="Times New Roman"/>
          <w:color w:val="000000" w:themeColor="text1"/>
          <w:szCs w:val="24"/>
        </w:rPr>
        <w:t xml:space="preserve"> </w:t>
      </w:r>
      <w:hyperlink r:id="rId27" w:history="1">
        <w:r w:rsidRPr="00E17536">
          <w:rPr>
            <w:rStyle w:val="Hyperlink"/>
            <w:rFonts w:cs="Times New Roman"/>
            <w:color w:val="000000" w:themeColor="text1"/>
            <w:szCs w:val="24"/>
            <w:u w:val="none"/>
            <w:shd w:val="clear" w:color="auto" w:fill="FFFFFF"/>
          </w:rPr>
          <w:t>http://baltijapublishing.lv/omp/index.php/bp/catalog/download/552/14821/31098-1</w:t>
        </w:r>
      </w:hyperlink>
    </w:p>
    <w:p w14:paraId="1B7B74CE"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Ramlall, R. and Grobbelaar, S. (2024). Deficiencies in the traditional budgeting process cause the negative behaviour of budgetary slacking. </w:t>
      </w:r>
      <w:r w:rsidRPr="00E17536">
        <w:rPr>
          <w:rFonts w:cs="Times New Roman"/>
          <w:i/>
          <w:iCs/>
          <w:color w:val="000000" w:themeColor="text1"/>
          <w:szCs w:val="24"/>
          <w:shd w:val="clear" w:color="auto" w:fill="FFFFFF"/>
        </w:rPr>
        <w:t>South African Journal of Business Management</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55</w:t>
      </w:r>
      <w:r w:rsidRPr="00E17536">
        <w:rPr>
          <w:rFonts w:cs="Times New Roman"/>
          <w:color w:val="000000" w:themeColor="text1"/>
          <w:szCs w:val="24"/>
          <w:shd w:val="clear" w:color="auto" w:fill="FFFFFF"/>
        </w:rPr>
        <w:t>(1), p.4348.</w:t>
      </w:r>
      <w:r w:rsidRPr="00E17536">
        <w:rPr>
          <w:rFonts w:cs="Times New Roman"/>
          <w:color w:val="000000" w:themeColor="text1"/>
          <w:szCs w:val="24"/>
        </w:rPr>
        <w:t xml:space="preserve"> </w:t>
      </w:r>
      <w:hyperlink r:id="rId28" w:history="1">
        <w:r w:rsidRPr="00E17536">
          <w:rPr>
            <w:rStyle w:val="Hyperlink"/>
            <w:rFonts w:cs="Times New Roman"/>
            <w:color w:val="000000" w:themeColor="text1"/>
            <w:szCs w:val="24"/>
            <w:u w:val="none"/>
            <w:shd w:val="clear" w:color="auto" w:fill="FFFFFF"/>
          </w:rPr>
          <w:t>https://journals.co.za/doi/abs/10.4102/sajbm.v55i1.4348</w:t>
        </w:r>
      </w:hyperlink>
    </w:p>
    <w:p w14:paraId="6A3CC31F" w14:textId="77777777" w:rsidR="00142211" w:rsidRPr="00142211" w:rsidRDefault="00142211" w:rsidP="00631C7F">
      <w:pPr>
        <w:spacing w:after="240"/>
        <w:jc w:val="left"/>
        <w:rPr>
          <w:rFonts w:eastAsia="Times New Roman" w:cs="Times New Roman"/>
          <w:color w:val="000000"/>
          <w:szCs w:val="24"/>
          <w:lang w:val="en-US"/>
        </w:rPr>
      </w:pPr>
      <w:proofErr w:type="spellStart"/>
      <w:r w:rsidRPr="00142211">
        <w:rPr>
          <w:rFonts w:eastAsia="Times New Roman" w:cs="Times New Roman"/>
          <w:color w:val="000000"/>
          <w:szCs w:val="24"/>
          <w:lang w:val="en-US"/>
        </w:rPr>
        <w:lastRenderedPageBreak/>
        <w:t>Rédaction</w:t>
      </w:r>
      <w:proofErr w:type="spellEnd"/>
      <w:r w:rsidRPr="00142211">
        <w:rPr>
          <w:rFonts w:eastAsia="Times New Roman" w:cs="Times New Roman"/>
          <w:color w:val="000000"/>
          <w:szCs w:val="24"/>
          <w:lang w:val="en-US"/>
        </w:rPr>
        <w:t xml:space="preserve"> (2023). </w:t>
      </w:r>
      <w:r w:rsidRPr="00142211">
        <w:rPr>
          <w:rFonts w:eastAsia="Times New Roman" w:cs="Times New Roman"/>
          <w:i/>
          <w:iCs/>
          <w:color w:val="000000"/>
          <w:szCs w:val="24"/>
          <w:lang w:val="en-US"/>
        </w:rPr>
        <w:t>5 Key Tips for Optimizing Your Budget Management</w:t>
      </w:r>
      <w:r w:rsidRPr="00142211">
        <w:rPr>
          <w:rFonts w:eastAsia="Times New Roman" w:cs="Times New Roman"/>
          <w:color w:val="000000"/>
          <w:szCs w:val="24"/>
          <w:lang w:val="en-US"/>
        </w:rPr>
        <w:t xml:space="preserve">. [online] </w:t>
      </w:r>
      <w:proofErr w:type="spellStart"/>
      <w:r w:rsidRPr="00142211">
        <w:rPr>
          <w:rFonts w:eastAsia="Times New Roman" w:cs="Times New Roman"/>
          <w:color w:val="000000"/>
          <w:szCs w:val="24"/>
          <w:lang w:val="en-US"/>
        </w:rPr>
        <w:t>Axelor</w:t>
      </w:r>
      <w:proofErr w:type="spellEnd"/>
      <w:r w:rsidRPr="00142211">
        <w:rPr>
          <w:rFonts w:eastAsia="Times New Roman" w:cs="Times New Roman"/>
          <w:color w:val="000000"/>
          <w:szCs w:val="24"/>
          <w:lang w:val="en-US"/>
        </w:rPr>
        <w:t>. Available at: https://axelor.com/budget-management/ [Accessed 11 Mar. 2025].</w:t>
      </w:r>
    </w:p>
    <w:p w14:paraId="3816769F"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Reynilda</w:t>
      </w:r>
      <w:proofErr w:type="spellEnd"/>
      <w:r w:rsidRPr="00E17536">
        <w:rPr>
          <w:rFonts w:cs="Times New Roman"/>
          <w:color w:val="000000" w:themeColor="text1"/>
          <w:szCs w:val="24"/>
          <w:shd w:val="clear" w:color="auto" w:fill="FFFFFF"/>
        </w:rPr>
        <w:t>, R. and Renal, M. (2025). Evaluation of Public Sector Financial Management and Costing System in Improving Performance Effectiveness. </w:t>
      </w:r>
      <w:r w:rsidRPr="00E17536">
        <w:rPr>
          <w:rFonts w:cs="Times New Roman"/>
          <w:i/>
          <w:iCs/>
          <w:color w:val="000000" w:themeColor="text1"/>
          <w:szCs w:val="24"/>
          <w:shd w:val="clear" w:color="auto" w:fill="FFFFFF"/>
        </w:rPr>
        <w:t>Economics and Digital Business Review</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6</w:t>
      </w:r>
      <w:r w:rsidRPr="00E17536">
        <w:rPr>
          <w:rFonts w:cs="Times New Roman"/>
          <w:color w:val="000000" w:themeColor="text1"/>
          <w:szCs w:val="24"/>
          <w:shd w:val="clear" w:color="auto" w:fill="FFFFFF"/>
        </w:rPr>
        <w:t>(1), pp.1015-1033.</w:t>
      </w:r>
      <w:r w:rsidRPr="00E17536">
        <w:rPr>
          <w:rFonts w:cs="Times New Roman"/>
          <w:color w:val="000000" w:themeColor="text1"/>
          <w:szCs w:val="24"/>
        </w:rPr>
        <w:t xml:space="preserve"> </w:t>
      </w:r>
      <w:hyperlink r:id="rId29" w:history="1">
        <w:r w:rsidRPr="00E17536">
          <w:rPr>
            <w:rStyle w:val="Hyperlink"/>
            <w:rFonts w:cs="Times New Roman"/>
            <w:color w:val="000000" w:themeColor="text1"/>
            <w:szCs w:val="24"/>
            <w:u w:val="none"/>
            <w:shd w:val="clear" w:color="auto" w:fill="FFFFFF"/>
          </w:rPr>
          <w:t>https://ojs.stieamkop.ac.id/index.php/ecotal/article/view/2236</w:t>
        </w:r>
      </w:hyperlink>
    </w:p>
    <w:p w14:paraId="50D17CFD" w14:textId="77777777" w:rsidR="00142211" w:rsidRPr="00142211" w:rsidRDefault="00142211" w:rsidP="00631C7F">
      <w:pPr>
        <w:pStyle w:val="NormalWeb"/>
        <w:spacing w:before="0" w:beforeAutospacing="0" w:after="240" w:afterAutospacing="0" w:line="360" w:lineRule="auto"/>
        <w:rPr>
          <w:color w:val="000000"/>
        </w:rPr>
      </w:pPr>
      <w:r w:rsidRPr="00E05E31">
        <w:rPr>
          <w:color w:val="000000"/>
        </w:rPr>
        <w:t>‌</w:t>
      </w:r>
      <w:r w:rsidRPr="00142211">
        <w:rPr>
          <w:color w:val="000000"/>
        </w:rPr>
        <w:t>Schmidt, J. (2024). </w:t>
      </w:r>
      <w:r w:rsidRPr="00142211">
        <w:rPr>
          <w:i/>
          <w:iCs/>
          <w:color w:val="000000"/>
        </w:rPr>
        <w:t>Budgeting</w:t>
      </w:r>
      <w:r w:rsidRPr="00142211">
        <w:rPr>
          <w:color w:val="000000"/>
        </w:rPr>
        <w:t>. [online] Corporate Finance Institute. Available at: https://corporatefinanceinstitute.com/resources/fpa/budgeting/ [Accessed 11 Mar. 2025].</w:t>
      </w:r>
    </w:p>
    <w:p w14:paraId="0FB4DDD7" w14:textId="77777777" w:rsidR="00142211" w:rsidRPr="00142211" w:rsidRDefault="00142211" w:rsidP="00631C7F">
      <w:pPr>
        <w:jc w:val="left"/>
        <w:rPr>
          <w:rFonts w:eastAsia="Arial" w:cs="Times New Roman"/>
          <w:szCs w:val="24"/>
        </w:rPr>
      </w:pPr>
      <w:r w:rsidRPr="00142211">
        <w:rPr>
          <w:rFonts w:eastAsia="Arial" w:cs="Times New Roman"/>
          <w:szCs w:val="24"/>
        </w:rPr>
        <w:t xml:space="preserve">Seal, W., Garrison, R.H, and Noreen, E. (2018), </w:t>
      </w:r>
      <w:r w:rsidRPr="00142211">
        <w:rPr>
          <w:rFonts w:eastAsia="Arial" w:cs="Times New Roman"/>
          <w:i/>
          <w:iCs/>
          <w:szCs w:val="24"/>
        </w:rPr>
        <w:t>Management Accounting</w:t>
      </w:r>
      <w:r w:rsidRPr="00142211">
        <w:rPr>
          <w:rFonts w:eastAsia="Arial" w:cs="Times New Roman"/>
          <w:szCs w:val="24"/>
        </w:rPr>
        <w:t>, (Sixth Edition), UK: McGraw Hill</w:t>
      </w:r>
    </w:p>
    <w:p w14:paraId="28AF321C"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Sonjaya</w:t>
      </w:r>
      <w:proofErr w:type="spellEnd"/>
      <w:r w:rsidRPr="00E17536">
        <w:rPr>
          <w:rFonts w:cs="Times New Roman"/>
          <w:color w:val="000000" w:themeColor="text1"/>
          <w:szCs w:val="24"/>
          <w:shd w:val="clear" w:color="auto" w:fill="FFFFFF"/>
        </w:rPr>
        <w:t>, Y. (2024). Exploring the Evolution of Budgeting Practices from Traditional to Technology. </w:t>
      </w:r>
      <w:r w:rsidRPr="00E17536">
        <w:rPr>
          <w:rFonts w:cs="Times New Roman"/>
          <w:i/>
          <w:iCs/>
          <w:color w:val="000000" w:themeColor="text1"/>
          <w:szCs w:val="24"/>
          <w:shd w:val="clear" w:color="auto" w:fill="FFFFFF"/>
        </w:rPr>
        <w:t>Advances in Management &amp; Financial Reporting</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2</w:t>
      </w:r>
      <w:r w:rsidRPr="00E17536">
        <w:rPr>
          <w:rFonts w:cs="Times New Roman"/>
          <w:color w:val="000000" w:themeColor="text1"/>
          <w:szCs w:val="24"/>
          <w:shd w:val="clear" w:color="auto" w:fill="FFFFFF"/>
        </w:rPr>
        <w:t>(1), pp.36-45.</w:t>
      </w:r>
      <w:r w:rsidRPr="00E17536">
        <w:rPr>
          <w:rFonts w:cs="Times New Roman"/>
          <w:color w:val="000000" w:themeColor="text1"/>
          <w:szCs w:val="24"/>
        </w:rPr>
        <w:t xml:space="preserve"> </w:t>
      </w:r>
      <w:hyperlink r:id="rId30" w:history="1">
        <w:r w:rsidRPr="00E17536">
          <w:rPr>
            <w:rStyle w:val="Hyperlink"/>
            <w:rFonts w:cs="Times New Roman"/>
            <w:color w:val="000000" w:themeColor="text1"/>
            <w:szCs w:val="24"/>
            <w:u w:val="none"/>
            <w:shd w:val="clear" w:color="auto" w:fill="FFFFFF"/>
          </w:rPr>
          <w:t>http://advancesinresearch.id/index.php/AMFR/article/view/265</w:t>
        </w:r>
      </w:hyperlink>
    </w:p>
    <w:p w14:paraId="64222E11"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Szolno</w:t>
      </w:r>
      <w:proofErr w:type="spellEnd"/>
      <w:r w:rsidRPr="00E17536">
        <w:rPr>
          <w:rFonts w:cs="Times New Roman"/>
          <w:color w:val="000000" w:themeColor="text1"/>
          <w:szCs w:val="24"/>
          <w:shd w:val="clear" w:color="auto" w:fill="FFFFFF"/>
        </w:rPr>
        <w:t>, O. (2024). Cost Accounting as a Set of Instruments for Performance budgeting in local government units. </w:t>
      </w:r>
      <w:r w:rsidRPr="00E17536">
        <w:rPr>
          <w:rFonts w:cs="Times New Roman"/>
          <w:i/>
          <w:iCs/>
          <w:color w:val="000000" w:themeColor="text1"/>
          <w:szCs w:val="24"/>
          <w:shd w:val="clear" w:color="auto" w:fill="FFFFFF"/>
        </w:rPr>
        <w:t>European Research Studies Journal</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27</w:t>
      </w:r>
      <w:r w:rsidRPr="00E17536">
        <w:rPr>
          <w:rFonts w:cs="Times New Roman"/>
          <w:color w:val="000000" w:themeColor="text1"/>
          <w:szCs w:val="24"/>
          <w:shd w:val="clear" w:color="auto" w:fill="FFFFFF"/>
        </w:rPr>
        <w:t>(1), pp.302-331.</w:t>
      </w:r>
      <w:r w:rsidRPr="00E17536">
        <w:rPr>
          <w:rFonts w:cs="Times New Roman"/>
          <w:color w:val="000000" w:themeColor="text1"/>
          <w:szCs w:val="24"/>
        </w:rPr>
        <w:t xml:space="preserve"> </w:t>
      </w:r>
      <w:hyperlink r:id="rId31" w:history="1">
        <w:r w:rsidRPr="00E17536">
          <w:rPr>
            <w:rStyle w:val="Hyperlink"/>
            <w:rFonts w:cs="Times New Roman"/>
            <w:color w:val="000000" w:themeColor="text1"/>
            <w:szCs w:val="24"/>
            <w:u w:val="none"/>
            <w:shd w:val="clear" w:color="auto" w:fill="FFFFFF"/>
          </w:rPr>
          <w:t>https://www.um.edu.mt/library/oar/bitstream/123456789/120667/1/ERSJ27%281%29A19.pdf</w:t>
        </w:r>
      </w:hyperlink>
    </w:p>
    <w:p w14:paraId="0E4E3079" w14:textId="77777777" w:rsidR="00142211" w:rsidRPr="00E17536" w:rsidRDefault="00142211" w:rsidP="00631C7F">
      <w:pPr>
        <w:jc w:val="left"/>
        <w:rPr>
          <w:rFonts w:cs="Times New Roman"/>
          <w:color w:val="000000" w:themeColor="text1"/>
          <w:szCs w:val="24"/>
          <w:shd w:val="clear" w:color="auto" w:fill="FFFFFF"/>
        </w:rPr>
      </w:pPr>
      <w:r w:rsidRPr="00E17536">
        <w:rPr>
          <w:rFonts w:cs="Times New Roman"/>
          <w:color w:val="000000" w:themeColor="text1"/>
          <w:szCs w:val="24"/>
          <w:shd w:val="clear" w:color="auto" w:fill="FFFFFF"/>
        </w:rPr>
        <w:t>Taylor, C.R., Afshan, S. and Lawrence, K.L. (2025). Participatory Budgeting for Social Equity: A Comparative Analysis. </w:t>
      </w:r>
      <w:r w:rsidRPr="00E17536">
        <w:rPr>
          <w:rFonts w:cs="Times New Roman"/>
          <w:i/>
          <w:iCs/>
          <w:color w:val="000000" w:themeColor="text1"/>
          <w:szCs w:val="24"/>
          <w:shd w:val="clear" w:color="auto" w:fill="FFFFFF"/>
        </w:rPr>
        <w:t>Public Administration</w:t>
      </w:r>
      <w:r w:rsidRPr="00E17536">
        <w:rPr>
          <w:rFonts w:cs="Times New Roman"/>
          <w:color w:val="000000" w:themeColor="text1"/>
          <w:szCs w:val="24"/>
          <w:shd w:val="clear" w:color="auto" w:fill="FFFFFF"/>
        </w:rPr>
        <w:t>.</w:t>
      </w:r>
      <w:r w:rsidRPr="00E17536">
        <w:rPr>
          <w:rFonts w:cs="Times New Roman"/>
          <w:color w:val="000000" w:themeColor="text1"/>
          <w:szCs w:val="24"/>
        </w:rPr>
        <w:t xml:space="preserve"> </w:t>
      </w:r>
      <w:hyperlink r:id="rId32" w:history="1">
        <w:r w:rsidRPr="00E17536">
          <w:rPr>
            <w:rStyle w:val="Hyperlink"/>
            <w:rFonts w:cs="Times New Roman"/>
            <w:color w:val="000000" w:themeColor="text1"/>
            <w:szCs w:val="24"/>
            <w:u w:val="none"/>
            <w:shd w:val="clear" w:color="auto" w:fill="FFFFFF"/>
          </w:rPr>
          <w:t>https://onlinelibrary.wiley.com/doi/abs/10.1111/padm.13055</w:t>
        </w:r>
      </w:hyperlink>
    </w:p>
    <w:p w14:paraId="68A653D1" w14:textId="77777777" w:rsidR="00142211" w:rsidRPr="00E17536" w:rsidRDefault="00142211" w:rsidP="00631C7F">
      <w:pPr>
        <w:jc w:val="left"/>
        <w:rPr>
          <w:rFonts w:cs="Times New Roman"/>
          <w:color w:val="000000" w:themeColor="text1"/>
          <w:szCs w:val="24"/>
          <w:shd w:val="clear" w:color="auto" w:fill="FFFFFF"/>
        </w:rPr>
      </w:pPr>
      <w:proofErr w:type="spellStart"/>
      <w:r w:rsidRPr="00E17536">
        <w:rPr>
          <w:rFonts w:cs="Times New Roman"/>
          <w:color w:val="000000" w:themeColor="text1"/>
          <w:szCs w:val="24"/>
          <w:shd w:val="clear" w:color="auto" w:fill="FFFFFF"/>
        </w:rPr>
        <w:t>Vasylevska</w:t>
      </w:r>
      <w:proofErr w:type="spellEnd"/>
      <w:r w:rsidRPr="00E17536">
        <w:rPr>
          <w:rFonts w:cs="Times New Roman"/>
          <w:color w:val="000000" w:themeColor="text1"/>
          <w:szCs w:val="24"/>
          <w:shd w:val="clear" w:color="auto" w:fill="FFFFFF"/>
        </w:rPr>
        <w:t xml:space="preserve">, H., </w:t>
      </w:r>
      <w:proofErr w:type="spellStart"/>
      <w:r w:rsidRPr="00E17536">
        <w:rPr>
          <w:rFonts w:cs="Times New Roman"/>
          <w:color w:val="000000" w:themeColor="text1"/>
          <w:szCs w:val="24"/>
          <w:shd w:val="clear" w:color="auto" w:fill="FFFFFF"/>
        </w:rPr>
        <w:t>Pozdieieva</w:t>
      </w:r>
      <w:proofErr w:type="spellEnd"/>
      <w:r w:rsidRPr="00E17536">
        <w:rPr>
          <w:rFonts w:cs="Times New Roman"/>
          <w:color w:val="000000" w:themeColor="text1"/>
          <w:szCs w:val="24"/>
          <w:shd w:val="clear" w:color="auto" w:fill="FFFFFF"/>
        </w:rPr>
        <w:t xml:space="preserve">, K., Ivashchenko, O., Shapoval, O. and </w:t>
      </w:r>
      <w:proofErr w:type="spellStart"/>
      <w:r w:rsidRPr="00E17536">
        <w:rPr>
          <w:rFonts w:cs="Times New Roman"/>
          <w:color w:val="000000" w:themeColor="text1"/>
          <w:szCs w:val="24"/>
          <w:shd w:val="clear" w:color="auto" w:fill="FFFFFF"/>
        </w:rPr>
        <w:t>Kurtsev</w:t>
      </w:r>
      <w:proofErr w:type="spellEnd"/>
      <w:r w:rsidRPr="00E17536">
        <w:rPr>
          <w:rFonts w:cs="Times New Roman"/>
          <w:color w:val="000000" w:themeColor="text1"/>
          <w:szCs w:val="24"/>
          <w:shd w:val="clear" w:color="auto" w:fill="FFFFFF"/>
        </w:rPr>
        <w:t>, O. (2024). Budgetary fund management in resource-constrained environments: financing strategies. </w:t>
      </w:r>
      <w:r w:rsidRPr="00E17536">
        <w:rPr>
          <w:rFonts w:cs="Times New Roman"/>
          <w:i/>
          <w:iCs/>
          <w:color w:val="000000" w:themeColor="text1"/>
          <w:szCs w:val="24"/>
          <w:shd w:val="clear" w:color="auto" w:fill="FFFFFF"/>
        </w:rPr>
        <w:t>Multidisciplinary Science Journal</w:t>
      </w:r>
      <w:r w:rsidRPr="00E17536">
        <w:rPr>
          <w:rFonts w:cs="Times New Roman"/>
          <w:color w:val="000000" w:themeColor="text1"/>
          <w:szCs w:val="24"/>
          <w:shd w:val="clear" w:color="auto" w:fill="FFFFFF"/>
        </w:rPr>
        <w:t>, </w:t>
      </w:r>
      <w:r w:rsidRPr="00E17536">
        <w:rPr>
          <w:rFonts w:cs="Times New Roman"/>
          <w:i/>
          <w:iCs/>
          <w:color w:val="000000" w:themeColor="text1"/>
          <w:szCs w:val="24"/>
          <w:shd w:val="clear" w:color="auto" w:fill="FFFFFF"/>
        </w:rPr>
        <w:t>6</w:t>
      </w:r>
      <w:r w:rsidRPr="00E17536">
        <w:rPr>
          <w:rFonts w:cs="Times New Roman"/>
          <w:color w:val="000000" w:themeColor="text1"/>
          <w:szCs w:val="24"/>
          <w:shd w:val="clear" w:color="auto" w:fill="FFFFFF"/>
        </w:rPr>
        <w:t>.</w:t>
      </w:r>
      <w:r w:rsidRPr="00E17536">
        <w:rPr>
          <w:rFonts w:cs="Times New Roman"/>
          <w:color w:val="000000" w:themeColor="text1"/>
          <w:szCs w:val="24"/>
        </w:rPr>
        <w:t xml:space="preserve"> </w:t>
      </w:r>
      <w:hyperlink r:id="rId33" w:history="1">
        <w:r w:rsidRPr="00E17536">
          <w:rPr>
            <w:rStyle w:val="Hyperlink"/>
            <w:rFonts w:cs="Times New Roman"/>
            <w:color w:val="000000" w:themeColor="text1"/>
            <w:szCs w:val="24"/>
            <w:u w:val="none"/>
            <w:shd w:val="clear" w:color="auto" w:fill="FFFFFF"/>
          </w:rPr>
          <w:t>https://www.malque.pub/ojs/index.php/msj/article/view/3078</w:t>
        </w:r>
      </w:hyperlink>
    </w:p>
    <w:p w14:paraId="1628E38C" w14:textId="77777777" w:rsidR="00F41381" w:rsidRPr="00C93130" w:rsidRDefault="00F41381" w:rsidP="00631C7F"/>
    <w:sectPr w:rsidR="00F41381" w:rsidRPr="00C93130">
      <w:headerReference w:type="default"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9DA16" w14:textId="77777777" w:rsidR="00305FE8" w:rsidRDefault="00305FE8" w:rsidP="00631C7F">
      <w:pPr>
        <w:spacing w:after="0" w:line="240" w:lineRule="auto"/>
      </w:pPr>
      <w:r>
        <w:separator/>
      </w:r>
    </w:p>
  </w:endnote>
  <w:endnote w:type="continuationSeparator" w:id="0">
    <w:p w14:paraId="28F10436" w14:textId="77777777" w:rsidR="00305FE8" w:rsidRDefault="00305FE8" w:rsidP="00631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9754190"/>
      <w:docPartObj>
        <w:docPartGallery w:val="Page Numbers (Bottom of Page)"/>
        <w:docPartUnique/>
      </w:docPartObj>
    </w:sdtPr>
    <w:sdtEndPr>
      <w:rPr>
        <w:noProof/>
      </w:rPr>
    </w:sdtEndPr>
    <w:sdtContent>
      <w:p w14:paraId="3E64B6C7" w14:textId="77777777" w:rsidR="00631C7F" w:rsidRDefault="00631C7F">
        <w:pPr>
          <w:pStyle w:val="Footer"/>
          <w:jc w:val="right"/>
        </w:pPr>
        <w:r>
          <w:fldChar w:fldCharType="begin"/>
        </w:r>
        <w:r>
          <w:instrText xml:space="preserve"> PAGE   \* MERGEFORMAT </w:instrText>
        </w:r>
        <w:r>
          <w:fldChar w:fldCharType="separate"/>
        </w:r>
        <w:r w:rsidR="005119F5">
          <w:rPr>
            <w:noProof/>
          </w:rPr>
          <w:t>24</w:t>
        </w:r>
        <w:r>
          <w:rPr>
            <w:noProof/>
          </w:rPr>
          <w:fldChar w:fldCharType="end"/>
        </w:r>
      </w:p>
    </w:sdtContent>
  </w:sdt>
  <w:p w14:paraId="38C4CA82" w14:textId="77777777" w:rsidR="00631C7F" w:rsidRDefault="00631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EB336" w14:textId="77777777" w:rsidR="00305FE8" w:rsidRDefault="00305FE8" w:rsidP="00631C7F">
      <w:pPr>
        <w:spacing w:after="0" w:line="240" w:lineRule="auto"/>
      </w:pPr>
      <w:r>
        <w:separator/>
      </w:r>
    </w:p>
  </w:footnote>
  <w:footnote w:type="continuationSeparator" w:id="0">
    <w:p w14:paraId="5605063D" w14:textId="77777777" w:rsidR="00305FE8" w:rsidRDefault="00305FE8" w:rsidP="00631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FE1B8" w14:textId="77777777" w:rsidR="00631C7F" w:rsidRDefault="00631C7F">
    <w:pPr>
      <w:pStyle w:val="Header"/>
    </w:pPr>
    <w:r w:rsidRPr="00631C7F">
      <w:rPr>
        <w:noProof/>
      </w:rPr>
      <w:drawing>
        <wp:inline distT="0" distB="0" distL="0" distR="0" wp14:anchorId="72734F6D" wp14:editId="4CBAF70B">
          <wp:extent cx="2568163" cy="11583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2568163" cy="1158340"/>
                  </a:xfrm>
                  <a:prstGeom prst="rect">
                    <a:avLst/>
                  </a:prstGeom>
                </pic:spPr>
              </pic:pic>
            </a:graphicData>
          </a:graphic>
        </wp:inline>
      </w:drawing>
    </w:r>
  </w:p>
  <w:p w14:paraId="63732C14" w14:textId="77777777" w:rsidR="00631C7F" w:rsidRDefault="00631C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F021C"/>
    <w:multiLevelType w:val="multilevel"/>
    <w:tmpl w:val="1966D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F0782"/>
    <w:multiLevelType w:val="multilevel"/>
    <w:tmpl w:val="7BA86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8478B"/>
    <w:multiLevelType w:val="multilevel"/>
    <w:tmpl w:val="D98695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D31083"/>
    <w:multiLevelType w:val="multilevel"/>
    <w:tmpl w:val="3DC62E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0A43EC"/>
    <w:multiLevelType w:val="multilevel"/>
    <w:tmpl w:val="FADC8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F8366E"/>
    <w:multiLevelType w:val="multilevel"/>
    <w:tmpl w:val="C77ED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EE162D"/>
    <w:multiLevelType w:val="multilevel"/>
    <w:tmpl w:val="FD868C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3733A8"/>
    <w:multiLevelType w:val="multilevel"/>
    <w:tmpl w:val="C66A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8D6348"/>
    <w:multiLevelType w:val="multilevel"/>
    <w:tmpl w:val="363603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6C6C23"/>
    <w:multiLevelType w:val="multilevel"/>
    <w:tmpl w:val="80D020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7A661A"/>
    <w:multiLevelType w:val="multilevel"/>
    <w:tmpl w:val="6486FB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883854"/>
    <w:multiLevelType w:val="multilevel"/>
    <w:tmpl w:val="489E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761FB3"/>
    <w:multiLevelType w:val="multilevel"/>
    <w:tmpl w:val="759C5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91058C"/>
    <w:multiLevelType w:val="multilevel"/>
    <w:tmpl w:val="D382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8733C0"/>
    <w:multiLevelType w:val="multilevel"/>
    <w:tmpl w:val="134CC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8F1061"/>
    <w:multiLevelType w:val="multilevel"/>
    <w:tmpl w:val="02561B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603115"/>
    <w:multiLevelType w:val="multilevel"/>
    <w:tmpl w:val="7BCE3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3A65D7"/>
    <w:multiLevelType w:val="multilevel"/>
    <w:tmpl w:val="5C383D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B10BEA"/>
    <w:multiLevelType w:val="multilevel"/>
    <w:tmpl w:val="6A5226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7258C1"/>
    <w:multiLevelType w:val="multilevel"/>
    <w:tmpl w:val="7D4654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794816"/>
    <w:multiLevelType w:val="multilevel"/>
    <w:tmpl w:val="4B2A10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D62DF9"/>
    <w:multiLevelType w:val="hybridMultilevel"/>
    <w:tmpl w:val="C9F8D6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3224A8"/>
    <w:multiLevelType w:val="multilevel"/>
    <w:tmpl w:val="EAFC79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4C764C"/>
    <w:multiLevelType w:val="multilevel"/>
    <w:tmpl w:val="2DB4D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E9B275D"/>
    <w:multiLevelType w:val="multilevel"/>
    <w:tmpl w:val="ADD0B0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207218"/>
    <w:multiLevelType w:val="hybridMultilevel"/>
    <w:tmpl w:val="B8DE9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6B7390"/>
    <w:multiLevelType w:val="multilevel"/>
    <w:tmpl w:val="3D9AAA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3289843">
    <w:abstractNumId w:val="20"/>
  </w:num>
  <w:num w:numId="2" w16cid:durableId="1483498657">
    <w:abstractNumId w:val="22"/>
  </w:num>
  <w:num w:numId="3" w16cid:durableId="120929031">
    <w:abstractNumId w:val="24"/>
  </w:num>
  <w:num w:numId="4" w16cid:durableId="256333627">
    <w:abstractNumId w:val="18"/>
  </w:num>
  <w:num w:numId="5" w16cid:durableId="574320925">
    <w:abstractNumId w:val="9"/>
  </w:num>
  <w:num w:numId="6" w16cid:durableId="753748744">
    <w:abstractNumId w:val="3"/>
  </w:num>
  <w:num w:numId="7" w16cid:durableId="19749721">
    <w:abstractNumId w:val="10"/>
  </w:num>
  <w:num w:numId="8" w16cid:durableId="1095595423">
    <w:abstractNumId w:val="23"/>
  </w:num>
  <w:num w:numId="9" w16cid:durableId="1579485524">
    <w:abstractNumId w:val="15"/>
  </w:num>
  <w:num w:numId="10" w16cid:durableId="1477213346">
    <w:abstractNumId w:val="8"/>
  </w:num>
  <w:num w:numId="11" w16cid:durableId="825979526">
    <w:abstractNumId w:val="17"/>
  </w:num>
  <w:num w:numId="12" w16cid:durableId="1167134714">
    <w:abstractNumId w:val="14"/>
  </w:num>
  <w:num w:numId="13" w16cid:durableId="1530601443">
    <w:abstractNumId w:val="2"/>
  </w:num>
  <w:num w:numId="14" w16cid:durableId="1067921816">
    <w:abstractNumId w:val="1"/>
  </w:num>
  <w:num w:numId="15" w16cid:durableId="366683909">
    <w:abstractNumId w:val="0"/>
  </w:num>
  <w:num w:numId="16" w16cid:durableId="1530799696">
    <w:abstractNumId w:val="11"/>
  </w:num>
  <w:num w:numId="17" w16cid:durableId="78644563">
    <w:abstractNumId w:val="4"/>
  </w:num>
  <w:num w:numId="18" w16cid:durableId="1044409073">
    <w:abstractNumId w:val="5"/>
  </w:num>
  <w:num w:numId="19" w16cid:durableId="1674450175">
    <w:abstractNumId w:val="16"/>
  </w:num>
  <w:num w:numId="20" w16cid:durableId="1856533322">
    <w:abstractNumId w:val="7"/>
  </w:num>
  <w:num w:numId="21" w16cid:durableId="1845853533">
    <w:abstractNumId w:val="12"/>
  </w:num>
  <w:num w:numId="22" w16cid:durableId="206723413">
    <w:abstractNumId w:val="13"/>
  </w:num>
  <w:num w:numId="23" w16cid:durableId="407926432">
    <w:abstractNumId w:val="19"/>
  </w:num>
  <w:num w:numId="24" w16cid:durableId="877620742">
    <w:abstractNumId w:val="26"/>
  </w:num>
  <w:num w:numId="25" w16cid:durableId="701634656">
    <w:abstractNumId w:val="6"/>
  </w:num>
  <w:num w:numId="26" w16cid:durableId="2784402">
    <w:abstractNumId w:val="25"/>
  </w:num>
  <w:num w:numId="27" w16cid:durableId="177000127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MyMTY0MjIyMzC0NLZQ0lEKTi0uzszPAykwrAUAWKo9MSwAAAA="/>
  </w:docVars>
  <w:rsids>
    <w:rsidRoot w:val="002F39F4"/>
    <w:rsid w:val="00074063"/>
    <w:rsid w:val="000B0627"/>
    <w:rsid w:val="001177CE"/>
    <w:rsid w:val="00132D56"/>
    <w:rsid w:val="00142211"/>
    <w:rsid w:val="00171B4E"/>
    <w:rsid w:val="00243F7E"/>
    <w:rsid w:val="002751E8"/>
    <w:rsid w:val="00284D2B"/>
    <w:rsid w:val="00295198"/>
    <w:rsid w:val="002C212B"/>
    <w:rsid w:val="002F39F4"/>
    <w:rsid w:val="00305FE8"/>
    <w:rsid w:val="003A3F58"/>
    <w:rsid w:val="00433C70"/>
    <w:rsid w:val="00456C1A"/>
    <w:rsid w:val="00460D23"/>
    <w:rsid w:val="0050593E"/>
    <w:rsid w:val="005119F5"/>
    <w:rsid w:val="005645C8"/>
    <w:rsid w:val="005D37F1"/>
    <w:rsid w:val="005F279E"/>
    <w:rsid w:val="00631C7F"/>
    <w:rsid w:val="006C03CE"/>
    <w:rsid w:val="006F20B3"/>
    <w:rsid w:val="00722CF2"/>
    <w:rsid w:val="007C5A94"/>
    <w:rsid w:val="00803C11"/>
    <w:rsid w:val="0083726F"/>
    <w:rsid w:val="00843AA4"/>
    <w:rsid w:val="00864046"/>
    <w:rsid w:val="008F4AC0"/>
    <w:rsid w:val="00910A1E"/>
    <w:rsid w:val="00A13A7F"/>
    <w:rsid w:val="00A355F1"/>
    <w:rsid w:val="00A83697"/>
    <w:rsid w:val="00AB5D6F"/>
    <w:rsid w:val="00AC330E"/>
    <w:rsid w:val="00B21BBC"/>
    <w:rsid w:val="00B26DCD"/>
    <w:rsid w:val="00C55931"/>
    <w:rsid w:val="00C93130"/>
    <w:rsid w:val="00D32294"/>
    <w:rsid w:val="00D90F06"/>
    <w:rsid w:val="00E05E31"/>
    <w:rsid w:val="00E12D6A"/>
    <w:rsid w:val="00E17536"/>
    <w:rsid w:val="00EA4127"/>
    <w:rsid w:val="00F41381"/>
    <w:rsid w:val="00FA3164"/>
    <w:rsid w:val="00FE38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6867D"/>
  <w15:docId w15:val="{1F015AFA-6132-46B4-9356-7B86EC06C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30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42211"/>
    <w:pPr>
      <w:keepNext/>
      <w:keepLines/>
      <w:spacing w:before="480" w:after="0"/>
      <w:outlineLvl w:val="0"/>
    </w:pPr>
    <w:rPr>
      <w:rFonts w:eastAsiaTheme="majorEastAsia" w:cs="Times New Roman"/>
      <w:b/>
      <w:caps/>
      <w:color w:val="0E101A"/>
      <w:sz w:val="28"/>
      <w:szCs w:val="28"/>
      <w:shd w:val="clear" w:color="auto" w:fill="FFFFFF"/>
    </w:rPr>
  </w:style>
  <w:style w:type="paragraph" w:styleId="Heading2">
    <w:name w:val="heading 2"/>
    <w:basedOn w:val="Normal"/>
    <w:next w:val="Normal"/>
    <w:link w:val="Heading2Char"/>
    <w:autoRedefine/>
    <w:uiPriority w:val="9"/>
    <w:unhideWhenUsed/>
    <w:qFormat/>
    <w:rsid w:val="00B26DCD"/>
    <w:pPr>
      <w:keepNext/>
      <w:keepLines/>
      <w:spacing w:before="200" w:after="0"/>
      <w:outlineLvl w:val="1"/>
    </w:pPr>
    <w:rPr>
      <w:rFonts w:eastAsiaTheme="majorEastAsia" w:cstheme="majorBidi"/>
      <w:b/>
      <w:bCs/>
      <w:color w:val="0E101A"/>
      <w:sz w:val="26"/>
      <w:szCs w:val="26"/>
    </w:rPr>
  </w:style>
  <w:style w:type="paragraph" w:styleId="Heading3">
    <w:name w:val="heading 3"/>
    <w:basedOn w:val="Normal"/>
    <w:link w:val="Heading3Char"/>
    <w:uiPriority w:val="9"/>
    <w:qFormat/>
    <w:rsid w:val="006F20B3"/>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DCD"/>
    <w:rPr>
      <w:rFonts w:ascii="Times New Roman" w:eastAsiaTheme="majorEastAsia" w:hAnsi="Times New Roman" w:cstheme="majorBidi"/>
      <w:b/>
      <w:bCs/>
      <w:color w:val="0E101A"/>
      <w:sz w:val="26"/>
      <w:szCs w:val="26"/>
      <w:lang w:val="en-GB"/>
    </w:rPr>
  </w:style>
  <w:style w:type="character" w:customStyle="1" w:styleId="Heading1Char">
    <w:name w:val="Heading 1 Char"/>
    <w:basedOn w:val="DefaultParagraphFont"/>
    <w:link w:val="Heading1"/>
    <w:uiPriority w:val="9"/>
    <w:rsid w:val="00142211"/>
    <w:rPr>
      <w:rFonts w:ascii="Times New Roman" w:eastAsiaTheme="majorEastAsia" w:hAnsi="Times New Roman" w:cs="Times New Roman"/>
      <w:b/>
      <w:caps/>
      <w:color w:val="0E101A"/>
      <w:sz w:val="28"/>
      <w:szCs w:val="28"/>
      <w:lang w:val="en-GB"/>
    </w:rPr>
  </w:style>
  <w:style w:type="character" w:customStyle="1" w:styleId="Heading3Char">
    <w:name w:val="Heading 3 Char"/>
    <w:basedOn w:val="DefaultParagraphFont"/>
    <w:link w:val="Heading3"/>
    <w:uiPriority w:val="9"/>
    <w:rsid w:val="006F20B3"/>
    <w:rPr>
      <w:rFonts w:ascii="Times New Roman" w:eastAsia="Times New Roman" w:hAnsi="Times New Roman" w:cs="Times New Roman"/>
      <w:b/>
      <w:bCs/>
      <w:sz w:val="27"/>
      <w:szCs w:val="27"/>
    </w:rPr>
  </w:style>
  <w:style w:type="character" w:styleId="Strong">
    <w:name w:val="Strong"/>
    <w:basedOn w:val="DefaultParagraphFont"/>
    <w:uiPriority w:val="22"/>
    <w:qFormat/>
    <w:rsid w:val="006F20B3"/>
    <w:rPr>
      <w:b/>
      <w:bCs/>
    </w:rPr>
  </w:style>
  <w:style w:type="paragraph" w:styleId="NormalWeb">
    <w:name w:val="Normal (Web)"/>
    <w:basedOn w:val="Normal"/>
    <w:uiPriority w:val="99"/>
    <w:semiHidden/>
    <w:unhideWhenUsed/>
    <w:rsid w:val="006F20B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F41381"/>
    <w:rPr>
      <w:color w:val="0000FF" w:themeColor="hyperlink"/>
      <w:u w:val="single"/>
    </w:rPr>
  </w:style>
  <w:style w:type="paragraph" w:styleId="ListParagraph">
    <w:name w:val="List Paragraph"/>
    <w:basedOn w:val="Normal"/>
    <w:uiPriority w:val="34"/>
    <w:qFormat/>
    <w:rsid w:val="00AB5D6F"/>
    <w:pPr>
      <w:ind w:left="720"/>
      <w:contextualSpacing/>
    </w:pPr>
  </w:style>
  <w:style w:type="paragraph" w:styleId="TOCHeading">
    <w:name w:val="TOC Heading"/>
    <w:basedOn w:val="Heading1"/>
    <w:next w:val="Normal"/>
    <w:uiPriority w:val="39"/>
    <w:semiHidden/>
    <w:unhideWhenUsed/>
    <w:qFormat/>
    <w:rsid w:val="00142211"/>
    <w:pPr>
      <w:spacing w:line="276" w:lineRule="auto"/>
      <w:jc w:val="left"/>
      <w:outlineLvl w:val="9"/>
    </w:pPr>
    <w:rPr>
      <w:rFonts w:asciiTheme="majorHAnsi" w:hAnsiTheme="majorHAnsi" w:cstheme="majorBidi"/>
      <w:bCs/>
      <w:caps w:val="0"/>
      <w:color w:val="365F91" w:themeColor="accent1" w:themeShade="BF"/>
      <w:shd w:val="clear" w:color="auto" w:fill="auto"/>
      <w:lang w:val="en-US" w:eastAsia="ja-JP"/>
    </w:rPr>
  </w:style>
  <w:style w:type="paragraph" w:styleId="TOC1">
    <w:name w:val="toc 1"/>
    <w:basedOn w:val="Normal"/>
    <w:next w:val="Normal"/>
    <w:autoRedefine/>
    <w:uiPriority w:val="39"/>
    <w:unhideWhenUsed/>
    <w:rsid w:val="00142211"/>
    <w:pPr>
      <w:spacing w:after="100"/>
    </w:pPr>
  </w:style>
  <w:style w:type="paragraph" w:styleId="TOC2">
    <w:name w:val="toc 2"/>
    <w:basedOn w:val="Normal"/>
    <w:next w:val="Normal"/>
    <w:autoRedefine/>
    <w:uiPriority w:val="39"/>
    <w:unhideWhenUsed/>
    <w:rsid w:val="00142211"/>
    <w:pPr>
      <w:spacing w:after="100"/>
      <w:ind w:left="240"/>
    </w:pPr>
  </w:style>
  <w:style w:type="paragraph" w:styleId="BalloonText">
    <w:name w:val="Balloon Text"/>
    <w:basedOn w:val="Normal"/>
    <w:link w:val="BalloonTextChar"/>
    <w:uiPriority w:val="99"/>
    <w:semiHidden/>
    <w:unhideWhenUsed/>
    <w:rsid w:val="00142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211"/>
    <w:rPr>
      <w:rFonts w:ascii="Tahoma" w:hAnsi="Tahoma" w:cs="Tahoma"/>
      <w:sz w:val="16"/>
      <w:szCs w:val="16"/>
      <w:lang w:val="en-GB"/>
    </w:rPr>
  </w:style>
  <w:style w:type="paragraph" w:styleId="Header">
    <w:name w:val="header"/>
    <w:basedOn w:val="Normal"/>
    <w:link w:val="HeaderChar"/>
    <w:uiPriority w:val="99"/>
    <w:unhideWhenUsed/>
    <w:rsid w:val="00631C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C7F"/>
    <w:rPr>
      <w:rFonts w:ascii="Times New Roman" w:hAnsi="Times New Roman"/>
      <w:sz w:val="24"/>
      <w:lang w:val="en-GB"/>
    </w:rPr>
  </w:style>
  <w:style w:type="paragraph" w:styleId="Footer">
    <w:name w:val="footer"/>
    <w:basedOn w:val="Normal"/>
    <w:link w:val="FooterChar"/>
    <w:uiPriority w:val="99"/>
    <w:unhideWhenUsed/>
    <w:rsid w:val="00631C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1C7F"/>
    <w:rPr>
      <w:rFonts w:ascii="Times New Roman" w:hAnsi="Times New Roman"/>
      <w:sz w:val="24"/>
      <w:lang w:val="en-GB"/>
    </w:rPr>
  </w:style>
  <w:style w:type="paragraph" w:styleId="Caption">
    <w:name w:val="caption"/>
    <w:basedOn w:val="Normal"/>
    <w:next w:val="Normal"/>
    <w:uiPriority w:val="35"/>
    <w:unhideWhenUsed/>
    <w:qFormat/>
    <w:rsid w:val="00631C7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631C7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23765">
      <w:bodyDiv w:val="1"/>
      <w:marLeft w:val="0"/>
      <w:marRight w:val="0"/>
      <w:marTop w:val="0"/>
      <w:marBottom w:val="0"/>
      <w:divBdr>
        <w:top w:val="none" w:sz="0" w:space="0" w:color="auto"/>
        <w:left w:val="none" w:sz="0" w:space="0" w:color="auto"/>
        <w:bottom w:val="none" w:sz="0" w:space="0" w:color="auto"/>
        <w:right w:val="none" w:sz="0" w:space="0" w:color="auto"/>
      </w:divBdr>
    </w:div>
    <w:div w:id="220022318">
      <w:bodyDiv w:val="1"/>
      <w:marLeft w:val="0"/>
      <w:marRight w:val="0"/>
      <w:marTop w:val="0"/>
      <w:marBottom w:val="0"/>
      <w:divBdr>
        <w:top w:val="none" w:sz="0" w:space="0" w:color="auto"/>
        <w:left w:val="none" w:sz="0" w:space="0" w:color="auto"/>
        <w:bottom w:val="none" w:sz="0" w:space="0" w:color="auto"/>
        <w:right w:val="none" w:sz="0" w:space="0" w:color="auto"/>
      </w:divBdr>
    </w:div>
    <w:div w:id="301231850">
      <w:bodyDiv w:val="1"/>
      <w:marLeft w:val="0"/>
      <w:marRight w:val="0"/>
      <w:marTop w:val="0"/>
      <w:marBottom w:val="0"/>
      <w:divBdr>
        <w:top w:val="none" w:sz="0" w:space="0" w:color="auto"/>
        <w:left w:val="none" w:sz="0" w:space="0" w:color="auto"/>
        <w:bottom w:val="none" w:sz="0" w:space="0" w:color="auto"/>
        <w:right w:val="none" w:sz="0" w:space="0" w:color="auto"/>
      </w:divBdr>
      <w:divsChild>
        <w:div w:id="103891038">
          <w:marLeft w:val="0"/>
          <w:marRight w:val="0"/>
          <w:marTop w:val="0"/>
          <w:marBottom w:val="0"/>
          <w:divBdr>
            <w:top w:val="none" w:sz="0" w:space="0" w:color="auto"/>
            <w:left w:val="none" w:sz="0" w:space="0" w:color="auto"/>
            <w:bottom w:val="none" w:sz="0" w:space="0" w:color="auto"/>
            <w:right w:val="none" w:sz="0" w:space="0" w:color="auto"/>
          </w:divBdr>
        </w:div>
        <w:div w:id="171800835">
          <w:marLeft w:val="0"/>
          <w:marRight w:val="0"/>
          <w:marTop w:val="0"/>
          <w:marBottom w:val="0"/>
          <w:divBdr>
            <w:top w:val="none" w:sz="0" w:space="0" w:color="auto"/>
            <w:left w:val="none" w:sz="0" w:space="0" w:color="auto"/>
            <w:bottom w:val="none" w:sz="0" w:space="0" w:color="auto"/>
            <w:right w:val="none" w:sz="0" w:space="0" w:color="auto"/>
          </w:divBdr>
        </w:div>
      </w:divsChild>
    </w:div>
    <w:div w:id="336347429">
      <w:bodyDiv w:val="1"/>
      <w:marLeft w:val="0"/>
      <w:marRight w:val="0"/>
      <w:marTop w:val="0"/>
      <w:marBottom w:val="0"/>
      <w:divBdr>
        <w:top w:val="none" w:sz="0" w:space="0" w:color="auto"/>
        <w:left w:val="none" w:sz="0" w:space="0" w:color="auto"/>
        <w:bottom w:val="none" w:sz="0" w:space="0" w:color="auto"/>
        <w:right w:val="none" w:sz="0" w:space="0" w:color="auto"/>
      </w:divBdr>
      <w:divsChild>
        <w:div w:id="244924743">
          <w:marLeft w:val="0"/>
          <w:marRight w:val="0"/>
          <w:marTop w:val="0"/>
          <w:marBottom w:val="0"/>
          <w:divBdr>
            <w:top w:val="none" w:sz="0" w:space="0" w:color="auto"/>
            <w:left w:val="none" w:sz="0" w:space="0" w:color="auto"/>
            <w:bottom w:val="none" w:sz="0" w:space="0" w:color="auto"/>
            <w:right w:val="none" w:sz="0" w:space="0" w:color="auto"/>
          </w:divBdr>
        </w:div>
        <w:div w:id="1864055105">
          <w:marLeft w:val="0"/>
          <w:marRight w:val="0"/>
          <w:marTop w:val="0"/>
          <w:marBottom w:val="0"/>
          <w:divBdr>
            <w:top w:val="none" w:sz="0" w:space="0" w:color="auto"/>
            <w:left w:val="none" w:sz="0" w:space="0" w:color="auto"/>
            <w:bottom w:val="none" w:sz="0" w:space="0" w:color="auto"/>
            <w:right w:val="none" w:sz="0" w:space="0" w:color="auto"/>
          </w:divBdr>
        </w:div>
        <w:div w:id="185297245">
          <w:marLeft w:val="0"/>
          <w:marRight w:val="0"/>
          <w:marTop w:val="0"/>
          <w:marBottom w:val="0"/>
          <w:divBdr>
            <w:top w:val="none" w:sz="0" w:space="0" w:color="auto"/>
            <w:left w:val="none" w:sz="0" w:space="0" w:color="auto"/>
            <w:bottom w:val="none" w:sz="0" w:space="0" w:color="auto"/>
            <w:right w:val="none" w:sz="0" w:space="0" w:color="auto"/>
          </w:divBdr>
        </w:div>
        <w:div w:id="1875583009">
          <w:marLeft w:val="0"/>
          <w:marRight w:val="0"/>
          <w:marTop w:val="0"/>
          <w:marBottom w:val="0"/>
          <w:divBdr>
            <w:top w:val="none" w:sz="0" w:space="0" w:color="auto"/>
            <w:left w:val="none" w:sz="0" w:space="0" w:color="auto"/>
            <w:bottom w:val="none" w:sz="0" w:space="0" w:color="auto"/>
            <w:right w:val="none" w:sz="0" w:space="0" w:color="auto"/>
          </w:divBdr>
        </w:div>
      </w:divsChild>
    </w:div>
    <w:div w:id="348458078">
      <w:bodyDiv w:val="1"/>
      <w:marLeft w:val="0"/>
      <w:marRight w:val="0"/>
      <w:marTop w:val="0"/>
      <w:marBottom w:val="0"/>
      <w:divBdr>
        <w:top w:val="none" w:sz="0" w:space="0" w:color="auto"/>
        <w:left w:val="none" w:sz="0" w:space="0" w:color="auto"/>
        <w:bottom w:val="none" w:sz="0" w:space="0" w:color="auto"/>
        <w:right w:val="none" w:sz="0" w:space="0" w:color="auto"/>
      </w:divBdr>
    </w:div>
    <w:div w:id="481191960">
      <w:bodyDiv w:val="1"/>
      <w:marLeft w:val="0"/>
      <w:marRight w:val="0"/>
      <w:marTop w:val="0"/>
      <w:marBottom w:val="0"/>
      <w:divBdr>
        <w:top w:val="none" w:sz="0" w:space="0" w:color="auto"/>
        <w:left w:val="none" w:sz="0" w:space="0" w:color="auto"/>
        <w:bottom w:val="none" w:sz="0" w:space="0" w:color="auto"/>
        <w:right w:val="none" w:sz="0" w:space="0" w:color="auto"/>
      </w:divBdr>
    </w:div>
    <w:div w:id="625701908">
      <w:bodyDiv w:val="1"/>
      <w:marLeft w:val="0"/>
      <w:marRight w:val="0"/>
      <w:marTop w:val="0"/>
      <w:marBottom w:val="0"/>
      <w:divBdr>
        <w:top w:val="none" w:sz="0" w:space="0" w:color="auto"/>
        <w:left w:val="none" w:sz="0" w:space="0" w:color="auto"/>
        <w:bottom w:val="none" w:sz="0" w:space="0" w:color="auto"/>
        <w:right w:val="none" w:sz="0" w:space="0" w:color="auto"/>
      </w:divBdr>
    </w:div>
    <w:div w:id="886914449">
      <w:bodyDiv w:val="1"/>
      <w:marLeft w:val="0"/>
      <w:marRight w:val="0"/>
      <w:marTop w:val="0"/>
      <w:marBottom w:val="0"/>
      <w:divBdr>
        <w:top w:val="none" w:sz="0" w:space="0" w:color="auto"/>
        <w:left w:val="none" w:sz="0" w:space="0" w:color="auto"/>
        <w:bottom w:val="none" w:sz="0" w:space="0" w:color="auto"/>
        <w:right w:val="none" w:sz="0" w:space="0" w:color="auto"/>
      </w:divBdr>
    </w:div>
    <w:div w:id="996808408">
      <w:bodyDiv w:val="1"/>
      <w:marLeft w:val="0"/>
      <w:marRight w:val="0"/>
      <w:marTop w:val="0"/>
      <w:marBottom w:val="0"/>
      <w:divBdr>
        <w:top w:val="none" w:sz="0" w:space="0" w:color="auto"/>
        <w:left w:val="none" w:sz="0" w:space="0" w:color="auto"/>
        <w:bottom w:val="none" w:sz="0" w:space="0" w:color="auto"/>
        <w:right w:val="none" w:sz="0" w:space="0" w:color="auto"/>
      </w:divBdr>
    </w:div>
    <w:div w:id="1004552796">
      <w:bodyDiv w:val="1"/>
      <w:marLeft w:val="0"/>
      <w:marRight w:val="0"/>
      <w:marTop w:val="0"/>
      <w:marBottom w:val="0"/>
      <w:divBdr>
        <w:top w:val="none" w:sz="0" w:space="0" w:color="auto"/>
        <w:left w:val="none" w:sz="0" w:space="0" w:color="auto"/>
        <w:bottom w:val="none" w:sz="0" w:space="0" w:color="auto"/>
        <w:right w:val="none" w:sz="0" w:space="0" w:color="auto"/>
      </w:divBdr>
    </w:div>
    <w:div w:id="1046493752">
      <w:bodyDiv w:val="1"/>
      <w:marLeft w:val="0"/>
      <w:marRight w:val="0"/>
      <w:marTop w:val="0"/>
      <w:marBottom w:val="0"/>
      <w:divBdr>
        <w:top w:val="none" w:sz="0" w:space="0" w:color="auto"/>
        <w:left w:val="none" w:sz="0" w:space="0" w:color="auto"/>
        <w:bottom w:val="none" w:sz="0" w:space="0" w:color="auto"/>
        <w:right w:val="none" w:sz="0" w:space="0" w:color="auto"/>
      </w:divBdr>
    </w:div>
    <w:div w:id="1172916713">
      <w:bodyDiv w:val="1"/>
      <w:marLeft w:val="0"/>
      <w:marRight w:val="0"/>
      <w:marTop w:val="0"/>
      <w:marBottom w:val="0"/>
      <w:divBdr>
        <w:top w:val="none" w:sz="0" w:space="0" w:color="auto"/>
        <w:left w:val="none" w:sz="0" w:space="0" w:color="auto"/>
        <w:bottom w:val="none" w:sz="0" w:space="0" w:color="auto"/>
        <w:right w:val="none" w:sz="0" w:space="0" w:color="auto"/>
      </w:divBdr>
    </w:div>
    <w:div w:id="1215000510">
      <w:bodyDiv w:val="1"/>
      <w:marLeft w:val="0"/>
      <w:marRight w:val="0"/>
      <w:marTop w:val="0"/>
      <w:marBottom w:val="0"/>
      <w:divBdr>
        <w:top w:val="none" w:sz="0" w:space="0" w:color="auto"/>
        <w:left w:val="none" w:sz="0" w:space="0" w:color="auto"/>
        <w:bottom w:val="none" w:sz="0" w:space="0" w:color="auto"/>
        <w:right w:val="none" w:sz="0" w:space="0" w:color="auto"/>
      </w:divBdr>
    </w:div>
    <w:div w:id="1223827148">
      <w:bodyDiv w:val="1"/>
      <w:marLeft w:val="0"/>
      <w:marRight w:val="0"/>
      <w:marTop w:val="0"/>
      <w:marBottom w:val="0"/>
      <w:divBdr>
        <w:top w:val="none" w:sz="0" w:space="0" w:color="auto"/>
        <w:left w:val="none" w:sz="0" w:space="0" w:color="auto"/>
        <w:bottom w:val="none" w:sz="0" w:space="0" w:color="auto"/>
        <w:right w:val="none" w:sz="0" w:space="0" w:color="auto"/>
      </w:divBdr>
      <w:divsChild>
        <w:div w:id="656109437">
          <w:marLeft w:val="0"/>
          <w:marRight w:val="0"/>
          <w:marTop w:val="0"/>
          <w:marBottom w:val="0"/>
          <w:divBdr>
            <w:top w:val="none" w:sz="0" w:space="0" w:color="auto"/>
            <w:left w:val="none" w:sz="0" w:space="0" w:color="auto"/>
            <w:bottom w:val="none" w:sz="0" w:space="0" w:color="auto"/>
            <w:right w:val="none" w:sz="0" w:space="0" w:color="auto"/>
          </w:divBdr>
        </w:div>
        <w:div w:id="181435006">
          <w:marLeft w:val="0"/>
          <w:marRight w:val="0"/>
          <w:marTop w:val="0"/>
          <w:marBottom w:val="0"/>
          <w:divBdr>
            <w:top w:val="none" w:sz="0" w:space="0" w:color="auto"/>
            <w:left w:val="none" w:sz="0" w:space="0" w:color="auto"/>
            <w:bottom w:val="none" w:sz="0" w:space="0" w:color="auto"/>
            <w:right w:val="none" w:sz="0" w:space="0" w:color="auto"/>
          </w:divBdr>
        </w:div>
        <w:div w:id="998462190">
          <w:marLeft w:val="0"/>
          <w:marRight w:val="0"/>
          <w:marTop w:val="0"/>
          <w:marBottom w:val="0"/>
          <w:divBdr>
            <w:top w:val="none" w:sz="0" w:space="0" w:color="auto"/>
            <w:left w:val="none" w:sz="0" w:space="0" w:color="auto"/>
            <w:bottom w:val="none" w:sz="0" w:space="0" w:color="auto"/>
            <w:right w:val="none" w:sz="0" w:space="0" w:color="auto"/>
          </w:divBdr>
        </w:div>
        <w:div w:id="1289124541">
          <w:marLeft w:val="0"/>
          <w:marRight w:val="0"/>
          <w:marTop w:val="0"/>
          <w:marBottom w:val="0"/>
          <w:divBdr>
            <w:top w:val="none" w:sz="0" w:space="0" w:color="auto"/>
            <w:left w:val="none" w:sz="0" w:space="0" w:color="auto"/>
            <w:bottom w:val="none" w:sz="0" w:space="0" w:color="auto"/>
            <w:right w:val="none" w:sz="0" w:space="0" w:color="auto"/>
          </w:divBdr>
        </w:div>
      </w:divsChild>
    </w:div>
    <w:div w:id="1394154116">
      <w:bodyDiv w:val="1"/>
      <w:marLeft w:val="0"/>
      <w:marRight w:val="0"/>
      <w:marTop w:val="0"/>
      <w:marBottom w:val="0"/>
      <w:divBdr>
        <w:top w:val="none" w:sz="0" w:space="0" w:color="auto"/>
        <w:left w:val="none" w:sz="0" w:space="0" w:color="auto"/>
        <w:bottom w:val="none" w:sz="0" w:space="0" w:color="auto"/>
        <w:right w:val="none" w:sz="0" w:space="0" w:color="auto"/>
      </w:divBdr>
    </w:div>
    <w:div w:id="1484153044">
      <w:bodyDiv w:val="1"/>
      <w:marLeft w:val="0"/>
      <w:marRight w:val="0"/>
      <w:marTop w:val="0"/>
      <w:marBottom w:val="0"/>
      <w:divBdr>
        <w:top w:val="none" w:sz="0" w:space="0" w:color="auto"/>
        <w:left w:val="none" w:sz="0" w:space="0" w:color="auto"/>
        <w:bottom w:val="none" w:sz="0" w:space="0" w:color="auto"/>
        <w:right w:val="none" w:sz="0" w:space="0" w:color="auto"/>
      </w:divBdr>
    </w:div>
    <w:div w:id="1504510286">
      <w:bodyDiv w:val="1"/>
      <w:marLeft w:val="0"/>
      <w:marRight w:val="0"/>
      <w:marTop w:val="0"/>
      <w:marBottom w:val="0"/>
      <w:divBdr>
        <w:top w:val="none" w:sz="0" w:space="0" w:color="auto"/>
        <w:left w:val="none" w:sz="0" w:space="0" w:color="auto"/>
        <w:bottom w:val="none" w:sz="0" w:space="0" w:color="auto"/>
        <w:right w:val="none" w:sz="0" w:space="0" w:color="auto"/>
      </w:divBdr>
      <w:divsChild>
        <w:div w:id="315764844">
          <w:marLeft w:val="0"/>
          <w:marRight w:val="0"/>
          <w:marTop w:val="0"/>
          <w:marBottom w:val="0"/>
          <w:divBdr>
            <w:top w:val="none" w:sz="0" w:space="0" w:color="auto"/>
            <w:left w:val="none" w:sz="0" w:space="0" w:color="auto"/>
            <w:bottom w:val="none" w:sz="0" w:space="0" w:color="auto"/>
            <w:right w:val="none" w:sz="0" w:space="0" w:color="auto"/>
          </w:divBdr>
        </w:div>
      </w:divsChild>
    </w:div>
    <w:div w:id="1622613218">
      <w:bodyDiv w:val="1"/>
      <w:marLeft w:val="0"/>
      <w:marRight w:val="0"/>
      <w:marTop w:val="0"/>
      <w:marBottom w:val="0"/>
      <w:divBdr>
        <w:top w:val="none" w:sz="0" w:space="0" w:color="auto"/>
        <w:left w:val="none" w:sz="0" w:space="0" w:color="auto"/>
        <w:bottom w:val="none" w:sz="0" w:space="0" w:color="auto"/>
        <w:right w:val="none" w:sz="0" w:space="0" w:color="auto"/>
      </w:divBdr>
    </w:div>
    <w:div w:id="1826702085">
      <w:bodyDiv w:val="1"/>
      <w:marLeft w:val="0"/>
      <w:marRight w:val="0"/>
      <w:marTop w:val="0"/>
      <w:marBottom w:val="0"/>
      <w:divBdr>
        <w:top w:val="none" w:sz="0" w:space="0" w:color="auto"/>
        <w:left w:val="none" w:sz="0" w:space="0" w:color="auto"/>
        <w:bottom w:val="none" w:sz="0" w:space="0" w:color="auto"/>
        <w:right w:val="none" w:sz="0" w:space="0" w:color="auto"/>
      </w:divBdr>
    </w:div>
    <w:div w:id="1837576185">
      <w:bodyDiv w:val="1"/>
      <w:marLeft w:val="0"/>
      <w:marRight w:val="0"/>
      <w:marTop w:val="0"/>
      <w:marBottom w:val="0"/>
      <w:divBdr>
        <w:top w:val="none" w:sz="0" w:space="0" w:color="auto"/>
        <w:left w:val="none" w:sz="0" w:space="0" w:color="auto"/>
        <w:bottom w:val="none" w:sz="0" w:space="0" w:color="auto"/>
        <w:right w:val="none" w:sz="0" w:space="0" w:color="auto"/>
      </w:divBdr>
    </w:div>
    <w:div w:id="1855726022">
      <w:bodyDiv w:val="1"/>
      <w:marLeft w:val="0"/>
      <w:marRight w:val="0"/>
      <w:marTop w:val="0"/>
      <w:marBottom w:val="0"/>
      <w:divBdr>
        <w:top w:val="none" w:sz="0" w:space="0" w:color="auto"/>
        <w:left w:val="none" w:sz="0" w:space="0" w:color="auto"/>
        <w:bottom w:val="none" w:sz="0" w:space="0" w:color="auto"/>
        <w:right w:val="none" w:sz="0" w:space="0" w:color="auto"/>
      </w:divBdr>
    </w:div>
    <w:div w:id="1865242462">
      <w:bodyDiv w:val="1"/>
      <w:marLeft w:val="0"/>
      <w:marRight w:val="0"/>
      <w:marTop w:val="0"/>
      <w:marBottom w:val="0"/>
      <w:divBdr>
        <w:top w:val="none" w:sz="0" w:space="0" w:color="auto"/>
        <w:left w:val="none" w:sz="0" w:space="0" w:color="auto"/>
        <w:bottom w:val="none" w:sz="0" w:space="0" w:color="auto"/>
        <w:right w:val="none" w:sz="0" w:space="0" w:color="auto"/>
      </w:divBdr>
    </w:div>
    <w:div w:id="213054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uvienso.hoasen.edu.vn/handle/123456789/12196" TargetMode="External"/><Relationship Id="rId18" Type="http://schemas.openxmlformats.org/officeDocument/2006/relationships/hyperlink" Target="https://books.google.com/books?hl=en&amp;lr=&amp;id=zjk0EAAAQBAJ&amp;oi=fnd&amp;pg=PP1&amp;dq=Successful+Budgeting+and+Budgetary+Control&amp;ots=5iL5O8Etp3&amp;sig=_GrD7sU7EE5pP9CzewSsKrse_I0" TargetMode="External"/><Relationship Id="rId26" Type="http://schemas.openxmlformats.org/officeDocument/2006/relationships/hyperlink" Target="https://wjarr.co.in/wjarr-2024-0873" TargetMode="External"/><Relationship Id="rId21" Type="http://schemas.openxmlformats.org/officeDocument/2006/relationships/hyperlink" Target="https://publications.aaahq.org/jmar/article-abstract/33/2/167/490"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ijcsacademia.com/index.php/journal/article/view/175" TargetMode="External"/><Relationship Id="rId17" Type="http://schemas.openxmlformats.org/officeDocument/2006/relationships/hyperlink" Target="https://jurnal.feb-umi.id/index.php/ATESTASI/article/view/354" TargetMode="External"/><Relationship Id="rId25" Type="http://schemas.openxmlformats.org/officeDocument/2006/relationships/hyperlink" Target="https://www.researchgate.net/profile/Njideka-Okeke/publication/384543440_Forecasting_financial_stability_in_SMEs_A_comprehensive_analysis_of_strategic_budgeting_and_revenue_management/links/673bc9b6b94c451c11607070/Forecasting-financial-stability-in-SMEs-A-comprehensive-analysis-of-strategic-budgeting-and-revenue-management.pdf" TargetMode="External"/><Relationship Id="rId33" Type="http://schemas.openxmlformats.org/officeDocument/2006/relationships/hyperlink" Target="https://www.malque.pub/ojs/index.php/msj/article/view/3078" TargetMode="External"/><Relationship Id="rId2" Type="http://schemas.openxmlformats.org/officeDocument/2006/relationships/numbering" Target="numbering.xml"/><Relationship Id="rId16" Type="http://schemas.openxmlformats.org/officeDocument/2006/relationships/hyperlink" Target="https://www.emerald.com/insight/content/doi/10.1108/ecam-05-2022-0408/full/html" TargetMode="External"/><Relationship Id="rId20" Type="http://schemas.openxmlformats.org/officeDocument/2006/relationships/hyperlink" Target="http://webofjournals.com/index.php/12/article/view/1790" TargetMode="External"/><Relationship Id="rId29" Type="http://schemas.openxmlformats.org/officeDocument/2006/relationships/hyperlink" Target="https://ojs.stieamkop.ac.id/index.php/ecotal/article/view/22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iconf.org/index.php/TOSROF/article/view/1969" TargetMode="External"/><Relationship Id="rId24" Type="http://schemas.openxmlformats.org/officeDocument/2006/relationships/hyperlink" Target="https://wjarr.co.in/wjarr-2023-2722" TargetMode="External"/><Relationship Id="rId32" Type="http://schemas.openxmlformats.org/officeDocument/2006/relationships/hyperlink" Target="https://onlinelibrary.wiley.com/doi/abs/10.1111/padm.13055"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iardjournals.org/get/JAFM/VOL.%207%20NO.%201%202021/Cost%20management%20practice%20and%20Financial.pdf" TargetMode="External"/><Relationship Id="rId23" Type="http://schemas.openxmlformats.org/officeDocument/2006/relationships/hyperlink" Target="https://www.ceeol.com/search/article-detail?id=1247534" TargetMode="External"/><Relationship Id="rId28" Type="http://schemas.openxmlformats.org/officeDocument/2006/relationships/hyperlink" Target="https://journals.co.za/doi/abs/10.4102/sajbm.v55i1.4348" TargetMode="External"/><Relationship Id="rId36" Type="http://schemas.openxmlformats.org/officeDocument/2006/relationships/fontTable" Target="fontTable.xml"/><Relationship Id="rId10" Type="http://schemas.openxmlformats.org/officeDocument/2006/relationships/hyperlink" Target="https://esiconf.org/index.php/MESAS/article/view/2455" TargetMode="External"/><Relationship Id="rId19" Type="http://schemas.openxmlformats.org/officeDocument/2006/relationships/hyperlink" Target="https://books.google.com/books?hl=en&amp;lr=&amp;id=o3wpEQAAQBAJ&amp;oi=fnd&amp;pg=PP1&amp;dq=Successful+Budgeting+and+Budgetary+Control&amp;ots=pFVPOvuQtg&amp;sig=2OGfS6VP6ER2ePefxCWak51rfTE" TargetMode="External"/><Relationship Id="rId31" Type="http://schemas.openxmlformats.org/officeDocument/2006/relationships/hyperlink" Target="https://www.um.edu.mt/library/oar/bitstream/123456789/120667/1/ERSJ27%281%29A19.pdf" TargetMode="External"/><Relationship Id="rId4" Type="http://schemas.openxmlformats.org/officeDocument/2006/relationships/settings" Target="settings.xml"/><Relationship Id="rId9" Type="http://schemas.openxmlformats.org/officeDocument/2006/relationships/hyperlink" Target="https://www.goldenratio.id/index.php/grhrm/article/view/731" TargetMode="External"/><Relationship Id="rId14" Type="http://schemas.openxmlformats.org/officeDocument/2006/relationships/hyperlink" Target="https://thuvienso.hoasen.edu.vn/handle/123456789/12231" TargetMode="External"/><Relationship Id="rId22" Type="http://schemas.openxmlformats.org/officeDocument/2006/relationships/hyperlink" Target="https://www.emerald.com/insight/content/doi/10.1108/jaee-04-2020-0082/full/html" TargetMode="External"/><Relationship Id="rId27" Type="http://schemas.openxmlformats.org/officeDocument/2006/relationships/hyperlink" Target="http://baltijapublishing.lv/omp/index.php/bp/catalog/download/552/14821/31098-1" TargetMode="External"/><Relationship Id="rId30" Type="http://schemas.openxmlformats.org/officeDocument/2006/relationships/hyperlink" Target="http://advancesinresearch.id/index.php/AMFR/article/view/265" TargetMode="External"/><Relationship Id="rId35" Type="http://schemas.openxmlformats.org/officeDocument/2006/relationships/footer" Target="footer1.xml"/><Relationship Id="rId8" Type="http://schemas.openxmlformats.org/officeDocument/2006/relationships/hyperlink" Target="https://www.academia.edu/download/118744914/GSCARR-2024-0181.pdf"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D84E12-6B88-4384-8515-35CDAB4F3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26</Pages>
  <Words>5659</Words>
  <Characters>32259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Ioanaaa 7</cp:lastModifiedBy>
  <cp:revision>2</cp:revision>
  <dcterms:created xsi:type="dcterms:W3CDTF">2025-03-19T17:06:00Z</dcterms:created>
  <dcterms:modified xsi:type="dcterms:W3CDTF">2025-03-19T17:06:00Z</dcterms:modified>
</cp:coreProperties>
</file>