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CB56D" w14:textId="1562FA3E" w:rsidR="00B6572E" w:rsidRDefault="00B6572E"/>
    <w:p w14:paraId="1126D339" w14:textId="1981FC1D" w:rsidR="00B6572E" w:rsidRDefault="00B6572E"/>
    <w:p w14:paraId="2AB1A62D" w14:textId="7C40C451" w:rsidR="00B6572E" w:rsidRPr="00F62A60" w:rsidRDefault="00B6572E" w:rsidP="00F62A60">
      <w:pPr>
        <w:jc w:val="center"/>
        <w:rPr>
          <w:b/>
          <w:bCs/>
          <w:color w:val="FF0000"/>
          <w:sz w:val="40"/>
          <w:szCs w:val="40"/>
        </w:rPr>
      </w:pPr>
    </w:p>
    <w:p w14:paraId="1E1F5EA2" w14:textId="347E1CE2" w:rsidR="00B6572E" w:rsidRDefault="00B6572E"/>
    <w:p w14:paraId="6526CE22" w14:textId="1CBEEBDC" w:rsidR="00B6572E" w:rsidRDefault="00B6572E"/>
    <w:p w14:paraId="636B13E9" w14:textId="1DE7CC4E" w:rsidR="00B6572E" w:rsidRDefault="00B6572E"/>
    <w:p w14:paraId="60958D13" w14:textId="6451E957" w:rsidR="00B6572E" w:rsidRDefault="00B6572E"/>
    <w:p w14:paraId="0543E44D" w14:textId="1AF4FBA3" w:rsidR="00B6572E" w:rsidRPr="00AC2F14" w:rsidRDefault="00B6572E" w:rsidP="00B6572E">
      <w:pPr>
        <w:jc w:val="center"/>
        <w:rPr>
          <w:rFonts w:ascii="Arial" w:hAnsi="Arial" w:cs="Arial"/>
          <w:sz w:val="56"/>
          <w:szCs w:val="56"/>
        </w:rPr>
      </w:pPr>
      <w:r w:rsidRPr="00AC2F14">
        <w:rPr>
          <w:rFonts w:ascii="Arial" w:hAnsi="Arial" w:cs="Arial"/>
          <w:sz w:val="56"/>
          <w:szCs w:val="56"/>
        </w:rPr>
        <w:t>LCLM4001 Academic Skills</w:t>
      </w:r>
    </w:p>
    <w:p w14:paraId="1830EEFC" w14:textId="77777777" w:rsidR="00B6572E" w:rsidRPr="00AC2F14" w:rsidRDefault="00B6572E" w:rsidP="00B6572E">
      <w:pPr>
        <w:jc w:val="center"/>
        <w:rPr>
          <w:rFonts w:ascii="Arial" w:hAnsi="Arial" w:cs="Arial"/>
          <w:b/>
          <w:bCs/>
          <w:sz w:val="96"/>
          <w:szCs w:val="96"/>
        </w:rPr>
      </w:pPr>
      <w:r w:rsidRPr="00AC2F14">
        <w:rPr>
          <w:rFonts w:ascii="Arial" w:hAnsi="Arial" w:cs="Arial"/>
          <w:b/>
          <w:bCs/>
          <w:sz w:val="96"/>
          <w:szCs w:val="96"/>
        </w:rPr>
        <w:t>ACS report 1</w:t>
      </w:r>
    </w:p>
    <w:p w14:paraId="6799B199" w14:textId="77777777" w:rsidR="00B6572E" w:rsidRPr="00AC2F14" w:rsidRDefault="00B6572E" w:rsidP="00B6572E">
      <w:pPr>
        <w:jc w:val="center"/>
        <w:rPr>
          <w:rFonts w:ascii="Arial" w:hAnsi="Arial" w:cs="Arial"/>
          <w:sz w:val="56"/>
          <w:szCs w:val="56"/>
        </w:rPr>
      </w:pPr>
    </w:p>
    <w:p w14:paraId="263E568E" w14:textId="77777777" w:rsidR="00B6572E" w:rsidRPr="00AC2F14" w:rsidRDefault="00B6572E" w:rsidP="00B6572E">
      <w:pPr>
        <w:jc w:val="center"/>
        <w:rPr>
          <w:rFonts w:ascii="Arial" w:hAnsi="Arial" w:cs="Arial"/>
          <w:sz w:val="56"/>
          <w:szCs w:val="56"/>
        </w:rPr>
      </w:pPr>
    </w:p>
    <w:p w14:paraId="6EADFA9F" w14:textId="6082B7A7" w:rsidR="00B6572E" w:rsidRPr="00AC2F14" w:rsidRDefault="00AC2F14" w:rsidP="00B6572E">
      <w:pPr>
        <w:jc w:val="center"/>
        <w:rPr>
          <w:rFonts w:ascii="Arial" w:hAnsi="Arial" w:cs="Arial"/>
          <w:sz w:val="56"/>
          <w:szCs w:val="56"/>
        </w:rPr>
      </w:pPr>
      <w:r>
        <w:rPr>
          <w:rFonts w:ascii="Arial" w:hAnsi="Arial" w:cs="Arial"/>
          <w:sz w:val="56"/>
          <w:szCs w:val="56"/>
        </w:rPr>
        <w:t>Cloe Mariani</w:t>
      </w:r>
    </w:p>
    <w:p w14:paraId="77D05028" w14:textId="4E3BD07D" w:rsidR="00B6572E" w:rsidRPr="00AC2F14" w:rsidRDefault="00B6572E" w:rsidP="00B6572E">
      <w:pPr>
        <w:jc w:val="center"/>
        <w:rPr>
          <w:rFonts w:ascii="Arial" w:hAnsi="Arial" w:cs="Arial"/>
          <w:sz w:val="56"/>
          <w:szCs w:val="56"/>
        </w:rPr>
      </w:pPr>
      <w:r w:rsidRPr="00AC2F14">
        <w:rPr>
          <w:rFonts w:ascii="Arial" w:hAnsi="Arial" w:cs="Arial"/>
          <w:sz w:val="56"/>
          <w:szCs w:val="56"/>
        </w:rPr>
        <w:t xml:space="preserve">Student ID: </w:t>
      </w:r>
      <w:r w:rsidR="00AC2F14">
        <w:rPr>
          <w:rFonts w:ascii="Arial" w:hAnsi="Arial" w:cs="Arial"/>
          <w:sz w:val="56"/>
          <w:szCs w:val="56"/>
        </w:rPr>
        <w:t>2410480</w:t>
      </w:r>
    </w:p>
    <w:p w14:paraId="1106F6F7" w14:textId="38206A9C" w:rsidR="00B6572E" w:rsidRPr="003E6750" w:rsidRDefault="00B6572E" w:rsidP="00B6572E">
      <w:pPr>
        <w:jc w:val="center"/>
        <w:rPr>
          <w:sz w:val="56"/>
          <w:szCs w:val="56"/>
        </w:rPr>
      </w:pPr>
      <w:r w:rsidRPr="00AC2F14">
        <w:rPr>
          <w:rFonts w:ascii="Arial" w:hAnsi="Arial" w:cs="Arial"/>
          <w:sz w:val="56"/>
          <w:szCs w:val="56"/>
        </w:rPr>
        <w:t xml:space="preserve">Lecturer: </w:t>
      </w:r>
      <w:r w:rsidR="00AC2F14">
        <w:rPr>
          <w:rFonts w:ascii="Arial" w:hAnsi="Arial" w:cs="Arial"/>
          <w:sz w:val="56"/>
          <w:szCs w:val="56"/>
        </w:rPr>
        <w:t>Sylvia Hoffman</w:t>
      </w:r>
      <w:r w:rsidR="003E6750" w:rsidRPr="00AC2F14">
        <w:rPr>
          <w:rFonts w:ascii="Arial" w:hAnsi="Arial" w:cs="Arial"/>
          <w:sz w:val="56"/>
          <w:szCs w:val="56"/>
        </w:rPr>
        <w:t xml:space="preserve"> </w:t>
      </w:r>
    </w:p>
    <w:p w14:paraId="78B0AE06" w14:textId="232FA09B" w:rsidR="00B6572E" w:rsidRDefault="00B6572E" w:rsidP="00B6572E">
      <w:pPr>
        <w:jc w:val="center"/>
        <w:rPr>
          <w:sz w:val="72"/>
          <w:szCs w:val="72"/>
        </w:rPr>
      </w:pPr>
    </w:p>
    <w:p w14:paraId="7531290E" w14:textId="7A00FA9D" w:rsidR="0072341B" w:rsidRDefault="0072341B" w:rsidP="00B6572E">
      <w:pPr>
        <w:jc w:val="center"/>
        <w:rPr>
          <w:sz w:val="72"/>
          <w:szCs w:val="72"/>
        </w:rPr>
      </w:pPr>
    </w:p>
    <w:p w14:paraId="60E99821" w14:textId="77777777" w:rsidR="0072341B" w:rsidRDefault="0072341B" w:rsidP="0072341B">
      <w:pPr>
        <w:pStyle w:val="NormalWeb"/>
        <w:jc w:val="center"/>
        <w:rPr>
          <w:color w:val="000000"/>
          <w:sz w:val="27"/>
          <w:szCs w:val="27"/>
        </w:rPr>
      </w:pPr>
    </w:p>
    <w:p w14:paraId="0BD8517F" w14:textId="77777777" w:rsidR="0072341B" w:rsidRDefault="0072341B" w:rsidP="0072341B">
      <w:pPr>
        <w:pStyle w:val="NormalWeb"/>
        <w:jc w:val="center"/>
        <w:rPr>
          <w:color w:val="000000"/>
          <w:sz w:val="27"/>
          <w:szCs w:val="27"/>
        </w:rPr>
      </w:pPr>
    </w:p>
    <w:p w14:paraId="4B5F9FCB" w14:textId="77777777" w:rsidR="00CC5D89" w:rsidRDefault="00CC5D89" w:rsidP="0072341B">
      <w:pPr>
        <w:pStyle w:val="NormalWeb"/>
        <w:jc w:val="center"/>
        <w:rPr>
          <w:rFonts w:ascii="Arial" w:hAnsi="Arial" w:cs="Arial"/>
          <w:b/>
          <w:bCs/>
          <w:color w:val="000000"/>
        </w:rPr>
      </w:pPr>
    </w:p>
    <w:p w14:paraId="2FC9807A" w14:textId="21581663" w:rsidR="0072341B" w:rsidRPr="00AC2F14" w:rsidRDefault="0072341B" w:rsidP="0072341B">
      <w:pPr>
        <w:pStyle w:val="NormalWeb"/>
        <w:jc w:val="center"/>
        <w:rPr>
          <w:rFonts w:ascii="Arial" w:hAnsi="Arial" w:cs="Arial"/>
          <w:b/>
          <w:bCs/>
          <w:color w:val="000000"/>
        </w:rPr>
      </w:pPr>
      <w:r w:rsidRPr="00AC2F14">
        <w:rPr>
          <w:rFonts w:ascii="Arial" w:hAnsi="Arial" w:cs="Arial"/>
          <w:b/>
          <w:bCs/>
          <w:color w:val="000000"/>
        </w:rPr>
        <w:lastRenderedPageBreak/>
        <w:t>Table of Contents</w:t>
      </w:r>
    </w:p>
    <w:p w14:paraId="6052A7C7" w14:textId="3E0229E0" w:rsidR="0072341B" w:rsidRPr="00AC2F14" w:rsidRDefault="0072341B" w:rsidP="0072341B">
      <w:pPr>
        <w:pStyle w:val="NormalWeb"/>
        <w:rPr>
          <w:rFonts w:ascii="Arial" w:hAnsi="Arial" w:cs="Arial"/>
          <w:color w:val="000000"/>
        </w:rPr>
      </w:pPr>
      <w:r w:rsidRPr="00AC2F14">
        <w:rPr>
          <w:rFonts w:ascii="Arial" w:hAnsi="Arial" w:cs="Arial"/>
          <w:color w:val="000000"/>
        </w:rPr>
        <w:t>1. Introduction………………………………………………………………</w:t>
      </w:r>
      <w:proofErr w:type="gramStart"/>
      <w:r w:rsidRPr="00AC2F14">
        <w:rPr>
          <w:rFonts w:ascii="Arial" w:hAnsi="Arial" w:cs="Arial"/>
          <w:color w:val="000000"/>
        </w:rPr>
        <w:t>….p.</w:t>
      </w:r>
      <w:proofErr w:type="gramEnd"/>
      <w:r w:rsidRPr="00AC2F14">
        <w:rPr>
          <w:rFonts w:ascii="Arial" w:hAnsi="Arial" w:cs="Arial"/>
          <w:color w:val="000000"/>
        </w:rPr>
        <w:t>3</w:t>
      </w:r>
    </w:p>
    <w:p w14:paraId="5DFB66DE" w14:textId="39C54000" w:rsidR="0072341B" w:rsidRPr="00AC2F14" w:rsidRDefault="0072341B" w:rsidP="0072341B">
      <w:pPr>
        <w:pStyle w:val="NormalWeb"/>
        <w:rPr>
          <w:rFonts w:ascii="Arial" w:hAnsi="Arial" w:cs="Arial"/>
          <w:color w:val="000000"/>
          <w:lang w:val="en-US"/>
        </w:rPr>
      </w:pPr>
      <w:r w:rsidRPr="00AC2F14">
        <w:rPr>
          <w:rFonts w:ascii="Arial" w:hAnsi="Arial" w:cs="Arial"/>
          <w:color w:val="000000"/>
          <w:lang w:val="en-US"/>
        </w:rPr>
        <w:t xml:space="preserve">2. </w:t>
      </w:r>
      <w:r w:rsidR="001B4283">
        <w:rPr>
          <w:rFonts w:ascii="Arial" w:hAnsi="Arial" w:cs="Arial"/>
          <w:color w:val="000000"/>
          <w:lang w:val="en-US"/>
        </w:rPr>
        <w:t>Description</w:t>
      </w:r>
      <w:r w:rsidRPr="00AC2F14">
        <w:rPr>
          <w:rFonts w:ascii="Arial" w:hAnsi="Arial" w:cs="Arial"/>
          <w:color w:val="000000"/>
          <w:lang w:val="en-US"/>
        </w:rPr>
        <w:t>………………………………………………………………</w:t>
      </w:r>
      <w:proofErr w:type="gramStart"/>
      <w:r w:rsidRPr="00AC2F14">
        <w:rPr>
          <w:rFonts w:ascii="Arial" w:hAnsi="Arial" w:cs="Arial"/>
          <w:color w:val="000000"/>
          <w:lang w:val="en-US"/>
        </w:rPr>
        <w:t>…</w:t>
      </w:r>
      <w:r w:rsidR="001B4283">
        <w:rPr>
          <w:rFonts w:ascii="Arial" w:hAnsi="Arial" w:cs="Arial"/>
          <w:color w:val="000000"/>
          <w:lang w:val="en-US"/>
        </w:rPr>
        <w:t>..</w:t>
      </w:r>
      <w:proofErr w:type="gramEnd"/>
      <w:r w:rsidRPr="00AC2F14">
        <w:rPr>
          <w:rFonts w:ascii="Arial" w:hAnsi="Arial" w:cs="Arial"/>
          <w:color w:val="000000"/>
          <w:lang w:val="en-US"/>
        </w:rPr>
        <w:t>p.</w:t>
      </w:r>
      <w:r w:rsidR="001B4283">
        <w:rPr>
          <w:rFonts w:ascii="Arial" w:hAnsi="Arial" w:cs="Arial"/>
          <w:color w:val="000000"/>
          <w:lang w:val="en-US"/>
        </w:rPr>
        <w:t>3</w:t>
      </w:r>
    </w:p>
    <w:p w14:paraId="10A629DE" w14:textId="2D3924A9" w:rsidR="0072341B" w:rsidRPr="00AC2F14" w:rsidRDefault="0072341B" w:rsidP="0072341B">
      <w:pPr>
        <w:pStyle w:val="NormalWeb"/>
        <w:rPr>
          <w:rFonts w:ascii="Arial" w:hAnsi="Arial" w:cs="Arial"/>
          <w:color w:val="000000"/>
          <w:lang w:val="en-US"/>
        </w:rPr>
      </w:pPr>
      <w:r w:rsidRPr="00AC2F14">
        <w:rPr>
          <w:rFonts w:ascii="Arial" w:hAnsi="Arial" w:cs="Arial"/>
          <w:color w:val="000000"/>
          <w:lang w:val="en-US"/>
        </w:rPr>
        <w:t xml:space="preserve">3. </w:t>
      </w:r>
      <w:r w:rsidR="001B4283">
        <w:rPr>
          <w:rFonts w:ascii="Arial" w:hAnsi="Arial" w:cs="Arial"/>
          <w:color w:val="000000"/>
          <w:lang w:val="en-US"/>
        </w:rPr>
        <w:t>Feelings</w:t>
      </w:r>
      <w:r w:rsidRPr="00AC2F14">
        <w:rPr>
          <w:rFonts w:ascii="Arial" w:hAnsi="Arial" w:cs="Arial"/>
          <w:color w:val="000000"/>
          <w:lang w:val="en-US"/>
        </w:rPr>
        <w:t>……………………………………………………………………</w:t>
      </w:r>
      <w:r w:rsidR="001B4283">
        <w:rPr>
          <w:rFonts w:ascii="Arial" w:hAnsi="Arial" w:cs="Arial"/>
          <w:color w:val="000000"/>
          <w:lang w:val="en-US"/>
        </w:rPr>
        <w:t>...</w:t>
      </w:r>
      <w:r w:rsidRPr="00AC2F14">
        <w:rPr>
          <w:rFonts w:ascii="Arial" w:hAnsi="Arial" w:cs="Arial"/>
          <w:color w:val="000000"/>
          <w:lang w:val="en-US"/>
        </w:rPr>
        <w:t>p.</w:t>
      </w:r>
      <w:r w:rsidR="001B4283">
        <w:rPr>
          <w:rFonts w:ascii="Arial" w:hAnsi="Arial" w:cs="Arial"/>
          <w:color w:val="000000"/>
          <w:lang w:val="en-US"/>
        </w:rPr>
        <w:t>3</w:t>
      </w:r>
    </w:p>
    <w:p w14:paraId="51A0ED9C" w14:textId="1C23FEE8" w:rsidR="0072341B" w:rsidRPr="00AC2F14" w:rsidRDefault="0072341B" w:rsidP="0072341B">
      <w:pPr>
        <w:pStyle w:val="NormalWeb"/>
        <w:tabs>
          <w:tab w:val="left" w:pos="2206"/>
        </w:tabs>
        <w:rPr>
          <w:rFonts w:ascii="Arial" w:hAnsi="Arial" w:cs="Arial"/>
          <w:color w:val="000000"/>
          <w:lang w:val="en-US"/>
        </w:rPr>
      </w:pPr>
      <w:r w:rsidRPr="00AC2F14">
        <w:rPr>
          <w:rFonts w:ascii="Arial" w:hAnsi="Arial" w:cs="Arial"/>
          <w:color w:val="000000"/>
          <w:lang w:val="en-US"/>
        </w:rPr>
        <w:t xml:space="preserve">4. </w:t>
      </w:r>
      <w:r w:rsidR="001B4283">
        <w:rPr>
          <w:rFonts w:ascii="Arial" w:hAnsi="Arial" w:cs="Arial"/>
          <w:color w:val="000000"/>
          <w:lang w:val="en-US"/>
        </w:rPr>
        <w:t>Evaluation</w:t>
      </w:r>
      <w:r w:rsidRPr="00AC2F14">
        <w:rPr>
          <w:rFonts w:ascii="Arial" w:hAnsi="Arial" w:cs="Arial"/>
          <w:color w:val="000000"/>
          <w:lang w:val="en-US"/>
        </w:rPr>
        <w:t>……………………………………………………………………p.</w:t>
      </w:r>
      <w:r w:rsidR="001B4283">
        <w:rPr>
          <w:rFonts w:ascii="Arial" w:hAnsi="Arial" w:cs="Arial"/>
          <w:color w:val="000000"/>
          <w:lang w:val="en-US"/>
        </w:rPr>
        <w:t>3-4</w:t>
      </w:r>
    </w:p>
    <w:p w14:paraId="25C849D9" w14:textId="5198BF29" w:rsidR="0072341B" w:rsidRPr="00AC2F14" w:rsidRDefault="0072341B" w:rsidP="0072341B">
      <w:pPr>
        <w:pStyle w:val="NormalWeb"/>
        <w:rPr>
          <w:rFonts w:ascii="Arial" w:hAnsi="Arial" w:cs="Arial"/>
          <w:color w:val="000000"/>
        </w:rPr>
      </w:pPr>
      <w:r w:rsidRPr="00AC2F14">
        <w:rPr>
          <w:rFonts w:ascii="Arial" w:hAnsi="Arial" w:cs="Arial"/>
          <w:color w:val="000000"/>
        </w:rPr>
        <w:t xml:space="preserve">5. </w:t>
      </w:r>
      <w:r w:rsidR="001B4283">
        <w:rPr>
          <w:rFonts w:ascii="Arial" w:hAnsi="Arial" w:cs="Arial"/>
          <w:color w:val="000000"/>
        </w:rPr>
        <w:t>Analysis</w:t>
      </w:r>
      <w:r w:rsidRPr="00AC2F14">
        <w:rPr>
          <w:rFonts w:ascii="Arial" w:hAnsi="Arial" w:cs="Arial"/>
          <w:color w:val="000000"/>
        </w:rPr>
        <w:t>…………………………………………………………………</w:t>
      </w:r>
      <w:r w:rsidR="001B4283">
        <w:rPr>
          <w:rFonts w:ascii="Arial" w:hAnsi="Arial" w:cs="Arial"/>
          <w:color w:val="000000"/>
        </w:rPr>
        <w:t>.......</w:t>
      </w:r>
      <w:r w:rsidRPr="00AC2F14">
        <w:rPr>
          <w:rFonts w:ascii="Arial" w:hAnsi="Arial" w:cs="Arial"/>
          <w:color w:val="000000"/>
        </w:rPr>
        <w:t>p.</w:t>
      </w:r>
      <w:r w:rsidR="001B4283">
        <w:rPr>
          <w:rFonts w:ascii="Arial" w:hAnsi="Arial" w:cs="Arial"/>
          <w:color w:val="000000"/>
        </w:rPr>
        <w:t>4</w:t>
      </w:r>
    </w:p>
    <w:p w14:paraId="5884C8DA" w14:textId="292AA051" w:rsidR="001B4283" w:rsidRDefault="0072341B" w:rsidP="0072341B">
      <w:pPr>
        <w:pStyle w:val="NormalWeb"/>
        <w:rPr>
          <w:rFonts w:ascii="Arial" w:hAnsi="Arial" w:cs="Arial"/>
          <w:color w:val="000000"/>
        </w:rPr>
      </w:pPr>
      <w:r w:rsidRPr="00AC2F14">
        <w:rPr>
          <w:rFonts w:ascii="Arial" w:hAnsi="Arial" w:cs="Arial"/>
          <w:color w:val="000000"/>
        </w:rPr>
        <w:t xml:space="preserve">6. </w:t>
      </w:r>
      <w:r w:rsidR="001B4283">
        <w:rPr>
          <w:rFonts w:ascii="Arial" w:hAnsi="Arial" w:cs="Arial"/>
          <w:color w:val="000000"/>
        </w:rPr>
        <w:t>Conclusion and Action plan</w:t>
      </w:r>
      <w:r w:rsidRPr="00AC2F14">
        <w:rPr>
          <w:rFonts w:ascii="Arial" w:hAnsi="Arial" w:cs="Arial"/>
          <w:color w:val="000000"/>
        </w:rPr>
        <w:t>……………………………………………</w:t>
      </w:r>
      <w:proofErr w:type="gramStart"/>
      <w:r w:rsidRPr="00AC2F14">
        <w:rPr>
          <w:rFonts w:ascii="Arial" w:hAnsi="Arial" w:cs="Arial"/>
          <w:color w:val="000000"/>
        </w:rPr>
        <w:t>…</w:t>
      </w:r>
      <w:r w:rsidR="001B4283">
        <w:rPr>
          <w:rFonts w:ascii="Arial" w:hAnsi="Arial" w:cs="Arial"/>
          <w:color w:val="000000"/>
        </w:rPr>
        <w:t>.p.</w:t>
      </w:r>
      <w:proofErr w:type="gramEnd"/>
      <w:r w:rsidR="001B4283">
        <w:rPr>
          <w:rFonts w:ascii="Arial" w:hAnsi="Arial" w:cs="Arial"/>
          <w:color w:val="000000"/>
        </w:rPr>
        <w:t>5</w:t>
      </w:r>
    </w:p>
    <w:p w14:paraId="320779D6" w14:textId="23C50606" w:rsidR="0072341B" w:rsidRPr="00AC2F14" w:rsidRDefault="0072341B" w:rsidP="0072341B">
      <w:pPr>
        <w:pStyle w:val="NormalWeb"/>
        <w:rPr>
          <w:rFonts w:ascii="Arial" w:hAnsi="Arial" w:cs="Arial"/>
          <w:color w:val="000000"/>
        </w:rPr>
      </w:pPr>
      <w:r w:rsidRPr="00AC2F14">
        <w:rPr>
          <w:rFonts w:ascii="Arial" w:hAnsi="Arial" w:cs="Arial"/>
          <w:color w:val="000000"/>
        </w:rPr>
        <w:t>7. References………………………………………………………………</w:t>
      </w:r>
      <w:proofErr w:type="gramStart"/>
      <w:r w:rsidRPr="00AC2F14">
        <w:rPr>
          <w:rFonts w:ascii="Arial" w:hAnsi="Arial" w:cs="Arial"/>
          <w:color w:val="000000"/>
        </w:rPr>
        <w:t>…</w:t>
      </w:r>
      <w:r w:rsidR="001B4283">
        <w:rPr>
          <w:rFonts w:ascii="Arial" w:hAnsi="Arial" w:cs="Arial"/>
          <w:color w:val="000000"/>
        </w:rPr>
        <w:t>..</w:t>
      </w:r>
      <w:proofErr w:type="gramEnd"/>
      <w:r w:rsidRPr="00AC2F14">
        <w:rPr>
          <w:rFonts w:ascii="Arial" w:hAnsi="Arial" w:cs="Arial"/>
          <w:color w:val="000000"/>
        </w:rPr>
        <w:t>p.</w:t>
      </w:r>
      <w:r w:rsidR="001B4283">
        <w:rPr>
          <w:rFonts w:ascii="Arial" w:hAnsi="Arial" w:cs="Arial"/>
          <w:color w:val="000000"/>
        </w:rPr>
        <w:t>6</w:t>
      </w:r>
    </w:p>
    <w:p w14:paraId="354DAB0C" w14:textId="77777777" w:rsidR="0072341B" w:rsidRPr="00AC2F14" w:rsidRDefault="0072341B" w:rsidP="0072341B">
      <w:pPr>
        <w:rPr>
          <w:rFonts w:ascii="Arial" w:hAnsi="Arial" w:cs="Arial"/>
          <w:sz w:val="24"/>
          <w:szCs w:val="24"/>
        </w:rPr>
      </w:pPr>
    </w:p>
    <w:p w14:paraId="31882721" w14:textId="4F51E285" w:rsidR="00F406A9" w:rsidRPr="00AC2F14" w:rsidRDefault="00F406A9" w:rsidP="00B6572E">
      <w:pPr>
        <w:jc w:val="center"/>
        <w:rPr>
          <w:sz w:val="24"/>
          <w:szCs w:val="24"/>
        </w:rPr>
      </w:pPr>
    </w:p>
    <w:p w14:paraId="136BF7BD" w14:textId="300BC4F5" w:rsidR="00F406A9" w:rsidRPr="00AC2F14" w:rsidRDefault="00F406A9" w:rsidP="00B6572E">
      <w:pPr>
        <w:jc w:val="center"/>
        <w:rPr>
          <w:sz w:val="24"/>
          <w:szCs w:val="24"/>
        </w:rPr>
      </w:pPr>
    </w:p>
    <w:p w14:paraId="4E8FC6CA" w14:textId="7CCA20C6" w:rsidR="00F406A9" w:rsidRPr="00AC2F14" w:rsidRDefault="00F406A9" w:rsidP="00B6572E">
      <w:pPr>
        <w:jc w:val="center"/>
        <w:rPr>
          <w:sz w:val="24"/>
          <w:szCs w:val="24"/>
        </w:rPr>
      </w:pPr>
    </w:p>
    <w:p w14:paraId="7158539F" w14:textId="648CF92A" w:rsidR="00F406A9" w:rsidRPr="00AC2F14" w:rsidRDefault="00F406A9" w:rsidP="00B6572E">
      <w:pPr>
        <w:jc w:val="center"/>
        <w:rPr>
          <w:sz w:val="24"/>
          <w:szCs w:val="24"/>
        </w:rPr>
      </w:pPr>
    </w:p>
    <w:p w14:paraId="0F3FAA96" w14:textId="187FE64E" w:rsidR="00F406A9" w:rsidRPr="00AC2F14" w:rsidRDefault="00F406A9" w:rsidP="00B6572E">
      <w:pPr>
        <w:jc w:val="center"/>
        <w:rPr>
          <w:sz w:val="24"/>
          <w:szCs w:val="24"/>
        </w:rPr>
      </w:pPr>
    </w:p>
    <w:p w14:paraId="3BBE4147" w14:textId="51A58CCA" w:rsidR="00F406A9" w:rsidRPr="00AC2F14" w:rsidRDefault="00F406A9" w:rsidP="00F406A9">
      <w:pPr>
        <w:rPr>
          <w:sz w:val="24"/>
          <w:szCs w:val="24"/>
        </w:rPr>
      </w:pPr>
    </w:p>
    <w:p w14:paraId="172AECAD" w14:textId="77777777" w:rsidR="00F14F0A" w:rsidRPr="00AC2F14" w:rsidRDefault="00F14F0A" w:rsidP="00F14F0A">
      <w:pPr>
        <w:pStyle w:val="NormalWeb"/>
        <w:jc w:val="center"/>
        <w:rPr>
          <w:rFonts w:ascii="Arial" w:hAnsi="Arial" w:cs="Arial"/>
          <w:b/>
          <w:bCs/>
          <w:color w:val="000000"/>
        </w:rPr>
      </w:pPr>
    </w:p>
    <w:p w14:paraId="57170B42" w14:textId="77777777" w:rsidR="00F406A9" w:rsidRPr="00AC2F14" w:rsidRDefault="00F406A9" w:rsidP="00F406A9">
      <w:pPr>
        <w:rPr>
          <w:sz w:val="24"/>
          <w:szCs w:val="24"/>
        </w:rPr>
      </w:pPr>
    </w:p>
    <w:p w14:paraId="48CE5CC3" w14:textId="77777777" w:rsidR="0072341B" w:rsidRPr="00AC2F14" w:rsidRDefault="0072341B" w:rsidP="00B6572E">
      <w:pPr>
        <w:jc w:val="center"/>
        <w:rPr>
          <w:sz w:val="24"/>
          <w:szCs w:val="24"/>
        </w:rPr>
      </w:pPr>
    </w:p>
    <w:p w14:paraId="2A75F82B" w14:textId="77777777" w:rsidR="008157B6" w:rsidRDefault="008157B6" w:rsidP="00AC2F14">
      <w:pPr>
        <w:pStyle w:val="Heading1"/>
        <w:rPr>
          <w:rFonts w:ascii="Arial" w:hAnsi="Arial" w:cs="Arial"/>
          <w:color w:val="auto"/>
          <w:szCs w:val="24"/>
        </w:rPr>
      </w:pPr>
    </w:p>
    <w:p w14:paraId="43AA26AC" w14:textId="77777777" w:rsidR="008157B6" w:rsidRDefault="008157B6" w:rsidP="00AC2F14">
      <w:pPr>
        <w:pStyle w:val="Heading1"/>
        <w:rPr>
          <w:rFonts w:ascii="Arial" w:hAnsi="Arial" w:cs="Arial"/>
          <w:color w:val="auto"/>
          <w:szCs w:val="24"/>
        </w:rPr>
      </w:pPr>
    </w:p>
    <w:p w14:paraId="49FAB52E" w14:textId="77777777" w:rsidR="008157B6" w:rsidRDefault="008157B6" w:rsidP="00AC2F14">
      <w:pPr>
        <w:pStyle w:val="Heading1"/>
        <w:rPr>
          <w:rFonts w:ascii="Arial" w:hAnsi="Arial" w:cs="Arial"/>
          <w:color w:val="auto"/>
          <w:szCs w:val="24"/>
        </w:rPr>
      </w:pPr>
    </w:p>
    <w:p w14:paraId="1A22FD11" w14:textId="77777777" w:rsidR="008157B6" w:rsidRDefault="008157B6" w:rsidP="00AC2F14">
      <w:pPr>
        <w:pStyle w:val="Heading1"/>
        <w:rPr>
          <w:rFonts w:ascii="Arial" w:hAnsi="Arial" w:cs="Arial"/>
          <w:color w:val="auto"/>
          <w:szCs w:val="24"/>
        </w:rPr>
      </w:pPr>
    </w:p>
    <w:p w14:paraId="52620849" w14:textId="77777777" w:rsidR="008157B6" w:rsidRDefault="008157B6" w:rsidP="00AC2F14">
      <w:pPr>
        <w:pStyle w:val="Heading1"/>
        <w:rPr>
          <w:rFonts w:ascii="Arial" w:hAnsi="Arial" w:cs="Arial"/>
          <w:color w:val="auto"/>
          <w:szCs w:val="24"/>
        </w:rPr>
      </w:pPr>
    </w:p>
    <w:p w14:paraId="01A6C495" w14:textId="77777777" w:rsidR="008157B6" w:rsidRDefault="008157B6" w:rsidP="00AC2F14">
      <w:pPr>
        <w:pStyle w:val="Heading1"/>
        <w:rPr>
          <w:rFonts w:ascii="Arial" w:hAnsi="Arial" w:cs="Arial"/>
          <w:color w:val="auto"/>
          <w:szCs w:val="24"/>
        </w:rPr>
      </w:pPr>
    </w:p>
    <w:p w14:paraId="4E01D835" w14:textId="77777777" w:rsidR="008157B6" w:rsidRDefault="008157B6" w:rsidP="00AC2F14">
      <w:pPr>
        <w:pStyle w:val="Heading1"/>
        <w:rPr>
          <w:rFonts w:ascii="Arial" w:hAnsi="Arial" w:cs="Arial"/>
          <w:color w:val="auto"/>
          <w:szCs w:val="24"/>
        </w:rPr>
      </w:pPr>
    </w:p>
    <w:p w14:paraId="4EEC5BE3" w14:textId="77777777" w:rsidR="008157B6" w:rsidRDefault="008157B6" w:rsidP="00AC2F14">
      <w:pPr>
        <w:pStyle w:val="Heading1"/>
        <w:rPr>
          <w:rFonts w:ascii="Arial" w:hAnsi="Arial" w:cs="Arial"/>
          <w:color w:val="auto"/>
          <w:szCs w:val="24"/>
        </w:rPr>
      </w:pPr>
    </w:p>
    <w:p w14:paraId="4AE425DF" w14:textId="77777777" w:rsidR="008157B6" w:rsidRDefault="008157B6" w:rsidP="00AC2F14">
      <w:pPr>
        <w:pStyle w:val="Heading1"/>
        <w:rPr>
          <w:rFonts w:ascii="Arial" w:hAnsi="Arial" w:cs="Arial"/>
          <w:color w:val="auto"/>
          <w:szCs w:val="24"/>
        </w:rPr>
      </w:pPr>
    </w:p>
    <w:p w14:paraId="4BE76066" w14:textId="5C8DE702"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 xml:space="preserve">Introduction </w:t>
      </w:r>
    </w:p>
    <w:p w14:paraId="0669F3C3" w14:textId="03F25F8D"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This reflection discovers my development of academic skills </w:t>
      </w:r>
      <w:proofErr w:type="gramStart"/>
      <w:r w:rsidRPr="00AC2F14">
        <w:rPr>
          <w:rFonts w:ascii="Arial" w:hAnsi="Arial" w:cs="Arial"/>
          <w:sz w:val="24"/>
          <w:szCs w:val="24"/>
        </w:rPr>
        <w:t>which  are</w:t>
      </w:r>
      <w:proofErr w:type="gramEnd"/>
      <w:r w:rsidRPr="00AC2F14">
        <w:rPr>
          <w:rFonts w:ascii="Arial" w:hAnsi="Arial" w:cs="Arial"/>
          <w:sz w:val="24"/>
          <w:szCs w:val="24"/>
        </w:rPr>
        <w:t xml:space="preserve"> comprised of note-taking, paraphrasing, and referencing skills gained during the Certificate of Higher Education in Business Skills for the Workplace module. </w:t>
      </w:r>
      <w:r w:rsidR="004612D5">
        <w:rPr>
          <w:rFonts w:ascii="Arial" w:hAnsi="Arial" w:cs="Arial"/>
          <w:sz w:val="24"/>
          <w:szCs w:val="24"/>
        </w:rPr>
        <w:t xml:space="preserve">To do </w:t>
      </w:r>
      <w:proofErr w:type="spellStart"/>
      <w:proofErr w:type="gramStart"/>
      <w:r w:rsidR="004612D5">
        <w:rPr>
          <w:rFonts w:ascii="Arial" w:hAnsi="Arial" w:cs="Arial"/>
          <w:sz w:val="24"/>
          <w:szCs w:val="24"/>
        </w:rPr>
        <w:t>so,I</w:t>
      </w:r>
      <w:proofErr w:type="spellEnd"/>
      <w:proofErr w:type="gramEnd"/>
      <w:r w:rsidR="004612D5">
        <w:rPr>
          <w:rFonts w:ascii="Arial" w:hAnsi="Arial" w:cs="Arial"/>
          <w:sz w:val="24"/>
          <w:szCs w:val="24"/>
        </w:rPr>
        <w:t xml:space="preserve"> chose </w:t>
      </w:r>
      <w:r w:rsidRPr="00AC2F14">
        <w:rPr>
          <w:rFonts w:ascii="Arial" w:hAnsi="Arial" w:cs="Arial"/>
          <w:sz w:val="24"/>
          <w:szCs w:val="24"/>
        </w:rPr>
        <w:t xml:space="preserve">Gibbs’ Reflective Cycle. Gibbs' model is selected for its structured approach, enabling a thorough examination of experiences through six stages which are comprised of description, feelings, evaluation, impression analysis, conclusion and impression actions plan </w:t>
      </w:r>
      <w:r w:rsidRPr="00AC2F14">
        <w:rPr>
          <w:rFonts w:ascii="Arial" w:hAnsi="Arial" w:cs="Arial"/>
          <w:sz w:val="24"/>
          <w:szCs w:val="24"/>
          <w:shd w:val="clear" w:color="auto" w:fill="FFFFFF"/>
        </w:rPr>
        <w:t>(Markkanen et al., 2020)</w:t>
      </w:r>
      <w:r w:rsidRPr="00AC2F14">
        <w:rPr>
          <w:rFonts w:ascii="Arial" w:hAnsi="Arial" w:cs="Arial"/>
          <w:sz w:val="24"/>
          <w:szCs w:val="24"/>
        </w:rPr>
        <w:t xml:space="preserve">. As a structured framework, this model allows for in-depth learning by encouraging a comprehensive assessment and evaluation of both strengths and weaknesses to develop an action plan which eventually facilitates the unceasing development of indispensable academic and professional competencies </w:t>
      </w:r>
      <w:r w:rsidRPr="00AC2F14">
        <w:rPr>
          <w:rFonts w:ascii="Arial" w:hAnsi="Arial" w:cs="Arial"/>
          <w:sz w:val="24"/>
          <w:szCs w:val="24"/>
          <w:shd w:val="clear" w:color="auto" w:fill="FFFFFF"/>
        </w:rPr>
        <w:t>(</w:t>
      </w:r>
      <w:proofErr w:type="spellStart"/>
      <w:r w:rsidRPr="00AC2F14">
        <w:rPr>
          <w:rFonts w:ascii="Arial" w:hAnsi="Arial" w:cs="Arial"/>
          <w:sz w:val="24"/>
          <w:szCs w:val="24"/>
          <w:shd w:val="clear" w:color="auto" w:fill="FFFFFF"/>
        </w:rPr>
        <w:t>Adeani</w:t>
      </w:r>
      <w:proofErr w:type="spellEnd"/>
      <w:r w:rsidRPr="00AC2F14">
        <w:rPr>
          <w:rFonts w:ascii="Arial" w:hAnsi="Arial" w:cs="Arial"/>
          <w:sz w:val="24"/>
          <w:szCs w:val="24"/>
          <w:shd w:val="clear" w:color="auto" w:fill="FFFFFF"/>
        </w:rPr>
        <w:t xml:space="preserve"> et al., 2020)</w:t>
      </w:r>
      <w:r w:rsidRPr="00AC2F14">
        <w:rPr>
          <w:rFonts w:ascii="Arial" w:hAnsi="Arial" w:cs="Arial"/>
          <w:sz w:val="24"/>
          <w:szCs w:val="24"/>
        </w:rPr>
        <w:t xml:space="preserve">. </w:t>
      </w:r>
    </w:p>
    <w:p w14:paraId="29B936FD" w14:textId="77777777"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 xml:space="preserve">Description </w:t>
      </w:r>
    </w:p>
    <w:p w14:paraId="417F55C3" w14:textId="4E1EF0A9"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During the </w:t>
      </w:r>
      <w:r w:rsidR="00CE427C">
        <w:rPr>
          <w:rFonts w:ascii="Arial" w:hAnsi="Arial" w:cs="Arial"/>
          <w:sz w:val="24"/>
          <w:szCs w:val="24"/>
        </w:rPr>
        <w:t>Academic skills module</w:t>
      </w:r>
      <w:r w:rsidRPr="00AC2F14">
        <w:rPr>
          <w:rFonts w:ascii="Arial" w:hAnsi="Arial" w:cs="Arial"/>
          <w:sz w:val="24"/>
          <w:szCs w:val="24"/>
        </w:rPr>
        <w:t xml:space="preserve">, I was actively involved in classroom </w:t>
      </w:r>
      <w:r w:rsidR="00CE427C">
        <w:rPr>
          <w:rFonts w:ascii="Arial" w:hAnsi="Arial" w:cs="Arial"/>
          <w:sz w:val="24"/>
          <w:szCs w:val="24"/>
        </w:rPr>
        <w:t>exercises</w:t>
      </w:r>
      <w:r w:rsidRPr="00AC2F14">
        <w:rPr>
          <w:rFonts w:ascii="Arial" w:hAnsi="Arial" w:cs="Arial"/>
          <w:sz w:val="24"/>
          <w:szCs w:val="24"/>
        </w:rPr>
        <w:t xml:space="preserve"> of the module to enhance my academic </w:t>
      </w:r>
      <w:r w:rsidR="00731CA0" w:rsidRPr="00AC2F14">
        <w:rPr>
          <w:rFonts w:ascii="Arial" w:hAnsi="Arial" w:cs="Arial"/>
          <w:sz w:val="24"/>
          <w:szCs w:val="24"/>
        </w:rPr>
        <w:t>skills.</w:t>
      </w:r>
      <w:r w:rsidR="00731CA0">
        <w:rPr>
          <w:rFonts w:ascii="Arial" w:hAnsi="Arial" w:cs="Arial"/>
          <w:sz w:val="24"/>
          <w:szCs w:val="24"/>
        </w:rPr>
        <w:t xml:space="preserve"> One</w:t>
      </w:r>
      <w:r w:rsidR="000017BA">
        <w:rPr>
          <w:rFonts w:ascii="Arial" w:hAnsi="Arial" w:cs="Arial"/>
          <w:sz w:val="24"/>
          <w:szCs w:val="24"/>
        </w:rPr>
        <w:t xml:space="preserve"> of the</w:t>
      </w:r>
      <w:r w:rsidRPr="00AC2F14">
        <w:rPr>
          <w:rFonts w:ascii="Arial" w:hAnsi="Arial" w:cs="Arial"/>
          <w:sz w:val="24"/>
          <w:szCs w:val="24"/>
        </w:rPr>
        <w:t xml:space="preserve"> session consisted of a presentation on the subject of how to take notes. </w:t>
      </w:r>
      <w:r w:rsidR="000017BA">
        <w:rPr>
          <w:rFonts w:ascii="Arial" w:hAnsi="Arial" w:cs="Arial"/>
          <w:sz w:val="24"/>
          <w:szCs w:val="24"/>
        </w:rPr>
        <w:t>In this</w:t>
      </w:r>
      <w:r w:rsidRPr="00AC2F14">
        <w:rPr>
          <w:rFonts w:ascii="Arial" w:hAnsi="Arial" w:cs="Arial"/>
          <w:sz w:val="24"/>
          <w:szCs w:val="24"/>
        </w:rPr>
        <w:t xml:space="preserve"> session</w:t>
      </w:r>
      <w:r w:rsidR="000017BA">
        <w:rPr>
          <w:rFonts w:ascii="Arial" w:hAnsi="Arial" w:cs="Arial"/>
          <w:sz w:val="24"/>
          <w:szCs w:val="24"/>
        </w:rPr>
        <w:t xml:space="preserve">, we </w:t>
      </w:r>
      <w:r w:rsidR="00731CA0">
        <w:rPr>
          <w:rFonts w:ascii="Arial" w:hAnsi="Arial" w:cs="Arial"/>
          <w:sz w:val="24"/>
          <w:szCs w:val="24"/>
        </w:rPr>
        <w:t xml:space="preserve">had </w:t>
      </w:r>
      <w:r w:rsidR="00731CA0" w:rsidRPr="00AC2F14">
        <w:rPr>
          <w:rFonts w:ascii="Arial" w:hAnsi="Arial" w:cs="Arial"/>
          <w:sz w:val="24"/>
          <w:szCs w:val="24"/>
        </w:rPr>
        <w:t>to</w:t>
      </w:r>
      <w:r w:rsidRPr="00AC2F14">
        <w:rPr>
          <w:rFonts w:ascii="Arial" w:hAnsi="Arial" w:cs="Arial"/>
          <w:sz w:val="24"/>
          <w:szCs w:val="24"/>
        </w:rPr>
        <w:t xml:space="preserve"> sum up</w:t>
      </w:r>
      <w:r w:rsidR="000017BA">
        <w:rPr>
          <w:rFonts w:ascii="Arial" w:hAnsi="Arial" w:cs="Arial"/>
          <w:sz w:val="24"/>
          <w:szCs w:val="24"/>
        </w:rPr>
        <w:t xml:space="preserve"> key</w:t>
      </w:r>
      <w:r w:rsidRPr="00AC2F14">
        <w:rPr>
          <w:rFonts w:ascii="Arial" w:hAnsi="Arial" w:cs="Arial"/>
          <w:sz w:val="24"/>
          <w:szCs w:val="24"/>
        </w:rPr>
        <w:t xml:space="preserve"> points from a</w:t>
      </w:r>
      <w:r w:rsidR="000017BA">
        <w:rPr>
          <w:rFonts w:ascii="Arial" w:hAnsi="Arial" w:cs="Arial"/>
          <w:sz w:val="24"/>
          <w:szCs w:val="24"/>
        </w:rPr>
        <w:t xml:space="preserve">n audio </w:t>
      </w:r>
      <w:r w:rsidRPr="00AC2F14">
        <w:rPr>
          <w:rFonts w:ascii="Arial" w:hAnsi="Arial" w:cs="Arial"/>
          <w:sz w:val="24"/>
          <w:szCs w:val="24"/>
        </w:rPr>
        <w:t xml:space="preserve">case that has been provided. </w:t>
      </w:r>
      <w:r w:rsidR="000017BA">
        <w:rPr>
          <w:rFonts w:ascii="Arial" w:hAnsi="Arial" w:cs="Arial"/>
          <w:sz w:val="24"/>
          <w:szCs w:val="24"/>
        </w:rPr>
        <w:t>During another session</w:t>
      </w:r>
      <w:r w:rsidRPr="00AC2F14">
        <w:rPr>
          <w:rFonts w:ascii="Arial" w:hAnsi="Arial" w:cs="Arial"/>
          <w:sz w:val="24"/>
          <w:szCs w:val="24"/>
        </w:rPr>
        <w:t>, we worked</w:t>
      </w:r>
      <w:r w:rsidR="00CE427C">
        <w:rPr>
          <w:rFonts w:ascii="Arial" w:hAnsi="Arial" w:cs="Arial"/>
          <w:sz w:val="24"/>
          <w:szCs w:val="24"/>
        </w:rPr>
        <w:t xml:space="preserve"> </w:t>
      </w:r>
      <w:r w:rsidRPr="00AC2F14">
        <w:rPr>
          <w:rFonts w:ascii="Arial" w:hAnsi="Arial" w:cs="Arial"/>
          <w:sz w:val="24"/>
          <w:szCs w:val="24"/>
        </w:rPr>
        <w:t>in</w:t>
      </w:r>
      <w:r w:rsidR="000017BA">
        <w:rPr>
          <w:rFonts w:ascii="Arial" w:hAnsi="Arial" w:cs="Arial"/>
          <w:sz w:val="24"/>
          <w:szCs w:val="24"/>
        </w:rPr>
        <w:t xml:space="preserve"> small</w:t>
      </w:r>
      <w:r w:rsidRPr="00AC2F14">
        <w:rPr>
          <w:rFonts w:ascii="Arial" w:hAnsi="Arial" w:cs="Arial"/>
          <w:sz w:val="24"/>
          <w:szCs w:val="24"/>
        </w:rPr>
        <w:t xml:space="preserve"> groups and focused on the task of paraphrasing an article. Lastly, I worked on </w:t>
      </w:r>
      <w:r w:rsidR="000017BA">
        <w:rPr>
          <w:rFonts w:ascii="Arial" w:hAnsi="Arial" w:cs="Arial"/>
          <w:sz w:val="24"/>
          <w:szCs w:val="24"/>
        </w:rPr>
        <w:t>exercises</w:t>
      </w:r>
      <w:r w:rsidRPr="00AC2F14">
        <w:rPr>
          <w:rFonts w:ascii="Arial" w:hAnsi="Arial" w:cs="Arial"/>
          <w:sz w:val="24"/>
          <w:szCs w:val="24"/>
        </w:rPr>
        <w:t xml:space="preserve"> associated with referencing in Harvard style, </w:t>
      </w:r>
      <w:r w:rsidR="000017BA">
        <w:rPr>
          <w:rFonts w:ascii="Arial" w:hAnsi="Arial" w:cs="Arial"/>
          <w:sz w:val="24"/>
          <w:szCs w:val="24"/>
        </w:rPr>
        <w:t xml:space="preserve">where </w:t>
      </w:r>
      <w:r w:rsidRPr="00AC2F14">
        <w:rPr>
          <w:rFonts w:ascii="Arial" w:hAnsi="Arial" w:cs="Arial"/>
          <w:sz w:val="24"/>
          <w:szCs w:val="24"/>
        </w:rPr>
        <w:t>student</w:t>
      </w:r>
      <w:r w:rsidR="000017BA">
        <w:rPr>
          <w:rFonts w:ascii="Arial" w:hAnsi="Arial" w:cs="Arial"/>
          <w:sz w:val="24"/>
          <w:szCs w:val="24"/>
        </w:rPr>
        <w:t>s</w:t>
      </w:r>
      <w:r w:rsidRPr="00AC2F14">
        <w:rPr>
          <w:rFonts w:ascii="Arial" w:hAnsi="Arial" w:cs="Arial"/>
          <w:sz w:val="24"/>
          <w:szCs w:val="24"/>
        </w:rPr>
        <w:t xml:space="preserve"> had to demonstrate their ability to create citations and bibliography in accordance with the required format of the selected sources. All these activities were aimed at improving my knowledge and independent use of </w:t>
      </w:r>
      <w:r w:rsidR="00731CA0" w:rsidRPr="00AC2F14">
        <w:rPr>
          <w:rFonts w:ascii="Arial" w:hAnsi="Arial" w:cs="Arial"/>
          <w:sz w:val="24"/>
          <w:szCs w:val="24"/>
        </w:rPr>
        <w:t>notetaking</w:t>
      </w:r>
      <w:r w:rsidRPr="00AC2F14">
        <w:rPr>
          <w:rFonts w:ascii="Arial" w:hAnsi="Arial" w:cs="Arial"/>
          <w:sz w:val="24"/>
          <w:szCs w:val="24"/>
        </w:rPr>
        <w:t>, paraphrasing, and referencing skills.</w:t>
      </w:r>
    </w:p>
    <w:p w14:paraId="4D09E91D" w14:textId="77777777"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Feelings</w:t>
      </w:r>
    </w:p>
    <w:p w14:paraId="1040DE1F" w14:textId="7E2A4173"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During the module activities, I experienced a mix of feelings. In the beginning, I was confused with the amount of knowledge being provided during the notes-taking session because I was not certain whether I captured the right details. But as I moved on and perhaps </w:t>
      </w:r>
      <w:r w:rsidR="000017BA" w:rsidRPr="00AC2F14">
        <w:rPr>
          <w:rFonts w:ascii="Arial" w:hAnsi="Arial" w:cs="Arial"/>
          <w:sz w:val="24"/>
          <w:szCs w:val="24"/>
        </w:rPr>
        <w:t>because of</w:t>
      </w:r>
      <w:r w:rsidRPr="00AC2F14">
        <w:rPr>
          <w:rFonts w:ascii="Arial" w:hAnsi="Arial" w:cs="Arial"/>
          <w:sz w:val="24"/>
          <w:szCs w:val="24"/>
        </w:rPr>
        <w:t xml:space="preserve"> increasing the practice, I started to become more confident. During the paraphrasing activity, I felt challenged in the context that the students had to rewrite the given text without changing its meaning. At the same time, I felt satisfied when my contributions were recognised and appreciated during the group</w:t>
      </w:r>
      <w:r w:rsidR="00731CA0">
        <w:rPr>
          <w:rFonts w:ascii="Arial" w:hAnsi="Arial" w:cs="Arial"/>
          <w:sz w:val="24"/>
          <w:szCs w:val="24"/>
        </w:rPr>
        <w:t xml:space="preserve"> class</w:t>
      </w:r>
      <w:r w:rsidRPr="00AC2F14">
        <w:rPr>
          <w:rFonts w:ascii="Arial" w:hAnsi="Arial" w:cs="Arial"/>
          <w:sz w:val="24"/>
          <w:szCs w:val="24"/>
        </w:rPr>
        <w:t xml:space="preserve"> discussion. The task of referencing the arguments initially felt tedious, but completing it correctly provided me with a sense of attainment and pride, considering correct referencing as an ethical practice in academic writing. </w:t>
      </w:r>
    </w:p>
    <w:p w14:paraId="239603E9" w14:textId="77777777"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 xml:space="preserve">Evaluation </w:t>
      </w:r>
    </w:p>
    <w:p w14:paraId="4D20C168" w14:textId="7E44E1D3"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According to </w:t>
      </w:r>
      <w:r w:rsidRPr="00AC2F14">
        <w:rPr>
          <w:rFonts w:ascii="Arial" w:hAnsi="Arial" w:cs="Arial"/>
          <w:sz w:val="24"/>
          <w:szCs w:val="24"/>
          <w:shd w:val="clear" w:color="auto" w:fill="FFFFFF"/>
        </w:rPr>
        <w:t xml:space="preserve">Flanigan and </w:t>
      </w:r>
      <w:proofErr w:type="spellStart"/>
      <w:r w:rsidRPr="00AC2F14">
        <w:rPr>
          <w:rFonts w:ascii="Arial" w:hAnsi="Arial" w:cs="Arial"/>
          <w:sz w:val="24"/>
          <w:szCs w:val="24"/>
          <w:shd w:val="clear" w:color="auto" w:fill="FFFFFF"/>
        </w:rPr>
        <w:t>Titsworth</w:t>
      </w:r>
      <w:proofErr w:type="spellEnd"/>
      <w:r w:rsidRPr="00AC2F14">
        <w:rPr>
          <w:rFonts w:ascii="Arial" w:hAnsi="Arial" w:cs="Arial"/>
          <w:sz w:val="24"/>
          <w:szCs w:val="24"/>
          <w:shd w:val="clear" w:color="auto" w:fill="FFFFFF"/>
        </w:rPr>
        <w:t xml:space="preserve"> (2020)</w:t>
      </w:r>
      <w:r w:rsidRPr="00AC2F14">
        <w:rPr>
          <w:rFonts w:ascii="Arial" w:hAnsi="Arial" w:cs="Arial"/>
          <w:sz w:val="24"/>
          <w:szCs w:val="24"/>
        </w:rPr>
        <w:t xml:space="preserve"> effective </w:t>
      </w:r>
      <w:proofErr w:type="gramStart"/>
      <w:r w:rsidRPr="00AC2F14">
        <w:rPr>
          <w:rFonts w:ascii="Arial" w:hAnsi="Arial" w:cs="Arial"/>
          <w:sz w:val="24"/>
          <w:szCs w:val="24"/>
        </w:rPr>
        <w:t>note-taking</w:t>
      </w:r>
      <w:proofErr w:type="gramEnd"/>
      <w:r w:rsidRPr="00AC2F14">
        <w:rPr>
          <w:rFonts w:ascii="Arial" w:hAnsi="Arial" w:cs="Arial"/>
          <w:sz w:val="24"/>
          <w:szCs w:val="24"/>
        </w:rPr>
        <w:t xml:space="preserve"> includes filtering out significant concepts and structuring data coherently. During the workshop, I realised that with </w:t>
      </w:r>
      <w:r w:rsidR="00731CA0" w:rsidRPr="00AC2F14">
        <w:rPr>
          <w:rFonts w:ascii="Arial" w:hAnsi="Arial" w:cs="Arial"/>
          <w:sz w:val="24"/>
          <w:szCs w:val="24"/>
        </w:rPr>
        <w:t>several</w:t>
      </w:r>
      <w:r w:rsidRPr="00AC2F14">
        <w:rPr>
          <w:rFonts w:ascii="Arial" w:hAnsi="Arial" w:cs="Arial"/>
          <w:sz w:val="24"/>
          <w:szCs w:val="24"/>
        </w:rPr>
        <w:t xml:space="preserve"> practice sessions, I could gain mastery in capturing key points. I improved in taking organised notes thus which proved </w:t>
      </w:r>
      <w:r w:rsidRPr="00AC2F14">
        <w:rPr>
          <w:rFonts w:ascii="Arial" w:hAnsi="Arial" w:cs="Arial"/>
          <w:sz w:val="24"/>
          <w:szCs w:val="24"/>
        </w:rPr>
        <w:lastRenderedPageBreak/>
        <w:t xml:space="preserve">beneficial during my subsequent courses of study. Nevertheless, I faced a problem with defining the significance of all the accumulated information, and, as a result, I noted too many insignificant details, which took a lot of time to work through the information </w:t>
      </w:r>
      <w:r w:rsidR="00731CA0" w:rsidRPr="00AC2F14">
        <w:rPr>
          <w:rFonts w:ascii="Arial" w:hAnsi="Arial" w:cs="Arial"/>
          <w:sz w:val="24"/>
          <w:szCs w:val="24"/>
        </w:rPr>
        <w:t>later</w:t>
      </w:r>
      <w:r w:rsidRPr="00AC2F14">
        <w:rPr>
          <w:rFonts w:ascii="Arial" w:hAnsi="Arial" w:cs="Arial"/>
          <w:sz w:val="24"/>
          <w:szCs w:val="24"/>
        </w:rPr>
        <w:t xml:space="preserve">. To address this, I could have benefited from applying note-taking approaches. For example, the Cornell note-taking method, as suggested by </w:t>
      </w:r>
      <w:proofErr w:type="spellStart"/>
      <w:r w:rsidRPr="00AC2F14">
        <w:rPr>
          <w:rFonts w:ascii="Arial" w:hAnsi="Arial" w:cs="Arial"/>
          <w:sz w:val="24"/>
          <w:szCs w:val="24"/>
          <w:shd w:val="clear" w:color="auto" w:fill="FFFFFF"/>
        </w:rPr>
        <w:t>Elli̇alti</w:t>
      </w:r>
      <w:proofErr w:type="spellEnd"/>
      <w:r w:rsidRPr="00AC2F14">
        <w:rPr>
          <w:rFonts w:ascii="Arial" w:hAnsi="Arial" w:cs="Arial"/>
          <w:sz w:val="24"/>
          <w:szCs w:val="24"/>
          <w:shd w:val="clear" w:color="auto" w:fill="FFFFFF"/>
        </w:rPr>
        <w:t xml:space="preserve"> and Batur (2021)</w:t>
      </w:r>
      <w:r w:rsidR="00731CA0">
        <w:rPr>
          <w:rFonts w:ascii="Arial" w:hAnsi="Arial" w:cs="Arial"/>
          <w:sz w:val="24"/>
          <w:szCs w:val="24"/>
        </w:rPr>
        <w:t>.</w:t>
      </w:r>
      <w:r w:rsidRPr="00AC2F14">
        <w:rPr>
          <w:rFonts w:ascii="Arial" w:hAnsi="Arial" w:cs="Arial"/>
          <w:sz w:val="24"/>
          <w:szCs w:val="24"/>
        </w:rPr>
        <w:t xml:space="preserve"> </w:t>
      </w:r>
      <w:r w:rsidR="00731CA0">
        <w:rPr>
          <w:rFonts w:ascii="Arial" w:hAnsi="Arial" w:cs="Arial"/>
          <w:sz w:val="24"/>
          <w:szCs w:val="24"/>
        </w:rPr>
        <w:t>T</w:t>
      </w:r>
      <w:r w:rsidRPr="00AC2F14">
        <w:rPr>
          <w:rFonts w:ascii="Arial" w:hAnsi="Arial" w:cs="Arial"/>
          <w:sz w:val="24"/>
          <w:szCs w:val="24"/>
        </w:rPr>
        <w:t>his approach emphasises summarisation and question prompt to improve focus.</w:t>
      </w:r>
    </w:p>
    <w:p w14:paraId="7CA8A2B9" w14:textId="77777777"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When it came to paraphrasing, </w:t>
      </w:r>
      <w:r w:rsidRPr="00AC2F14">
        <w:rPr>
          <w:rFonts w:ascii="Arial" w:hAnsi="Arial" w:cs="Arial"/>
          <w:sz w:val="24"/>
          <w:szCs w:val="24"/>
          <w:shd w:val="clear" w:color="auto" w:fill="FFFFFF"/>
        </w:rPr>
        <w:t>Thomas and Thomas (2021)</w:t>
      </w:r>
      <w:r w:rsidRPr="00AC2F14">
        <w:rPr>
          <w:rFonts w:ascii="Arial" w:hAnsi="Arial" w:cs="Arial"/>
          <w:sz w:val="24"/>
          <w:szCs w:val="24"/>
        </w:rPr>
        <w:t xml:space="preserve"> stressed the significance of comprehending the original text completely prior to attempting to paraphrase or re-write it. I performed well in relaying the main idea, and this helped me provide good rewrites and paraphrasing. However, I sometimes duplicated such patterns that can be regarded as low-quality paraphrasing. This is in line with </w:t>
      </w:r>
      <w:r w:rsidRPr="00AC2F14">
        <w:rPr>
          <w:rFonts w:ascii="Arial" w:hAnsi="Arial" w:cs="Arial"/>
          <w:sz w:val="24"/>
          <w:szCs w:val="24"/>
          <w:shd w:val="clear" w:color="auto" w:fill="FFFFFF"/>
        </w:rPr>
        <w:t>Rossi (2022)</w:t>
      </w:r>
      <w:r w:rsidRPr="00AC2F14">
        <w:rPr>
          <w:rFonts w:ascii="Arial" w:hAnsi="Arial" w:cs="Arial"/>
          <w:sz w:val="24"/>
          <w:szCs w:val="24"/>
        </w:rPr>
        <w:t xml:space="preserve"> where it is argued that while developing paraphrasing competence, students first engage in what they term ‘patchwriting’. For improvement, I think I should be more careful in switching different types of </w:t>
      </w:r>
      <w:proofErr w:type="gramStart"/>
      <w:r w:rsidRPr="00AC2F14">
        <w:rPr>
          <w:rFonts w:ascii="Arial" w:hAnsi="Arial" w:cs="Arial"/>
          <w:sz w:val="24"/>
          <w:szCs w:val="24"/>
        </w:rPr>
        <w:t>sentences, and</w:t>
      </w:r>
      <w:proofErr w:type="gramEnd"/>
      <w:r w:rsidRPr="00AC2F14">
        <w:rPr>
          <w:rFonts w:ascii="Arial" w:hAnsi="Arial" w:cs="Arial"/>
          <w:sz w:val="24"/>
          <w:szCs w:val="24"/>
        </w:rPr>
        <w:t xml:space="preserve"> using the synonyms or transforming sentences from active voice to passive voice without changing the meaning of the sentence. </w:t>
      </w:r>
    </w:p>
    <w:p w14:paraId="6C777B48" w14:textId="77777777"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According to </w:t>
      </w:r>
      <w:r w:rsidRPr="00AC2F14">
        <w:rPr>
          <w:rFonts w:ascii="Arial" w:hAnsi="Arial" w:cs="Arial"/>
          <w:sz w:val="24"/>
          <w:szCs w:val="24"/>
          <w:shd w:val="clear" w:color="auto" w:fill="FFFFFF"/>
        </w:rPr>
        <w:t>Miranda (2022)</w:t>
      </w:r>
      <w:r w:rsidRPr="00AC2F14">
        <w:rPr>
          <w:rFonts w:ascii="Arial" w:hAnsi="Arial" w:cs="Arial"/>
          <w:sz w:val="24"/>
          <w:szCs w:val="24"/>
        </w:rPr>
        <w:t xml:space="preserve"> discussion, reference is extremely essential in writing but can be very time consuming. I first struggled with the Harvard style because it has strict guidelines on paper formatting and was, therefore, slightly off most of the time. However, I depicted a strength in identifying the significance of appropriate citations. Further on, the application of tools such as Chrome extensions like ‘cite them right’ could contribute to increasing the effectiveness of work and decrease the number of mistakes (</w:t>
      </w:r>
      <w:r w:rsidRPr="00AC2F14">
        <w:rPr>
          <w:rFonts w:ascii="Arial" w:hAnsi="Arial" w:cs="Arial"/>
          <w:sz w:val="24"/>
          <w:szCs w:val="24"/>
          <w:shd w:val="clear" w:color="auto" w:fill="FFFFFF"/>
        </w:rPr>
        <w:t xml:space="preserve">Gravett and </w:t>
      </w:r>
      <w:proofErr w:type="spellStart"/>
      <w:r w:rsidRPr="00AC2F14">
        <w:rPr>
          <w:rFonts w:ascii="Arial" w:hAnsi="Arial" w:cs="Arial"/>
          <w:sz w:val="24"/>
          <w:szCs w:val="24"/>
          <w:shd w:val="clear" w:color="auto" w:fill="FFFFFF"/>
        </w:rPr>
        <w:t>Kinchin</w:t>
      </w:r>
      <w:proofErr w:type="spellEnd"/>
      <w:r w:rsidRPr="00AC2F14">
        <w:rPr>
          <w:rFonts w:ascii="Arial" w:hAnsi="Arial" w:cs="Arial"/>
          <w:sz w:val="24"/>
          <w:szCs w:val="24"/>
          <w:shd w:val="clear" w:color="auto" w:fill="FFFFFF"/>
        </w:rPr>
        <w:t xml:space="preserve">, 2021). </w:t>
      </w:r>
    </w:p>
    <w:p w14:paraId="3EC15E89" w14:textId="77777777"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 xml:space="preserve">Analysis </w:t>
      </w:r>
    </w:p>
    <w:p w14:paraId="1B547E78" w14:textId="760FD695"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Enhancing </w:t>
      </w:r>
      <w:proofErr w:type="gramStart"/>
      <w:r w:rsidRPr="00AC2F14">
        <w:rPr>
          <w:rFonts w:ascii="Arial" w:hAnsi="Arial" w:cs="Arial"/>
          <w:sz w:val="24"/>
          <w:szCs w:val="24"/>
        </w:rPr>
        <w:t>note-taking</w:t>
      </w:r>
      <w:proofErr w:type="gramEnd"/>
      <w:r w:rsidRPr="00AC2F14">
        <w:rPr>
          <w:rFonts w:ascii="Arial" w:hAnsi="Arial" w:cs="Arial"/>
          <w:sz w:val="24"/>
          <w:szCs w:val="24"/>
        </w:rPr>
        <w:t xml:space="preserve">, paraphrasing, and referencing skills are important for both academic success and professional development. </w:t>
      </w:r>
      <w:r w:rsidRPr="00AC2F14">
        <w:rPr>
          <w:rFonts w:ascii="Arial" w:hAnsi="Arial" w:cs="Arial"/>
          <w:sz w:val="24"/>
          <w:szCs w:val="24"/>
          <w:shd w:val="clear" w:color="auto" w:fill="FFFFFF"/>
        </w:rPr>
        <w:t xml:space="preserve">Flanigan and </w:t>
      </w:r>
      <w:proofErr w:type="spellStart"/>
      <w:r w:rsidRPr="00AC2F14">
        <w:rPr>
          <w:rFonts w:ascii="Arial" w:hAnsi="Arial" w:cs="Arial"/>
          <w:sz w:val="24"/>
          <w:szCs w:val="24"/>
          <w:shd w:val="clear" w:color="auto" w:fill="FFFFFF"/>
        </w:rPr>
        <w:t>Titsworth</w:t>
      </w:r>
      <w:proofErr w:type="spellEnd"/>
      <w:r w:rsidRPr="00AC2F14">
        <w:rPr>
          <w:rFonts w:ascii="Arial" w:hAnsi="Arial" w:cs="Arial"/>
          <w:sz w:val="24"/>
          <w:szCs w:val="24"/>
          <w:shd w:val="clear" w:color="auto" w:fill="FFFFFF"/>
        </w:rPr>
        <w:t xml:space="preserve"> (2020)</w:t>
      </w:r>
      <w:r w:rsidRPr="00AC2F14">
        <w:rPr>
          <w:rFonts w:ascii="Arial" w:hAnsi="Arial" w:cs="Arial"/>
          <w:sz w:val="24"/>
          <w:szCs w:val="24"/>
        </w:rPr>
        <w:t xml:space="preserve"> explain that effectiveness and organisation of notes, as well as the note-taking process, influence learning due to increased memory and understanding, which are fundamental to academics. My ability to classify important points and organise information can be helpful and valuable for me in future research; however, I </w:t>
      </w:r>
      <w:proofErr w:type="gramStart"/>
      <w:r w:rsidR="00CE427C">
        <w:rPr>
          <w:rFonts w:ascii="Arial" w:hAnsi="Arial" w:cs="Arial"/>
          <w:sz w:val="24"/>
          <w:szCs w:val="24"/>
        </w:rPr>
        <w:t xml:space="preserve">have </w:t>
      </w:r>
      <w:r w:rsidRPr="00AC2F14">
        <w:rPr>
          <w:rFonts w:ascii="Arial" w:hAnsi="Arial" w:cs="Arial"/>
          <w:sz w:val="24"/>
          <w:szCs w:val="24"/>
        </w:rPr>
        <w:t>to</w:t>
      </w:r>
      <w:proofErr w:type="gramEnd"/>
      <w:r w:rsidRPr="00AC2F14">
        <w:rPr>
          <w:rFonts w:ascii="Arial" w:hAnsi="Arial" w:cs="Arial"/>
          <w:sz w:val="24"/>
          <w:szCs w:val="24"/>
        </w:rPr>
        <w:t xml:space="preserve"> refine my approach to evade over-detailing. According to </w:t>
      </w:r>
      <w:proofErr w:type="spellStart"/>
      <w:r w:rsidRPr="00AC2F14">
        <w:rPr>
          <w:rFonts w:ascii="Arial" w:hAnsi="Arial" w:cs="Arial"/>
          <w:sz w:val="24"/>
          <w:szCs w:val="24"/>
          <w:shd w:val="clear" w:color="auto" w:fill="FFFFFF"/>
        </w:rPr>
        <w:t>Elli̇alti</w:t>
      </w:r>
      <w:proofErr w:type="spellEnd"/>
      <w:r w:rsidRPr="00AC2F14">
        <w:rPr>
          <w:rFonts w:ascii="Arial" w:hAnsi="Arial" w:cs="Arial"/>
          <w:sz w:val="24"/>
          <w:szCs w:val="24"/>
          <w:shd w:val="clear" w:color="auto" w:fill="FFFFFF"/>
        </w:rPr>
        <w:t xml:space="preserve"> and Batur (2021)</w:t>
      </w:r>
      <w:r w:rsidRPr="00AC2F14">
        <w:rPr>
          <w:rFonts w:ascii="Arial" w:hAnsi="Arial" w:cs="Arial"/>
          <w:sz w:val="24"/>
          <w:szCs w:val="24"/>
        </w:rPr>
        <w:t xml:space="preserve"> that helps me be more selective and concentrate on the arguments that I can record more effectively. The process will be more efficient and useful for the subsequent use of notes. This is especially useful in professional practice, as vast amounts of information need to be accessed within a short amount of time </w:t>
      </w:r>
      <w:proofErr w:type="gramStart"/>
      <w:r w:rsidRPr="00AC2F14">
        <w:rPr>
          <w:rFonts w:ascii="Arial" w:hAnsi="Arial" w:cs="Arial"/>
          <w:sz w:val="24"/>
          <w:szCs w:val="24"/>
        </w:rPr>
        <w:t>in order to</w:t>
      </w:r>
      <w:proofErr w:type="gramEnd"/>
      <w:r w:rsidRPr="00AC2F14">
        <w:rPr>
          <w:rFonts w:ascii="Arial" w:hAnsi="Arial" w:cs="Arial"/>
          <w:sz w:val="24"/>
          <w:szCs w:val="24"/>
        </w:rPr>
        <w:t xml:space="preserve"> facilitate decision making (</w:t>
      </w:r>
      <w:r w:rsidRPr="00AC2F14">
        <w:rPr>
          <w:rFonts w:ascii="Arial" w:hAnsi="Arial" w:cs="Arial"/>
          <w:sz w:val="24"/>
          <w:szCs w:val="24"/>
          <w:shd w:val="clear" w:color="auto" w:fill="FFFFFF"/>
        </w:rPr>
        <w:t>Thomas and Thomas, 2021)</w:t>
      </w:r>
      <w:r w:rsidRPr="00AC2F14">
        <w:rPr>
          <w:rFonts w:ascii="Arial" w:hAnsi="Arial" w:cs="Arial"/>
          <w:sz w:val="24"/>
          <w:szCs w:val="24"/>
        </w:rPr>
        <w:t xml:space="preserve">. </w:t>
      </w:r>
    </w:p>
    <w:p w14:paraId="13848D20" w14:textId="77777777"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In addition, </w:t>
      </w:r>
      <w:r w:rsidRPr="00AC2F14">
        <w:rPr>
          <w:rFonts w:ascii="Arial" w:hAnsi="Arial" w:cs="Arial"/>
          <w:sz w:val="24"/>
          <w:szCs w:val="24"/>
          <w:shd w:val="clear" w:color="auto" w:fill="FFFFFF"/>
        </w:rPr>
        <w:t>Ruslan et al. (2020)</w:t>
      </w:r>
      <w:r w:rsidRPr="00AC2F14">
        <w:rPr>
          <w:rFonts w:ascii="Arial" w:hAnsi="Arial" w:cs="Arial"/>
          <w:sz w:val="24"/>
          <w:szCs w:val="24"/>
        </w:rPr>
        <w:t xml:space="preserve"> opines that particularly the use of paraphrasing, cannot be overemphasised as it helps students understand and pass off the content learnt as original content. The use of the method to reframe information will help in future academic work but for higher development in the area, more work needs to be done in transforming away from different sentence patterns. In their view, this serves as one of the main difficulties related to the shift from simple </w:t>
      </w:r>
      <w:r w:rsidRPr="00AC2F14">
        <w:rPr>
          <w:rFonts w:ascii="Arial" w:hAnsi="Arial" w:cs="Arial"/>
          <w:sz w:val="24"/>
          <w:szCs w:val="24"/>
        </w:rPr>
        <w:lastRenderedPageBreak/>
        <w:t>paraphrasing to actual writing for students, as identified by (</w:t>
      </w:r>
      <w:r w:rsidRPr="00AC2F14">
        <w:rPr>
          <w:rFonts w:ascii="Arial" w:hAnsi="Arial" w:cs="Arial"/>
          <w:sz w:val="24"/>
          <w:szCs w:val="24"/>
          <w:shd w:val="clear" w:color="auto" w:fill="FFFFFF"/>
        </w:rPr>
        <w:t xml:space="preserve">Gravett and </w:t>
      </w:r>
      <w:proofErr w:type="spellStart"/>
      <w:r w:rsidRPr="00AC2F14">
        <w:rPr>
          <w:rFonts w:ascii="Arial" w:hAnsi="Arial" w:cs="Arial"/>
          <w:sz w:val="24"/>
          <w:szCs w:val="24"/>
          <w:shd w:val="clear" w:color="auto" w:fill="FFFFFF"/>
        </w:rPr>
        <w:t>Kinchin</w:t>
      </w:r>
      <w:proofErr w:type="spellEnd"/>
      <w:r w:rsidRPr="00AC2F14">
        <w:rPr>
          <w:rFonts w:ascii="Arial" w:hAnsi="Arial" w:cs="Arial"/>
          <w:sz w:val="24"/>
          <w:szCs w:val="24"/>
          <w:shd w:val="clear" w:color="auto" w:fill="FFFFFF"/>
        </w:rPr>
        <w:t>, 2021)</w:t>
      </w:r>
      <w:r w:rsidRPr="00AC2F14">
        <w:rPr>
          <w:rFonts w:ascii="Arial" w:hAnsi="Arial" w:cs="Arial"/>
          <w:sz w:val="24"/>
          <w:szCs w:val="24"/>
        </w:rPr>
        <w:t>. By improving this skill, I will not only guarantee academic integrity but also establish a more sophisticated writing style appropriate for professional reports and presentations.</w:t>
      </w:r>
    </w:p>
    <w:p w14:paraId="5F26BBB2" w14:textId="77777777"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Referencing, as signified by </w:t>
      </w:r>
      <w:r w:rsidRPr="00AC2F14">
        <w:rPr>
          <w:rFonts w:ascii="Arial" w:hAnsi="Arial" w:cs="Arial"/>
          <w:sz w:val="24"/>
          <w:szCs w:val="24"/>
          <w:shd w:val="clear" w:color="auto" w:fill="FFFFFF"/>
        </w:rPr>
        <w:t>Rossi (2022)</w:t>
      </w:r>
      <w:r w:rsidRPr="00AC2F14">
        <w:rPr>
          <w:rFonts w:ascii="Arial" w:hAnsi="Arial" w:cs="Arial"/>
          <w:sz w:val="24"/>
          <w:szCs w:val="24"/>
        </w:rPr>
        <w:t xml:space="preserve"> reinforces academic credibility and professionalism. Despite appreciating the need to have appropriate referencing, sometimes I made some mistakes such as missing years, on page numbers in in-text citations, or leaving unitalicized journal titles, hence portraying the need to have appropriate and consistent referencing. In practice, these skills are essential when it comes to ensuring academic integrity (</w:t>
      </w:r>
      <w:r w:rsidRPr="00AC2F14">
        <w:rPr>
          <w:rFonts w:ascii="Arial" w:hAnsi="Arial" w:cs="Arial"/>
          <w:sz w:val="24"/>
          <w:szCs w:val="24"/>
          <w:shd w:val="clear" w:color="auto" w:fill="FFFFFF"/>
        </w:rPr>
        <w:t>Thomas and Thomas, 2021)</w:t>
      </w:r>
      <w:r w:rsidRPr="00AC2F14">
        <w:rPr>
          <w:rFonts w:ascii="Arial" w:hAnsi="Arial" w:cs="Arial"/>
          <w:sz w:val="24"/>
          <w:szCs w:val="24"/>
        </w:rPr>
        <w:t xml:space="preserve">. Therefore, timely investment in increasing the accuracy of referencing will assist me in submitting highly polished documents with appropriate references in both academic and professional environments. </w:t>
      </w:r>
    </w:p>
    <w:p w14:paraId="6BFB88E8" w14:textId="77777777" w:rsidR="00AC2F14" w:rsidRPr="00AC2F14" w:rsidRDefault="00AC2F14" w:rsidP="001B4283">
      <w:pPr>
        <w:pStyle w:val="Heading1"/>
        <w:numPr>
          <w:ilvl w:val="0"/>
          <w:numId w:val="4"/>
        </w:numPr>
        <w:rPr>
          <w:rFonts w:ascii="Arial" w:hAnsi="Arial" w:cs="Arial"/>
          <w:color w:val="auto"/>
          <w:szCs w:val="24"/>
        </w:rPr>
      </w:pPr>
      <w:r w:rsidRPr="00AC2F14">
        <w:rPr>
          <w:rFonts w:ascii="Arial" w:hAnsi="Arial" w:cs="Arial"/>
          <w:color w:val="auto"/>
          <w:szCs w:val="24"/>
        </w:rPr>
        <w:t xml:space="preserve">Conclusion and Action Plan </w:t>
      </w:r>
    </w:p>
    <w:p w14:paraId="2BC0260B" w14:textId="77777777" w:rsidR="00AC2F14" w:rsidRPr="00AC2F14" w:rsidRDefault="00AC2F14" w:rsidP="00AC2F14">
      <w:pPr>
        <w:ind w:firstLine="720"/>
        <w:rPr>
          <w:rFonts w:ascii="Arial" w:hAnsi="Arial" w:cs="Arial"/>
          <w:sz w:val="24"/>
          <w:szCs w:val="24"/>
        </w:rPr>
      </w:pPr>
      <w:r w:rsidRPr="00AC2F14">
        <w:rPr>
          <w:rFonts w:ascii="Arial" w:hAnsi="Arial" w:cs="Arial"/>
          <w:sz w:val="24"/>
          <w:szCs w:val="24"/>
        </w:rPr>
        <w:t xml:space="preserve">To conclude the above reflection, it can be said that I experienced </w:t>
      </w:r>
      <w:proofErr w:type="gramStart"/>
      <w:r w:rsidRPr="00AC2F14">
        <w:rPr>
          <w:rFonts w:ascii="Arial" w:hAnsi="Arial" w:cs="Arial"/>
          <w:sz w:val="24"/>
          <w:szCs w:val="24"/>
        </w:rPr>
        <w:t>note-taking</w:t>
      </w:r>
      <w:proofErr w:type="gramEnd"/>
      <w:r w:rsidRPr="00AC2F14">
        <w:rPr>
          <w:rFonts w:ascii="Arial" w:hAnsi="Arial" w:cs="Arial"/>
          <w:sz w:val="24"/>
          <w:szCs w:val="24"/>
        </w:rPr>
        <w:t xml:space="preserve">, paraphrasing, and referencing skills that have revealed significant development but still not up to the desired level. Although I have developed effective note-taking skills and can paraphrase in my own words, there is a weak point when it comes to paying attention to major information and varying the lexical means used. Also, referencing skills have been enhanced slightly, but consistency and accuracy must be enhanced. These skills are important not only for success in academics but for a professional career as well since these skills affect a learner’s ability to communicate, be ethical, and succeed professionally. Hence, to further develop these skills, the following is the action </w:t>
      </w:r>
      <w:proofErr w:type="gramStart"/>
      <w:r w:rsidRPr="00AC2F14">
        <w:rPr>
          <w:rFonts w:ascii="Arial" w:hAnsi="Arial" w:cs="Arial"/>
          <w:sz w:val="24"/>
          <w:szCs w:val="24"/>
        </w:rPr>
        <w:t>plan;</w:t>
      </w:r>
      <w:proofErr w:type="gramEnd"/>
    </w:p>
    <w:tbl>
      <w:tblPr>
        <w:tblW w:w="5185" w:type="pct"/>
        <w:jc w:val="center"/>
        <w:tblLook w:val="04A0" w:firstRow="1" w:lastRow="0" w:firstColumn="1" w:lastColumn="0" w:noHBand="0" w:noVBand="1"/>
      </w:tblPr>
      <w:tblGrid>
        <w:gridCol w:w="2160"/>
        <w:gridCol w:w="1970"/>
        <w:gridCol w:w="1882"/>
        <w:gridCol w:w="1671"/>
        <w:gridCol w:w="1661"/>
      </w:tblGrid>
      <w:tr w:rsidR="001B4283" w:rsidRPr="00AC2F14" w14:paraId="1C3EC059" w14:textId="77777777" w:rsidTr="001B4283">
        <w:trPr>
          <w:trHeight w:val="222"/>
          <w:jc w:val="center"/>
        </w:trPr>
        <w:tc>
          <w:tcPr>
            <w:tcW w:w="115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5802DEB" w14:textId="77777777" w:rsidR="001B4283" w:rsidRPr="00AC2F14" w:rsidRDefault="001B4283" w:rsidP="00930AA8">
            <w:pPr>
              <w:spacing w:after="0" w:line="240" w:lineRule="auto"/>
              <w:jc w:val="center"/>
              <w:rPr>
                <w:rFonts w:ascii="Arial" w:eastAsia="Times New Roman" w:hAnsi="Arial" w:cs="Arial"/>
                <w:b/>
                <w:bCs/>
                <w:sz w:val="24"/>
                <w:szCs w:val="24"/>
                <w:lang/>
              </w:rPr>
            </w:pPr>
            <w:r w:rsidRPr="00AC2F14">
              <w:rPr>
                <w:rFonts w:ascii="Arial" w:eastAsia="Times New Roman" w:hAnsi="Arial" w:cs="Arial"/>
                <w:b/>
                <w:bCs/>
                <w:sz w:val="24"/>
                <w:szCs w:val="24"/>
                <w:lang/>
              </w:rPr>
              <w:t>Objective</w:t>
            </w:r>
          </w:p>
        </w:tc>
        <w:tc>
          <w:tcPr>
            <w:tcW w:w="1054" w:type="pct"/>
            <w:tcBorders>
              <w:top w:val="single" w:sz="8" w:space="0" w:color="auto"/>
              <w:left w:val="nil"/>
              <w:bottom w:val="single" w:sz="4" w:space="0" w:color="auto"/>
              <w:right w:val="single" w:sz="4" w:space="0" w:color="auto"/>
            </w:tcBorders>
            <w:shd w:val="clear" w:color="auto" w:fill="auto"/>
            <w:vAlign w:val="center"/>
            <w:hideMark/>
          </w:tcPr>
          <w:p w14:paraId="216E5382" w14:textId="77777777" w:rsidR="001B4283" w:rsidRPr="00AC2F14" w:rsidRDefault="001B4283" w:rsidP="00930AA8">
            <w:pPr>
              <w:spacing w:after="0" w:line="240" w:lineRule="auto"/>
              <w:jc w:val="center"/>
              <w:rPr>
                <w:rFonts w:ascii="Arial" w:eastAsia="Times New Roman" w:hAnsi="Arial" w:cs="Arial"/>
                <w:b/>
                <w:bCs/>
                <w:sz w:val="24"/>
                <w:szCs w:val="24"/>
                <w:lang/>
              </w:rPr>
            </w:pPr>
            <w:r w:rsidRPr="00AC2F14">
              <w:rPr>
                <w:rFonts w:ascii="Arial" w:eastAsia="Times New Roman" w:hAnsi="Arial" w:cs="Arial"/>
                <w:b/>
                <w:bCs/>
                <w:sz w:val="24"/>
                <w:szCs w:val="24"/>
                <w:lang/>
              </w:rPr>
              <w:t>Specific Action</w:t>
            </w:r>
          </w:p>
        </w:tc>
        <w:tc>
          <w:tcPr>
            <w:tcW w:w="1007" w:type="pct"/>
            <w:tcBorders>
              <w:top w:val="single" w:sz="8" w:space="0" w:color="auto"/>
              <w:left w:val="nil"/>
              <w:bottom w:val="single" w:sz="4" w:space="0" w:color="auto"/>
              <w:right w:val="single" w:sz="4" w:space="0" w:color="auto"/>
            </w:tcBorders>
            <w:shd w:val="clear" w:color="auto" w:fill="auto"/>
            <w:vAlign w:val="center"/>
            <w:hideMark/>
          </w:tcPr>
          <w:p w14:paraId="2086727A" w14:textId="77777777" w:rsidR="001B4283" w:rsidRPr="00AC2F14" w:rsidRDefault="001B4283" w:rsidP="00930AA8">
            <w:pPr>
              <w:spacing w:after="0" w:line="240" w:lineRule="auto"/>
              <w:jc w:val="center"/>
              <w:rPr>
                <w:rFonts w:ascii="Arial" w:eastAsia="Times New Roman" w:hAnsi="Arial" w:cs="Arial"/>
                <w:b/>
                <w:bCs/>
                <w:sz w:val="24"/>
                <w:szCs w:val="24"/>
                <w:lang/>
              </w:rPr>
            </w:pPr>
            <w:r w:rsidRPr="00AC2F14">
              <w:rPr>
                <w:rFonts w:ascii="Arial" w:eastAsia="Times New Roman" w:hAnsi="Arial" w:cs="Arial"/>
                <w:b/>
                <w:bCs/>
                <w:sz w:val="24"/>
                <w:szCs w:val="24"/>
                <w:lang/>
              </w:rPr>
              <w:t>Measurable</w:t>
            </w:r>
          </w:p>
        </w:tc>
        <w:tc>
          <w:tcPr>
            <w:tcW w:w="894" w:type="pct"/>
            <w:tcBorders>
              <w:top w:val="single" w:sz="8" w:space="0" w:color="auto"/>
              <w:left w:val="nil"/>
              <w:bottom w:val="single" w:sz="4" w:space="0" w:color="auto"/>
              <w:right w:val="single" w:sz="4" w:space="0" w:color="auto"/>
            </w:tcBorders>
            <w:shd w:val="clear" w:color="auto" w:fill="auto"/>
            <w:vAlign w:val="center"/>
            <w:hideMark/>
          </w:tcPr>
          <w:p w14:paraId="60E27A66" w14:textId="77777777" w:rsidR="001B4283" w:rsidRPr="00AC2F14" w:rsidRDefault="001B4283" w:rsidP="00930AA8">
            <w:pPr>
              <w:spacing w:after="0" w:line="240" w:lineRule="auto"/>
              <w:jc w:val="center"/>
              <w:rPr>
                <w:rFonts w:ascii="Arial" w:eastAsia="Times New Roman" w:hAnsi="Arial" w:cs="Arial"/>
                <w:b/>
                <w:bCs/>
                <w:sz w:val="24"/>
                <w:szCs w:val="24"/>
                <w:lang/>
              </w:rPr>
            </w:pPr>
            <w:r w:rsidRPr="00AC2F14">
              <w:rPr>
                <w:rFonts w:ascii="Arial" w:eastAsia="Times New Roman" w:hAnsi="Arial" w:cs="Arial"/>
                <w:b/>
                <w:bCs/>
                <w:sz w:val="24"/>
                <w:szCs w:val="24"/>
                <w:lang/>
              </w:rPr>
              <w:t>Achievable</w:t>
            </w:r>
          </w:p>
        </w:tc>
        <w:tc>
          <w:tcPr>
            <w:tcW w:w="889" w:type="pct"/>
            <w:tcBorders>
              <w:top w:val="single" w:sz="8" w:space="0" w:color="auto"/>
              <w:left w:val="nil"/>
              <w:bottom w:val="single" w:sz="4" w:space="0" w:color="auto"/>
              <w:right w:val="single" w:sz="4" w:space="0" w:color="auto"/>
            </w:tcBorders>
            <w:shd w:val="clear" w:color="auto" w:fill="auto"/>
            <w:vAlign w:val="center"/>
            <w:hideMark/>
          </w:tcPr>
          <w:p w14:paraId="6B7E9137" w14:textId="77777777" w:rsidR="001B4283" w:rsidRPr="00AC2F14" w:rsidRDefault="001B4283" w:rsidP="00930AA8">
            <w:pPr>
              <w:spacing w:after="0" w:line="240" w:lineRule="auto"/>
              <w:jc w:val="center"/>
              <w:rPr>
                <w:rFonts w:ascii="Arial" w:eastAsia="Times New Roman" w:hAnsi="Arial" w:cs="Arial"/>
                <w:b/>
                <w:bCs/>
                <w:sz w:val="24"/>
                <w:szCs w:val="24"/>
                <w:lang/>
              </w:rPr>
            </w:pPr>
            <w:r w:rsidRPr="00AC2F14">
              <w:rPr>
                <w:rFonts w:ascii="Arial" w:eastAsia="Times New Roman" w:hAnsi="Arial" w:cs="Arial"/>
                <w:b/>
                <w:bCs/>
                <w:sz w:val="24"/>
                <w:szCs w:val="24"/>
                <w:lang/>
              </w:rPr>
              <w:t>Realistic</w:t>
            </w:r>
          </w:p>
        </w:tc>
      </w:tr>
      <w:tr w:rsidR="001B4283" w:rsidRPr="00AC2F14" w14:paraId="5C7D0C5A" w14:textId="77777777" w:rsidTr="001B4283">
        <w:trPr>
          <w:trHeight w:val="892"/>
          <w:jc w:val="center"/>
        </w:trPr>
        <w:tc>
          <w:tcPr>
            <w:tcW w:w="1156" w:type="pct"/>
            <w:tcBorders>
              <w:top w:val="nil"/>
              <w:left w:val="single" w:sz="8" w:space="0" w:color="auto"/>
              <w:bottom w:val="single" w:sz="4" w:space="0" w:color="auto"/>
              <w:right w:val="single" w:sz="4" w:space="0" w:color="auto"/>
            </w:tcBorders>
            <w:shd w:val="clear" w:color="auto" w:fill="auto"/>
            <w:vAlign w:val="center"/>
            <w:hideMark/>
          </w:tcPr>
          <w:p w14:paraId="2E65D8CB"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Improve note-taking efficiency</w:t>
            </w:r>
          </w:p>
        </w:tc>
        <w:tc>
          <w:tcPr>
            <w:tcW w:w="1054" w:type="pct"/>
            <w:tcBorders>
              <w:top w:val="nil"/>
              <w:left w:val="nil"/>
              <w:bottom w:val="single" w:sz="4" w:space="0" w:color="auto"/>
              <w:right w:val="single" w:sz="4" w:space="0" w:color="auto"/>
            </w:tcBorders>
            <w:shd w:val="clear" w:color="auto" w:fill="auto"/>
            <w:vAlign w:val="center"/>
            <w:hideMark/>
          </w:tcPr>
          <w:p w14:paraId="143AC202"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Use the Cornell method to capture key points</w:t>
            </w:r>
          </w:p>
        </w:tc>
        <w:tc>
          <w:tcPr>
            <w:tcW w:w="1007" w:type="pct"/>
            <w:tcBorders>
              <w:top w:val="nil"/>
              <w:left w:val="nil"/>
              <w:bottom w:val="single" w:sz="4" w:space="0" w:color="auto"/>
              <w:right w:val="single" w:sz="4" w:space="0" w:color="auto"/>
            </w:tcBorders>
            <w:shd w:val="clear" w:color="auto" w:fill="auto"/>
            <w:vAlign w:val="center"/>
            <w:hideMark/>
          </w:tcPr>
          <w:p w14:paraId="2D318D89"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Increased clarity and focus in my notes</w:t>
            </w:r>
          </w:p>
        </w:tc>
        <w:tc>
          <w:tcPr>
            <w:tcW w:w="894" w:type="pct"/>
            <w:tcBorders>
              <w:top w:val="nil"/>
              <w:left w:val="nil"/>
              <w:bottom w:val="single" w:sz="4" w:space="0" w:color="auto"/>
              <w:right w:val="single" w:sz="4" w:space="0" w:color="auto"/>
            </w:tcBorders>
            <w:shd w:val="clear" w:color="auto" w:fill="auto"/>
            <w:vAlign w:val="center"/>
            <w:hideMark/>
          </w:tcPr>
          <w:p w14:paraId="610F8D32"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Research and apply the Cornell method for all future lectures</w:t>
            </w:r>
          </w:p>
        </w:tc>
        <w:tc>
          <w:tcPr>
            <w:tcW w:w="889" w:type="pct"/>
            <w:tcBorders>
              <w:top w:val="nil"/>
              <w:left w:val="nil"/>
              <w:bottom w:val="single" w:sz="4" w:space="0" w:color="auto"/>
              <w:right w:val="single" w:sz="4" w:space="0" w:color="auto"/>
            </w:tcBorders>
            <w:shd w:val="clear" w:color="auto" w:fill="auto"/>
            <w:vAlign w:val="center"/>
            <w:hideMark/>
          </w:tcPr>
          <w:p w14:paraId="2CA89B7F"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Realistic for ongoing learning</w:t>
            </w:r>
          </w:p>
        </w:tc>
      </w:tr>
      <w:tr w:rsidR="001B4283" w:rsidRPr="00AC2F14" w14:paraId="63848CB8" w14:textId="77777777" w:rsidTr="001B4283">
        <w:trPr>
          <w:trHeight w:val="892"/>
          <w:jc w:val="center"/>
        </w:trPr>
        <w:tc>
          <w:tcPr>
            <w:tcW w:w="1156" w:type="pct"/>
            <w:tcBorders>
              <w:top w:val="nil"/>
              <w:left w:val="single" w:sz="8" w:space="0" w:color="auto"/>
              <w:bottom w:val="single" w:sz="4" w:space="0" w:color="auto"/>
              <w:right w:val="single" w:sz="4" w:space="0" w:color="auto"/>
            </w:tcBorders>
            <w:shd w:val="clear" w:color="auto" w:fill="auto"/>
            <w:vAlign w:val="center"/>
            <w:hideMark/>
          </w:tcPr>
          <w:p w14:paraId="444FB502"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Enhance paraphrasing skills</w:t>
            </w:r>
          </w:p>
        </w:tc>
        <w:tc>
          <w:tcPr>
            <w:tcW w:w="1054" w:type="pct"/>
            <w:tcBorders>
              <w:top w:val="nil"/>
              <w:left w:val="nil"/>
              <w:bottom w:val="single" w:sz="4" w:space="0" w:color="auto"/>
              <w:right w:val="single" w:sz="4" w:space="0" w:color="auto"/>
            </w:tcBorders>
            <w:shd w:val="clear" w:color="auto" w:fill="auto"/>
            <w:vAlign w:val="center"/>
            <w:hideMark/>
          </w:tcPr>
          <w:p w14:paraId="40DFDF2D"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Practice paraphrasing different texts with varied sentence structures</w:t>
            </w:r>
          </w:p>
        </w:tc>
        <w:tc>
          <w:tcPr>
            <w:tcW w:w="1007" w:type="pct"/>
            <w:tcBorders>
              <w:top w:val="nil"/>
              <w:left w:val="nil"/>
              <w:bottom w:val="single" w:sz="4" w:space="0" w:color="auto"/>
              <w:right w:val="single" w:sz="4" w:space="0" w:color="auto"/>
            </w:tcBorders>
            <w:shd w:val="clear" w:color="auto" w:fill="auto"/>
            <w:vAlign w:val="center"/>
            <w:hideMark/>
          </w:tcPr>
          <w:p w14:paraId="678185D4"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Ability to paraphrase without relying on original wording</w:t>
            </w:r>
          </w:p>
        </w:tc>
        <w:tc>
          <w:tcPr>
            <w:tcW w:w="894" w:type="pct"/>
            <w:tcBorders>
              <w:top w:val="nil"/>
              <w:left w:val="nil"/>
              <w:bottom w:val="single" w:sz="4" w:space="0" w:color="auto"/>
              <w:right w:val="single" w:sz="4" w:space="0" w:color="auto"/>
            </w:tcBorders>
            <w:shd w:val="clear" w:color="auto" w:fill="auto"/>
            <w:vAlign w:val="center"/>
            <w:hideMark/>
          </w:tcPr>
          <w:p w14:paraId="6EF816F7"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Set weekly tasks to paraphrase academic articles</w:t>
            </w:r>
          </w:p>
        </w:tc>
        <w:tc>
          <w:tcPr>
            <w:tcW w:w="889" w:type="pct"/>
            <w:tcBorders>
              <w:top w:val="nil"/>
              <w:left w:val="nil"/>
              <w:bottom w:val="single" w:sz="4" w:space="0" w:color="auto"/>
              <w:right w:val="single" w:sz="4" w:space="0" w:color="auto"/>
            </w:tcBorders>
            <w:shd w:val="clear" w:color="auto" w:fill="auto"/>
            <w:vAlign w:val="center"/>
            <w:hideMark/>
          </w:tcPr>
          <w:p w14:paraId="3E95F2B9"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Achievable with time and effort</w:t>
            </w:r>
          </w:p>
        </w:tc>
      </w:tr>
      <w:tr w:rsidR="001B4283" w:rsidRPr="00AC2F14" w14:paraId="22095A26" w14:textId="77777777" w:rsidTr="001B4283">
        <w:trPr>
          <w:trHeight w:val="902"/>
          <w:jc w:val="center"/>
        </w:trPr>
        <w:tc>
          <w:tcPr>
            <w:tcW w:w="1156" w:type="pct"/>
            <w:tcBorders>
              <w:top w:val="nil"/>
              <w:left w:val="single" w:sz="8" w:space="0" w:color="auto"/>
              <w:bottom w:val="single" w:sz="8" w:space="0" w:color="auto"/>
              <w:right w:val="single" w:sz="4" w:space="0" w:color="auto"/>
            </w:tcBorders>
            <w:shd w:val="clear" w:color="auto" w:fill="auto"/>
            <w:vAlign w:val="center"/>
            <w:hideMark/>
          </w:tcPr>
          <w:p w14:paraId="6F17641B"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Increase referencing accuracy and consistency</w:t>
            </w:r>
          </w:p>
        </w:tc>
        <w:tc>
          <w:tcPr>
            <w:tcW w:w="1054" w:type="pct"/>
            <w:tcBorders>
              <w:top w:val="nil"/>
              <w:left w:val="nil"/>
              <w:bottom w:val="single" w:sz="8" w:space="0" w:color="auto"/>
              <w:right w:val="single" w:sz="4" w:space="0" w:color="auto"/>
            </w:tcBorders>
            <w:shd w:val="clear" w:color="auto" w:fill="auto"/>
            <w:vAlign w:val="center"/>
            <w:hideMark/>
          </w:tcPr>
          <w:p w14:paraId="6F6843E9"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Use reference management tools like Zotero for proper citation formatting</w:t>
            </w:r>
          </w:p>
        </w:tc>
        <w:tc>
          <w:tcPr>
            <w:tcW w:w="1007" w:type="pct"/>
            <w:tcBorders>
              <w:top w:val="nil"/>
              <w:left w:val="nil"/>
              <w:bottom w:val="single" w:sz="8" w:space="0" w:color="auto"/>
              <w:right w:val="single" w:sz="4" w:space="0" w:color="auto"/>
            </w:tcBorders>
            <w:shd w:val="clear" w:color="auto" w:fill="auto"/>
            <w:vAlign w:val="center"/>
            <w:hideMark/>
          </w:tcPr>
          <w:p w14:paraId="0E023543"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Error-free referencing and improved citation speed</w:t>
            </w:r>
          </w:p>
        </w:tc>
        <w:tc>
          <w:tcPr>
            <w:tcW w:w="894" w:type="pct"/>
            <w:tcBorders>
              <w:top w:val="nil"/>
              <w:left w:val="nil"/>
              <w:bottom w:val="single" w:sz="8" w:space="0" w:color="auto"/>
              <w:right w:val="single" w:sz="4" w:space="0" w:color="auto"/>
            </w:tcBorders>
            <w:shd w:val="clear" w:color="auto" w:fill="auto"/>
            <w:vAlign w:val="center"/>
            <w:hideMark/>
          </w:tcPr>
          <w:p w14:paraId="05C2094F"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Learn and integrate Zotero in assignments</w:t>
            </w:r>
          </w:p>
        </w:tc>
        <w:tc>
          <w:tcPr>
            <w:tcW w:w="889" w:type="pct"/>
            <w:tcBorders>
              <w:top w:val="nil"/>
              <w:left w:val="nil"/>
              <w:bottom w:val="single" w:sz="8" w:space="0" w:color="auto"/>
              <w:right w:val="single" w:sz="4" w:space="0" w:color="auto"/>
            </w:tcBorders>
            <w:shd w:val="clear" w:color="auto" w:fill="auto"/>
            <w:vAlign w:val="center"/>
            <w:hideMark/>
          </w:tcPr>
          <w:p w14:paraId="7FEBD77D" w14:textId="77777777" w:rsidR="001B4283" w:rsidRPr="00AC2F14" w:rsidRDefault="001B4283" w:rsidP="00930AA8">
            <w:pPr>
              <w:spacing w:after="0" w:line="240" w:lineRule="auto"/>
              <w:rPr>
                <w:rFonts w:ascii="Arial" w:eastAsia="Times New Roman" w:hAnsi="Arial" w:cs="Arial"/>
                <w:sz w:val="24"/>
                <w:szCs w:val="24"/>
                <w:lang/>
              </w:rPr>
            </w:pPr>
            <w:r w:rsidRPr="00AC2F14">
              <w:rPr>
                <w:rFonts w:ascii="Arial" w:eastAsia="Times New Roman" w:hAnsi="Arial" w:cs="Arial"/>
                <w:sz w:val="24"/>
                <w:szCs w:val="24"/>
                <w:lang/>
              </w:rPr>
              <w:t>Realistic with consistent practice</w:t>
            </w:r>
          </w:p>
        </w:tc>
      </w:tr>
    </w:tbl>
    <w:p w14:paraId="5BD415DB" w14:textId="77777777" w:rsidR="00AC2F14" w:rsidRPr="00AC2F14" w:rsidRDefault="00AC2F14" w:rsidP="00AC2F14">
      <w:pPr>
        <w:rPr>
          <w:rFonts w:ascii="Arial" w:hAnsi="Arial" w:cs="Arial"/>
          <w:sz w:val="24"/>
          <w:szCs w:val="24"/>
        </w:rPr>
      </w:pPr>
    </w:p>
    <w:p w14:paraId="1C09207C" w14:textId="76A4017A" w:rsidR="00AC2F14" w:rsidRPr="001B4283" w:rsidRDefault="00AC2F14" w:rsidP="001B4283">
      <w:pPr>
        <w:pStyle w:val="ListParagraph"/>
        <w:numPr>
          <w:ilvl w:val="0"/>
          <w:numId w:val="4"/>
        </w:numPr>
        <w:rPr>
          <w:rFonts w:ascii="Arial" w:hAnsi="Arial" w:cs="Arial"/>
        </w:rPr>
      </w:pPr>
      <w:r w:rsidRPr="001B4283">
        <w:rPr>
          <w:rFonts w:ascii="Arial" w:hAnsi="Arial" w:cs="Arial"/>
        </w:rPr>
        <w:br w:type="page"/>
      </w:r>
      <w:r w:rsidRPr="001B4283">
        <w:rPr>
          <w:rFonts w:ascii="Arial" w:hAnsi="Arial" w:cs="Arial"/>
        </w:rPr>
        <w:lastRenderedPageBreak/>
        <w:t>References</w:t>
      </w:r>
    </w:p>
    <w:p w14:paraId="252FFC4E" w14:textId="77777777" w:rsidR="00AC2F14" w:rsidRPr="00AC2F14" w:rsidRDefault="00AC2F14" w:rsidP="00AC2F14">
      <w:pPr>
        <w:ind w:left="720" w:hanging="720"/>
        <w:rPr>
          <w:rFonts w:ascii="Arial" w:hAnsi="Arial" w:cs="Arial"/>
          <w:szCs w:val="20"/>
          <w:shd w:val="clear" w:color="auto" w:fill="FFFFFF"/>
        </w:rPr>
      </w:pPr>
      <w:proofErr w:type="spellStart"/>
      <w:r w:rsidRPr="00AC2F14">
        <w:rPr>
          <w:rFonts w:ascii="Arial" w:hAnsi="Arial" w:cs="Arial"/>
          <w:szCs w:val="20"/>
          <w:shd w:val="clear" w:color="auto" w:fill="FFFFFF"/>
        </w:rPr>
        <w:t>Adeani</w:t>
      </w:r>
      <w:proofErr w:type="spellEnd"/>
      <w:r w:rsidRPr="00AC2F14">
        <w:rPr>
          <w:rFonts w:ascii="Arial" w:hAnsi="Arial" w:cs="Arial"/>
          <w:szCs w:val="20"/>
          <w:shd w:val="clear" w:color="auto" w:fill="FFFFFF"/>
        </w:rPr>
        <w:t xml:space="preserve">, I.S., </w:t>
      </w:r>
      <w:proofErr w:type="spellStart"/>
      <w:r w:rsidRPr="00AC2F14">
        <w:rPr>
          <w:rFonts w:ascii="Arial" w:hAnsi="Arial" w:cs="Arial"/>
          <w:szCs w:val="20"/>
          <w:shd w:val="clear" w:color="auto" w:fill="FFFFFF"/>
        </w:rPr>
        <w:t>Febriani</w:t>
      </w:r>
      <w:proofErr w:type="spellEnd"/>
      <w:r w:rsidRPr="00AC2F14">
        <w:rPr>
          <w:rFonts w:ascii="Arial" w:hAnsi="Arial" w:cs="Arial"/>
          <w:szCs w:val="20"/>
          <w:shd w:val="clear" w:color="auto" w:fill="FFFFFF"/>
        </w:rPr>
        <w:t xml:space="preserve">, R.B. and </w:t>
      </w:r>
      <w:proofErr w:type="spellStart"/>
      <w:r w:rsidRPr="00AC2F14">
        <w:rPr>
          <w:rFonts w:ascii="Arial" w:hAnsi="Arial" w:cs="Arial"/>
          <w:szCs w:val="20"/>
          <w:shd w:val="clear" w:color="auto" w:fill="FFFFFF"/>
        </w:rPr>
        <w:t>Syafryadin</w:t>
      </w:r>
      <w:proofErr w:type="spellEnd"/>
      <w:r w:rsidRPr="00AC2F14">
        <w:rPr>
          <w:rFonts w:ascii="Arial" w:hAnsi="Arial" w:cs="Arial"/>
          <w:szCs w:val="20"/>
          <w:shd w:val="clear" w:color="auto" w:fill="FFFFFF"/>
        </w:rPr>
        <w:t xml:space="preserve">, S., (2020) ‘Using </w:t>
      </w:r>
      <w:proofErr w:type="spellStart"/>
      <w:r w:rsidRPr="00AC2F14">
        <w:rPr>
          <w:rFonts w:ascii="Arial" w:hAnsi="Arial" w:cs="Arial"/>
          <w:szCs w:val="20"/>
          <w:shd w:val="clear" w:color="auto" w:fill="FFFFFF"/>
        </w:rPr>
        <w:t>GIBBS’reflective</w:t>
      </w:r>
      <w:proofErr w:type="spellEnd"/>
      <w:r w:rsidRPr="00AC2F14">
        <w:rPr>
          <w:rFonts w:ascii="Arial" w:hAnsi="Arial" w:cs="Arial"/>
          <w:szCs w:val="20"/>
          <w:shd w:val="clear" w:color="auto" w:fill="FFFFFF"/>
        </w:rPr>
        <w:t xml:space="preserve"> cycle in making reflections of literary analysis’. </w:t>
      </w:r>
      <w:r w:rsidRPr="00AC2F14">
        <w:rPr>
          <w:rFonts w:ascii="Arial" w:hAnsi="Arial" w:cs="Arial"/>
          <w:i/>
          <w:iCs/>
          <w:szCs w:val="20"/>
          <w:shd w:val="clear" w:color="auto" w:fill="FFFFFF"/>
        </w:rPr>
        <w:t>Indonesian EFL Journal</w:t>
      </w:r>
      <w:r w:rsidRPr="00AC2F14">
        <w:rPr>
          <w:rFonts w:ascii="Arial" w:hAnsi="Arial" w:cs="Arial"/>
          <w:szCs w:val="20"/>
          <w:shd w:val="clear" w:color="auto" w:fill="FFFFFF"/>
        </w:rPr>
        <w:t>, </w:t>
      </w:r>
      <w:r w:rsidRPr="00AC2F14">
        <w:rPr>
          <w:rFonts w:ascii="Arial" w:hAnsi="Arial" w:cs="Arial"/>
          <w:i/>
          <w:iCs/>
          <w:szCs w:val="20"/>
          <w:shd w:val="clear" w:color="auto" w:fill="FFFFFF"/>
        </w:rPr>
        <w:t>6</w:t>
      </w:r>
      <w:r w:rsidRPr="00AC2F14">
        <w:rPr>
          <w:rFonts w:ascii="Arial" w:hAnsi="Arial" w:cs="Arial"/>
          <w:szCs w:val="20"/>
          <w:shd w:val="clear" w:color="auto" w:fill="FFFFFF"/>
        </w:rPr>
        <w:t>(2), pp.139-148.</w:t>
      </w:r>
    </w:p>
    <w:p w14:paraId="3CEF0C36" w14:textId="77777777" w:rsidR="00AC2F14" w:rsidRPr="00AC2F14" w:rsidRDefault="00AC2F14" w:rsidP="00AC2F14">
      <w:pPr>
        <w:ind w:left="720" w:hanging="720"/>
        <w:rPr>
          <w:rFonts w:ascii="Arial" w:hAnsi="Arial" w:cs="Arial"/>
          <w:szCs w:val="20"/>
          <w:shd w:val="clear" w:color="auto" w:fill="FFFFFF"/>
        </w:rPr>
      </w:pPr>
      <w:proofErr w:type="spellStart"/>
      <w:r w:rsidRPr="00AC2F14">
        <w:rPr>
          <w:rFonts w:ascii="Arial" w:hAnsi="Arial" w:cs="Arial"/>
          <w:szCs w:val="20"/>
          <w:shd w:val="clear" w:color="auto" w:fill="FFFFFF"/>
        </w:rPr>
        <w:t>Elli̇alti</w:t>
      </w:r>
      <w:proofErr w:type="spellEnd"/>
      <w:r w:rsidRPr="00AC2F14">
        <w:rPr>
          <w:rFonts w:ascii="Arial" w:hAnsi="Arial" w:cs="Arial"/>
          <w:szCs w:val="20"/>
          <w:shd w:val="clear" w:color="auto" w:fill="FFFFFF"/>
        </w:rPr>
        <w:t>, M. and Batur, Z., (2021) ‘Academic listening skills of the international university students in Turkey’. </w:t>
      </w:r>
      <w:r w:rsidRPr="00AC2F14">
        <w:rPr>
          <w:rFonts w:ascii="Arial" w:hAnsi="Arial" w:cs="Arial"/>
          <w:i/>
          <w:iCs/>
          <w:szCs w:val="20"/>
          <w:shd w:val="clear" w:color="auto" w:fill="FFFFFF"/>
        </w:rPr>
        <w:t>International Journal of Education and Literacy Studies</w:t>
      </w:r>
      <w:r w:rsidRPr="00AC2F14">
        <w:rPr>
          <w:rFonts w:ascii="Arial" w:hAnsi="Arial" w:cs="Arial"/>
          <w:szCs w:val="20"/>
          <w:shd w:val="clear" w:color="auto" w:fill="FFFFFF"/>
        </w:rPr>
        <w:t>, </w:t>
      </w:r>
      <w:r w:rsidRPr="00AC2F14">
        <w:rPr>
          <w:rFonts w:ascii="Arial" w:hAnsi="Arial" w:cs="Arial"/>
          <w:i/>
          <w:iCs/>
          <w:szCs w:val="20"/>
          <w:shd w:val="clear" w:color="auto" w:fill="FFFFFF"/>
        </w:rPr>
        <w:t>9</w:t>
      </w:r>
      <w:r w:rsidRPr="00AC2F14">
        <w:rPr>
          <w:rFonts w:ascii="Arial" w:hAnsi="Arial" w:cs="Arial"/>
          <w:szCs w:val="20"/>
          <w:shd w:val="clear" w:color="auto" w:fill="FFFFFF"/>
        </w:rPr>
        <w:t>(3), pp.20-28.</w:t>
      </w:r>
    </w:p>
    <w:p w14:paraId="39B43F38"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 xml:space="preserve">Flanigan, A.E. and </w:t>
      </w:r>
      <w:proofErr w:type="spellStart"/>
      <w:r w:rsidRPr="00AC2F14">
        <w:rPr>
          <w:rFonts w:ascii="Arial" w:hAnsi="Arial" w:cs="Arial"/>
          <w:szCs w:val="20"/>
          <w:shd w:val="clear" w:color="auto" w:fill="FFFFFF"/>
        </w:rPr>
        <w:t>Titsworth</w:t>
      </w:r>
      <w:proofErr w:type="spellEnd"/>
      <w:r w:rsidRPr="00AC2F14">
        <w:rPr>
          <w:rFonts w:ascii="Arial" w:hAnsi="Arial" w:cs="Arial"/>
          <w:szCs w:val="20"/>
          <w:shd w:val="clear" w:color="auto" w:fill="FFFFFF"/>
        </w:rPr>
        <w:t>, S., (2020) ‘The impact of digital distraction on lecture note taking and student learning’. </w:t>
      </w:r>
      <w:r w:rsidRPr="00AC2F14">
        <w:rPr>
          <w:rFonts w:ascii="Arial" w:hAnsi="Arial" w:cs="Arial"/>
          <w:i/>
          <w:iCs/>
          <w:szCs w:val="20"/>
          <w:shd w:val="clear" w:color="auto" w:fill="FFFFFF"/>
        </w:rPr>
        <w:t>Instructional Science</w:t>
      </w:r>
      <w:r w:rsidRPr="00AC2F14">
        <w:rPr>
          <w:rFonts w:ascii="Arial" w:hAnsi="Arial" w:cs="Arial"/>
          <w:szCs w:val="20"/>
          <w:shd w:val="clear" w:color="auto" w:fill="FFFFFF"/>
        </w:rPr>
        <w:t>, </w:t>
      </w:r>
      <w:r w:rsidRPr="00AC2F14">
        <w:rPr>
          <w:rFonts w:ascii="Arial" w:hAnsi="Arial" w:cs="Arial"/>
          <w:i/>
          <w:iCs/>
          <w:szCs w:val="20"/>
          <w:shd w:val="clear" w:color="auto" w:fill="FFFFFF"/>
        </w:rPr>
        <w:t>48</w:t>
      </w:r>
      <w:r w:rsidRPr="00AC2F14">
        <w:rPr>
          <w:rFonts w:ascii="Arial" w:hAnsi="Arial" w:cs="Arial"/>
          <w:szCs w:val="20"/>
          <w:shd w:val="clear" w:color="auto" w:fill="FFFFFF"/>
        </w:rPr>
        <w:t>(5), pp.495-524.</w:t>
      </w:r>
    </w:p>
    <w:p w14:paraId="52EA2BBF"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 xml:space="preserve">Gravett, K. and </w:t>
      </w:r>
      <w:proofErr w:type="spellStart"/>
      <w:r w:rsidRPr="00AC2F14">
        <w:rPr>
          <w:rFonts w:ascii="Arial" w:hAnsi="Arial" w:cs="Arial"/>
          <w:szCs w:val="20"/>
          <w:shd w:val="clear" w:color="auto" w:fill="FFFFFF"/>
        </w:rPr>
        <w:t>Kinchin</w:t>
      </w:r>
      <w:proofErr w:type="spellEnd"/>
      <w:r w:rsidRPr="00AC2F14">
        <w:rPr>
          <w:rFonts w:ascii="Arial" w:hAnsi="Arial" w:cs="Arial"/>
          <w:szCs w:val="20"/>
          <w:shd w:val="clear" w:color="auto" w:fill="FFFFFF"/>
        </w:rPr>
        <w:t>, I.M., (2021) ‘The role of academic referencing within students’ identity development’. </w:t>
      </w:r>
      <w:r w:rsidRPr="00AC2F14">
        <w:rPr>
          <w:rFonts w:ascii="Arial" w:hAnsi="Arial" w:cs="Arial"/>
          <w:i/>
          <w:iCs/>
          <w:szCs w:val="20"/>
          <w:shd w:val="clear" w:color="auto" w:fill="FFFFFF"/>
        </w:rPr>
        <w:t>Journal of Further and Higher Education</w:t>
      </w:r>
      <w:r w:rsidRPr="00AC2F14">
        <w:rPr>
          <w:rFonts w:ascii="Arial" w:hAnsi="Arial" w:cs="Arial"/>
          <w:szCs w:val="20"/>
          <w:shd w:val="clear" w:color="auto" w:fill="FFFFFF"/>
        </w:rPr>
        <w:t>, </w:t>
      </w:r>
      <w:r w:rsidRPr="00AC2F14">
        <w:rPr>
          <w:rFonts w:ascii="Arial" w:hAnsi="Arial" w:cs="Arial"/>
          <w:i/>
          <w:iCs/>
          <w:szCs w:val="20"/>
          <w:shd w:val="clear" w:color="auto" w:fill="FFFFFF"/>
        </w:rPr>
        <w:t>45</w:t>
      </w:r>
      <w:r w:rsidRPr="00AC2F14">
        <w:rPr>
          <w:rFonts w:ascii="Arial" w:hAnsi="Arial" w:cs="Arial"/>
          <w:szCs w:val="20"/>
          <w:shd w:val="clear" w:color="auto" w:fill="FFFFFF"/>
        </w:rPr>
        <w:t>(3), pp.377-388.</w:t>
      </w:r>
    </w:p>
    <w:p w14:paraId="7C9D2782"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 xml:space="preserve">Markkanen, P., </w:t>
      </w:r>
      <w:proofErr w:type="spellStart"/>
      <w:r w:rsidRPr="00AC2F14">
        <w:rPr>
          <w:rFonts w:ascii="Arial" w:hAnsi="Arial" w:cs="Arial"/>
          <w:szCs w:val="20"/>
          <w:shd w:val="clear" w:color="auto" w:fill="FFFFFF"/>
        </w:rPr>
        <w:t>Välimäki</w:t>
      </w:r>
      <w:proofErr w:type="spellEnd"/>
      <w:r w:rsidRPr="00AC2F14">
        <w:rPr>
          <w:rFonts w:ascii="Arial" w:hAnsi="Arial" w:cs="Arial"/>
          <w:szCs w:val="20"/>
          <w:shd w:val="clear" w:color="auto" w:fill="FFFFFF"/>
        </w:rPr>
        <w:t xml:space="preserve">, M., </w:t>
      </w:r>
      <w:proofErr w:type="spellStart"/>
      <w:r w:rsidRPr="00AC2F14">
        <w:rPr>
          <w:rFonts w:ascii="Arial" w:hAnsi="Arial" w:cs="Arial"/>
          <w:szCs w:val="20"/>
          <w:shd w:val="clear" w:color="auto" w:fill="FFFFFF"/>
        </w:rPr>
        <w:t>Anttila</w:t>
      </w:r>
      <w:proofErr w:type="spellEnd"/>
      <w:r w:rsidRPr="00AC2F14">
        <w:rPr>
          <w:rFonts w:ascii="Arial" w:hAnsi="Arial" w:cs="Arial"/>
          <w:szCs w:val="20"/>
          <w:shd w:val="clear" w:color="auto" w:fill="FFFFFF"/>
        </w:rPr>
        <w:t xml:space="preserve">, M. and </w:t>
      </w:r>
      <w:proofErr w:type="spellStart"/>
      <w:r w:rsidRPr="00AC2F14">
        <w:rPr>
          <w:rFonts w:ascii="Arial" w:hAnsi="Arial" w:cs="Arial"/>
          <w:szCs w:val="20"/>
          <w:shd w:val="clear" w:color="auto" w:fill="FFFFFF"/>
        </w:rPr>
        <w:t>Kuuskorpi</w:t>
      </w:r>
      <w:proofErr w:type="spellEnd"/>
      <w:r w:rsidRPr="00AC2F14">
        <w:rPr>
          <w:rFonts w:ascii="Arial" w:hAnsi="Arial" w:cs="Arial"/>
          <w:szCs w:val="20"/>
          <w:shd w:val="clear" w:color="auto" w:fill="FFFFFF"/>
        </w:rPr>
        <w:t>, M., (2020) ‘A reflective cycle: Understanding challenging situations in a school setting’. </w:t>
      </w:r>
      <w:r w:rsidRPr="00AC2F14">
        <w:rPr>
          <w:rFonts w:ascii="Arial" w:hAnsi="Arial" w:cs="Arial"/>
          <w:i/>
          <w:iCs/>
          <w:szCs w:val="20"/>
          <w:shd w:val="clear" w:color="auto" w:fill="FFFFFF"/>
        </w:rPr>
        <w:t>Educational Research</w:t>
      </w:r>
      <w:r w:rsidRPr="00AC2F14">
        <w:rPr>
          <w:rFonts w:ascii="Arial" w:hAnsi="Arial" w:cs="Arial"/>
          <w:szCs w:val="20"/>
          <w:shd w:val="clear" w:color="auto" w:fill="FFFFFF"/>
        </w:rPr>
        <w:t>, </w:t>
      </w:r>
      <w:r w:rsidRPr="00AC2F14">
        <w:rPr>
          <w:rFonts w:ascii="Arial" w:hAnsi="Arial" w:cs="Arial"/>
          <w:i/>
          <w:iCs/>
          <w:szCs w:val="20"/>
          <w:shd w:val="clear" w:color="auto" w:fill="FFFFFF"/>
        </w:rPr>
        <w:t>62</w:t>
      </w:r>
      <w:r w:rsidRPr="00AC2F14">
        <w:rPr>
          <w:rFonts w:ascii="Arial" w:hAnsi="Arial" w:cs="Arial"/>
          <w:szCs w:val="20"/>
          <w:shd w:val="clear" w:color="auto" w:fill="FFFFFF"/>
        </w:rPr>
        <w:t>(1), pp.46-62.</w:t>
      </w:r>
    </w:p>
    <w:p w14:paraId="3401A05C"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Miranda, D., (2022) </w:t>
      </w:r>
      <w:r w:rsidRPr="00AC2F14">
        <w:rPr>
          <w:rFonts w:ascii="Arial" w:hAnsi="Arial" w:cs="Arial"/>
          <w:i/>
          <w:iCs/>
          <w:szCs w:val="20"/>
          <w:shd w:val="clear" w:color="auto" w:fill="FFFFFF"/>
        </w:rPr>
        <w:t>The impact of paraphrasing tools on students paraphrasing skills</w:t>
      </w:r>
      <w:r w:rsidRPr="00AC2F14">
        <w:rPr>
          <w:rFonts w:ascii="Arial" w:hAnsi="Arial" w:cs="Arial"/>
          <w:szCs w:val="20"/>
          <w:shd w:val="clear" w:color="auto" w:fill="FFFFFF"/>
        </w:rPr>
        <w:t xml:space="preserve"> (Doctoral dissertation, </w:t>
      </w:r>
      <w:proofErr w:type="spellStart"/>
      <w:r w:rsidRPr="00AC2F14">
        <w:rPr>
          <w:rFonts w:ascii="Arial" w:hAnsi="Arial" w:cs="Arial"/>
          <w:szCs w:val="20"/>
          <w:shd w:val="clear" w:color="auto" w:fill="FFFFFF"/>
        </w:rPr>
        <w:t>UIn</w:t>
      </w:r>
      <w:proofErr w:type="spellEnd"/>
      <w:r w:rsidRPr="00AC2F14">
        <w:rPr>
          <w:rFonts w:ascii="Arial" w:hAnsi="Arial" w:cs="Arial"/>
          <w:szCs w:val="20"/>
          <w:shd w:val="clear" w:color="auto" w:fill="FFFFFF"/>
        </w:rPr>
        <w:t xml:space="preserve"> </w:t>
      </w:r>
      <w:proofErr w:type="spellStart"/>
      <w:r w:rsidRPr="00AC2F14">
        <w:rPr>
          <w:rFonts w:ascii="Arial" w:hAnsi="Arial" w:cs="Arial"/>
          <w:szCs w:val="20"/>
          <w:shd w:val="clear" w:color="auto" w:fill="FFFFFF"/>
        </w:rPr>
        <w:t>Ar-Raniry</w:t>
      </w:r>
      <w:proofErr w:type="spellEnd"/>
      <w:r w:rsidRPr="00AC2F14">
        <w:rPr>
          <w:rFonts w:ascii="Arial" w:hAnsi="Arial" w:cs="Arial"/>
          <w:szCs w:val="20"/>
          <w:shd w:val="clear" w:color="auto" w:fill="FFFFFF"/>
        </w:rPr>
        <w:t>).</w:t>
      </w:r>
    </w:p>
    <w:p w14:paraId="3D71C642"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Rossi, S.L., (2022) ‘Revisioning paraphrasing instruction’. In </w:t>
      </w:r>
      <w:r w:rsidRPr="00AC2F14">
        <w:rPr>
          <w:rFonts w:ascii="Arial" w:hAnsi="Arial" w:cs="Arial"/>
          <w:i/>
          <w:iCs/>
          <w:szCs w:val="20"/>
          <w:shd w:val="clear" w:color="auto" w:fill="FFFFFF"/>
        </w:rPr>
        <w:t>Academic integrity in Canada: An enduring and essential challenge</w:t>
      </w:r>
      <w:r w:rsidRPr="00AC2F14">
        <w:rPr>
          <w:rFonts w:ascii="Arial" w:hAnsi="Arial" w:cs="Arial"/>
          <w:szCs w:val="20"/>
          <w:shd w:val="clear" w:color="auto" w:fill="FFFFFF"/>
        </w:rPr>
        <w:t> (pp. 411-429). Cham: Springer International Publishing.</w:t>
      </w:r>
    </w:p>
    <w:p w14:paraId="50CFADD7"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 xml:space="preserve">Ruslan, I., </w:t>
      </w:r>
      <w:proofErr w:type="spellStart"/>
      <w:r w:rsidRPr="00AC2F14">
        <w:rPr>
          <w:rFonts w:ascii="Arial" w:hAnsi="Arial" w:cs="Arial"/>
          <w:szCs w:val="20"/>
          <w:shd w:val="clear" w:color="auto" w:fill="FFFFFF"/>
        </w:rPr>
        <w:t>Sunubi</w:t>
      </w:r>
      <w:proofErr w:type="spellEnd"/>
      <w:r w:rsidRPr="00AC2F14">
        <w:rPr>
          <w:rFonts w:ascii="Arial" w:hAnsi="Arial" w:cs="Arial"/>
          <w:szCs w:val="20"/>
          <w:shd w:val="clear" w:color="auto" w:fill="FFFFFF"/>
        </w:rPr>
        <w:t xml:space="preserve">, A.H., </w:t>
      </w:r>
      <w:proofErr w:type="spellStart"/>
      <w:r w:rsidRPr="00AC2F14">
        <w:rPr>
          <w:rFonts w:ascii="Arial" w:hAnsi="Arial" w:cs="Arial"/>
          <w:szCs w:val="20"/>
          <w:shd w:val="clear" w:color="auto" w:fill="FFFFFF"/>
        </w:rPr>
        <w:t>Halidin</w:t>
      </w:r>
      <w:proofErr w:type="spellEnd"/>
      <w:r w:rsidRPr="00AC2F14">
        <w:rPr>
          <w:rFonts w:ascii="Arial" w:hAnsi="Arial" w:cs="Arial"/>
          <w:szCs w:val="20"/>
          <w:shd w:val="clear" w:color="auto" w:fill="FFFFFF"/>
        </w:rPr>
        <w:t xml:space="preserve">, A. and </w:t>
      </w:r>
      <w:proofErr w:type="spellStart"/>
      <w:r w:rsidRPr="00AC2F14">
        <w:rPr>
          <w:rFonts w:ascii="Arial" w:hAnsi="Arial" w:cs="Arial"/>
          <w:szCs w:val="20"/>
          <w:shd w:val="clear" w:color="auto" w:fill="FFFFFF"/>
        </w:rPr>
        <w:t>Kaharuddin</w:t>
      </w:r>
      <w:proofErr w:type="spellEnd"/>
      <w:r w:rsidRPr="00AC2F14">
        <w:rPr>
          <w:rFonts w:ascii="Arial" w:hAnsi="Arial" w:cs="Arial"/>
          <w:szCs w:val="20"/>
          <w:shd w:val="clear" w:color="auto" w:fill="FFFFFF"/>
        </w:rPr>
        <w:t xml:space="preserve">, A., (2020) ‘Paraphrasing Technique </w:t>
      </w:r>
      <w:proofErr w:type="gramStart"/>
      <w:r w:rsidRPr="00AC2F14">
        <w:rPr>
          <w:rFonts w:ascii="Arial" w:hAnsi="Arial" w:cs="Arial"/>
          <w:szCs w:val="20"/>
          <w:shd w:val="clear" w:color="auto" w:fill="FFFFFF"/>
        </w:rPr>
        <w:t>To</w:t>
      </w:r>
      <w:proofErr w:type="gramEnd"/>
      <w:r w:rsidRPr="00AC2F14">
        <w:rPr>
          <w:rFonts w:ascii="Arial" w:hAnsi="Arial" w:cs="Arial"/>
          <w:szCs w:val="20"/>
          <w:shd w:val="clear" w:color="auto" w:fill="FFFFFF"/>
        </w:rPr>
        <w:t xml:space="preserve"> Develop Skill for English Writing Among Indonesian College Students of English’. </w:t>
      </w:r>
      <w:r w:rsidRPr="00AC2F14">
        <w:rPr>
          <w:rFonts w:ascii="Arial" w:hAnsi="Arial" w:cs="Arial"/>
          <w:i/>
          <w:iCs/>
          <w:szCs w:val="20"/>
          <w:shd w:val="clear" w:color="auto" w:fill="FFFFFF"/>
        </w:rPr>
        <w:t>Sys Rev Pharm</w:t>
      </w:r>
      <w:r w:rsidRPr="00AC2F14">
        <w:rPr>
          <w:rFonts w:ascii="Arial" w:hAnsi="Arial" w:cs="Arial"/>
          <w:szCs w:val="20"/>
          <w:shd w:val="clear" w:color="auto" w:fill="FFFFFF"/>
        </w:rPr>
        <w:t>, </w:t>
      </w:r>
      <w:r w:rsidRPr="00AC2F14">
        <w:rPr>
          <w:rFonts w:ascii="Arial" w:hAnsi="Arial" w:cs="Arial"/>
          <w:i/>
          <w:iCs/>
          <w:szCs w:val="20"/>
          <w:shd w:val="clear" w:color="auto" w:fill="FFFFFF"/>
        </w:rPr>
        <w:t>11</w:t>
      </w:r>
      <w:r w:rsidRPr="00AC2F14">
        <w:rPr>
          <w:rFonts w:ascii="Arial" w:hAnsi="Arial" w:cs="Arial"/>
          <w:szCs w:val="20"/>
          <w:shd w:val="clear" w:color="auto" w:fill="FFFFFF"/>
        </w:rPr>
        <w:t>(11), pp.291-297.</w:t>
      </w:r>
    </w:p>
    <w:p w14:paraId="4A4CDF1B"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Thomas, C.G. and Thomas, C.G., (2021) ‘Note Taking, Note Making, and Assignments’.</w:t>
      </w:r>
    </w:p>
    <w:p w14:paraId="0217EC06" w14:textId="77777777" w:rsidR="00AC2F14" w:rsidRPr="00AC2F14" w:rsidRDefault="00AC2F14" w:rsidP="00AC2F14">
      <w:pPr>
        <w:ind w:left="720" w:hanging="720"/>
        <w:rPr>
          <w:rFonts w:ascii="Arial" w:hAnsi="Arial" w:cs="Arial"/>
          <w:szCs w:val="20"/>
          <w:shd w:val="clear" w:color="auto" w:fill="FFFFFF"/>
        </w:rPr>
      </w:pPr>
      <w:r w:rsidRPr="00AC2F14">
        <w:rPr>
          <w:rFonts w:ascii="Arial" w:hAnsi="Arial" w:cs="Arial"/>
          <w:szCs w:val="20"/>
          <w:shd w:val="clear" w:color="auto" w:fill="FFFFFF"/>
        </w:rPr>
        <w:t xml:space="preserve">Yahia, I. and Egbert, J.L., (2023) ‘Supporting non-native-English speaking graduate students with academic writing skills: A case study of the explicit instructional use of paraphrasing </w:t>
      </w:r>
      <w:proofErr w:type="gramStart"/>
      <w:r w:rsidRPr="00AC2F14">
        <w:rPr>
          <w:rFonts w:ascii="Arial" w:hAnsi="Arial" w:cs="Arial"/>
          <w:szCs w:val="20"/>
          <w:shd w:val="clear" w:color="auto" w:fill="FFFFFF"/>
        </w:rPr>
        <w:t>guidelines’</w:t>
      </w:r>
      <w:proofErr w:type="gramEnd"/>
      <w:r w:rsidRPr="00AC2F14">
        <w:rPr>
          <w:rFonts w:ascii="Arial" w:hAnsi="Arial" w:cs="Arial"/>
          <w:szCs w:val="20"/>
          <w:shd w:val="clear" w:color="auto" w:fill="FFFFFF"/>
        </w:rPr>
        <w:t>. </w:t>
      </w:r>
      <w:r w:rsidRPr="00AC2F14">
        <w:rPr>
          <w:rFonts w:ascii="Arial" w:hAnsi="Arial" w:cs="Arial"/>
          <w:i/>
          <w:iCs/>
          <w:szCs w:val="20"/>
          <w:shd w:val="clear" w:color="auto" w:fill="FFFFFF"/>
        </w:rPr>
        <w:t>Journal of Writing Research</w:t>
      </w:r>
      <w:r w:rsidRPr="00AC2F14">
        <w:rPr>
          <w:rFonts w:ascii="Arial" w:hAnsi="Arial" w:cs="Arial"/>
          <w:szCs w:val="20"/>
          <w:shd w:val="clear" w:color="auto" w:fill="FFFFFF"/>
        </w:rPr>
        <w:t>, </w:t>
      </w:r>
      <w:r w:rsidRPr="00AC2F14">
        <w:rPr>
          <w:rFonts w:ascii="Arial" w:hAnsi="Arial" w:cs="Arial"/>
          <w:i/>
          <w:iCs/>
          <w:szCs w:val="20"/>
          <w:shd w:val="clear" w:color="auto" w:fill="FFFFFF"/>
        </w:rPr>
        <w:t>14</w:t>
      </w:r>
      <w:r w:rsidRPr="00AC2F14">
        <w:rPr>
          <w:rFonts w:ascii="Arial" w:hAnsi="Arial" w:cs="Arial"/>
          <w:szCs w:val="20"/>
          <w:shd w:val="clear" w:color="auto" w:fill="FFFFFF"/>
        </w:rPr>
        <w:t>(3), pp.305-341.</w:t>
      </w:r>
    </w:p>
    <w:p w14:paraId="6AC65428" w14:textId="77777777" w:rsidR="00AC2F14" w:rsidRPr="00AC2F14" w:rsidRDefault="00AC2F14" w:rsidP="00AC2F14">
      <w:pPr>
        <w:rPr>
          <w:rFonts w:ascii="Arial" w:hAnsi="Arial" w:cs="Arial"/>
        </w:rPr>
      </w:pPr>
    </w:p>
    <w:p w14:paraId="5597624A" w14:textId="77777777" w:rsidR="00AC2F14" w:rsidRPr="00AC2F14" w:rsidRDefault="00AC2F14" w:rsidP="00AC2F14">
      <w:pPr>
        <w:rPr>
          <w:rFonts w:ascii="Arial" w:hAnsi="Arial" w:cs="Arial"/>
        </w:rPr>
      </w:pPr>
    </w:p>
    <w:p w14:paraId="2BA2A70C" w14:textId="77777777" w:rsidR="00AC2F14" w:rsidRPr="00E10C94" w:rsidRDefault="00AC2F14" w:rsidP="00AC2F14">
      <w:r w:rsidRPr="00E10C94">
        <w:t xml:space="preserve"> </w:t>
      </w:r>
    </w:p>
    <w:p w14:paraId="4D381B98" w14:textId="77777777" w:rsidR="00B6572E" w:rsidRPr="00B6572E" w:rsidRDefault="00B6572E" w:rsidP="00B6572E">
      <w:pPr>
        <w:jc w:val="center"/>
        <w:rPr>
          <w:sz w:val="96"/>
          <w:szCs w:val="96"/>
        </w:rPr>
      </w:pPr>
    </w:p>
    <w:sectPr w:rsidR="00B6572E" w:rsidRPr="00B6572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659AA" w14:textId="77777777" w:rsidR="008E384B" w:rsidRDefault="008E384B" w:rsidP="008157B6">
      <w:pPr>
        <w:spacing w:after="0" w:line="240" w:lineRule="auto"/>
      </w:pPr>
      <w:r>
        <w:separator/>
      </w:r>
    </w:p>
  </w:endnote>
  <w:endnote w:type="continuationSeparator" w:id="0">
    <w:p w14:paraId="26A92AA2" w14:textId="77777777" w:rsidR="008E384B" w:rsidRDefault="008E384B" w:rsidP="0081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12246620"/>
      <w:docPartObj>
        <w:docPartGallery w:val="Page Numbers (Bottom of Page)"/>
        <w:docPartUnique/>
      </w:docPartObj>
    </w:sdtPr>
    <w:sdtContent>
      <w:p w14:paraId="1CE025CB" w14:textId="2387E24B" w:rsidR="001B4283" w:rsidRDefault="001B4283" w:rsidP="000C55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FE7520" w14:textId="77777777" w:rsidR="001B4283" w:rsidRDefault="001B42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7892644"/>
      <w:docPartObj>
        <w:docPartGallery w:val="Page Numbers (Bottom of Page)"/>
        <w:docPartUnique/>
      </w:docPartObj>
    </w:sdtPr>
    <w:sdtContent>
      <w:p w14:paraId="0E5F4FBA" w14:textId="1D7F5FF6" w:rsidR="001B4283" w:rsidRDefault="001B4283" w:rsidP="000C55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78AAEC4" w14:textId="77777777" w:rsidR="001B4283" w:rsidRDefault="001B4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AD13A" w14:textId="77777777" w:rsidR="008E384B" w:rsidRDefault="008E384B" w:rsidP="008157B6">
      <w:pPr>
        <w:spacing w:after="0" w:line="240" w:lineRule="auto"/>
      </w:pPr>
      <w:r>
        <w:separator/>
      </w:r>
    </w:p>
  </w:footnote>
  <w:footnote w:type="continuationSeparator" w:id="0">
    <w:p w14:paraId="759FE291" w14:textId="77777777" w:rsidR="008E384B" w:rsidRDefault="008E384B" w:rsidP="00815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C1222"/>
    <w:multiLevelType w:val="hybridMultilevel"/>
    <w:tmpl w:val="59EC4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932204"/>
    <w:multiLevelType w:val="hybridMultilevel"/>
    <w:tmpl w:val="1922A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9508329">
    <w:abstractNumId w:val="1"/>
  </w:num>
  <w:num w:numId="2" w16cid:durableId="963852489">
    <w:abstractNumId w:val="2"/>
  </w:num>
  <w:num w:numId="3" w16cid:durableId="2042822793">
    <w:abstractNumId w:val="0"/>
  </w:num>
  <w:num w:numId="4" w16cid:durableId="1958678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0017BA"/>
    <w:rsid w:val="000B7734"/>
    <w:rsid w:val="001B4283"/>
    <w:rsid w:val="002B06AF"/>
    <w:rsid w:val="003E6750"/>
    <w:rsid w:val="004612D5"/>
    <w:rsid w:val="00634AC6"/>
    <w:rsid w:val="006B0534"/>
    <w:rsid w:val="0072341B"/>
    <w:rsid w:val="00731CA0"/>
    <w:rsid w:val="007A4387"/>
    <w:rsid w:val="008157B6"/>
    <w:rsid w:val="008E384B"/>
    <w:rsid w:val="00983C7B"/>
    <w:rsid w:val="00A32DB1"/>
    <w:rsid w:val="00AC2F14"/>
    <w:rsid w:val="00B6572E"/>
    <w:rsid w:val="00CC5D89"/>
    <w:rsid w:val="00CE427C"/>
    <w:rsid w:val="00F14F0A"/>
    <w:rsid w:val="00F406A9"/>
    <w:rsid w:val="00F62A60"/>
    <w:rsid w:val="00FB13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F14"/>
    <w:pPr>
      <w:spacing w:line="360" w:lineRule="auto"/>
      <w:jc w:val="both"/>
      <w:outlineLvl w:val="0"/>
    </w:pPr>
    <w:rPr>
      <w:rFonts w:ascii="Times New Roman" w:hAnsi="Times New Roman"/>
      <w:b/>
      <w:i/>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 w:type="character" w:customStyle="1" w:styleId="Heading1Char">
    <w:name w:val="Heading 1 Char"/>
    <w:basedOn w:val="DefaultParagraphFont"/>
    <w:link w:val="Heading1"/>
    <w:uiPriority w:val="9"/>
    <w:rsid w:val="00AC2F14"/>
    <w:rPr>
      <w:rFonts w:ascii="Times New Roman" w:hAnsi="Times New Roman"/>
      <w:b/>
      <w:i/>
      <w:color w:val="000000" w:themeColor="text1"/>
      <w:sz w:val="24"/>
    </w:rPr>
  </w:style>
  <w:style w:type="paragraph" w:styleId="Header">
    <w:name w:val="header"/>
    <w:basedOn w:val="Normal"/>
    <w:link w:val="HeaderChar"/>
    <w:uiPriority w:val="99"/>
    <w:unhideWhenUsed/>
    <w:rsid w:val="00815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7B6"/>
  </w:style>
  <w:style w:type="paragraph" w:styleId="Footer">
    <w:name w:val="footer"/>
    <w:basedOn w:val="Normal"/>
    <w:link w:val="FooterChar"/>
    <w:uiPriority w:val="99"/>
    <w:unhideWhenUsed/>
    <w:rsid w:val="00815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7B6"/>
  </w:style>
  <w:style w:type="character" w:styleId="PageNumber">
    <w:name w:val="page number"/>
    <w:basedOn w:val="DefaultParagraphFont"/>
    <w:uiPriority w:val="99"/>
    <w:semiHidden/>
    <w:unhideWhenUsed/>
    <w:rsid w:val="001B4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6</Pages>
  <Words>1548</Words>
  <Characters>9258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Cloe Mariani (2410480)</cp:lastModifiedBy>
  <cp:revision>3</cp:revision>
  <dcterms:created xsi:type="dcterms:W3CDTF">2024-12-10T11:08:00Z</dcterms:created>
  <dcterms:modified xsi:type="dcterms:W3CDTF">2025-01-08T23:46:00Z</dcterms:modified>
  <cp:category/>
</cp:coreProperties>
</file>