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610B17" w14:textId="77777777" w:rsidR="0083162B" w:rsidRPr="0083162B" w:rsidRDefault="0083162B" w:rsidP="0083162B">
      <w:pPr>
        <w:spacing w:line="360" w:lineRule="auto"/>
        <w:rPr>
          <w:rFonts w:ascii="Times New Roman" w:eastAsia="Times New Roman" w:hAnsi="Times New Roman" w:cs="Times New Roman"/>
          <w:kern w:val="0"/>
          <w:lang w:eastAsia="en-GB"/>
          <w14:ligatures w14:val="none"/>
        </w:rPr>
      </w:pPr>
      <w:r w:rsidRPr="0083162B">
        <w:rPr>
          <w:rFonts w:ascii="Arial" w:eastAsia="Times New Roman" w:hAnsi="Arial" w:cs="Arial"/>
          <w:color w:val="000000"/>
          <w:kern w:val="0"/>
          <w:u w:val="single"/>
          <w:lang w:eastAsia="en-GB"/>
          <w14:ligatures w14:val="none"/>
        </w:rPr>
        <w:t>Language and Literacy in the Digital Age Assignment</w:t>
      </w:r>
    </w:p>
    <w:p w14:paraId="1FF3583C" w14:textId="77777777" w:rsidR="0083162B" w:rsidRPr="0083162B" w:rsidRDefault="0083162B" w:rsidP="0083162B">
      <w:pPr>
        <w:spacing w:line="360" w:lineRule="auto"/>
        <w:rPr>
          <w:rFonts w:ascii="Times New Roman" w:eastAsia="Times New Roman" w:hAnsi="Times New Roman" w:cs="Times New Roman"/>
          <w:kern w:val="0"/>
          <w:lang w:eastAsia="en-GB"/>
          <w14:ligatures w14:val="none"/>
        </w:rPr>
      </w:pPr>
    </w:p>
    <w:p w14:paraId="558CB855" w14:textId="77777777" w:rsidR="0083162B" w:rsidRPr="0083162B" w:rsidRDefault="0083162B" w:rsidP="0083162B">
      <w:pPr>
        <w:spacing w:line="360" w:lineRule="auto"/>
        <w:rPr>
          <w:rFonts w:ascii="Times New Roman" w:eastAsia="Times New Roman" w:hAnsi="Times New Roman" w:cs="Times New Roman"/>
          <w:kern w:val="0"/>
          <w:lang w:eastAsia="en-GB"/>
          <w14:ligatures w14:val="none"/>
        </w:rPr>
      </w:pPr>
      <w:r w:rsidRPr="0083162B">
        <w:rPr>
          <w:rFonts w:ascii="Arial" w:eastAsia="Times New Roman" w:hAnsi="Arial" w:cs="Arial"/>
          <w:color w:val="000000"/>
          <w:kern w:val="0"/>
          <w:u w:val="single"/>
          <w:lang w:eastAsia="en-GB"/>
          <w14:ligatures w14:val="none"/>
        </w:rPr>
        <w:t>Introduction </w:t>
      </w:r>
    </w:p>
    <w:p w14:paraId="12887A1C" w14:textId="77777777" w:rsidR="0083162B" w:rsidRPr="0083162B" w:rsidRDefault="0083162B" w:rsidP="0083162B">
      <w:pPr>
        <w:spacing w:line="360" w:lineRule="auto"/>
        <w:rPr>
          <w:rFonts w:ascii="Times New Roman" w:eastAsia="Times New Roman" w:hAnsi="Times New Roman" w:cs="Times New Roman"/>
          <w:kern w:val="0"/>
          <w:lang w:eastAsia="en-GB"/>
          <w14:ligatures w14:val="none"/>
        </w:rPr>
      </w:pPr>
    </w:p>
    <w:p w14:paraId="18C146DC" w14:textId="77777777" w:rsidR="0083162B" w:rsidRPr="0083162B" w:rsidRDefault="0083162B" w:rsidP="0083162B">
      <w:pPr>
        <w:spacing w:line="360" w:lineRule="auto"/>
        <w:rPr>
          <w:rFonts w:ascii="Times New Roman" w:eastAsia="Times New Roman" w:hAnsi="Times New Roman" w:cs="Times New Roman"/>
          <w:kern w:val="0"/>
          <w:lang w:eastAsia="en-GB"/>
          <w14:ligatures w14:val="none"/>
        </w:rPr>
      </w:pPr>
      <w:r w:rsidRPr="0083162B">
        <w:rPr>
          <w:rFonts w:ascii="Arial" w:eastAsia="Times New Roman" w:hAnsi="Arial" w:cs="Arial"/>
          <w:color w:val="000000"/>
          <w:kern w:val="0"/>
          <w:lang w:eastAsia="en-GB"/>
          <w14:ligatures w14:val="none"/>
        </w:rPr>
        <w:t>In order for a baby to bond with their parents and other family members in the womb, singing together and telling stories can be a way for the family to bond with the baby before the birth, according to The Scottish Book Trust (2024). According to Bromley (2019), recognising the impact that a variety of oral language abilities and skills can have on children’s literacy development, was challenged by Bromley’s school as they promoted and focused on oral language within the early years. The United Nations International Children’s Emergency Fund (UNICEF) (No Date) states that using digital literacy can give children the opportunity to feel secure and empowered in a digital world. This includes play, socialisation and learning through digital technology. </w:t>
      </w:r>
    </w:p>
    <w:p w14:paraId="49C832B9" w14:textId="77777777" w:rsidR="0083162B" w:rsidRPr="0083162B" w:rsidRDefault="0083162B" w:rsidP="0083162B">
      <w:pPr>
        <w:spacing w:line="360" w:lineRule="auto"/>
        <w:rPr>
          <w:rFonts w:ascii="Times New Roman" w:eastAsia="Times New Roman" w:hAnsi="Times New Roman" w:cs="Times New Roman"/>
          <w:kern w:val="0"/>
          <w:lang w:eastAsia="en-GB"/>
          <w14:ligatures w14:val="none"/>
        </w:rPr>
      </w:pPr>
    </w:p>
    <w:p w14:paraId="204EC404" w14:textId="77777777" w:rsidR="0083162B" w:rsidRPr="0083162B" w:rsidRDefault="0083162B" w:rsidP="0083162B">
      <w:pPr>
        <w:spacing w:line="360" w:lineRule="auto"/>
        <w:rPr>
          <w:rFonts w:ascii="Times New Roman" w:eastAsia="Times New Roman" w:hAnsi="Times New Roman" w:cs="Times New Roman"/>
          <w:kern w:val="0"/>
          <w:lang w:eastAsia="en-GB"/>
          <w14:ligatures w14:val="none"/>
        </w:rPr>
      </w:pPr>
      <w:r w:rsidRPr="0083162B">
        <w:rPr>
          <w:rFonts w:ascii="Arial" w:eastAsia="Times New Roman" w:hAnsi="Arial" w:cs="Arial"/>
          <w:color w:val="000000"/>
          <w:kern w:val="0"/>
          <w:u w:val="single"/>
          <w:lang w:eastAsia="en-GB"/>
          <w14:ligatures w14:val="none"/>
        </w:rPr>
        <w:t>Main Body </w:t>
      </w:r>
    </w:p>
    <w:p w14:paraId="08C29B02" w14:textId="77777777" w:rsidR="0083162B" w:rsidRPr="0083162B" w:rsidRDefault="0083162B" w:rsidP="0083162B">
      <w:pPr>
        <w:spacing w:line="360" w:lineRule="auto"/>
        <w:rPr>
          <w:rFonts w:ascii="Times New Roman" w:eastAsia="Times New Roman" w:hAnsi="Times New Roman" w:cs="Times New Roman"/>
          <w:kern w:val="0"/>
          <w:lang w:eastAsia="en-GB"/>
          <w14:ligatures w14:val="none"/>
        </w:rPr>
      </w:pPr>
    </w:p>
    <w:p w14:paraId="2CC14F21" w14:textId="0D893725" w:rsidR="0083162B" w:rsidRPr="0083162B" w:rsidRDefault="0083162B" w:rsidP="0083162B">
      <w:pPr>
        <w:spacing w:line="360" w:lineRule="auto"/>
        <w:rPr>
          <w:rFonts w:ascii="Times New Roman" w:eastAsia="Times New Roman" w:hAnsi="Times New Roman" w:cs="Times New Roman"/>
          <w:kern w:val="0"/>
          <w:lang w:eastAsia="en-GB"/>
          <w14:ligatures w14:val="none"/>
        </w:rPr>
      </w:pPr>
      <w:r w:rsidRPr="0083162B">
        <w:rPr>
          <w:rFonts w:ascii="Arial" w:eastAsia="Times New Roman" w:hAnsi="Arial" w:cs="Arial"/>
          <w:color w:val="000000"/>
          <w:kern w:val="0"/>
          <w:lang w:eastAsia="en-GB"/>
          <w14:ligatures w14:val="none"/>
        </w:rPr>
        <w:t xml:space="preserve">‘Literature is a powerful medium for communicating ideas, transmitting </w:t>
      </w:r>
      <w:r w:rsidR="00C023CB" w:rsidRPr="0083162B">
        <w:rPr>
          <w:rFonts w:ascii="Arial" w:eastAsia="Times New Roman" w:hAnsi="Arial" w:cs="Arial"/>
          <w:color w:val="000000"/>
          <w:kern w:val="0"/>
          <w:lang w:eastAsia="en-GB"/>
          <w14:ligatures w14:val="none"/>
        </w:rPr>
        <w:t>emotions,</w:t>
      </w:r>
      <w:r w:rsidRPr="0083162B">
        <w:rPr>
          <w:rFonts w:ascii="Arial" w:eastAsia="Times New Roman" w:hAnsi="Arial" w:cs="Arial"/>
          <w:color w:val="000000"/>
          <w:kern w:val="0"/>
          <w:lang w:eastAsia="en-GB"/>
          <w14:ligatures w14:val="none"/>
        </w:rPr>
        <w:t xml:space="preserve"> and finding out about other people’s culture, language, </w:t>
      </w:r>
      <w:r w:rsidR="00C023CB" w:rsidRPr="0083162B">
        <w:rPr>
          <w:rFonts w:ascii="Arial" w:eastAsia="Times New Roman" w:hAnsi="Arial" w:cs="Arial"/>
          <w:color w:val="000000"/>
          <w:kern w:val="0"/>
          <w:lang w:eastAsia="en-GB"/>
          <w14:ligatures w14:val="none"/>
        </w:rPr>
        <w:t>religion,</w:t>
      </w:r>
      <w:r w:rsidRPr="0083162B">
        <w:rPr>
          <w:rFonts w:ascii="Arial" w:eastAsia="Times New Roman" w:hAnsi="Arial" w:cs="Arial"/>
          <w:color w:val="000000"/>
          <w:kern w:val="0"/>
          <w:lang w:eastAsia="en-GB"/>
          <w14:ligatures w14:val="none"/>
        </w:rPr>
        <w:t xml:space="preserve"> and life experiences’ (Brock and Coughlin, 2012, p.90). As stated by the National Literacy Trust </w:t>
      </w:r>
      <w:r w:rsidRPr="0083162B">
        <w:rPr>
          <w:rFonts w:ascii="Arial" w:eastAsia="Times New Roman" w:hAnsi="Arial" w:cs="Arial"/>
          <w:i/>
          <w:iCs/>
          <w:color w:val="000000"/>
          <w:kern w:val="0"/>
          <w:lang w:eastAsia="en-GB"/>
          <w14:ligatures w14:val="none"/>
        </w:rPr>
        <w:t>(No date</w:t>
      </w:r>
      <w:r w:rsidRPr="0083162B">
        <w:rPr>
          <w:rFonts w:ascii="Arial" w:eastAsia="Times New Roman" w:hAnsi="Arial" w:cs="Arial"/>
          <w:color w:val="000000"/>
          <w:kern w:val="0"/>
          <w:lang w:eastAsia="en-GB"/>
          <w14:ligatures w14:val="none"/>
        </w:rPr>
        <w:t>), reading for children can have a variety of benefits including: relaxation, providing comfort and boosting confidence. According to Twinkl (</w:t>
      </w:r>
      <w:r w:rsidRPr="0083162B">
        <w:rPr>
          <w:rFonts w:ascii="Arial" w:eastAsia="Times New Roman" w:hAnsi="Arial" w:cs="Arial"/>
          <w:i/>
          <w:iCs/>
          <w:color w:val="000000"/>
          <w:kern w:val="0"/>
          <w:lang w:eastAsia="en-GB"/>
          <w14:ligatures w14:val="none"/>
        </w:rPr>
        <w:t>No Date</w:t>
      </w:r>
      <w:r w:rsidRPr="0083162B">
        <w:rPr>
          <w:rFonts w:ascii="Arial" w:eastAsia="Times New Roman" w:hAnsi="Arial" w:cs="Arial"/>
          <w:color w:val="000000"/>
          <w:kern w:val="0"/>
          <w:lang w:eastAsia="en-GB"/>
          <w14:ligatures w14:val="none"/>
        </w:rPr>
        <w:t>) and BBC Bitesize (</w:t>
      </w:r>
      <w:r w:rsidRPr="0083162B">
        <w:rPr>
          <w:rFonts w:ascii="Arial" w:eastAsia="Times New Roman" w:hAnsi="Arial" w:cs="Arial"/>
          <w:i/>
          <w:iCs/>
          <w:color w:val="000000"/>
          <w:kern w:val="0"/>
          <w:lang w:eastAsia="en-GB"/>
          <w14:ligatures w14:val="none"/>
        </w:rPr>
        <w:t>2024</w:t>
      </w:r>
      <w:r w:rsidRPr="0083162B">
        <w:rPr>
          <w:rFonts w:ascii="Arial" w:eastAsia="Times New Roman" w:hAnsi="Arial" w:cs="Arial"/>
          <w:color w:val="000000"/>
          <w:kern w:val="0"/>
          <w:lang w:eastAsia="en-GB"/>
          <w14:ligatures w14:val="none"/>
        </w:rPr>
        <w:t>), an onomatopoeia is a type of word that is used to create vivid imagery in writing. Onomatopoeias sound like the word an individual is trying to describe, and they are used to add emotion and expression. For example, ‘bang’ and ‘crash’. Laing (</w:t>
      </w:r>
      <w:r w:rsidRPr="0083162B">
        <w:rPr>
          <w:rFonts w:ascii="Arial" w:eastAsia="Times New Roman" w:hAnsi="Arial" w:cs="Arial"/>
          <w:i/>
          <w:iCs/>
          <w:color w:val="000000"/>
          <w:kern w:val="0"/>
          <w:lang w:eastAsia="en-GB"/>
          <w14:ligatures w14:val="none"/>
        </w:rPr>
        <w:t>2014</w:t>
      </w:r>
      <w:r w:rsidRPr="0083162B">
        <w:rPr>
          <w:rFonts w:ascii="Arial" w:eastAsia="Times New Roman" w:hAnsi="Arial" w:cs="Arial"/>
          <w:color w:val="000000"/>
          <w:kern w:val="0"/>
          <w:lang w:eastAsia="en-GB"/>
          <w14:ligatures w14:val="none"/>
        </w:rPr>
        <w:t>)</w:t>
      </w:r>
      <w:r w:rsidR="00306AA1">
        <w:rPr>
          <w:rFonts w:ascii="Arial" w:eastAsia="Times New Roman" w:hAnsi="Arial" w:cs="Arial"/>
          <w:color w:val="000000"/>
          <w:kern w:val="0"/>
          <w:lang w:eastAsia="en-GB"/>
          <w14:ligatures w14:val="none"/>
        </w:rPr>
        <w:t xml:space="preserve"> and </w:t>
      </w:r>
      <w:r w:rsidRPr="0083162B">
        <w:rPr>
          <w:rFonts w:ascii="Arial" w:eastAsia="Times New Roman" w:hAnsi="Arial" w:cs="Arial"/>
          <w:color w:val="000000"/>
          <w:kern w:val="0"/>
          <w:lang w:eastAsia="en-GB"/>
          <w14:ligatures w14:val="none"/>
        </w:rPr>
        <w:t xml:space="preserve">Tardif </w:t>
      </w:r>
      <w:r w:rsidRPr="0083162B">
        <w:rPr>
          <w:rFonts w:ascii="Arial" w:eastAsia="Times New Roman" w:hAnsi="Arial" w:cs="Arial"/>
          <w:i/>
          <w:iCs/>
          <w:color w:val="000000"/>
          <w:kern w:val="0"/>
          <w:lang w:eastAsia="en-GB"/>
          <w14:ligatures w14:val="none"/>
        </w:rPr>
        <w:t xml:space="preserve">et al., </w:t>
      </w:r>
      <w:r w:rsidRPr="0083162B">
        <w:rPr>
          <w:rFonts w:ascii="Arial" w:eastAsia="Times New Roman" w:hAnsi="Arial" w:cs="Arial"/>
          <w:color w:val="000000"/>
          <w:kern w:val="0"/>
          <w:lang w:eastAsia="en-GB"/>
          <w14:ligatures w14:val="none"/>
        </w:rPr>
        <w:t>(</w:t>
      </w:r>
      <w:r w:rsidRPr="0083162B">
        <w:rPr>
          <w:rFonts w:ascii="Arial" w:eastAsia="Times New Roman" w:hAnsi="Arial" w:cs="Arial"/>
          <w:i/>
          <w:iCs/>
          <w:color w:val="000000"/>
          <w:kern w:val="0"/>
          <w:lang w:eastAsia="en-GB"/>
          <w14:ligatures w14:val="none"/>
        </w:rPr>
        <w:t>2008</w:t>
      </w:r>
      <w:r w:rsidRPr="0083162B">
        <w:rPr>
          <w:rFonts w:ascii="Arial" w:eastAsia="Times New Roman" w:hAnsi="Arial" w:cs="Arial"/>
          <w:color w:val="000000"/>
          <w:kern w:val="0"/>
          <w:lang w:eastAsia="en-GB"/>
          <w14:ligatures w14:val="none"/>
        </w:rPr>
        <w:t>) explain that onomatopoeias are one of the most common words that young children learn. </w:t>
      </w:r>
    </w:p>
    <w:p w14:paraId="0F056FB2" w14:textId="77777777" w:rsidR="0083162B" w:rsidRPr="0083162B" w:rsidRDefault="0083162B" w:rsidP="0083162B">
      <w:pPr>
        <w:spacing w:line="360" w:lineRule="auto"/>
        <w:rPr>
          <w:rFonts w:ascii="Times New Roman" w:eastAsia="Times New Roman" w:hAnsi="Times New Roman" w:cs="Times New Roman"/>
          <w:kern w:val="0"/>
          <w:lang w:eastAsia="en-GB"/>
          <w14:ligatures w14:val="none"/>
        </w:rPr>
      </w:pPr>
      <w:r w:rsidRPr="0083162B">
        <w:rPr>
          <w:rFonts w:ascii="Arial" w:eastAsia="Times New Roman" w:hAnsi="Arial" w:cs="Arial"/>
          <w:color w:val="000000"/>
          <w:kern w:val="0"/>
          <w:lang w:eastAsia="en-GB"/>
          <w14:ligatures w14:val="none"/>
        </w:rPr>
        <w:t>In one case study, Laing (</w:t>
      </w:r>
      <w:r w:rsidRPr="0083162B">
        <w:rPr>
          <w:rFonts w:ascii="Arial" w:eastAsia="Times New Roman" w:hAnsi="Arial" w:cs="Arial"/>
          <w:i/>
          <w:iCs/>
          <w:color w:val="000000"/>
          <w:kern w:val="0"/>
          <w:lang w:eastAsia="en-GB"/>
          <w14:ligatures w14:val="none"/>
        </w:rPr>
        <w:t>2014</w:t>
      </w:r>
      <w:r w:rsidRPr="0083162B">
        <w:rPr>
          <w:rFonts w:ascii="Arial" w:eastAsia="Times New Roman" w:hAnsi="Arial" w:cs="Arial"/>
          <w:color w:val="000000"/>
          <w:kern w:val="0"/>
          <w:lang w:eastAsia="en-GB"/>
          <w14:ligatures w14:val="none"/>
        </w:rPr>
        <w:t>) discovered that the use of onomatopoeias in young children can help provide an alternative option to more challenging words.</w:t>
      </w:r>
    </w:p>
    <w:p w14:paraId="5E9AB6CF" w14:textId="77777777" w:rsidR="0083162B" w:rsidRPr="0083162B" w:rsidRDefault="0083162B" w:rsidP="0083162B">
      <w:pPr>
        <w:spacing w:line="360" w:lineRule="auto"/>
        <w:rPr>
          <w:rFonts w:ascii="Times New Roman" w:eastAsia="Times New Roman" w:hAnsi="Times New Roman" w:cs="Times New Roman"/>
          <w:kern w:val="0"/>
          <w:lang w:eastAsia="en-GB"/>
          <w14:ligatures w14:val="none"/>
        </w:rPr>
      </w:pPr>
      <w:r w:rsidRPr="0083162B">
        <w:rPr>
          <w:rFonts w:ascii="Arial" w:eastAsia="Times New Roman" w:hAnsi="Arial" w:cs="Arial"/>
          <w:color w:val="000000"/>
          <w:kern w:val="0"/>
          <w:lang w:eastAsia="en-GB"/>
          <w14:ligatures w14:val="none"/>
        </w:rPr>
        <w:t>Onomatopoeias come under the category of figurative language (Twinkl, No Date). Figurative language is defined as the use of words or phrases to create a special meaning. Figurative language is also recognised as a very adaptable literary device, due to its ability to be used in a variety of ways. For example: engaging the reader (Twinkl, No Date). </w:t>
      </w:r>
    </w:p>
    <w:p w14:paraId="70641769" w14:textId="77777777" w:rsidR="0083162B" w:rsidRPr="0083162B" w:rsidRDefault="0083162B" w:rsidP="0083162B">
      <w:pPr>
        <w:spacing w:line="360" w:lineRule="auto"/>
        <w:rPr>
          <w:rFonts w:ascii="Times New Roman" w:eastAsia="Times New Roman" w:hAnsi="Times New Roman" w:cs="Times New Roman"/>
          <w:kern w:val="0"/>
          <w:lang w:eastAsia="en-GB"/>
          <w14:ligatures w14:val="none"/>
        </w:rPr>
      </w:pPr>
      <w:r w:rsidRPr="0083162B">
        <w:rPr>
          <w:rFonts w:ascii="Arial" w:eastAsia="Times New Roman" w:hAnsi="Arial" w:cs="Arial"/>
          <w:color w:val="000000"/>
          <w:kern w:val="0"/>
          <w:lang w:eastAsia="en-GB"/>
          <w14:ligatures w14:val="none"/>
        </w:rPr>
        <w:lastRenderedPageBreak/>
        <w:t>Onomatopoeias can be associated with language acquisition. Language acquisition and development is referred to as learning spoken language (Neaum, 2012, p.7). Based on a study conducted by Elsen (1991), the study detailed accounts of the language development of her daughter. The study conducted by Elsen (1991) demonstrated the use of onomatopoeia may be ideally acquired within development in the early years, due to young children having simple phonological structures. </w:t>
      </w:r>
    </w:p>
    <w:p w14:paraId="4AE30CC8" w14:textId="77777777" w:rsidR="0083162B" w:rsidRPr="0083162B" w:rsidRDefault="0083162B" w:rsidP="0083162B">
      <w:pPr>
        <w:spacing w:line="360" w:lineRule="auto"/>
        <w:rPr>
          <w:rFonts w:ascii="Times New Roman" w:eastAsia="Times New Roman" w:hAnsi="Times New Roman" w:cs="Times New Roman"/>
          <w:kern w:val="0"/>
          <w:lang w:eastAsia="en-GB"/>
          <w14:ligatures w14:val="none"/>
        </w:rPr>
      </w:pPr>
    </w:p>
    <w:p w14:paraId="036E353E" w14:textId="5BAAFF15" w:rsidR="0083162B" w:rsidRPr="0083162B" w:rsidRDefault="0083162B" w:rsidP="0083162B">
      <w:pPr>
        <w:spacing w:line="360" w:lineRule="auto"/>
        <w:rPr>
          <w:rFonts w:ascii="Times New Roman" w:eastAsia="Times New Roman" w:hAnsi="Times New Roman" w:cs="Times New Roman"/>
          <w:kern w:val="0"/>
          <w:lang w:eastAsia="en-GB"/>
          <w14:ligatures w14:val="none"/>
        </w:rPr>
      </w:pPr>
      <w:r w:rsidRPr="0083162B">
        <w:rPr>
          <w:rFonts w:ascii="Arial" w:eastAsia="Times New Roman" w:hAnsi="Arial" w:cs="Arial"/>
          <w:color w:val="000000"/>
          <w:kern w:val="0"/>
          <w:lang w:eastAsia="en-GB"/>
          <w14:ligatures w14:val="none"/>
        </w:rPr>
        <w:t xml:space="preserve">Props were used throughout both traditional and digital storytelling presentations. According to Teaching and Learning Preschoolers (2010), having props as an accompaniment whilst telling a story is a way of bringing the story to life, giving the children a deeper understanding of the story, and the language used. Ball (2013), states that she uses a storytelling technique in her Montessori classroom called a Story Basket, to which she believes enhances the language curriculum within the classroom. According to the National Literacy Trust (2023), a Story Basket or a Story Sack is defined as a collection of items in a bag or container that can be used to encourage </w:t>
      </w:r>
      <w:r w:rsidR="00257AFD" w:rsidRPr="0083162B">
        <w:rPr>
          <w:rFonts w:ascii="Arial" w:eastAsia="Times New Roman" w:hAnsi="Arial" w:cs="Arial"/>
          <w:color w:val="000000"/>
          <w:kern w:val="0"/>
          <w:lang w:eastAsia="en-GB"/>
          <w14:ligatures w14:val="none"/>
        </w:rPr>
        <w:t>storytelling and</w:t>
      </w:r>
      <w:r w:rsidRPr="0083162B">
        <w:rPr>
          <w:rFonts w:ascii="Arial" w:eastAsia="Times New Roman" w:hAnsi="Arial" w:cs="Arial"/>
          <w:color w:val="000000"/>
          <w:kern w:val="0"/>
          <w:lang w:eastAsia="en-GB"/>
          <w14:ligatures w14:val="none"/>
        </w:rPr>
        <w:t xml:space="preserve"> extend the story itself. The National Literacy Trust (2023) believe Story Baskets are effective within the classroom because they have the ability to make stories more accessible for all children, including those who have English as an additional language. The National Literacy Trust (2023) states that Story Baskets are also useful for encouraging roleplay amongst </w:t>
      </w:r>
      <w:r w:rsidR="00257AFD" w:rsidRPr="0083162B">
        <w:rPr>
          <w:rFonts w:ascii="Arial" w:eastAsia="Times New Roman" w:hAnsi="Arial" w:cs="Arial"/>
          <w:color w:val="000000"/>
          <w:kern w:val="0"/>
          <w:lang w:eastAsia="en-GB"/>
          <w14:ligatures w14:val="none"/>
        </w:rPr>
        <w:t>children and</w:t>
      </w:r>
      <w:r w:rsidRPr="0083162B">
        <w:rPr>
          <w:rFonts w:ascii="Arial" w:eastAsia="Times New Roman" w:hAnsi="Arial" w:cs="Arial"/>
          <w:color w:val="000000"/>
          <w:kern w:val="0"/>
          <w:lang w:eastAsia="en-GB"/>
          <w14:ligatures w14:val="none"/>
        </w:rPr>
        <w:t xml:space="preserve"> encouraging both communication and interaction. Ball (2013) explains that after feeling empowered by a brief training session with educators from a Waldorf institute to tell a story, rather than to simply read a story in a traditional manner, she decided to try bringing stories in her setting to life. As expressed by Davidmann (2006), children in the early years learn directly through their surroundings, and a majority of this is accessed through storytelling, </w:t>
      </w:r>
      <w:r w:rsidR="00257AFD" w:rsidRPr="0083162B">
        <w:rPr>
          <w:rFonts w:ascii="Arial" w:eastAsia="Times New Roman" w:hAnsi="Arial" w:cs="Arial"/>
          <w:color w:val="000000"/>
          <w:kern w:val="0"/>
          <w:lang w:eastAsia="en-GB"/>
          <w14:ligatures w14:val="none"/>
        </w:rPr>
        <w:t>songs,</w:t>
      </w:r>
      <w:r w:rsidRPr="0083162B">
        <w:rPr>
          <w:rFonts w:ascii="Arial" w:eastAsia="Times New Roman" w:hAnsi="Arial" w:cs="Arial"/>
          <w:color w:val="000000"/>
          <w:kern w:val="0"/>
          <w:lang w:eastAsia="en-GB"/>
          <w14:ligatures w14:val="none"/>
        </w:rPr>
        <w:t xml:space="preserve"> and rhymes. Mujahidah, </w:t>
      </w:r>
      <w:r w:rsidRPr="0083162B">
        <w:rPr>
          <w:rFonts w:ascii="Arial" w:eastAsia="Times New Roman" w:hAnsi="Arial" w:cs="Arial"/>
          <w:i/>
          <w:iCs/>
          <w:color w:val="000000"/>
          <w:kern w:val="0"/>
          <w:lang w:eastAsia="en-GB"/>
          <w14:ligatures w14:val="none"/>
        </w:rPr>
        <w:t xml:space="preserve">et al., </w:t>
      </w:r>
      <w:r w:rsidRPr="0083162B">
        <w:rPr>
          <w:rFonts w:ascii="Arial" w:eastAsia="Times New Roman" w:hAnsi="Arial" w:cs="Arial"/>
          <w:color w:val="000000"/>
          <w:kern w:val="0"/>
          <w:lang w:eastAsia="en-GB"/>
          <w14:ligatures w14:val="none"/>
        </w:rPr>
        <w:t xml:space="preserve">(2021) states that using the storytelling method is an ideal way of developing children’s language development. Mujahidah, </w:t>
      </w:r>
      <w:r w:rsidRPr="0083162B">
        <w:rPr>
          <w:rFonts w:ascii="Arial" w:eastAsia="Times New Roman" w:hAnsi="Arial" w:cs="Arial"/>
          <w:i/>
          <w:iCs/>
          <w:color w:val="000000"/>
          <w:kern w:val="0"/>
          <w:lang w:eastAsia="en-GB"/>
          <w14:ligatures w14:val="none"/>
        </w:rPr>
        <w:t xml:space="preserve">et al., </w:t>
      </w:r>
      <w:r w:rsidRPr="0083162B">
        <w:rPr>
          <w:rFonts w:ascii="Arial" w:eastAsia="Times New Roman" w:hAnsi="Arial" w:cs="Arial"/>
          <w:color w:val="000000"/>
          <w:kern w:val="0"/>
          <w:lang w:eastAsia="en-GB"/>
          <w14:ligatures w14:val="none"/>
        </w:rPr>
        <w:t xml:space="preserve">(2021) believes that through telling children stories, children will have the ability to communicate different concepts in their minds, which will indirectly prompt language development. Mujahidah, </w:t>
      </w:r>
      <w:r w:rsidRPr="0083162B">
        <w:rPr>
          <w:rFonts w:ascii="Arial" w:eastAsia="Times New Roman" w:hAnsi="Arial" w:cs="Arial"/>
          <w:i/>
          <w:iCs/>
          <w:color w:val="000000"/>
          <w:kern w:val="0"/>
          <w:lang w:eastAsia="en-GB"/>
          <w14:ligatures w14:val="none"/>
        </w:rPr>
        <w:t xml:space="preserve">et al., </w:t>
      </w:r>
      <w:r w:rsidRPr="0083162B">
        <w:rPr>
          <w:rFonts w:ascii="Arial" w:eastAsia="Times New Roman" w:hAnsi="Arial" w:cs="Arial"/>
          <w:color w:val="000000"/>
          <w:kern w:val="0"/>
          <w:lang w:eastAsia="en-GB"/>
          <w14:ligatures w14:val="none"/>
        </w:rPr>
        <w:t xml:space="preserve">(2021) declares that telling a story through props can make the children seem more intrigued by the </w:t>
      </w:r>
      <w:r w:rsidR="00257AFD" w:rsidRPr="0083162B">
        <w:rPr>
          <w:rFonts w:ascii="Arial" w:eastAsia="Times New Roman" w:hAnsi="Arial" w:cs="Arial"/>
          <w:color w:val="000000"/>
          <w:kern w:val="0"/>
          <w:lang w:eastAsia="en-GB"/>
          <w14:ligatures w14:val="none"/>
        </w:rPr>
        <w:t>story and</w:t>
      </w:r>
      <w:r w:rsidRPr="0083162B">
        <w:rPr>
          <w:rFonts w:ascii="Arial" w:eastAsia="Times New Roman" w:hAnsi="Arial" w:cs="Arial"/>
          <w:color w:val="000000"/>
          <w:kern w:val="0"/>
          <w:lang w:eastAsia="en-GB"/>
          <w14:ligatures w14:val="none"/>
        </w:rPr>
        <w:t xml:space="preserve"> </w:t>
      </w:r>
      <w:proofErr w:type="gramStart"/>
      <w:r w:rsidRPr="0083162B">
        <w:rPr>
          <w:rFonts w:ascii="Arial" w:eastAsia="Times New Roman" w:hAnsi="Arial" w:cs="Arial"/>
          <w:color w:val="000000"/>
          <w:kern w:val="0"/>
          <w:lang w:eastAsia="en-GB"/>
          <w14:ligatures w14:val="none"/>
        </w:rPr>
        <w:t>have the ability to</w:t>
      </w:r>
      <w:proofErr w:type="gramEnd"/>
      <w:r w:rsidRPr="0083162B">
        <w:rPr>
          <w:rFonts w:ascii="Arial" w:eastAsia="Times New Roman" w:hAnsi="Arial" w:cs="Arial"/>
          <w:color w:val="000000"/>
          <w:kern w:val="0"/>
          <w:lang w:eastAsia="en-GB"/>
          <w14:ligatures w14:val="none"/>
        </w:rPr>
        <w:t xml:space="preserve"> easily comprehend the content read. However, telling a story in a traditional manner, without props, can be viewed as </w:t>
      </w:r>
      <w:r w:rsidRPr="0083162B">
        <w:rPr>
          <w:rFonts w:ascii="Arial" w:eastAsia="Times New Roman" w:hAnsi="Arial" w:cs="Arial"/>
          <w:color w:val="000000"/>
          <w:kern w:val="0"/>
          <w:lang w:eastAsia="en-GB"/>
          <w14:ligatures w14:val="none"/>
        </w:rPr>
        <w:lastRenderedPageBreak/>
        <w:t xml:space="preserve">unappealing, due to students getting bored when listening to a story traditionally (Mujahidah, </w:t>
      </w:r>
      <w:r w:rsidRPr="0083162B">
        <w:rPr>
          <w:rFonts w:ascii="Arial" w:eastAsia="Times New Roman" w:hAnsi="Arial" w:cs="Arial"/>
          <w:i/>
          <w:iCs/>
          <w:color w:val="000000"/>
          <w:kern w:val="0"/>
          <w:lang w:eastAsia="en-GB"/>
          <w14:ligatures w14:val="none"/>
        </w:rPr>
        <w:t xml:space="preserve">et al., </w:t>
      </w:r>
      <w:r w:rsidRPr="0083162B">
        <w:rPr>
          <w:rFonts w:ascii="Arial" w:eastAsia="Times New Roman" w:hAnsi="Arial" w:cs="Arial"/>
          <w:color w:val="000000"/>
          <w:kern w:val="0"/>
          <w:lang w:eastAsia="en-GB"/>
          <w14:ligatures w14:val="none"/>
        </w:rPr>
        <w:t>2021). </w:t>
      </w:r>
    </w:p>
    <w:p w14:paraId="35FD442C" w14:textId="77777777" w:rsidR="0083162B" w:rsidRPr="0083162B" w:rsidRDefault="0083162B" w:rsidP="0083162B">
      <w:pPr>
        <w:spacing w:line="360" w:lineRule="auto"/>
        <w:rPr>
          <w:rFonts w:ascii="Times New Roman" w:eastAsia="Times New Roman" w:hAnsi="Times New Roman" w:cs="Times New Roman"/>
          <w:kern w:val="0"/>
          <w:lang w:eastAsia="en-GB"/>
          <w14:ligatures w14:val="none"/>
        </w:rPr>
      </w:pPr>
    </w:p>
    <w:p w14:paraId="502D0BBF" w14:textId="0AC5F59F" w:rsidR="0083162B" w:rsidRPr="0083162B" w:rsidRDefault="0083162B" w:rsidP="0083162B">
      <w:pPr>
        <w:spacing w:line="360" w:lineRule="auto"/>
        <w:rPr>
          <w:rFonts w:ascii="Times New Roman" w:eastAsia="Times New Roman" w:hAnsi="Times New Roman" w:cs="Times New Roman"/>
          <w:kern w:val="0"/>
          <w:lang w:eastAsia="en-GB"/>
          <w14:ligatures w14:val="none"/>
        </w:rPr>
      </w:pPr>
      <w:r w:rsidRPr="0083162B">
        <w:rPr>
          <w:rFonts w:ascii="Arial" w:eastAsia="Times New Roman" w:hAnsi="Arial" w:cs="Arial"/>
          <w:color w:val="000000"/>
          <w:kern w:val="0"/>
          <w:lang w:eastAsia="en-GB"/>
          <w14:ligatures w14:val="none"/>
        </w:rPr>
        <w:t xml:space="preserve">Sign language was used in the digital presentation. Sign Language is defined as a visual way of communication via gestures, facial </w:t>
      </w:r>
      <w:r w:rsidR="00257AFD" w:rsidRPr="0083162B">
        <w:rPr>
          <w:rFonts w:ascii="Arial" w:eastAsia="Times New Roman" w:hAnsi="Arial" w:cs="Arial"/>
          <w:color w:val="000000"/>
          <w:kern w:val="0"/>
          <w:lang w:eastAsia="en-GB"/>
          <w14:ligatures w14:val="none"/>
        </w:rPr>
        <w:t>expressions,</w:t>
      </w:r>
      <w:r w:rsidRPr="0083162B">
        <w:rPr>
          <w:rFonts w:ascii="Arial" w:eastAsia="Times New Roman" w:hAnsi="Arial" w:cs="Arial"/>
          <w:color w:val="000000"/>
          <w:kern w:val="0"/>
          <w:lang w:eastAsia="en-GB"/>
          <w14:ligatures w14:val="none"/>
        </w:rPr>
        <w:t xml:space="preserve"> and body language. Sign Language is a method of communication typically used by those who are deaf or have difficulty hearing (British Sign, No Date). According to Allen (1986); King &amp; Quigley (1985), it is vital to tell stories to deaf and hard of hearing children, due to the historical fact of them not being as successful in reading as their peers who can hear. Although, when it comes to children who are deaf or hard of hearing, there is an additional issue </w:t>
      </w:r>
      <w:proofErr w:type="gramStart"/>
      <w:r w:rsidR="00257AFD" w:rsidRPr="0083162B">
        <w:rPr>
          <w:rFonts w:ascii="Arial" w:eastAsia="Times New Roman" w:hAnsi="Arial" w:cs="Arial"/>
          <w:color w:val="000000"/>
          <w:kern w:val="0"/>
          <w:lang w:eastAsia="en-GB"/>
          <w14:ligatures w14:val="none"/>
        </w:rPr>
        <w:t>in regard to</w:t>
      </w:r>
      <w:proofErr w:type="gramEnd"/>
      <w:r w:rsidRPr="0083162B">
        <w:rPr>
          <w:rFonts w:ascii="Arial" w:eastAsia="Times New Roman" w:hAnsi="Arial" w:cs="Arial"/>
          <w:color w:val="000000"/>
          <w:kern w:val="0"/>
          <w:lang w:eastAsia="en-GB"/>
          <w14:ligatures w14:val="none"/>
        </w:rPr>
        <w:t xml:space="preserve"> them accessing printed English (Schick &amp; Gale, No Date). Deaf children who are delayed in comparison to their peers in developing reading comprehension skills, are often referred to as ‘poor comprehenders’ (Cain &amp; Oakhill, 2006). Despite Schick and Gale’s statement (No Date), the National Deaf Children’s Society (2024) states that deaf children can read and write as well as children who can hear. The use of sign language can be beneficial in a variety of ways, according to Learning Journals (2024). Learning Journals (2024) states that the use of sign language can encourage children to remember words and increase their vocabulary. The use of sign language can also be a way for visual learners to be able to recognise and retain information (Learning Journal, 2024). This evidence highlights the importance of sign language, and how it can benefit literacy skills in young children. </w:t>
      </w:r>
    </w:p>
    <w:p w14:paraId="6B288E54" w14:textId="77777777" w:rsidR="0083162B" w:rsidRPr="0083162B" w:rsidRDefault="0083162B" w:rsidP="0083162B">
      <w:pPr>
        <w:spacing w:line="360" w:lineRule="auto"/>
        <w:rPr>
          <w:rFonts w:ascii="Times New Roman" w:eastAsia="Times New Roman" w:hAnsi="Times New Roman" w:cs="Times New Roman"/>
          <w:kern w:val="0"/>
          <w:lang w:eastAsia="en-GB"/>
          <w14:ligatures w14:val="none"/>
        </w:rPr>
      </w:pPr>
    </w:p>
    <w:p w14:paraId="0DE91498" w14:textId="2CE18AEA" w:rsidR="0083162B" w:rsidRPr="0083162B" w:rsidRDefault="0083162B" w:rsidP="0083162B">
      <w:pPr>
        <w:spacing w:line="360" w:lineRule="auto"/>
        <w:rPr>
          <w:rFonts w:ascii="Times New Roman" w:eastAsia="Times New Roman" w:hAnsi="Times New Roman" w:cs="Times New Roman"/>
          <w:kern w:val="0"/>
          <w:lang w:eastAsia="en-GB"/>
          <w14:ligatures w14:val="none"/>
        </w:rPr>
      </w:pPr>
      <w:r w:rsidRPr="0083162B">
        <w:rPr>
          <w:rFonts w:ascii="Arial" w:eastAsia="Times New Roman" w:hAnsi="Arial" w:cs="Arial"/>
          <w:color w:val="000000"/>
          <w:kern w:val="0"/>
          <w:lang w:eastAsia="en-GB"/>
          <w14:ligatures w14:val="none"/>
        </w:rPr>
        <w:t xml:space="preserve">While recording both the digital and traditional stories, it was discovered that they were read in different ways. According to an article written by Robin (2006), a digital story has lots of different definitions. Although, typically, they all revolve around the concept of combining oral storytelling with digital multimedia. This can </w:t>
      </w:r>
      <w:proofErr w:type="gramStart"/>
      <w:r w:rsidR="00257AFD" w:rsidRPr="0083162B">
        <w:rPr>
          <w:rFonts w:ascii="Arial" w:eastAsia="Times New Roman" w:hAnsi="Arial" w:cs="Arial"/>
          <w:color w:val="000000"/>
          <w:kern w:val="0"/>
          <w:lang w:eastAsia="en-GB"/>
          <w14:ligatures w14:val="none"/>
        </w:rPr>
        <w:t>include</w:t>
      </w:r>
      <w:r w:rsidR="00257AFD">
        <w:rPr>
          <w:rFonts w:ascii="Arial" w:eastAsia="Times New Roman" w:hAnsi="Arial" w:cs="Arial"/>
          <w:color w:val="000000"/>
          <w:kern w:val="0"/>
          <w:lang w:eastAsia="en-GB"/>
          <w14:ligatures w14:val="none"/>
        </w:rPr>
        <w:t>:</w:t>
      </w:r>
      <w:proofErr w:type="gramEnd"/>
      <w:r w:rsidRPr="0083162B">
        <w:rPr>
          <w:rFonts w:ascii="Arial" w:eastAsia="Times New Roman" w:hAnsi="Arial" w:cs="Arial"/>
          <w:color w:val="000000"/>
          <w:kern w:val="0"/>
          <w:lang w:eastAsia="en-GB"/>
          <w14:ligatures w14:val="none"/>
        </w:rPr>
        <w:t xml:space="preserve"> images, videos and sound. When reading the digital story, the reader used more facial expressions when reading, compared to the traditional story. This is due to the reader using sign language in the digital story. According to an article written by Craft </w:t>
      </w:r>
      <w:r w:rsidRPr="0083162B">
        <w:rPr>
          <w:rFonts w:ascii="Arial" w:eastAsia="Times New Roman" w:hAnsi="Arial" w:cs="Arial"/>
          <w:i/>
          <w:iCs/>
          <w:color w:val="000000"/>
          <w:kern w:val="0"/>
          <w:lang w:eastAsia="en-GB"/>
          <w14:ligatures w14:val="none"/>
        </w:rPr>
        <w:t xml:space="preserve">et al., </w:t>
      </w:r>
      <w:r w:rsidRPr="0083162B">
        <w:rPr>
          <w:rFonts w:ascii="Arial" w:eastAsia="Times New Roman" w:hAnsi="Arial" w:cs="Arial"/>
          <w:color w:val="000000"/>
          <w:kern w:val="0"/>
          <w:lang w:eastAsia="en-GB"/>
          <w14:ligatures w14:val="none"/>
        </w:rPr>
        <w:t xml:space="preserve">(No Date), using facial expressions when using sign language is essential. Craft </w:t>
      </w:r>
      <w:r w:rsidRPr="0083162B">
        <w:rPr>
          <w:rFonts w:ascii="Arial" w:eastAsia="Times New Roman" w:hAnsi="Arial" w:cs="Arial"/>
          <w:i/>
          <w:iCs/>
          <w:color w:val="000000"/>
          <w:kern w:val="0"/>
          <w:lang w:eastAsia="en-GB"/>
          <w14:ligatures w14:val="none"/>
        </w:rPr>
        <w:t xml:space="preserve">et al., </w:t>
      </w:r>
      <w:r w:rsidRPr="0083162B">
        <w:rPr>
          <w:rFonts w:ascii="Arial" w:eastAsia="Times New Roman" w:hAnsi="Arial" w:cs="Arial"/>
          <w:color w:val="000000"/>
          <w:kern w:val="0"/>
          <w:lang w:eastAsia="en-GB"/>
          <w14:ligatures w14:val="none"/>
        </w:rPr>
        <w:t xml:space="preserve">(No Date) states that the use of facial expressions in sign language are used alongside both signing and fingerspelling. Craft </w:t>
      </w:r>
      <w:r w:rsidRPr="0083162B">
        <w:rPr>
          <w:rFonts w:ascii="Arial" w:eastAsia="Times New Roman" w:hAnsi="Arial" w:cs="Arial"/>
          <w:i/>
          <w:iCs/>
          <w:color w:val="000000"/>
          <w:kern w:val="0"/>
          <w:lang w:eastAsia="en-GB"/>
          <w14:ligatures w14:val="none"/>
        </w:rPr>
        <w:t xml:space="preserve">et al., </w:t>
      </w:r>
      <w:r w:rsidRPr="0083162B">
        <w:rPr>
          <w:rFonts w:ascii="Arial" w:eastAsia="Times New Roman" w:hAnsi="Arial" w:cs="Arial"/>
          <w:color w:val="000000"/>
          <w:kern w:val="0"/>
          <w:lang w:eastAsia="en-GB"/>
          <w14:ligatures w14:val="none"/>
        </w:rPr>
        <w:t xml:space="preserve">(No Date) shares that a large quantity of signs are formed using facial expressions. An example given in the </w:t>
      </w:r>
      <w:r w:rsidRPr="0083162B">
        <w:rPr>
          <w:rFonts w:ascii="Arial" w:eastAsia="Times New Roman" w:hAnsi="Arial" w:cs="Arial"/>
          <w:color w:val="000000"/>
          <w:kern w:val="0"/>
          <w:lang w:eastAsia="en-GB"/>
          <w14:ligatures w14:val="none"/>
        </w:rPr>
        <w:lastRenderedPageBreak/>
        <w:t xml:space="preserve">above article is when deaf people want to pose a yes or no question, they raise their eyebrows. However, while telling the traditional story, the reader focussed slightly more on using their props, in comparison to the digital story, in order to increase their language development. According to Barton (2013), children depend on props to communicate their ideas and intentions. Some children have an attachment to props that demonstrate realism, although most children by the age of four have the ability to include different roles into their play, alongside problem solving (Bodrova &amp; Leong; Neuman &amp; Roskos, 1991). Barton (2013) states that placing props into a classroom environment in a calculated manner can mean children will have the opportunity to fully explore their thoughts through a </w:t>
      </w:r>
      <w:r w:rsidR="004476A0" w:rsidRPr="0083162B">
        <w:rPr>
          <w:rFonts w:ascii="Arial" w:eastAsia="Times New Roman" w:hAnsi="Arial" w:cs="Arial"/>
          <w:color w:val="000000"/>
          <w:kern w:val="0"/>
          <w:lang w:eastAsia="en-GB"/>
          <w14:ligatures w14:val="none"/>
        </w:rPr>
        <w:t>literacy-based</w:t>
      </w:r>
      <w:r w:rsidRPr="0083162B">
        <w:rPr>
          <w:rFonts w:ascii="Arial" w:eastAsia="Times New Roman" w:hAnsi="Arial" w:cs="Arial"/>
          <w:color w:val="000000"/>
          <w:kern w:val="0"/>
          <w:lang w:eastAsia="en-GB"/>
          <w14:ligatures w14:val="none"/>
        </w:rPr>
        <w:t xml:space="preserve"> activity, while further encouraging literacy development. </w:t>
      </w:r>
    </w:p>
    <w:p w14:paraId="41C7CA3C" w14:textId="77777777" w:rsidR="0083162B" w:rsidRPr="0083162B" w:rsidRDefault="0083162B" w:rsidP="0083162B">
      <w:pPr>
        <w:spacing w:line="360" w:lineRule="auto"/>
        <w:rPr>
          <w:rFonts w:ascii="Times New Roman" w:eastAsia="Times New Roman" w:hAnsi="Times New Roman" w:cs="Times New Roman"/>
          <w:kern w:val="0"/>
          <w:lang w:eastAsia="en-GB"/>
          <w14:ligatures w14:val="none"/>
        </w:rPr>
      </w:pPr>
    </w:p>
    <w:p w14:paraId="28A6306C" w14:textId="77777777" w:rsidR="0083162B" w:rsidRPr="0083162B" w:rsidRDefault="0083162B" w:rsidP="0083162B">
      <w:pPr>
        <w:spacing w:line="360" w:lineRule="auto"/>
        <w:rPr>
          <w:rFonts w:ascii="Times New Roman" w:eastAsia="Times New Roman" w:hAnsi="Times New Roman" w:cs="Times New Roman"/>
          <w:kern w:val="0"/>
          <w:lang w:eastAsia="en-GB"/>
          <w14:ligatures w14:val="none"/>
        </w:rPr>
      </w:pPr>
      <w:r w:rsidRPr="0083162B">
        <w:rPr>
          <w:rFonts w:ascii="Arial" w:eastAsia="Times New Roman" w:hAnsi="Arial" w:cs="Arial"/>
          <w:color w:val="000000"/>
          <w:kern w:val="0"/>
          <w:lang w:eastAsia="en-GB"/>
          <w14:ligatures w14:val="none"/>
        </w:rPr>
        <w:t xml:space="preserve">Telling stories in a digital manner can be beneficial to children’s reading development. Karan-Miyar (2009) stated that by developing digital storytelling, children can be encouraged to form explanations and share personal viewpoints. Karan-Miyar (2009) believes that this could stem from reading strategically, and Rance-Roney (2010) also confirmed this claim. In a study conducted by Karan-Miyar (2009), it was discovered that teachers teaching the English Language said that by using digital storytelling in the classroom, the children learned more about their topic. In a study conducted by Kocaman-Karoglu (2015), it was found the use of digital storytelling was more effective in facilitating children’s understanding than traditional storytelling. Verdugo &amp; Belmonte (2007) conducted a similar study and discovered that listening comprehension was improved when completing a digital listening task. As found, the definition of Oracy, defined by </w:t>
      </w:r>
      <w:r w:rsidRPr="0083162B">
        <w:rPr>
          <w:rFonts w:ascii="Arial" w:eastAsia="Times New Roman" w:hAnsi="Arial" w:cs="Arial"/>
          <w:i/>
          <w:iCs/>
          <w:color w:val="000000"/>
          <w:kern w:val="0"/>
          <w:lang w:eastAsia="en-GB"/>
          <w14:ligatures w14:val="none"/>
        </w:rPr>
        <w:t xml:space="preserve">The Oracy All-Party Parliamentary Group </w:t>
      </w:r>
      <w:r w:rsidRPr="0083162B">
        <w:rPr>
          <w:rFonts w:ascii="Arial" w:eastAsia="Times New Roman" w:hAnsi="Arial" w:cs="Arial"/>
          <w:color w:val="000000"/>
          <w:kern w:val="0"/>
          <w:lang w:eastAsia="en-GB"/>
          <w14:ligatures w14:val="none"/>
        </w:rPr>
        <w:t>(2024) is an ability to communicate effectively using spoken language. Oracy is also the ability to articulate thoughts, ideas, influence through talking, listen to others and express views (</w:t>
      </w:r>
      <w:r w:rsidRPr="0083162B">
        <w:rPr>
          <w:rFonts w:ascii="Arial" w:eastAsia="Times New Roman" w:hAnsi="Arial" w:cs="Arial"/>
          <w:i/>
          <w:iCs/>
          <w:color w:val="000000"/>
          <w:kern w:val="0"/>
          <w:lang w:eastAsia="en-GB"/>
          <w14:ligatures w14:val="none"/>
        </w:rPr>
        <w:t>Oracy APPG</w:t>
      </w:r>
      <w:r w:rsidRPr="0083162B">
        <w:rPr>
          <w:rFonts w:ascii="Arial" w:eastAsia="Times New Roman" w:hAnsi="Arial" w:cs="Arial"/>
          <w:color w:val="000000"/>
          <w:kern w:val="0"/>
          <w:lang w:eastAsia="en-GB"/>
          <w14:ligatures w14:val="none"/>
        </w:rPr>
        <w:t xml:space="preserve">, 2024).  </w:t>
      </w:r>
      <w:r w:rsidRPr="0083162B">
        <w:rPr>
          <w:rFonts w:ascii="Arial" w:eastAsia="Times New Roman" w:hAnsi="Arial" w:cs="Arial"/>
          <w:i/>
          <w:iCs/>
          <w:color w:val="000000"/>
          <w:kern w:val="0"/>
          <w:lang w:eastAsia="en-GB"/>
          <w14:ligatures w14:val="none"/>
        </w:rPr>
        <w:t> </w:t>
      </w:r>
      <w:r w:rsidRPr="0083162B">
        <w:rPr>
          <w:rFonts w:ascii="Arial" w:eastAsia="Times New Roman" w:hAnsi="Arial" w:cs="Arial"/>
          <w:color w:val="000000"/>
          <w:kern w:val="0"/>
          <w:lang w:eastAsia="en-GB"/>
          <w14:ligatures w14:val="none"/>
        </w:rPr>
        <w:t> </w:t>
      </w:r>
    </w:p>
    <w:p w14:paraId="0A9C63CC" w14:textId="77777777" w:rsidR="0083162B" w:rsidRPr="0083162B" w:rsidRDefault="0083162B" w:rsidP="0083162B">
      <w:pPr>
        <w:spacing w:line="360" w:lineRule="auto"/>
        <w:rPr>
          <w:rFonts w:ascii="Times New Roman" w:eastAsia="Times New Roman" w:hAnsi="Times New Roman" w:cs="Times New Roman"/>
          <w:kern w:val="0"/>
          <w:lang w:eastAsia="en-GB"/>
          <w14:ligatures w14:val="none"/>
        </w:rPr>
      </w:pPr>
      <w:r w:rsidRPr="0083162B">
        <w:rPr>
          <w:rFonts w:ascii="Arial" w:eastAsia="Times New Roman" w:hAnsi="Arial" w:cs="Arial"/>
          <w:color w:val="000000"/>
          <w:kern w:val="0"/>
          <w:lang w:eastAsia="en-GB"/>
          <w14:ligatures w14:val="none"/>
        </w:rPr>
        <w:t>However, according to Kumon (No Date), reading a traditional story to children can encourage the use of traditional techniques. As stated by Kumon (No Date), traditional stories typically have a variety of sentence patterns, and expression of characters. Kumon believes it is these characteristics that encourage different facial and body expressions, while also allowing association between different sounds and actions, alongside words and phrases. </w:t>
      </w:r>
    </w:p>
    <w:p w14:paraId="2CAD444E" w14:textId="77777777" w:rsidR="0083162B" w:rsidRPr="0083162B" w:rsidRDefault="0083162B" w:rsidP="0083162B">
      <w:pPr>
        <w:spacing w:line="360" w:lineRule="auto"/>
        <w:rPr>
          <w:rFonts w:ascii="Times New Roman" w:eastAsia="Times New Roman" w:hAnsi="Times New Roman" w:cs="Times New Roman"/>
          <w:kern w:val="0"/>
          <w:lang w:eastAsia="en-GB"/>
          <w14:ligatures w14:val="none"/>
        </w:rPr>
      </w:pPr>
    </w:p>
    <w:p w14:paraId="0E222AD9" w14:textId="1E80328C" w:rsidR="0083162B" w:rsidRPr="0083162B" w:rsidRDefault="0083162B" w:rsidP="0083162B">
      <w:pPr>
        <w:spacing w:line="360" w:lineRule="auto"/>
        <w:rPr>
          <w:rFonts w:ascii="Times New Roman" w:eastAsia="Times New Roman" w:hAnsi="Times New Roman" w:cs="Times New Roman"/>
          <w:kern w:val="0"/>
          <w:lang w:eastAsia="en-GB"/>
          <w14:ligatures w14:val="none"/>
        </w:rPr>
      </w:pPr>
      <w:r w:rsidRPr="0083162B">
        <w:rPr>
          <w:rFonts w:ascii="Arial" w:eastAsia="Times New Roman" w:hAnsi="Arial" w:cs="Arial"/>
          <w:color w:val="000000"/>
          <w:kern w:val="0"/>
          <w:lang w:eastAsia="en-GB"/>
          <w14:ligatures w14:val="none"/>
        </w:rPr>
        <w:lastRenderedPageBreak/>
        <w:t xml:space="preserve">Digital literacy is defined as the ability to find, evaluate, </w:t>
      </w:r>
      <w:r w:rsidR="004476A0" w:rsidRPr="0083162B">
        <w:rPr>
          <w:rFonts w:ascii="Arial" w:eastAsia="Times New Roman" w:hAnsi="Arial" w:cs="Arial"/>
          <w:color w:val="000000"/>
          <w:kern w:val="0"/>
          <w:lang w:eastAsia="en-GB"/>
          <w14:ligatures w14:val="none"/>
        </w:rPr>
        <w:t>share,</w:t>
      </w:r>
      <w:r w:rsidRPr="0083162B">
        <w:rPr>
          <w:rFonts w:ascii="Arial" w:eastAsia="Times New Roman" w:hAnsi="Arial" w:cs="Arial"/>
          <w:color w:val="000000"/>
          <w:kern w:val="0"/>
          <w:lang w:eastAsia="en-GB"/>
          <w14:ligatures w14:val="none"/>
        </w:rPr>
        <w:t xml:space="preserve"> and create content using different forms of information technology and the internet (Twinkl, 2014). According to Barber (2016), the combination of oral storytelling, alongside images, audio and other digital tools had become the digital storytelling that is known today. The UNESCO (2005), states that the use of digital literacy can involve different skills including, the capability to identify, understand and communicate a variety of texts that are both written, printed and digital. Isisag (2012) discovered that the use of technology in a classroom can be fundamental in allowing students and teachers to use basic </w:t>
      </w:r>
      <w:r w:rsidR="004476A0" w:rsidRPr="0083162B">
        <w:rPr>
          <w:rFonts w:ascii="Arial" w:eastAsia="Times New Roman" w:hAnsi="Arial" w:cs="Arial"/>
          <w:color w:val="000000"/>
          <w:kern w:val="0"/>
          <w:lang w:eastAsia="en-GB"/>
          <w14:ligatures w14:val="none"/>
        </w:rPr>
        <w:t>needs and</w:t>
      </w:r>
      <w:r w:rsidRPr="0083162B">
        <w:rPr>
          <w:rFonts w:ascii="Arial" w:eastAsia="Times New Roman" w:hAnsi="Arial" w:cs="Arial"/>
          <w:color w:val="000000"/>
          <w:kern w:val="0"/>
          <w:lang w:eastAsia="en-GB"/>
          <w14:ligatures w14:val="none"/>
        </w:rPr>
        <w:t xml:space="preserve"> use them for any basic lessons. Padurean &amp; Margan (2009) found that when using technology in the classroom, such as image and text, it can be used to teach reading and writing. </w:t>
      </w:r>
    </w:p>
    <w:p w14:paraId="4FD27763" w14:textId="77777777" w:rsidR="0083162B" w:rsidRPr="0083162B" w:rsidRDefault="0083162B" w:rsidP="0083162B">
      <w:pPr>
        <w:spacing w:after="240" w:line="360" w:lineRule="auto"/>
        <w:rPr>
          <w:rFonts w:ascii="Times New Roman" w:eastAsia="Times New Roman" w:hAnsi="Times New Roman" w:cs="Times New Roman"/>
          <w:kern w:val="0"/>
          <w:lang w:eastAsia="en-GB"/>
          <w14:ligatures w14:val="none"/>
        </w:rPr>
      </w:pPr>
    </w:p>
    <w:p w14:paraId="583ADF6A" w14:textId="77777777" w:rsidR="0083162B" w:rsidRPr="0083162B" w:rsidRDefault="0083162B" w:rsidP="0083162B">
      <w:pPr>
        <w:spacing w:line="360" w:lineRule="auto"/>
        <w:rPr>
          <w:rFonts w:ascii="Times New Roman" w:eastAsia="Times New Roman" w:hAnsi="Times New Roman" w:cs="Times New Roman"/>
          <w:kern w:val="0"/>
          <w:lang w:eastAsia="en-GB"/>
          <w14:ligatures w14:val="none"/>
        </w:rPr>
      </w:pPr>
      <w:r w:rsidRPr="0083162B">
        <w:rPr>
          <w:rFonts w:ascii="Arial" w:eastAsia="Times New Roman" w:hAnsi="Arial" w:cs="Arial"/>
          <w:color w:val="000000"/>
          <w:kern w:val="0"/>
          <w:u w:val="single"/>
          <w:lang w:eastAsia="en-GB"/>
          <w14:ligatures w14:val="none"/>
        </w:rPr>
        <w:t>Conclusion </w:t>
      </w:r>
    </w:p>
    <w:p w14:paraId="2820C8CC" w14:textId="6599C62A" w:rsidR="009D61A1" w:rsidRDefault="0083162B" w:rsidP="0083162B">
      <w:pPr>
        <w:spacing w:line="360" w:lineRule="auto"/>
        <w:rPr>
          <w:rFonts w:ascii="Arial" w:eastAsia="Times New Roman" w:hAnsi="Arial" w:cs="Arial"/>
          <w:color w:val="000000"/>
          <w:kern w:val="0"/>
          <w:lang w:eastAsia="en-GB"/>
          <w14:ligatures w14:val="none"/>
        </w:rPr>
      </w:pPr>
      <w:r w:rsidRPr="0083162B">
        <w:rPr>
          <w:rFonts w:ascii="Times New Roman" w:eastAsia="Times New Roman" w:hAnsi="Times New Roman" w:cs="Times New Roman"/>
          <w:kern w:val="0"/>
          <w:lang w:eastAsia="en-GB"/>
          <w14:ligatures w14:val="none"/>
        </w:rPr>
        <w:br/>
      </w:r>
      <w:r w:rsidRPr="0083162B">
        <w:rPr>
          <w:rFonts w:ascii="Arial" w:eastAsia="Times New Roman" w:hAnsi="Arial" w:cs="Arial"/>
          <w:color w:val="000000"/>
          <w:kern w:val="0"/>
          <w:lang w:eastAsia="en-GB"/>
          <w14:ligatures w14:val="none"/>
        </w:rPr>
        <w:t xml:space="preserve">Based upon the evidence provided within this assignment, it is strongly established that reading stories digitally can be beneficial to children’s reading development. Technology use in the classroom can also be used to teach reading and writing, according to Padurean &amp; Margan, (2009). While completing this assignment, I have learnt that telling stories in a traditional manner can encourage children to utilise facial and body expressions. However, it was discovered that digital storytelling can encourage children’s reading development. This highlighted that traditional and digital storytelling can be used in settings to benefit children in different ways. I also discovered that when reading the digital story, I had stronger facial expressions. Craft </w:t>
      </w:r>
      <w:r w:rsidRPr="0083162B">
        <w:rPr>
          <w:rFonts w:ascii="Arial" w:eastAsia="Times New Roman" w:hAnsi="Arial" w:cs="Arial"/>
          <w:i/>
          <w:iCs/>
          <w:color w:val="000000"/>
          <w:kern w:val="0"/>
          <w:lang w:eastAsia="en-GB"/>
          <w14:ligatures w14:val="none"/>
        </w:rPr>
        <w:t xml:space="preserve">et al., </w:t>
      </w:r>
      <w:r w:rsidRPr="0083162B">
        <w:rPr>
          <w:rFonts w:ascii="Arial" w:eastAsia="Times New Roman" w:hAnsi="Arial" w:cs="Arial"/>
          <w:color w:val="000000"/>
          <w:kern w:val="0"/>
          <w:lang w:eastAsia="en-GB"/>
          <w14:ligatures w14:val="none"/>
        </w:rPr>
        <w:t>(No Date) says that using facial expressions when using sign language is essential. However, when I read my story traditionally, I was more focussed on my props. This showed that I was diverse with the stories I chose, although I seemed to pay more attention to the digital story overall. </w:t>
      </w:r>
    </w:p>
    <w:p w14:paraId="5FCBBE19" w14:textId="77777777" w:rsidR="004476A0" w:rsidRDefault="004476A0" w:rsidP="0083162B">
      <w:pPr>
        <w:spacing w:line="360" w:lineRule="auto"/>
        <w:rPr>
          <w:rFonts w:ascii="Arial" w:eastAsia="Times New Roman" w:hAnsi="Arial" w:cs="Arial"/>
          <w:color w:val="000000"/>
          <w:kern w:val="0"/>
          <w:lang w:eastAsia="en-GB"/>
          <w14:ligatures w14:val="none"/>
        </w:rPr>
      </w:pPr>
    </w:p>
    <w:p w14:paraId="4B9B0EAE" w14:textId="77777777" w:rsidR="004476A0" w:rsidRDefault="004476A0" w:rsidP="0083162B">
      <w:pPr>
        <w:spacing w:line="360" w:lineRule="auto"/>
        <w:rPr>
          <w:rFonts w:ascii="Arial" w:eastAsia="Times New Roman" w:hAnsi="Arial" w:cs="Arial"/>
          <w:color w:val="000000"/>
          <w:kern w:val="0"/>
          <w:lang w:eastAsia="en-GB"/>
          <w14:ligatures w14:val="none"/>
        </w:rPr>
      </w:pPr>
    </w:p>
    <w:p w14:paraId="09C500C2" w14:textId="77777777" w:rsidR="004476A0" w:rsidRDefault="004476A0" w:rsidP="0083162B">
      <w:pPr>
        <w:spacing w:line="360" w:lineRule="auto"/>
        <w:rPr>
          <w:rFonts w:ascii="Arial" w:eastAsia="Times New Roman" w:hAnsi="Arial" w:cs="Arial"/>
          <w:color w:val="000000"/>
          <w:kern w:val="0"/>
          <w:lang w:eastAsia="en-GB"/>
          <w14:ligatures w14:val="none"/>
        </w:rPr>
      </w:pPr>
    </w:p>
    <w:p w14:paraId="4879FCA0" w14:textId="77777777" w:rsidR="004476A0" w:rsidRDefault="004476A0" w:rsidP="0083162B">
      <w:pPr>
        <w:spacing w:line="360" w:lineRule="auto"/>
        <w:rPr>
          <w:rFonts w:ascii="Arial" w:eastAsia="Times New Roman" w:hAnsi="Arial" w:cs="Arial"/>
          <w:color w:val="000000"/>
          <w:kern w:val="0"/>
          <w:lang w:eastAsia="en-GB"/>
          <w14:ligatures w14:val="none"/>
        </w:rPr>
      </w:pPr>
    </w:p>
    <w:p w14:paraId="57B996A1" w14:textId="77777777" w:rsidR="004476A0" w:rsidRDefault="004476A0" w:rsidP="0083162B">
      <w:pPr>
        <w:spacing w:line="360" w:lineRule="auto"/>
        <w:rPr>
          <w:rFonts w:ascii="Arial" w:eastAsia="Times New Roman" w:hAnsi="Arial" w:cs="Arial"/>
          <w:color w:val="000000"/>
          <w:kern w:val="0"/>
          <w:lang w:eastAsia="en-GB"/>
          <w14:ligatures w14:val="none"/>
        </w:rPr>
      </w:pPr>
    </w:p>
    <w:p w14:paraId="46F013F5" w14:textId="77777777" w:rsidR="004476A0" w:rsidRDefault="004476A0" w:rsidP="0083162B">
      <w:pPr>
        <w:spacing w:line="360" w:lineRule="auto"/>
        <w:rPr>
          <w:rFonts w:ascii="Arial" w:eastAsia="Times New Roman" w:hAnsi="Arial" w:cs="Arial"/>
          <w:color w:val="000000"/>
          <w:kern w:val="0"/>
          <w:lang w:eastAsia="en-GB"/>
          <w14:ligatures w14:val="none"/>
        </w:rPr>
      </w:pPr>
    </w:p>
    <w:p w14:paraId="76845A95" w14:textId="36C8096E" w:rsidR="004476A0" w:rsidRPr="004476A0" w:rsidRDefault="004476A0" w:rsidP="004476A0">
      <w:pPr>
        <w:spacing w:line="360" w:lineRule="auto"/>
        <w:rPr>
          <w:rFonts w:ascii="Arial" w:eastAsia="Times New Roman" w:hAnsi="Arial" w:cs="Arial"/>
          <w:color w:val="000000"/>
          <w:kern w:val="0"/>
          <w:u w:val="single"/>
          <w:lang w:eastAsia="en-GB"/>
          <w14:ligatures w14:val="none"/>
        </w:rPr>
      </w:pPr>
      <w:r w:rsidRPr="004476A0">
        <w:rPr>
          <w:rFonts w:ascii="Arial" w:eastAsia="Times New Roman" w:hAnsi="Arial" w:cs="Arial"/>
          <w:color w:val="000000"/>
          <w:kern w:val="0"/>
          <w:u w:val="single"/>
          <w:lang w:eastAsia="en-GB"/>
          <w14:ligatures w14:val="none"/>
        </w:rPr>
        <w:lastRenderedPageBreak/>
        <w:t xml:space="preserve">Reference List </w:t>
      </w:r>
    </w:p>
    <w:p w14:paraId="2417DE87" w14:textId="77777777" w:rsidR="004476A0" w:rsidRDefault="004476A0" w:rsidP="004476A0">
      <w:pPr>
        <w:spacing w:line="360" w:lineRule="auto"/>
        <w:rPr>
          <w:rFonts w:ascii="Arial" w:eastAsia="Times New Roman" w:hAnsi="Arial" w:cs="Arial"/>
          <w:color w:val="000000"/>
          <w:kern w:val="0"/>
          <w:lang w:eastAsia="en-GB"/>
          <w14:ligatures w14:val="none"/>
        </w:rPr>
      </w:pPr>
    </w:p>
    <w:p w14:paraId="0C3E12D5" w14:textId="3EE2F683"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Bakar, R. A (2019) ‘Digital Storytelling: An Influence Reading Comprehension and Creativity Tool for the 21st Century Literacy Skills’. Volume 1. Available at: </w:t>
      </w:r>
      <w:hyperlink r:id="rId7" w:history="1">
        <w:r w:rsidRPr="004476A0">
          <w:rPr>
            <w:rFonts w:ascii="Arial" w:eastAsia="Times New Roman" w:hAnsi="Arial" w:cs="Arial"/>
            <w:color w:val="1155CC"/>
            <w:kern w:val="0"/>
            <w:u w:val="single"/>
            <w:lang w:eastAsia="en-GB"/>
            <w14:ligatures w14:val="none"/>
          </w:rPr>
          <w:t>https://jurnal.untan.ac.id/index.php/JELTIM/article/view/34362/pdf</w:t>
        </w:r>
      </w:hyperlink>
    </w:p>
    <w:p w14:paraId="44651BAB"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23rd February 2024) </w:t>
      </w:r>
    </w:p>
    <w:p w14:paraId="75E341FD"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2A678311"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Ball, P (2013) ‘Enhancing Language Experiences Through Storytelling and the Story Basket’. Pp. 26-29. Available at: </w:t>
      </w:r>
      <w:hyperlink r:id="rId8" w:history="1">
        <w:r w:rsidRPr="004476A0">
          <w:rPr>
            <w:rFonts w:ascii="Arial" w:eastAsia="Times New Roman" w:hAnsi="Arial" w:cs="Arial"/>
            <w:color w:val="1155CC"/>
            <w:kern w:val="0"/>
            <w:u w:val="single"/>
            <w:lang w:eastAsia="en-GB"/>
            <w14:ligatures w14:val="none"/>
          </w:rPr>
          <w:t>https://web-p-ebscohost-com.ezproxy.uwtsd.ac.uk/ehost/pdfviewer/pdfviewer?vid=5&amp;sid=8753650f-324e-4969-97dd-be915d069205%40redis</w:t>
        </w:r>
      </w:hyperlink>
    </w:p>
    <w:p w14:paraId="601BFC44"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13th February 2024) </w:t>
      </w:r>
    </w:p>
    <w:p w14:paraId="2CA9956B"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00D6061D"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Barton, K. L (2013) </w:t>
      </w:r>
      <w:r w:rsidRPr="004476A0">
        <w:rPr>
          <w:rFonts w:ascii="Arial" w:eastAsia="Times New Roman" w:hAnsi="Arial" w:cs="Arial"/>
          <w:i/>
          <w:iCs/>
          <w:color w:val="000000"/>
          <w:kern w:val="0"/>
          <w:lang w:eastAsia="en-GB"/>
          <w14:ligatures w14:val="none"/>
        </w:rPr>
        <w:t xml:space="preserve">‘Literacy and Dramatic Play: Storytelling with Props Increase Preschool Children’s Language Skills During Play’. </w:t>
      </w:r>
      <w:r w:rsidRPr="004476A0">
        <w:rPr>
          <w:rFonts w:ascii="Arial" w:eastAsia="Times New Roman" w:hAnsi="Arial" w:cs="Arial"/>
          <w:color w:val="000000"/>
          <w:kern w:val="0"/>
          <w:lang w:eastAsia="en-GB"/>
          <w14:ligatures w14:val="none"/>
        </w:rPr>
        <w:t>Alabama: ProQuest. </w:t>
      </w:r>
    </w:p>
    <w:p w14:paraId="2DB52AA7"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1A321147"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British Broadcasting Corporation [BBC] (2024) </w:t>
      </w:r>
      <w:r w:rsidRPr="004476A0">
        <w:rPr>
          <w:rFonts w:ascii="Arial" w:eastAsia="Times New Roman" w:hAnsi="Arial" w:cs="Arial"/>
          <w:i/>
          <w:iCs/>
          <w:color w:val="000000"/>
          <w:kern w:val="0"/>
          <w:lang w:eastAsia="en-GB"/>
          <w14:ligatures w14:val="none"/>
        </w:rPr>
        <w:t xml:space="preserve">What is Onomatopoeia? </w:t>
      </w:r>
      <w:r w:rsidRPr="004476A0">
        <w:rPr>
          <w:rFonts w:ascii="Arial" w:eastAsia="Times New Roman" w:hAnsi="Arial" w:cs="Arial"/>
          <w:color w:val="000000"/>
          <w:kern w:val="0"/>
          <w:lang w:eastAsia="en-GB"/>
          <w14:ligatures w14:val="none"/>
        </w:rPr>
        <w:t xml:space="preserve">Available at: </w:t>
      </w:r>
      <w:hyperlink r:id="rId9" w:anchor="zs8xfdm" w:history="1">
        <w:r w:rsidRPr="004476A0">
          <w:rPr>
            <w:rFonts w:ascii="Arial" w:eastAsia="Times New Roman" w:hAnsi="Arial" w:cs="Arial"/>
            <w:color w:val="1155CC"/>
            <w:kern w:val="0"/>
            <w:u w:val="single"/>
            <w:lang w:eastAsia="en-GB"/>
            <w14:ligatures w14:val="none"/>
          </w:rPr>
          <w:t>https://www.bbc.co.uk/bitesize/topics/zbkcvk7/articles/z8t3g82#zs8xfdm</w:t>
        </w:r>
      </w:hyperlink>
    </w:p>
    <w:p w14:paraId="0DCD9026"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9th February 2024) </w:t>
      </w:r>
    </w:p>
    <w:p w14:paraId="221FB83E"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35EBE7B8"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British Sign (No Date) </w:t>
      </w:r>
      <w:r w:rsidRPr="004476A0">
        <w:rPr>
          <w:rFonts w:ascii="Arial" w:eastAsia="Times New Roman" w:hAnsi="Arial" w:cs="Arial"/>
          <w:i/>
          <w:iCs/>
          <w:color w:val="000000"/>
          <w:kern w:val="0"/>
          <w:lang w:eastAsia="en-GB"/>
          <w14:ligatures w14:val="none"/>
        </w:rPr>
        <w:t xml:space="preserve">What is British Sign Language? </w:t>
      </w:r>
      <w:r w:rsidRPr="004476A0">
        <w:rPr>
          <w:rFonts w:ascii="Arial" w:eastAsia="Times New Roman" w:hAnsi="Arial" w:cs="Arial"/>
          <w:color w:val="000000"/>
          <w:kern w:val="0"/>
          <w:lang w:eastAsia="en-GB"/>
          <w14:ligatures w14:val="none"/>
        </w:rPr>
        <w:t xml:space="preserve">Available at: </w:t>
      </w:r>
      <w:hyperlink r:id="rId10" w:history="1">
        <w:r w:rsidRPr="004476A0">
          <w:rPr>
            <w:rFonts w:ascii="Arial" w:eastAsia="Times New Roman" w:hAnsi="Arial" w:cs="Arial"/>
            <w:color w:val="1155CC"/>
            <w:kern w:val="0"/>
            <w:u w:val="single"/>
            <w:lang w:eastAsia="en-GB"/>
            <w14:ligatures w14:val="none"/>
          </w:rPr>
          <w:t>https://www.british-sign.co.uk/what-is-british-sign-language/</w:t>
        </w:r>
      </w:hyperlink>
    </w:p>
    <w:p w14:paraId="36256116"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15th February 2024) </w:t>
      </w:r>
    </w:p>
    <w:p w14:paraId="530A660D"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50F9F17D"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Bromley, T (2019) ‘Enhancing Children’s Oral Language and Literacy Development Through Storytelling in an Early Years Classroom’. Volume 24 (Number 1). </w:t>
      </w:r>
    </w:p>
    <w:p w14:paraId="1FB2306A"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Available at: </w:t>
      </w:r>
      <w:hyperlink r:id="rId11" w:history="1">
        <w:r w:rsidRPr="004476A0">
          <w:rPr>
            <w:rFonts w:ascii="Arial" w:eastAsia="Times New Roman" w:hAnsi="Arial" w:cs="Arial"/>
            <w:color w:val="1155CC"/>
            <w:kern w:val="0"/>
            <w:u w:val="single"/>
            <w:lang w:eastAsia="en-GB"/>
            <w14:ligatures w14:val="none"/>
          </w:rPr>
          <w:t>https://foundationforlearningandliteracy.info/wp-content/uploads/2020/12/PL-February-2019-Sample-Article.pdf</w:t>
        </w:r>
      </w:hyperlink>
    </w:p>
    <w:p w14:paraId="11F80A7B"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6th February 2024)</w:t>
      </w:r>
    </w:p>
    <w:p w14:paraId="73B6DE75"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49811D2C"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Cambridge (2023) ‘Storytelling and Digital Literacy: Research and Practical Tips’ Available at: </w:t>
      </w:r>
      <w:hyperlink r:id="rId12" w:history="1">
        <w:r w:rsidRPr="004476A0">
          <w:rPr>
            <w:rFonts w:ascii="Arial" w:eastAsia="Times New Roman" w:hAnsi="Arial" w:cs="Arial"/>
            <w:color w:val="1155CC"/>
            <w:kern w:val="0"/>
            <w:u w:val="single"/>
            <w:lang w:eastAsia="en-GB"/>
            <w14:ligatures w14:val="none"/>
          </w:rPr>
          <w:t>https://www.cambridge.org/elt/blog/2023/04/02/storytelling-and-digital-literacy-research-and-practical-tips/</w:t>
        </w:r>
      </w:hyperlink>
    </w:p>
    <w:p w14:paraId="794905C2"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23rd February 2023)</w:t>
      </w:r>
    </w:p>
    <w:p w14:paraId="016EEF72"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17E4A795"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Craft, B </w:t>
      </w:r>
      <w:r w:rsidRPr="004476A0">
        <w:rPr>
          <w:rFonts w:ascii="Arial" w:eastAsia="Times New Roman" w:hAnsi="Arial" w:cs="Arial"/>
          <w:i/>
          <w:iCs/>
          <w:color w:val="000000"/>
          <w:kern w:val="0"/>
          <w:lang w:eastAsia="en-GB"/>
          <w14:ligatures w14:val="none"/>
        </w:rPr>
        <w:t xml:space="preserve">et al., </w:t>
      </w:r>
      <w:r w:rsidRPr="004476A0">
        <w:rPr>
          <w:rFonts w:ascii="Arial" w:eastAsia="Times New Roman" w:hAnsi="Arial" w:cs="Arial"/>
          <w:color w:val="000000"/>
          <w:kern w:val="0"/>
          <w:lang w:eastAsia="en-GB"/>
          <w14:ligatures w14:val="none"/>
        </w:rPr>
        <w:t xml:space="preserve">(No Date) ‘An Approach </w:t>
      </w:r>
      <w:proofErr w:type="gramStart"/>
      <w:r w:rsidRPr="004476A0">
        <w:rPr>
          <w:rFonts w:ascii="Arial" w:eastAsia="Times New Roman" w:hAnsi="Arial" w:cs="Arial"/>
          <w:color w:val="000000"/>
          <w:kern w:val="0"/>
          <w:lang w:eastAsia="en-GB"/>
          <w14:ligatures w14:val="none"/>
        </w:rPr>
        <w:t>To</w:t>
      </w:r>
      <w:proofErr w:type="gramEnd"/>
      <w:r w:rsidRPr="004476A0">
        <w:rPr>
          <w:rFonts w:ascii="Arial" w:eastAsia="Times New Roman" w:hAnsi="Arial" w:cs="Arial"/>
          <w:color w:val="000000"/>
          <w:kern w:val="0"/>
          <w:lang w:eastAsia="en-GB"/>
          <w14:ligatures w14:val="none"/>
        </w:rPr>
        <w:t xml:space="preserve"> </w:t>
      </w:r>
      <w:proofErr w:type="spellStart"/>
      <w:r w:rsidRPr="004476A0">
        <w:rPr>
          <w:rFonts w:ascii="Arial" w:eastAsia="Times New Roman" w:hAnsi="Arial" w:cs="Arial"/>
          <w:color w:val="000000"/>
          <w:kern w:val="0"/>
          <w:lang w:eastAsia="en-GB"/>
          <w14:ligatures w14:val="none"/>
        </w:rPr>
        <w:t>Modeling</w:t>
      </w:r>
      <w:proofErr w:type="spellEnd"/>
      <w:r w:rsidRPr="004476A0">
        <w:rPr>
          <w:rFonts w:ascii="Arial" w:eastAsia="Times New Roman" w:hAnsi="Arial" w:cs="Arial"/>
          <w:color w:val="000000"/>
          <w:kern w:val="0"/>
          <w:lang w:eastAsia="en-GB"/>
          <w14:ligatures w14:val="none"/>
        </w:rPr>
        <w:t xml:space="preserve"> Facial Expressions Used in American Sign Language’. Available at: </w:t>
      </w:r>
      <w:hyperlink r:id="rId13" w:history="1">
        <w:r w:rsidRPr="004476A0">
          <w:rPr>
            <w:rFonts w:ascii="Arial" w:eastAsia="Times New Roman" w:hAnsi="Arial" w:cs="Arial"/>
            <w:color w:val="1155CC"/>
            <w:kern w:val="0"/>
            <w:u w:val="single"/>
            <w:lang w:eastAsia="en-GB"/>
            <w14:ligatures w14:val="none"/>
          </w:rPr>
          <w:t>http://asl.cs.depaul.edu/papers/2000CTIRS.pdf</w:t>
        </w:r>
      </w:hyperlink>
    </w:p>
    <w:p w14:paraId="39FDB754"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17th February 2024)</w:t>
      </w:r>
    </w:p>
    <w:p w14:paraId="556ED955"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189482E0"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Kumon (2012) ‘How do Traditional Stories Support a Child’s Literacy Development?’ Available at: </w:t>
      </w:r>
      <w:hyperlink r:id="rId14" w:history="1">
        <w:r w:rsidRPr="004476A0">
          <w:rPr>
            <w:rFonts w:ascii="Arial" w:eastAsia="Times New Roman" w:hAnsi="Arial" w:cs="Arial"/>
            <w:color w:val="1155CC"/>
            <w:kern w:val="0"/>
            <w:u w:val="single"/>
            <w:lang w:eastAsia="en-GB"/>
            <w14:ligatures w14:val="none"/>
          </w:rPr>
          <w:t>https://www.kumon.co.uk/blog/how-do-traditional-stories-support-a-childs-literacy-development/</w:t>
        </w:r>
      </w:hyperlink>
    </w:p>
    <w:p w14:paraId="146D7B8F"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23rd February 2024) </w:t>
      </w:r>
    </w:p>
    <w:p w14:paraId="4729C88F"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28FFE4DA"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Laing, C. E (2014) ‘A Phonological Analysis of Onomatopoeia in Early Word Production’. Volume 34, Issue 5. Available at: </w:t>
      </w:r>
      <w:hyperlink r:id="rId15" w:history="1">
        <w:r w:rsidRPr="004476A0">
          <w:rPr>
            <w:rFonts w:ascii="Arial" w:eastAsia="Times New Roman" w:hAnsi="Arial" w:cs="Arial"/>
            <w:color w:val="1155CC"/>
            <w:kern w:val="0"/>
            <w:u w:val="single"/>
            <w:lang w:eastAsia="en-GB"/>
            <w14:ligatures w14:val="none"/>
          </w:rPr>
          <w:t>https://journals.sagepub.com/doi/full/10.1177/0142723714550110</w:t>
        </w:r>
      </w:hyperlink>
    </w:p>
    <w:p w14:paraId="7BFB3CEF"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13th February 2024) </w:t>
      </w:r>
    </w:p>
    <w:p w14:paraId="705D9070"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507AFD04"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Laing, C. E (2019) ‘Phonological Motivation for the Acquisition of Onomatopoeia: An analysis of Early Words’. Volume 15, Pages 177-197. Available at: </w:t>
      </w:r>
      <w:hyperlink r:id="rId16" w:history="1">
        <w:r w:rsidRPr="004476A0">
          <w:rPr>
            <w:rFonts w:ascii="Arial" w:eastAsia="Times New Roman" w:hAnsi="Arial" w:cs="Arial"/>
            <w:color w:val="1155CC"/>
            <w:kern w:val="0"/>
            <w:u w:val="single"/>
            <w:lang w:eastAsia="en-GB"/>
            <w14:ligatures w14:val="none"/>
          </w:rPr>
          <w:t>https://www.tandfonline.com/doi/full/10.1080/15475441.2019.1577138</w:t>
        </w:r>
      </w:hyperlink>
    </w:p>
    <w:p w14:paraId="194964B0"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10th February 2024) </w:t>
      </w:r>
    </w:p>
    <w:p w14:paraId="2FA86C6F"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6B54B683"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Laing, Catherine. E (2019) </w:t>
      </w:r>
      <w:r w:rsidRPr="004476A0">
        <w:rPr>
          <w:rFonts w:ascii="Arial" w:eastAsia="Times New Roman" w:hAnsi="Arial" w:cs="Arial"/>
          <w:i/>
          <w:iCs/>
          <w:color w:val="000000"/>
          <w:kern w:val="0"/>
          <w:lang w:eastAsia="en-GB"/>
          <w14:ligatures w14:val="none"/>
        </w:rPr>
        <w:t xml:space="preserve">Phonological Motivation for the Acquisition of Onomatopoeia: An Analysis of Early Years. </w:t>
      </w:r>
      <w:r w:rsidRPr="004476A0">
        <w:rPr>
          <w:rFonts w:ascii="Arial" w:eastAsia="Times New Roman" w:hAnsi="Arial" w:cs="Arial"/>
          <w:color w:val="000000"/>
          <w:kern w:val="0"/>
          <w:lang w:eastAsia="en-GB"/>
          <w14:ligatures w14:val="none"/>
        </w:rPr>
        <w:t xml:space="preserve">Available at: </w:t>
      </w:r>
      <w:hyperlink r:id="rId17" w:history="1">
        <w:r w:rsidRPr="004476A0">
          <w:rPr>
            <w:rFonts w:ascii="Arial" w:eastAsia="Times New Roman" w:hAnsi="Arial" w:cs="Arial"/>
            <w:color w:val="1155CC"/>
            <w:kern w:val="0"/>
            <w:u w:val="single"/>
            <w:lang w:eastAsia="en-GB"/>
            <w14:ligatures w14:val="none"/>
          </w:rPr>
          <w:t>https://orca.cardiff.ac.uk/id/eprint/120362/9/Laing%20OW%20structures%20paper%20DNC.pdf</w:t>
        </w:r>
      </w:hyperlink>
    </w:p>
    <w:p w14:paraId="2BEAB7C7"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10th February)</w:t>
      </w:r>
    </w:p>
    <w:p w14:paraId="66990E41"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18C4BFF6"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Learning and Teaching </w:t>
      </w:r>
      <w:proofErr w:type="gramStart"/>
      <w:r w:rsidRPr="004476A0">
        <w:rPr>
          <w:rFonts w:ascii="Arial" w:eastAsia="Times New Roman" w:hAnsi="Arial" w:cs="Arial"/>
          <w:color w:val="000000"/>
          <w:kern w:val="0"/>
          <w:lang w:eastAsia="en-GB"/>
          <w14:ligatures w14:val="none"/>
        </w:rPr>
        <w:t>With</w:t>
      </w:r>
      <w:proofErr w:type="gramEnd"/>
      <w:r w:rsidRPr="004476A0">
        <w:rPr>
          <w:rFonts w:ascii="Arial" w:eastAsia="Times New Roman" w:hAnsi="Arial" w:cs="Arial"/>
          <w:color w:val="000000"/>
          <w:kern w:val="0"/>
          <w:lang w:eastAsia="en-GB"/>
          <w14:ligatures w14:val="none"/>
        </w:rPr>
        <w:t xml:space="preserve"> Preschoolers (2010) ‘Props for Setting the Stage’. Available at: </w:t>
      </w:r>
      <w:hyperlink r:id="rId18" w:history="1">
        <w:r w:rsidRPr="004476A0">
          <w:rPr>
            <w:rFonts w:ascii="Arial" w:eastAsia="Times New Roman" w:hAnsi="Arial" w:cs="Arial"/>
            <w:color w:val="1155CC"/>
            <w:kern w:val="0"/>
            <w:u w:val="single"/>
            <w:lang w:eastAsia="en-GB"/>
            <w14:ligatures w14:val="none"/>
          </w:rPr>
          <w:t>https://learningandteachingwithpreschoolers.blogspot.com/2010/01/props-for-setting-stage.html</w:t>
        </w:r>
      </w:hyperlink>
    </w:p>
    <w:p w14:paraId="4F050CDE"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13th February 2024) </w:t>
      </w:r>
    </w:p>
    <w:p w14:paraId="0FCB8BF3"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0EC4A0F4"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lastRenderedPageBreak/>
        <w:t xml:space="preserve">Learning Journals (2024) </w:t>
      </w:r>
      <w:r w:rsidRPr="004476A0">
        <w:rPr>
          <w:rFonts w:ascii="Arial" w:eastAsia="Times New Roman" w:hAnsi="Arial" w:cs="Arial"/>
          <w:i/>
          <w:iCs/>
          <w:color w:val="000000"/>
          <w:kern w:val="0"/>
          <w:lang w:eastAsia="en-GB"/>
          <w14:ligatures w14:val="none"/>
        </w:rPr>
        <w:t xml:space="preserve">The Benefits of Using Sign Language in Early Child Development. </w:t>
      </w:r>
      <w:r w:rsidRPr="004476A0">
        <w:rPr>
          <w:rFonts w:ascii="Arial" w:eastAsia="Times New Roman" w:hAnsi="Arial" w:cs="Arial"/>
          <w:color w:val="000000"/>
          <w:kern w:val="0"/>
          <w:lang w:eastAsia="en-GB"/>
          <w14:ligatures w14:val="none"/>
        </w:rPr>
        <w:t xml:space="preserve">Available at: </w:t>
      </w:r>
      <w:hyperlink r:id="rId19" w:anchor=":~:text=There%20are%20many%20benefits%20of,being%20hindered%20by%20communication%20barriers" w:history="1">
        <w:r w:rsidRPr="004476A0">
          <w:rPr>
            <w:rFonts w:ascii="Arial" w:eastAsia="Times New Roman" w:hAnsi="Arial" w:cs="Arial"/>
            <w:color w:val="1155CC"/>
            <w:kern w:val="0"/>
            <w:u w:val="single"/>
            <w:lang w:eastAsia="en-GB"/>
            <w14:ligatures w14:val="none"/>
          </w:rPr>
          <w:t>https://learningjournals.co.uk/benefits-of-sign-language-in-child-development/#:~:text=There%20are%20many%20benefits%20of,being%20hindered%20by%20communication%20barriers</w:t>
        </w:r>
      </w:hyperlink>
    </w:p>
    <w:p w14:paraId="285F628B"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17th February 2024) </w:t>
      </w:r>
    </w:p>
    <w:p w14:paraId="6E544749"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323F9EBA"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Maureen, I. Y, </w:t>
      </w:r>
      <w:proofErr w:type="spellStart"/>
      <w:r w:rsidRPr="004476A0">
        <w:rPr>
          <w:rFonts w:ascii="Arial" w:eastAsia="Times New Roman" w:hAnsi="Arial" w:cs="Arial"/>
          <w:color w:val="000000"/>
          <w:kern w:val="0"/>
          <w:lang w:eastAsia="en-GB"/>
          <w14:ligatures w14:val="none"/>
        </w:rPr>
        <w:t>Meij</w:t>
      </w:r>
      <w:proofErr w:type="spellEnd"/>
      <w:r w:rsidRPr="004476A0">
        <w:rPr>
          <w:rFonts w:ascii="Arial" w:eastAsia="Times New Roman" w:hAnsi="Arial" w:cs="Arial"/>
          <w:color w:val="000000"/>
          <w:kern w:val="0"/>
          <w:lang w:eastAsia="en-GB"/>
          <w14:ligatures w14:val="none"/>
        </w:rPr>
        <w:t xml:space="preserve">, H &amp; Jong, T (2020) ‘Enhancing Storytelling Activities to Support Early (Digital) Literacy Development in Early Childhood Education’. Volume 52. Available at: </w:t>
      </w:r>
      <w:hyperlink r:id="rId20" w:history="1">
        <w:r w:rsidRPr="004476A0">
          <w:rPr>
            <w:rFonts w:ascii="Arial" w:eastAsia="Times New Roman" w:hAnsi="Arial" w:cs="Arial"/>
            <w:color w:val="1155CC"/>
            <w:kern w:val="0"/>
            <w:u w:val="single"/>
            <w:lang w:eastAsia="en-GB"/>
            <w14:ligatures w14:val="none"/>
          </w:rPr>
          <w:t>https://link.springer.com/article/10.1007/s13158-020-00263-7</w:t>
        </w:r>
      </w:hyperlink>
    </w:p>
    <w:p w14:paraId="4DB90BED"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24th February 2024) </w:t>
      </w:r>
    </w:p>
    <w:p w14:paraId="4F0B7271"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05322FBF"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roofErr w:type="spellStart"/>
      <w:r w:rsidRPr="004476A0">
        <w:rPr>
          <w:rFonts w:ascii="Arial" w:eastAsia="Times New Roman" w:hAnsi="Arial" w:cs="Arial"/>
          <w:color w:val="000000"/>
          <w:kern w:val="0"/>
          <w:lang w:eastAsia="en-GB"/>
          <w14:ligatures w14:val="none"/>
        </w:rPr>
        <w:t>Motamedi</w:t>
      </w:r>
      <w:proofErr w:type="spellEnd"/>
      <w:r w:rsidRPr="004476A0">
        <w:rPr>
          <w:rFonts w:ascii="Arial" w:eastAsia="Times New Roman" w:hAnsi="Arial" w:cs="Arial"/>
          <w:color w:val="000000"/>
          <w:kern w:val="0"/>
          <w:lang w:eastAsia="en-GB"/>
          <w14:ligatures w14:val="none"/>
        </w:rPr>
        <w:t xml:space="preserve"> </w:t>
      </w:r>
      <w:r w:rsidRPr="004476A0">
        <w:rPr>
          <w:rFonts w:ascii="Arial" w:eastAsia="Times New Roman" w:hAnsi="Arial" w:cs="Arial"/>
          <w:i/>
          <w:iCs/>
          <w:color w:val="000000"/>
          <w:kern w:val="0"/>
          <w:lang w:eastAsia="en-GB"/>
          <w14:ligatures w14:val="none"/>
        </w:rPr>
        <w:t xml:space="preserve">et al., </w:t>
      </w:r>
      <w:r w:rsidRPr="004476A0">
        <w:rPr>
          <w:rFonts w:ascii="Arial" w:eastAsia="Times New Roman" w:hAnsi="Arial" w:cs="Arial"/>
          <w:color w:val="000000"/>
          <w:kern w:val="0"/>
          <w:lang w:eastAsia="en-GB"/>
          <w14:ligatures w14:val="none"/>
        </w:rPr>
        <w:t xml:space="preserve">(2020) </w:t>
      </w:r>
      <w:r w:rsidRPr="004476A0">
        <w:rPr>
          <w:rFonts w:ascii="Arial" w:eastAsia="Times New Roman" w:hAnsi="Arial" w:cs="Arial"/>
          <w:i/>
          <w:iCs/>
          <w:color w:val="000000"/>
          <w:kern w:val="0"/>
          <w:lang w:eastAsia="en-GB"/>
          <w14:ligatures w14:val="none"/>
        </w:rPr>
        <w:t xml:space="preserve">Linking Language to Sensory Experience: Onomatopoeia in Early Language Development. </w:t>
      </w:r>
      <w:r w:rsidRPr="004476A0">
        <w:rPr>
          <w:rFonts w:ascii="Arial" w:eastAsia="Times New Roman" w:hAnsi="Arial" w:cs="Arial"/>
          <w:color w:val="000000"/>
          <w:kern w:val="0"/>
          <w:lang w:eastAsia="en-GB"/>
          <w14:ligatures w14:val="none"/>
        </w:rPr>
        <w:t xml:space="preserve">Available at: </w:t>
      </w:r>
      <w:hyperlink r:id="rId21" w:history="1">
        <w:r w:rsidRPr="004476A0">
          <w:rPr>
            <w:rFonts w:ascii="Arial" w:eastAsia="Times New Roman" w:hAnsi="Arial" w:cs="Arial"/>
            <w:color w:val="1155CC"/>
            <w:kern w:val="0"/>
            <w:u w:val="single"/>
            <w:lang w:eastAsia="en-GB"/>
            <w14:ligatures w14:val="none"/>
          </w:rPr>
          <w:t>https://discovery.ucl.ac.uk/id/eprint/10116116/1/ono_accepted_archive_version.pdf</w:t>
        </w:r>
      </w:hyperlink>
    </w:p>
    <w:p w14:paraId="715E6BEE"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9th February 2024)</w:t>
      </w:r>
    </w:p>
    <w:p w14:paraId="4E5F767B"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3F51319D"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Mujahidah, N., </w:t>
      </w:r>
      <w:proofErr w:type="spellStart"/>
      <w:r w:rsidRPr="004476A0">
        <w:rPr>
          <w:rFonts w:ascii="Arial" w:eastAsia="Times New Roman" w:hAnsi="Arial" w:cs="Arial"/>
          <w:color w:val="000000"/>
          <w:kern w:val="0"/>
          <w:lang w:eastAsia="en-GB"/>
          <w14:ligatures w14:val="none"/>
        </w:rPr>
        <w:t>Afiif</w:t>
      </w:r>
      <w:proofErr w:type="spellEnd"/>
      <w:r w:rsidRPr="004476A0">
        <w:rPr>
          <w:rFonts w:ascii="Arial" w:eastAsia="Times New Roman" w:hAnsi="Arial" w:cs="Arial"/>
          <w:color w:val="000000"/>
          <w:kern w:val="0"/>
          <w:lang w:eastAsia="en-GB"/>
          <w14:ligatures w14:val="none"/>
        </w:rPr>
        <w:t xml:space="preserve">, A. &amp; Damayanti, E (2021) ‘The Role of Storytelling Methods Using Hand Puppets in Early Children’s Language Development’. Volume 3 (No. 2). Available at: </w:t>
      </w:r>
      <w:hyperlink r:id="rId22" w:history="1">
        <w:r w:rsidRPr="004476A0">
          <w:rPr>
            <w:rFonts w:ascii="Arial" w:eastAsia="Times New Roman" w:hAnsi="Arial" w:cs="Arial"/>
            <w:color w:val="1155CC"/>
            <w:kern w:val="0"/>
            <w:u w:val="single"/>
            <w:lang w:eastAsia="en-GB"/>
            <w14:ligatures w14:val="none"/>
          </w:rPr>
          <w:t>https://journal2.unusa.ac.id/index.php/CEJ/article/view/2129/1483</w:t>
        </w:r>
      </w:hyperlink>
    </w:p>
    <w:p w14:paraId="28E92137"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15th February 2024)</w:t>
      </w:r>
    </w:p>
    <w:p w14:paraId="12ABF1E8"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696C0A39"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National Deaf Children’s Society (No Date) </w:t>
      </w:r>
      <w:r w:rsidRPr="004476A0">
        <w:rPr>
          <w:rFonts w:ascii="Arial" w:eastAsia="Times New Roman" w:hAnsi="Arial" w:cs="Arial"/>
          <w:i/>
          <w:iCs/>
          <w:color w:val="000000"/>
          <w:kern w:val="0"/>
          <w:lang w:eastAsia="en-GB"/>
          <w14:ligatures w14:val="none"/>
        </w:rPr>
        <w:t xml:space="preserve">Helping Your Deaf Child with Reading and Writing. </w:t>
      </w:r>
      <w:r w:rsidRPr="004476A0">
        <w:rPr>
          <w:rFonts w:ascii="Arial" w:eastAsia="Times New Roman" w:hAnsi="Arial" w:cs="Arial"/>
          <w:color w:val="000000"/>
          <w:kern w:val="0"/>
          <w:lang w:eastAsia="en-GB"/>
          <w14:ligatures w14:val="none"/>
        </w:rPr>
        <w:t xml:space="preserve">Available at: </w:t>
      </w:r>
      <w:hyperlink r:id="rId23" w:history="1">
        <w:r w:rsidRPr="004476A0">
          <w:rPr>
            <w:rFonts w:ascii="Arial" w:eastAsia="Times New Roman" w:hAnsi="Arial" w:cs="Arial"/>
            <w:color w:val="1155CC"/>
            <w:kern w:val="0"/>
            <w:u w:val="single"/>
            <w:lang w:eastAsia="en-GB"/>
            <w14:ligatures w14:val="none"/>
          </w:rPr>
          <w:t>https://www.ndcs.org.uk/information-and-support/education-and-learning/learn-at-home/help-with-reading-writing/</w:t>
        </w:r>
      </w:hyperlink>
    </w:p>
    <w:p w14:paraId="70D12EB4"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15th February 2024) </w:t>
      </w:r>
    </w:p>
    <w:p w14:paraId="23F9B537"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3DA9C231"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National Literacy Trust (2023) </w:t>
      </w:r>
      <w:r w:rsidRPr="004476A0">
        <w:rPr>
          <w:rFonts w:ascii="Arial" w:eastAsia="Times New Roman" w:hAnsi="Arial" w:cs="Arial"/>
          <w:i/>
          <w:iCs/>
          <w:color w:val="000000"/>
          <w:kern w:val="0"/>
          <w:lang w:eastAsia="en-GB"/>
          <w14:ligatures w14:val="none"/>
        </w:rPr>
        <w:t xml:space="preserve">How to Make and Use a Story Sack. </w:t>
      </w:r>
      <w:r w:rsidRPr="004476A0">
        <w:rPr>
          <w:rFonts w:ascii="Arial" w:eastAsia="Times New Roman" w:hAnsi="Arial" w:cs="Arial"/>
          <w:color w:val="000000"/>
          <w:kern w:val="0"/>
          <w:lang w:eastAsia="en-GB"/>
          <w14:ligatures w14:val="none"/>
        </w:rPr>
        <w:t xml:space="preserve">Available at: </w:t>
      </w:r>
      <w:hyperlink r:id="rId24" w:history="1">
        <w:r w:rsidRPr="004476A0">
          <w:rPr>
            <w:rFonts w:ascii="Arial" w:eastAsia="Times New Roman" w:hAnsi="Arial" w:cs="Arial"/>
            <w:color w:val="1155CC"/>
            <w:kern w:val="0"/>
            <w:u w:val="single"/>
            <w:lang w:eastAsia="en-GB"/>
            <w14:ligatures w14:val="none"/>
          </w:rPr>
          <w:t>https://literacytrust.org.uk/resources/how-make-and-use-story-sack/</w:t>
        </w:r>
      </w:hyperlink>
    </w:p>
    <w:p w14:paraId="348BA905"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13th February 2024) </w:t>
      </w:r>
    </w:p>
    <w:p w14:paraId="6CDFE8C6"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64F1EA77"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National Literacy Trust (2020) ‘Reading to children is so powerful, so simple and yet so misunderstood’. Available at: </w:t>
      </w:r>
      <w:hyperlink r:id="rId25" w:anchor=":~:text=There%20can%20be%20few%20things,story%20tells%20them%20they%20matter" w:history="1">
        <w:r w:rsidRPr="004476A0">
          <w:rPr>
            <w:rFonts w:ascii="Arial" w:eastAsia="Times New Roman" w:hAnsi="Arial" w:cs="Arial"/>
            <w:color w:val="1155CC"/>
            <w:kern w:val="0"/>
            <w:u w:val="single"/>
            <w:lang w:eastAsia="en-GB"/>
            <w14:ligatures w14:val="none"/>
          </w:rPr>
          <w:t>https://literacytrust.org.uk/blog/reading-children-so-powerful-so-simple-and-yet-so-</w:t>
        </w:r>
        <w:r w:rsidRPr="004476A0">
          <w:rPr>
            <w:rFonts w:ascii="Arial" w:eastAsia="Times New Roman" w:hAnsi="Arial" w:cs="Arial"/>
            <w:color w:val="1155CC"/>
            <w:kern w:val="0"/>
            <w:u w:val="single"/>
            <w:lang w:eastAsia="en-GB"/>
            <w14:ligatures w14:val="none"/>
          </w:rPr>
          <w:lastRenderedPageBreak/>
          <w:t>misunderstood/#:~:text=There%20can%20be%20few%20things,story%20tells%20them%20they%20matter</w:t>
        </w:r>
      </w:hyperlink>
    </w:p>
    <w:p w14:paraId="2FBCBEB5"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9th February 2024) </w:t>
      </w:r>
    </w:p>
    <w:p w14:paraId="76ECF9AC"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7C33261B"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Neaum, S (2012) </w:t>
      </w:r>
      <w:r w:rsidRPr="004476A0">
        <w:rPr>
          <w:rFonts w:ascii="Arial" w:eastAsia="Times New Roman" w:hAnsi="Arial" w:cs="Arial"/>
          <w:i/>
          <w:iCs/>
          <w:color w:val="000000"/>
          <w:kern w:val="0"/>
          <w:lang w:eastAsia="en-GB"/>
          <w14:ligatures w14:val="none"/>
        </w:rPr>
        <w:t xml:space="preserve">Language and Literacy for the Early Years. </w:t>
      </w:r>
      <w:r w:rsidRPr="004476A0">
        <w:rPr>
          <w:rFonts w:ascii="Arial" w:eastAsia="Times New Roman" w:hAnsi="Arial" w:cs="Arial"/>
          <w:color w:val="000000"/>
          <w:kern w:val="0"/>
          <w:lang w:eastAsia="en-GB"/>
          <w14:ligatures w14:val="none"/>
        </w:rPr>
        <w:t>Los Angeles, London, New Delhi, Singapore, Washington DC: SAGE Publications. </w:t>
      </w:r>
    </w:p>
    <w:p w14:paraId="5149C5EE"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163B1980"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O’Connor, D &amp; Agnus, J (2012) ‘Give Them Time - An Analysis of School Readiness in Ireland’s Early Education System: A Steiner Waldorf Perspective. Volume 42 (No. 5). </w:t>
      </w:r>
    </w:p>
    <w:p w14:paraId="744DF566"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Available at: </w:t>
      </w:r>
      <w:hyperlink r:id="rId26" w:history="1">
        <w:r w:rsidRPr="004476A0">
          <w:rPr>
            <w:rFonts w:ascii="Arial" w:eastAsia="Times New Roman" w:hAnsi="Arial" w:cs="Arial"/>
            <w:color w:val="1155CC"/>
            <w:kern w:val="0"/>
            <w:u w:val="single"/>
            <w:lang w:eastAsia="en-GB"/>
            <w14:ligatures w14:val="none"/>
          </w:rPr>
          <w:t>https://www.tandfonline.com/doi/epdf/10.1080/03004279.2012.723726?needAccess=true</w:t>
        </w:r>
      </w:hyperlink>
    </w:p>
    <w:p w14:paraId="6DCC4935"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15th February 2024) </w:t>
      </w:r>
    </w:p>
    <w:p w14:paraId="51215988"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0774AA2D"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Oracy APPG (2024) </w:t>
      </w:r>
      <w:r w:rsidRPr="004476A0">
        <w:rPr>
          <w:rFonts w:ascii="Arial" w:eastAsia="Times New Roman" w:hAnsi="Arial" w:cs="Arial"/>
          <w:i/>
          <w:iCs/>
          <w:color w:val="000000"/>
          <w:kern w:val="0"/>
          <w:lang w:eastAsia="en-GB"/>
          <w14:ligatures w14:val="none"/>
        </w:rPr>
        <w:t xml:space="preserve">What is Oracy? </w:t>
      </w:r>
      <w:r w:rsidRPr="004476A0">
        <w:rPr>
          <w:rFonts w:ascii="Arial" w:eastAsia="Times New Roman" w:hAnsi="Arial" w:cs="Arial"/>
          <w:color w:val="000000"/>
          <w:kern w:val="0"/>
          <w:lang w:eastAsia="en-GB"/>
          <w14:ligatures w14:val="none"/>
        </w:rPr>
        <w:t xml:space="preserve">Available at: </w:t>
      </w:r>
      <w:hyperlink r:id="rId27" w:history="1">
        <w:r w:rsidRPr="004476A0">
          <w:rPr>
            <w:rFonts w:ascii="Arial" w:eastAsia="Times New Roman" w:hAnsi="Arial" w:cs="Arial"/>
            <w:color w:val="1155CC"/>
            <w:kern w:val="0"/>
            <w:u w:val="single"/>
            <w:lang w:eastAsia="en-GB"/>
            <w14:ligatures w14:val="none"/>
          </w:rPr>
          <w:t>https://oracy.inparliament.uk/what-is-oracy</w:t>
        </w:r>
      </w:hyperlink>
      <w:r w:rsidRPr="004476A0">
        <w:rPr>
          <w:rFonts w:ascii="Arial" w:eastAsia="Times New Roman" w:hAnsi="Arial" w:cs="Arial"/>
          <w:color w:val="000000"/>
          <w:kern w:val="0"/>
          <w:lang w:eastAsia="en-GB"/>
          <w14:ligatures w14:val="none"/>
        </w:rPr>
        <w:t> </w:t>
      </w:r>
    </w:p>
    <w:p w14:paraId="21B125D0"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24th February 2024) </w:t>
      </w:r>
    </w:p>
    <w:p w14:paraId="24046F83"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5936AAFD"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Robin, B. R PhD (2006) ‘The Educational Uses of Digital Storytelling’. Available at: </w:t>
      </w:r>
      <w:hyperlink r:id="rId28" w:history="1">
        <w:r w:rsidRPr="004476A0">
          <w:rPr>
            <w:rFonts w:ascii="Arial" w:eastAsia="Times New Roman" w:hAnsi="Arial" w:cs="Arial"/>
            <w:color w:val="000000"/>
            <w:kern w:val="0"/>
            <w:u w:val="single"/>
            <w:lang w:eastAsia="en-GB"/>
            <w14:ligatures w14:val="none"/>
          </w:rPr>
          <w:t>https://digitalstorytelling.coe.uh.edu/articles/Educ-Uses-DS.pdf</w:t>
        </w:r>
      </w:hyperlink>
    </w:p>
    <w:p w14:paraId="214A80CE"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17th February 2024)</w:t>
      </w:r>
    </w:p>
    <w:p w14:paraId="423C30F5"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1A2F03D8"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roofErr w:type="spellStart"/>
      <w:r w:rsidRPr="004476A0">
        <w:rPr>
          <w:rFonts w:ascii="Arial" w:eastAsia="Times New Roman" w:hAnsi="Arial" w:cs="Arial"/>
          <w:color w:val="000000"/>
          <w:kern w:val="0"/>
          <w:lang w:eastAsia="en-GB"/>
          <w14:ligatures w14:val="none"/>
        </w:rPr>
        <w:t>Sabiri</w:t>
      </w:r>
      <w:proofErr w:type="spellEnd"/>
      <w:r w:rsidRPr="004476A0">
        <w:rPr>
          <w:rFonts w:ascii="Arial" w:eastAsia="Times New Roman" w:hAnsi="Arial" w:cs="Arial"/>
          <w:color w:val="000000"/>
          <w:kern w:val="0"/>
          <w:lang w:eastAsia="en-GB"/>
          <w14:ligatures w14:val="none"/>
        </w:rPr>
        <w:t xml:space="preserve">, K. A (2019) ‘ICT in EFL Teaching and Learning: A Systematic Literature Review’. Available at: </w:t>
      </w:r>
      <w:hyperlink r:id="rId29" w:history="1">
        <w:r w:rsidRPr="004476A0">
          <w:rPr>
            <w:rFonts w:ascii="Arial" w:eastAsia="Times New Roman" w:hAnsi="Arial" w:cs="Arial"/>
            <w:color w:val="1155CC"/>
            <w:kern w:val="0"/>
            <w:u w:val="single"/>
            <w:lang w:eastAsia="en-GB"/>
            <w14:ligatures w14:val="none"/>
          </w:rPr>
          <w:t>https://dergipark.org.tr/en/download/article-file/902245</w:t>
        </w:r>
      </w:hyperlink>
      <w:r w:rsidRPr="004476A0">
        <w:rPr>
          <w:rFonts w:ascii="Arial" w:eastAsia="Times New Roman" w:hAnsi="Arial" w:cs="Arial"/>
          <w:color w:val="000000"/>
          <w:kern w:val="0"/>
          <w:lang w:eastAsia="en-GB"/>
          <w14:ligatures w14:val="none"/>
        </w:rPr>
        <w:t> </w:t>
      </w:r>
    </w:p>
    <w:p w14:paraId="18B32AF8"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24th February 2024)  </w:t>
      </w:r>
    </w:p>
    <w:p w14:paraId="2C843A18"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67B587ED"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Schick, B &amp; Gale, E (1995) ‘Preschool Deaf and Hard of Hearing Students’ Interactions During ASL and English Storytelling’. Volume 140 (No. 4). Available at: </w:t>
      </w:r>
      <w:hyperlink r:id="rId30" w:history="1">
        <w:r w:rsidRPr="004476A0">
          <w:rPr>
            <w:rFonts w:ascii="Arial" w:eastAsia="Times New Roman" w:hAnsi="Arial" w:cs="Arial"/>
            <w:color w:val="1155CC"/>
            <w:kern w:val="0"/>
            <w:u w:val="single"/>
            <w:lang w:eastAsia="en-GB"/>
            <w14:ligatures w14:val="none"/>
          </w:rPr>
          <w:t>https://www-jstor-org.ezproxy.uwtsd.ac.uk/stable/44390321</w:t>
        </w:r>
      </w:hyperlink>
    </w:p>
    <w:p w14:paraId="3A2C8DCD"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15th February 2024) </w:t>
      </w:r>
    </w:p>
    <w:p w14:paraId="5A48D13B"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368FA385"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Scottish Book Trust (2024) </w:t>
      </w:r>
      <w:r w:rsidRPr="004476A0">
        <w:rPr>
          <w:rFonts w:ascii="Arial" w:eastAsia="Times New Roman" w:hAnsi="Arial" w:cs="Arial"/>
          <w:i/>
          <w:iCs/>
          <w:color w:val="000000"/>
          <w:kern w:val="0"/>
          <w:lang w:eastAsia="en-GB"/>
          <w14:ligatures w14:val="none"/>
        </w:rPr>
        <w:t xml:space="preserve">Sharing Songs, Rhymes and Stories Before Birth. </w:t>
      </w:r>
      <w:r w:rsidRPr="004476A0">
        <w:rPr>
          <w:rFonts w:ascii="Arial" w:eastAsia="Times New Roman" w:hAnsi="Arial" w:cs="Arial"/>
          <w:color w:val="000000"/>
          <w:kern w:val="0"/>
          <w:lang w:eastAsia="en-GB"/>
          <w14:ligatures w14:val="none"/>
        </w:rPr>
        <w:t xml:space="preserve">Available at: </w:t>
      </w:r>
      <w:hyperlink r:id="rId31" w:anchor=":~:text=It%27s%20never%20too%20early%20to,get%20the%20whole%20family%20involved" w:history="1">
        <w:r w:rsidRPr="004476A0">
          <w:rPr>
            <w:rFonts w:ascii="Arial" w:eastAsia="Times New Roman" w:hAnsi="Arial" w:cs="Arial"/>
            <w:color w:val="1155CC"/>
            <w:kern w:val="0"/>
            <w:u w:val="single"/>
            <w:lang w:eastAsia="en-GB"/>
            <w14:ligatures w14:val="none"/>
          </w:rPr>
          <w:t>https://www.scottishbooktrust.com/reading-and-</w:t>
        </w:r>
        <w:r w:rsidRPr="004476A0">
          <w:rPr>
            <w:rFonts w:ascii="Arial" w:eastAsia="Times New Roman" w:hAnsi="Arial" w:cs="Arial"/>
            <w:color w:val="1155CC"/>
            <w:kern w:val="0"/>
            <w:u w:val="single"/>
            <w:lang w:eastAsia="en-GB"/>
            <w14:ligatures w14:val="none"/>
          </w:rPr>
          <w:lastRenderedPageBreak/>
          <w:t>stories/bookbug/reading-to-babies-pre-birth#:~:text=It%27s%20never%20too%20early%20to,get%20the%20whole%20family%20involved</w:t>
        </w:r>
      </w:hyperlink>
    </w:p>
    <w:p w14:paraId="3F80EC0D"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6th February 2024)</w:t>
      </w:r>
    </w:p>
    <w:p w14:paraId="4FEC742E"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3D31F129"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The United Nations International Children’s Emergency Fund [UNICEF] (No Date) </w:t>
      </w:r>
      <w:r w:rsidRPr="004476A0">
        <w:rPr>
          <w:rFonts w:ascii="Arial" w:eastAsia="Times New Roman" w:hAnsi="Arial" w:cs="Arial"/>
          <w:i/>
          <w:iCs/>
          <w:color w:val="000000"/>
          <w:kern w:val="0"/>
          <w:lang w:eastAsia="en-GB"/>
          <w14:ligatures w14:val="none"/>
        </w:rPr>
        <w:t xml:space="preserve">Digital Literacy for Children - 10 Things to Know. </w:t>
      </w:r>
      <w:r w:rsidRPr="004476A0">
        <w:rPr>
          <w:rFonts w:ascii="Arial" w:eastAsia="Times New Roman" w:hAnsi="Arial" w:cs="Arial"/>
          <w:color w:val="000000"/>
          <w:kern w:val="0"/>
          <w:lang w:eastAsia="en-GB"/>
          <w14:ligatures w14:val="none"/>
        </w:rPr>
        <w:t xml:space="preserve">Available at: </w:t>
      </w:r>
      <w:hyperlink r:id="rId32" w:history="1">
        <w:r w:rsidRPr="004476A0">
          <w:rPr>
            <w:rFonts w:ascii="Arial" w:eastAsia="Times New Roman" w:hAnsi="Arial" w:cs="Arial"/>
            <w:color w:val="1155CC"/>
            <w:kern w:val="0"/>
            <w:u w:val="single"/>
            <w:lang w:eastAsia="en-GB"/>
            <w14:ligatures w14:val="none"/>
          </w:rPr>
          <w:t>https://www.unicef.org/globalinsight/documents/digital-literacy-children-10-things-know</w:t>
        </w:r>
      </w:hyperlink>
    </w:p>
    <w:p w14:paraId="3FFD93AD"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6th February 2024) </w:t>
      </w:r>
    </w:p>
    <w:p w14:paraId="7E172F42"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5A7CE7E4"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roofErr w:type="spellStart"/>
      <w:r w:rsidRPr="004476A0">
        <w:rPr>
          <w:rFonts w:ascii="Arial" w:eastAsia="Times New Roman" w:hAnsi="Arial" w:cs="Arial"/>
          <w:color w:val="000000"/>
          <w:kern w:val="0"/>
          <w:lang w:eastAsia="en-GB"/>
          <w14:ligatures w14:val="none"/>
        </w:rPr>
        <w:t>Trodd</w:t>
      </w:r>
      <w:proofErr w:type="spellEnd"/>
      <w:r w:rsidRPr="004476A0">
        <w:rPr>
          <w:rFonts w:ascii="Arial" w:eastAsia="Times New Roman" w:hAnsi="Arial" w:cs="Arial"/>
          <w:color w:val="000000"/>
          <w:kern w:val="0"/>
          <w:lang w:eastAsia="en-GB"/>
          <w14:ligatures w14:val="none"/>
        </w:rPr>
        <w:t xml:space="preserve">, L (2016) </w:t>
      </w:r>
      <w:r w:rsidRPr="004476A0">
        <w:rPr>
          <w:rFonts w:ascii="Arial" w:eastAsia="Times New Roman" w:hAnsi="Arial" w:cs="Arial"/>
          <w:i/>
          <w:iCs/>
          <w:color w:val="000000"/>
          <w:kern w:val="0"/>
          <w:lang w:eastAsia="en-GB"/>
          <w14:ligatures w14:val="none"/>
        </w:rPr>
        <w:t xml:space="preserve">The Early Years Handbook for Students and Practitioners: An Essential Guide for the Foundation Degree and Levels 4 and 5. </w:t>
      </w:r>
      <w:r w:rsidRPr="004476A0">
        <w:rPr>
          <w:rFonts w:ascii="Arial" w:eastAsia="Times New Roman" w:hAnsi="Arial" w:cs="Arial"/>
          <w:color w:val="000000"/>
          <w:kern w:val="0"/>
          <w:lang w:eastAsia="en-GB"/>
          <w14:ligatures w14:val="none"/>
        </w:rPr>
        <w:t>Abington, Oxon: Routledge. </w:t>
      </w:r>
    </w:p>
    <w:p w14:paraId="04D90BD8"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15A8142B"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Twinkl (No Date) </w:t>
      </w:r>
      <w:r w:rsidRPr="004476A0">
        <w:rPr>
          <w:rFonts w:ascii="Arial" w:eastAsia="Times New Roman" w:hAnsi="Arial" w:cs="Arial"/>
          <w:i/>
          <w:iCs/>
          <w:color w:val="000000"/>
          <w:kern w:val="0"/>
          <w:lang w:eastAsia="en-GB"/>
          <w14:ligatures w14:val="none"/>
        </w:rPr>
        <w:t xml:space="preserve">What is Digital Literacy? </w:t>
      </w:r>
      <w:r w:rsidRPr="004476A0">
        <w:rPr>
          <w:rFonts w:ascii="Arial" w:eastAsia="Times New Roman" w:hAnsi="Arial" w:cs="Arial"/>
          <w:color w:val="000000"/>
          <w:kern w:val="0"/>
          <w:lang w:eastAsia="en-GB"/>
          <w14:ligatures w14:val="none"/>
        </w:rPr>
        <w:t xml:space="preserve">Available at: </w:t>
      </w:r>
      <w:hyperlink r:id="rId33" w:history="1">
        <w:r w:rsidRPr="004476A0">
          <w:rPr>
            <w:rFonts w:ascii="Arial" w:eastAsia="Times New Roman" w:hAnsi="Arial" w:cs="Arial"/>
            <w:color w:val="1155CC"/>
            <w:kern w:val="0"/>
            <w:u w:val="single"/>
            <w:lang w:eastAsia="en-GB"/>
            <w14:ligatures w14:val="none"/>
          </w:rPr>
          <w:t>https://www.twinkl.co.uk/teaching-wiki/digital-literacy</w:t>
        </w:r>
      </w:hyperlink>
    </w:p>
    <w:p w14:paraId="6C1A8006"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24th February 2024) </w:t>
      </w:r>
    </w:p>
    <w:p w14:paraId="4FAE4E2E"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6CFA190B"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Twinkl (No Date) </w:t>
      </w:r>
      <w:r w:rsidRPr="004476A0">
        <w:rPr>
          <w:rFonts w:ascii="Arial" w:eastAsia="Times New Roman" w:hAnsi="Arial" w:cs="Arial"/>
          <w:i/>
          <w:iCs/>
          <w:color w:val="000000"/>
          <w:kern w:val="0"/>
          <w:lang w:eastAsia="en-GB"/>
          <w14:ligatures w14:val="none"/>
        </w:rPr>
        <w:t xml:space="preserve">What is Figurative Language? </w:t>
      </w:r>
      <w:r w:rsidRPr="004476A0">
        <w:rPr>
          <w:rFonts w:ascii="Arial" w:eastAsia="Times New Roman" w:hAnsi="Arial" w:cs="Arial"/>
          <w:color w:val="000000"/>
          <w:kern w:val="0"/>
          <w:lang w:eastAsia="en-GB"/>
          <w14:ligatures w14:val="none"/>
        </w:rPr>
        <w:t xml:space="preserve">Available at: </w:t>
      </w:r>
      <w:hyperlink r:id="rId34" w:history="1">
        <w:r w:rsidRPr="004476A0">
          <w:rPr>
            <w:rFonts w:ascii="Arial" w:eastAsia="Times New Roman" w:hAnsi="Arial" w:cs="Arial"/>
            <w:color w:val="1155CC"/>
            <w:kern w:val="0"/>
            <w:u w:val="single"/>
            <w:lang w:eastAsia="en-GB"/>
            <w14:ligatures w14:val="none"/>
          </w:rPr>
          <w:t>https://www.twinkl.co.uk/teaching-wiki/figurative-language</w:t>
        </w:r>
      </w:hyperlink>
    </w:p>
    <w:p w14:paraId="519FAF22"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(Accessed: 10th February 2024) </w:t>
      </w:r>
    </w:p>
    <w:p w14:paraId="760E9A05"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p>
    <w:p w14:paraId="29379686"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Twinkl (No Date) </w:t>
      </w:r>
      <w:r w:rsidRPr="004476A0">
        <w:rPr>
          <w:rFonts w:ascii="Arial" w:eastAsia="Times New Roman" w:hAnsi="Arial" w:cs="Arial"/>
          <w:i/>
          <w:iCs/>
          <w:color w:val="000000"/>
          <w:kern w:val="0"/>
          <w:lang w:eastAsia="en-GB"/>
          <w14:ligatures w14:val="none"/>
        </w:rPr>
        <w:t xml:space="preserve">What is Onomatopoeia? </w:t>
      </w:r>
      <w:r w:rsidRPr="004476A0">
        <w:rPr>
          <w:rFonts w:ascii="Arial" w:eastAsia="Times New Roman" w:hAnsi="Arial" w:cs="Arial"/>
          <w:color w:val="000000"/>
          <w:kern w:val="0"/>
          <w:lang w:eastAsia="en-GB"/>
          <w14:ligatures w14:val="none"/>
        </w:rPr>
        <w:t xml:space="preserve">Available at: </w:t>
      </w:r>
      <w:hyperlink r:id="rId35" w:history="1">
        <w:r w:rsidRPr="004476A0">
          <w:rPr>
            <w:rFonts w:ascii="Arial" w:eastAsia="Times New Roman" w:hAnsi="Arial" w:cs="Arial"/>
            <w:color w:val="1155CC"/>
            <w:kern w:val="0"/>
            <w:u w:val="single"/>
            <w:lang w:eastAsia="en-GB"/>
            <w14:ligatures w14:val="none"/>
          </w:rPr>
          <w:t>https://www.twinkl.co.uk/teaching-wiki/onomatopoeia</w:t>
        </w:r>
      </w:hyperlink>
    </w:p>
    <w:p w14:paraId="54964AF3" w14:textId="77777777" w:rsidR="004476A0" w:rsidRPr="004476A0" w:rsidRDefault="004476A0" w:rsidP="004476A0">
      <w:pPr>
        <w:spacing w:line="360" w:lineRule="auto"/>
        <w:rPr>
          <w:rFonts w:ascii="Times New Roman" w:eastAsia="Times New Roman" w:hAnsi="Times New Roman" w:cs="Times New Roman"/>
          <w:kern w:val="0"/>
          <w:lang w:eastAsia="en-GB"/>
          <w14:ligatures w14:val="none"/>
        </w:rPr>
      </w:pPr>
      <w:r w:rsidRPr="004476A0">
        <w:rPr>
          <w:rFonts w:ascii="Arial" w:eastAsia="Times New Roman" w:hAnsi="Arial" w:cs="Arial"/>
          <w:color w:val="000000"/>
          <w:kern w:val="0"/>
          <w:lang w:eastAsia="en-GB"/>
          <w14:ligatures w14:val="none"/>
        </w:rPr>
        <w:t xml:space="preserve">(Accessed: 9th February 2024) </w:t>
      </w:r>
    </w:p>
    <w:p w14:paraId="24C635EE" w14:textId="77777777" w:rsidR="004476A0" w:rsidRPr="004476A0" w:rsidRDefault="004476A0" w:rsidP="004476A0">
      <w:pPr>
        <w:rPr>
          <w:rFonts w:ascii="Times New Roman" w:eastAsia="Times New Roman" w:hAnsi="Times New Roman" w:cs="Times New Roman"/>
          <w:kern w:val="0"/>
          <w:lang w:eastAsia="en-GB"/>
          <w14:ligatures w14:val="none"/>
        </w:rPr>
      </w:pPr>
    </w:p>
    <w:p w14:paraId="34EF6122" w14:textId="77777777" w:rsidR="004476A0" w:rsidRPr="004476A0" w:rsidRDefault="004476A0" w:rsidP="0083162B">
      <w:pPr>
        <w:spacing w:line="360" w:lineRule="auto"/>
        <w:rPr>
          <w:u w:val="single"/>
        </w:rPr>
      </w:pPr>
    </w:p>
    <w:sectPr w:rsidR="004476A0" w:rsidRPr="004476A0" w:rsidSect="002327EE">
      <w:headerReference w:type="default" r:id="rId36"/>
      <w:footerReference w:type="even" r:id="rId37"/>
      <w:footerReference w:type="default" r:id="rId3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D939F0" w14:textId="77777777" w:rsidR="002327EE" w:rsidRDefault="002327EE" w:rsidP="0083162B">
      <w:r>
        <w:separator/>
      </w:r>
    </w:p>
  </w:endnote>
  <w:endnote w:type="continuationSeparator" w:id="0">
    <w:p w14:paraId="622CE15A" w14:textId="77777777" w:rsidR="002327EE" w:rsidRDefault="002327EE" w:rsidP="008316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8759590"/>
      <w:docPartObj>
        <w:docPartGallery w:val="Page Numbers (Bottom of Page)"/>
        <w:docPartUnique/>
      </w:docPartObj>
    </w:sdtPr>
    <w:sdtContent>
      <w:p w14:paraId="397B9785" w14:textId="593F1498" w:rsidR="0083162B" w:rsidRDefault="0083162B" w:rsidP="008316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02FB9E" w14:textId="77777777" w:rsidR="0083162B" w:rsidRDefault="0083162B" w:rsidP="0083162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617623"/>
      <w:docPartObj>
        <w:docPartGallery w:val="Page Numbers (Bottom of Page)"/>
        <w:docPartUnique/>
      </w:docPartObj>
    </w:sdtPr>
    <w:sdtContent>
      <w:p w14:paraId="0D0666DE" w14:textId="2285C322" w:rsidR="0083162B" w:rsidRDefault="0083162B" w:rsidP="00784FE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76EA4DF" w14:textId="77777777" w:rsidR="0083162B" w:rsidRDefault="0083162B" w:rsidP="0083162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B89FB3" w14:textId="77777777" w:rsidR="002327EE" w:rsidRDefault="002327EE" w:rsidP="0083162B">
      <w:r>
        <w:separator/>
      </w:r>
    </w:p>
  </w:footnote>
  <w:footnote w:type="continuationSeparator" w:id="0">
    <w:p w14:paraId="30C2A87D" w14:textId="77777777" w:rsidR="002327EE" w:rsidRDefault="002327EE" w:rsidP="008316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23EBDF" w14:textId="09545621" w:rsidR="0083162B" w:rsidRDefault="0083162B">
    <w:pPr>
      <w:pStyle w:val="Header"/>
    </w:pPr>
    <w:r>
      <w:t>ECEY5004/C</w:t>
    </w:r>
    <w:r>
      <w:ptab w:relativeTo="margin" w:alignment="center" w:leader="none"/>
    </w:r>
    <w:r>
      <w:t>2319274</w:t>
    </w:r>
    <w:r>
      <w:ptab w:relativeTo="margin" w:alignment="right" w:leader="none"/>
    </w:r>
    <w:r>
      <w:t>Word Count: 1,819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62B"/>
    <w:rsid w:val="002327EE"/>
    <w:rsid w:val="00257AFD"/>
    <w:rsid w:val="002E5A7A"/>
    <w:rsid w:val="00306AA1"/>
    <w:rsid w:val="004476A0"/>
    <w:rsid w:val="00700F43"/>
    <w:rsid w:val="0083162B"/>
    <w:rsid w:val="0092208D"/>
    <w:rsid w:val="009D61A1"/>
    <w:rsid w:val="00AF4D5A"/>
    <w:rsid w:val="00C023CB"/>
    <w:rsid w:val="00C57BBF"/>
    <w:rsid w:val="00D47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596C1"/>
  <w15:chartTrackingRefBased/>
  <w15:docId w15:val="{40E0994F-3299-5E48-BD34-636DD87F0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16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16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16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16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16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162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162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162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162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6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16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16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16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16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16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16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16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162B"/>
    <w:rPr>
      <w:rFonts w:eastAsiaTheme="majorEastAsia" w:cstheme="majorBidi"/>
      <w:color w:val="272727" w:themeColor="text1" w:themeTint="D8"/>
    </w:rPr>
  </w:style>
  <w:style w:type="paragraph" w:styleId="Title">
    <w:name w:val="Title"/>
    <w:basedOn w:val="Normal"/>
    <w:next w:val="Normal"/>
    <w:link w:val="TitleChar"/>
    <w:uiPriority w:val="10"/>
    <w:qFormat/>
    <w:rsid w:val="0083162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16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162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16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162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3162B"/>
    <w:rPr>
      <w:i/>
      <w:iCs/>
      <w:color w:val="404040" w:themeColor="text1" w:themeTint="BF"/>
    </w:rPr>
  </w:style>
  <w:style w:type="paragraph" w:styleId="ListParagraph">
    <w:name w:val="List Paragraph"/>
    <w:basedOn w:val="Normal"/>
    <w:uiPriority w:val="34"/>
    <w:qFormat/>
    <w:rsid w:val="0083162B"/>
    <w:pPr>
      <w:ind w:left="720"/>
      <w:contextualSpacing/>
    </w:pPr>
  </w:style>
  <w:style w:type="character" w:styleId="IntenseEmphasis">
    <w:name w:val="Intense Emphasis"/>
    <w:basedOn w:val="DefaultParagraphFont"/>
    <w:uiPriority w:val="21"/>
    <w:qFormat/>
    <w:rsid w:val="0083162B"/>
    <w:rPr>
      <w:i/>
      <w:iCs/>
      <w:color w:val="0F4761" w:themeColor="accent1" w:themeShade="BF"/>
    </w:rPr>
  </w:style>
  <w:style w:type="paragraph" w:styleId="IntenseQuote">
    <w:name w:val="Intense Quote"/>
    <w:basedOn w:val="Normal"/>
    <w:next w:val="Normal"/>
    <w:link w:val="IntenseQuoteChar"/>
    <w:uiPriority w:val="30"/>
    <w:qFormat/>
    <w:rsid w:val="008316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162B"/>
    <w:rPr>
      <w:i/>
      <w:iCs/>
      <w:color w:val="0F4761" w:themeColor="accent1" w:themeShade="BF"/>
    </w:rPr>
  </w:style>
  <w:style w:type="character" w:styleId="IntenseReference">
    <w:name w:val="Intense Reference"/>
    <w:basedOn w:val="DefaultParagraphFont"/>
    <w:uiPriority w:val="32"/>
    <w:qFormat/>
    <w:rsid w:val="0083162B"/>
    <w:rPr>
      <w:b/>
      <w:bCs/>
      <w:smallCaps/>
      <w:color w:val="0F4761" w:themeColor="accent1" w:themeShade="BF"/>
      <w:spacing w:val="5"/>
    </w:rPr>
  </w:style>
  <w:style w:type="paragraph" w:styleId="NormalWeb">
    <w:name w:val="Normal (Web)"/>
    <w:basedOn w:val="Normal"/>
    <w:uiPriority w:val="99"/>
    <w:semiHidden/>
    <w:unhideWhenUsed/>
    <w:rsid w:val="0083162B"/>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83162B"/>
    <w:pPr>
      <w:tabs>
        <w:tab w:val="center" w:pos="4680"/>
        <w:tab w:val="right" w:pos="9360"/>
      </w:tabs>
    </w:pPr>
  </w:style>
  <w:style w:type="character" w:customStyle="1" w:styleId="HeaderChar">
    <w:name w:val="Header Char"/>
    <w:basedOn w:val="DefaultParagraphFont"/>
    <w:link w:val="Header"/>
    <w:uiPriority w:val="99"/>
    <w:rsid w:val="0083162B"/>
  </w:style>
  <w:style w:type="paragraph" w:styleId="Footer">
    <w:name w:val="footer"/>
    <w:basedOn w:val="Normal"/>
    <w:link w:val="FooterChar"/>
    <w:uiPriority w:val="99"/>
    <w:unhideWhenUsed/>
    <w:rsid w:val="0083162B"/>
    <w:pPr>
      <w:tabs>
        <w:tab w:val="center" w:pos="4680"/>
        <w:tab w:val="right" w:pos="9360"/>
      </w:tabs>
    </w:pPr>
  </w:style>
  <w:style w:type="character" w:customStyle="1" w:styleId="FooterChar">
    <w:name w:val="Footer Char"/>
    <w:basedOn w:val="DefaultParagraphFont"/>
    <w:link w:val="Footer"/>
    <w:uiPriority w:val="99"/>
    <w:rsid w:val="0083162B"/>
  </w:style>
  <w:style w:type="character" w:styleId="PageNumber">
    <w:name w:val="page number"/>
    <w:basedOn w:val="DefaultParagraphFont"/>
    <w:uiPriority w:val="99"/>
    <w:semiHidden/>
    <w:unhideWhenUsed/>
    <w:rsid w:val="0083162B"/>
  </w:style>
  <w:style w:type="character" w:styleId="Hyperlink">
    <w:name w:val="Hyperlink"/>
    <w:basedOn w:val="DefaultParagraphFont"/>
    <w:uiPriority w:val="99"/>
    <w:semiHidden/>
    <w:unhideWhenUsed/>
    <w:rsid w:val="004476A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5140132">
      <w:bodyDiv w:val="1"/>
      <w:marLeft w:val="0"/>
      <w:marRight w:val="0"/>
      <w:marTop w:val="0"/>
      <w:marBottom w:val="0"/>
      <w:divBdr>
        <w:top w:val="none" w:sz="0" w:space="0" w:color="auto"/>
        <w:left w:val="none" w:sz="0" w:space="0" w:color="auto"/>
        <w:bottom w:val="none" w:sz="0" w:space="0" w:color="auto"/>
        <w:right w:val="none" w:sz="0" w:space="0" w:color="auto"/>
      </w:divBdr>
    </w:div>
    <w:div w:id="1323851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asl.cs.depaul.edu/papers/2000CTIRS.pdf" TargetMode="External"/><Relationship Id="rId18" Type="http://schemas.openxmlformats.org/officeDocument/2006/relationships/hyperlink" Target="https://learningandteachingwithpreschoolers.blogspot.com/2010/01/props-for-setting-stage.html" TargetMode="External"/><Relationship Id="rId26" Type="http://schemas.openxmlformats.org/officeDocument/2006/relationships/hyperlink" Target="https://www.tandfonline.com/doi/epdf/10.1080/03004279.2012.723726?needAccess=true" TargetMode="External"/><Relationship Id="rId39" Type="http://schemas.openxmlformats.org/officeDocument/2006/relationships/fontTable" Target="fontTable.xml"/><Relationship Id="rId21" Type="http://schemas.openxmlformats.org/officeDocument/2006/relationships/hyperlink" Target="https://discovery.ucl.ac.uk/id/eprint/10116116/1/ono_accepted_archive_version.pdf" TargetMode="External"/><Relationship Id="rId34" Type="http://schemas.openxmlformats.org/officeDocument/2006/relationships/hyperlink" Target="https://www.twinkl.co.uk/teaching-wiki/figurative-language" TargetMode="External"/><Relationship Id="rId7" Type="http://schemas.openxmlformats.org/officeDocument/2006/relationships/hyperlink" Target="https://jurnal.untan.ac.id/index.php/JELTIM/article/view/34362/pdf" TargetMode="External"/><Relationship Id="rId12" Type="http://schemas.openxmlformats.org/officeDocument/2006/relationships/hyperlink" Target="https://www.cambridge.org/elt/blog/2023/04/02/storytelling-and-digital-literacy-research-and-practical-tips/" TargetMode="External"/><Relationship Id="rId17" Type="http://schemas.openxmlformats.org/officeDocument/2006/relationships/hyperlink" Target="https://orca.cardiff.ac.uk/id/eprint/120362/9/Laing%20OW%20structures%20paper%20DNC.pdf" TargetMode="External"/><Relationship Id="rId25" Type="http://schemas.openxmlformats.org/officeDocument/2006/relationships/hyperlink" Target="https://literacytrust.org.uk/blog/reading-children-so-powerful-so-simple-and-yet-so-misunderstood/" TargetMode="External"/><Relationship Id="rId33" Type="http://schemas.openxmlformats.org/officeDocument/2006/relationships/hyperlink" Target="https://www.twinkl.co.uk/teaching-wiki/digital-literacy" TargetMode="External"/><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tandfonline.com/doi/full/10.1080/15475441.2019.1577138" TargetMode="External"/><Relationship Id="rId20" Type="http://schemas.openxmlformats.org/officeDocument/2006/relationships/hyperlink" Target="https://link.springer.com/article/10.1007/s13158-020-00263-7" TargetMode="External"/><Relationship Id="rId29" Type="http://schemas.openxmlformats.org/officeDocument/2006/relationships/hyperlink" Target="https://dergipark.org.tr/en/download/article-file/90224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foundationforlearningandliteracy.info/wp-content/uploads/2020/12/PL-February-2019-Sample-Article.pdf" TargetMode="External"/><Relationship Id="rId24" Type="http://schemas.openxmlformats.org/officeDocument/2006/relationships/hyperlink" Target="https://literacytrust.org.uk/resources/how-make-and-use-story-sack/" TargetMode="External"/><Relationship Id="rId32" Type="http://schemas.openxmlformats.org/officeDocument/2006/relationships/hyperlink" Target="https://www.unicef.org/globalinsight/documents/digital-literacy-children-10-things-know"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journals.sagepub.com/doi/full/10.1177/0142723714550110" TargetMode="External"/><Relationship Id="rId23" Type="http://schemas.openxmlformats.org/officeDocument/2006/relationships/hyperlink" Target="https://www.ndcs.org.uk/information-and-support/education-and-learning/learn-at-home/help-with-reading-writing/" TargetMode="External"/><Relationship Id="rId28" Type="http://schemas.openxmlformats.org/officeDocument/2006/relationships/hyperlink" Target="https://digitalstorytelling.coe.uh.edu/articles/Educ-Uses-DS.pdf" TargetMode="External"/><Relationship Id="rId36" Type="http://schemas.openxmlformats.org/officeDocument/2006/relationships/header" Target="header1.xml"/><Relationship Id="rId10" Type="http://schemas.openxmlformats.org/officeDocument/2006/relationships/hyperlink" Target="https://www.british-sign.co.uk/what-is-british-sign-language/" TargetMode="External"/><Relationship Id="rId19" Type="http://schemas.openxmlformats.org/officeDocument/2006/relationships/hyperlink" Target="https://learningjournals.co.uk/benefits-of-sign-language-in-child-development/" TargetMode="External"/><Relationship Id="rId31" Type="http://schemas.openxmlformats.org/officeDocument/2006/relationships/hyperlink" Target="https://www.scottishbooktrust.com/reading-and-stories/bookbug/reading-to-babies-pre-birth" TargetMode="External"/><Relationship Id="rId4" Type="http://schemas.openxmlformats.org/officeDocument/2006/relationships/webSettings" Target="webSettings.xml"/><Relationship Id="rId9" Type="http://schemas.openxmlformats.org/officeDocument/2006/relationships/hyperlink" Target="https://www.bbc.co.uk/bitesize/topics/zbkcvk7/articles/z8t3g82" TargetMode="External"/><Relationship Id="rId14" Type="http://schemas.openxmlformats.org/officeDocument/2006/relationships/hyperlink" Target="https://www.kumon.co.uk/blog/how-do-traditional-stories-support-a-childs-literacy-development/" TargetMode="External"/><Relationship Id="rId22" Type="http://schemas.openxmlformats.org/officeDocument/2006/relationships/hyperlink" Target="https://journal2.unusa.ac.id/index.php/CEJ/article/view/2129/1483" TargetMode="External"/><Relationship Id="rId27" Type="http://schemas.openxmlformats.org/officeDocument/2006/relationships/hyperlink" Target="https://oracy.inparliament.uk/what-is-oracy" TargetMode="External"/><Relationship Id="rId30" Type="http://schemas.openxmlformats.org/officeDocument/2006/relationships/hyperlink" Target="https://www-jstor-org.ezproxy.uwtsd.ac.uk/stable/44390321" TargetMode="External"/><Relationship Id="rId35" Type="http://schemas.openxmlformats.org/officeDocument/2006/relationships/hyperlink" Target="https://www.twinkl.co.uk/teaching-wiki/onomatopoeia" TargetMode="External"/><Relationship Id="rId8" Type="http://schemas.openxmlformats.org/officeDocument/2006/relationships/hyperlink" Target="https://web-p-ebscohost-com.ezproxy.uwtsd.ac.uk/ehost/pdfviewer/pdfviewer?vid=5&amp;sid=8753650f-324e-4969-97dd-be915d069205%40redi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222A9F-FBE0-804A-9A2A-21AD8B6DE4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3267</Words>
  <Characters>18622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Hughes (2319274)</dc:creator>
  <cp:keywords/>
  <dc:description/>
  <cp:lastModifiedBy>Caitlin Hughes (2319274)</cp:lastModifiedBy>
  <cp:revision>2</cp:revision>
  <dcterms:created xsi:type="dcterms:W3CDTF">2024-03-02T17:33:00Z</dcterms:created>
  <dcterms:modified xsi:type="dcterms:W3CDTF">2024-03-02T17:33:00Z</dcterms:modified>
</cp:coreProperties>
</file>