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8C089" w14:textId="3008AB3E" w:rsidR="00FC3BD7" w:rsidRDefault="00FC3BD7" w:rsidP="00EF0E40">
      <w:pPr>
        <w:spacing w:line="360" w:lineRule="auto"/>
        <w:jc w:val="both"/>
        <w:rPr>
          <w:rFonts w:ascii="Arial" w:hAnsi="Arial" w:cs="Arial"/>
          <w:b/>
          <w:bCs/>
          <w:sz w:val="22"/>
          <w:szCs w:val="22"/>
        </w:rPr>
      </w:pPr>
      <w:r>
        <w:rPr>
          <w:rFonts w:ascii="Arial" w:hAnsi="Arial" w:cs="Arial"/>
          <w:b/>
          <w:bCs/>
          <w:sz w:val="22"/>
          <w:szCs w:val="22"/>
        </w:rPr>
        <w:t xml:space="preserve">Module code:                              </w:t>
      </w:r>
      <w:r w:rsidR="009304AA" w:rsidRPr="009304AA">
        <w:rPr>
          <w:rFonts w:ascii="Arial" w:hAnsi="Arial" w:cs="Arial"/>
          <w:sz w:val="22"/>
          <w:szCs w:val="22"/>
        </w:rPr>
        <w:t>BMHP5016</w:t>
      </w:r>
    </w:p>
    <w:p w14:paraId="22F46AEC" w14:textId="76B910A1" w:rsidR="00C41438" w:rsidRPr="00FC3BD7" w:rsidRDefault="00C41438" w:rsidP="009304AA">
      <w:pPr>
        <w:spacing w:line="360" w:lineRule="auto"/>
        <w:rPr>
          <w:rFonts w:ascii="Arial" w:hAnsi="Arial" w:cs="Arial"/>
          <w:sz w:val="22"/>
          <w:szCs w:val="22"/>
        </w:rPr>
      </w:pPr>
      <w:r w:rsidRPr="00EF0E40">
        <w:rPr>
          <w:rFonts w:ascii="Arial" w:hAnsi="Arial" w:cs="Arial"/>
          <w:b/>
          <w:bCs/>
          <w:sz w:val="22"/>
          <w:szCs w:val="22"/>
        </w:rPr>
        <w:t>Module</w:t>
      </w:r>
      <w:r w:rsidR="00FF081C" w:rsidRPr="00EF0E40">
        <w:rPr>
          <w:rFonts w:ascii="Arial" w:hAnsi="Arial" w:cs="Arial"/>
          <w:b/>
          <w:bCs/>
          <w:sz w:val="22"/>
          <w:szCs w:val="22"/>
        </w:rPr>
        <w:t>:</w:t>
      </w:r>
      <w:r w:rsidRPr="00EF0E40">
        <w:rPr>
          <w:rFonts w:ascii="Arial" w:hAnsi="Arial" w:cs="Arial"/>
          <w:sz w:val="22"/>
          <w:szCs w:val="22"/>
        </w:rPr>
        <w:t xml:space="preserve">   </w:t>
      </w:r>
      <w:r w:rsidR="000031E3" w:rsidRPr="00EF0E40">
        <w:rPr>
          <w:rFonts w:ascii="Arial" w:hAnsi="Arial" w:cs="Arial"/>
          <w:sz w:val="22"/>
          <w:szCs w:val="22"/>
        </w:rPr>
        <w:t xml:space="preserve">                              </w:t>
      </w:r>
      <w:r w:rsidR="00EB51EC" w:rsidRPr="00EF0E40">
        <w:rPr>
          <w:rFonts w:ascii="Arial" w:hAnsi="Arial" w:cs="Arial"/>
          <w:sz w:val="22"/>
          <w:szCs w:val="22"/>
        </w:rPr>
        <w:t xml:space="preserve">      </w:t>
      </w:r>
      <w:r w:rsidR="000031E3" w:rsidRPr="00EF0E40">
        <w:rPr>
          <w:rFonts w:ascii="Arial" w:hAnsi="Arial" w:cs="Arial"/>
          <w:sz w:val="22"/>
          <w:szCs w:val="22"/>
        </w:rPr>
        <w:t xml:space="preserve"> </w:t>
      </w:r>
      <w:r w:rsidR="000031E3" w:rsidRPr="00EF0E40">
        <w:rPr>
          <w:rFonts w:ascii="Arial" w:hAnsi="Arial" w:cs="Arial"/>
          <w:bCs/>
          <w:sz w:val="22"/>
          <w:szCs w:val="22"/>
        </w:rPr>
        <w:t>Principles of Health and Social Care Practice</w:t>
      </w:r>
      <w:r w:rsidRPr="00EF0E40">
        <w:rPr>
          <w:rFonts w:ascii="Arial" w:hAnsi="Arial" w:cs="Arial"/>
          <w:sz w:val="22"/>
          <w:szCs w:val="22"/>
        </w:rPr>
        <w:t xml:space="preserve">                               </w:t>
      </w:r>
      <w:r w:rsidRPr="00EF0E40">
        <w:rPr>
          <w:rFonts w:ascii="Arial" w:hAnsi="Arial" w:cs="Arial"/>
          <w:b/>
          <w:bCs/>
          <w:sz w:val="22"/>
          <w:szCs w:val="22"/>
        </w:rPr>
        <w:t xml:space="preserve">Assignment Title: </w:t>
      </w:r>
      <w:r w:rsidR="000031E3" w:rsidRPr="00EF0E40">
        <w:rPr>
          <w:rFonts w:ascii="Arial" w:hAnsi="Arial" w:cs="Arial"/>
          <w:b/>
          <w:bCs/>
          <w:sz w:val="22"/>
          <w:szCs w:val="22"/>
        </w:rPr>
        <w:t xml:space="preserve">          </w:t>
      </w:r>
      <w:r w:rsidR="00EB51EC" w:rsidRPr="00EF0E40">
        <w:rPr>
          <w:rFonts w:ascii="Arial" w:hAnsi="Arial" w:cs="Arial"/>
          <w:b/>
          <w:bCs/>
          <w:sz w:val="22"/>
          <w:szCs w:val="22"/>
        </w:rPr>
        <w:t xml:space="preserve">           </w:t>
      </w:r>
      <w:r w:rsidR="000031E3" w:rsidRPr="00EF0E40">
        <w:rPr>
          <w:rFonts w:ascii="Arial" w:hAnsi="Arial" w:cs="Arial"/>
          <w:sz w:val="22"/>
          <w:szCs w:val="22"/>
        </w:rPr>
        <w:t>Component 1: Written Assignment (Reflective Report</w:t>
      </w:r>
      <w:r w:rsidR="000031E3" w:rsidRPr="00EF0E40">
        <w:rPr>
          <w:rFonts w:ascii="Arial" w:hAnsi="Arial" w:cs="Arial"/>
          <w:b/>
          <w:bCs/>
          <w:sz w:val="22"/>
          <w:szCs w:val="22"/>
        </w:rPr>
        <w:t>)</w:t>
      </w:r>
      <w:r w:rsidR="000031E3" w:rsidRPr="00EF0E40">
        <w:rPr>
          <w:rFonts w:ascii="Arial" w:hAnsi="Arial" w:cs="Arial"/>
          <w:b/>
          <w:bCs/>
          <w:sz w:val="22"/>
          <w:szCs w:val="22"/>
        </w:rPr>
        <w:t xml:space="preserve">.            </w:t>
      </w:r>
      <w:r w:rsidRPr="00EF0E40">
        <w:rPr>
          <w:rFonts w:ascii="Arial" w:hAnsi="Arial" w:cs="Arial"/>
          <w:b/>
          <w:bCs/>
          <w:sz w:val="22"/>
          <w:szCs w:val="22"/>
        </w:rPr>
        <w:t xml:space="preserve">   </w:t>
      </w:r>
      <w:r w:rsidRPr="00EF0E40">
        <w:rPr>
          <w:rFonts w:ascii="Arial" w:hAnsi="Arial" w:cs="Arial"/>
          <w:sz w:val="22"/>
          <w:szCs w:val="22"/>
        </w:rPr>
        <w:t xml:space="preserve">         </w:t>
      </w:r>
      <w:r w:rsidRPr="00EF0E40">
        <w:rPr>
          <w:rFonts w:ascii="Arial" w:hAnsi="Arial" w:cs="Arial"/>
          <w:sz w:val="22"/>
          <w:szCs w:val="22"/>
        </w:rPr>
        <w:br/>
      </w:r>
      <w:r w:rsidRPr="00EF0E40">
        <w:rPr>
          <w:rFonts w:ascii="Arial" w:hAnsi="Arial" w:cs="Arial"/>
          <w:b/>
          <w:bCs/>
          <w:sz w:val="22"/>
          <w:szCs w:val="22"/>
        </w:rPr>
        <w:t>Student</w:t>
      </w:r>
      <w:r w:rsidR="009304AA">
        <w:rPr>
          <w:rFonts w:ascii="Arial" w:hAnsi="Arial" w:cs="Arial"/>
          <w:b/>
          <w:bCs/>
          <w:sz w:val="22"/>
          <w:szCs w:val="22"/>
        </w:rPr>
        <w:t xml:space="preserve"> Name                             </w:t>
      </w:r>
      <w:r w:rsidR="009304AA" w:rsidRPr="009304AA">
        <w:rPr>
          <w:rFonts w:ascii="Arial" w:hAnsi="Arial" w:cs="Arial"/>
          <w:sz w:val="22"/>
          <w:szCs w:val="22"/>
        </w:rPr>
        <w:t>Jawaheer Atta</w:t>
      </w:r>
      <w:r w:rsidRPr="00EF0E40">
        <w:rPr>
          <w:rFonts w:ascii="Arial" w:hAnsi="Arial" w:cs="Arial"/>
          <w:sz w:val="22"/>
          <w:szCs w:val="22"/>
        </w:rPr>
        <w:br/>
      </w:r>
      <w:r w:rsidRPr="00EF0E40">
        <w:rPr>
          <w:rFonts w:ascii="Arial" w:hAnsi="Arial" w:cs="Arial"/>
          <w:b/>
          <w:bCs/>
          <w:sz w:val="22"/>
          <w:szCs w:val="22"/>
        </w:rPr>
        <w:t>Student Number</w:t>
      </w:r>
      <w:r w:rsidRPr="00EF0E40">
        <w:rPr>
          <w:rFonts w:ascii="Arial" w:hAnsi="Arial" w:cs="Arial"/>
          <w:sz w:val="22"/>
          <w:szCs w:val="22"/>
        </w:rPr>
        <w:t xml:space="preserve">:         </w:t>
      </w:r>
      <w:r w:rsidR="00EB51EC" w:rsidRPr="00EF0E40">
        <w:rPr>
          <w:rFonts w:ascii="Arial" w:hAnsi="Arial" w:cs="Arial"/>
          <w:sz w:val="22"/>
          <w:szCs w:val="22"/>
        </w:rPr>
        <w:t xml:space="preserve">              </w:t>
      </w:r>
      <w:r w:rsidRPr="00EF0E40">
        <w:rPr>
          <w:rFonts w:ascii="Arial" w:hAnsi="Arial" w:cs="Arial"/>
          <w:sz w:val="22"/>
          <w:szCs w:val="22"/>
        </w:rPr>
        <w:t xml:space="preserve">  2236701</w:t>
      </w:r>
    </w:p>
    <w:p w14:paraId="6705417A" w14:textId="77777777" w:rsidR="004C6E24" w:rsidRPr="00EF0E40" w:rsidRDefault="004C6E24" w:rsidP="00EF0E40">
      <w:pPr>
        <w:spacing w:line="360" w:lineRule="auto"/>
        <w:jc w:val="both"/>
        <w:rPr>
          <w:rFonts w:ascii="Arial" w:hAnsi="Arial" w:cs="Arial"/>
          <w:sz w:val="22"/>
          <w:szCs w:val="22"/>
        </w:rPr>
      </w:pPr>
    </w:p>
    <w:p w14:paraId="5BD84808" w14:textId="77777777" w:rsidR="004C6E24" w:rsidRPr="00EF0E40" w:rsidRDefault="004C6E24" w:rsidP="00EF0E40">
      <w:pPr>
        <w:spacing w:line="360" w:lineRule="auto"/>
        <w:jc w:val="both"/>
        <w:rPr>
          <w:rFonts w:ascii="Arial" w:hAnsi="Arial" w:cs="Arial"/>
          <w:sz w:val="22"/>
          <w:szCs w:val="22"/>
        </w:rPr>
      </w:pPr>
    </w:p>
    <w:p w14:paraId="0BE0FD10" w14:textId="77777777" w:rsidR="004C6E24" w:rsidRPr="00EF0E40" w:rsidRDefault="004C6E24" w:rsidP="00EF0E40">
      <w:pPr>
        <w:spacing w:line="360" w:lineRule="auto"/>
        <w:jc w:val="both"/>
        <w:rPr>
          <w:rFonts w:ascii="Arial" w:hAnsi="Arial" w:cs="Arial"/>
          <w:sz w:val="22"/>
          <w:szCs w:val="22"/>
        </w:rPr>
      </w:pPr>
    </w:p>
    <w:p w14:paraId="61742320" w14:textId="77777777" w:rsidR="004C6E24" w:rsidRPr="00EF0E40" w:rsidRDefault="004C6E24" w:rsidP="00EF0E40">
      <w:pPr>
        <w:spacing w:line="360" w:lineRule="auto"/>
        <w:jc w:val="both"/>
        <w:rPr>
          <w:rFonts w:ascii="Arial" w:hAnsi="Arial" w:cs="Arial"/>
          <w:sz w:val="22"/>
          <w:szCs w:val="22"/>
        </w:rPr>
      </w:pPr>
    </w:p>
    <w:p w14:paraId="73223851" w14:textId="77777777" w:rsidR="004C6E24" w:rsidRPr="00EF0E40" w:rsidRDefault="004C6E24" w:rsidP="00EF0E40">
      <w:pPr>
        <w:spacing w:line="360" w:lineRule="auto"/>
        <w:jc w:val="both"/>
        <w:rPr>
          <w:rFonts w:ascii="Arial" w:hAnsi="Arial" w:cs="Arial"/>
          <w:sz w:val="22"/>
          <w:szCs w:val="22"/>
        </w:rPr>
      </w:pPr>
    </w:p>
    <w:p w14:paraId="1BCEEDEE" w14:textId="77777777" w:rsidR="004C6E24" w:rsidRPr="00EF0E40" w:rsidRDefault="004C6E24" w:rsidP="00EF0E40">
      <w:pPr>
        <w:spacing w:line="360" w:lineRule="auto"/>
        <w:jc w:val="both"/>
        <w:rPr>
          <w:rFonts w:ascii="Arial" w:hAnsi="Arial" w:cs="Arial"/>
          <w:sz w:val="22"/>
          <w:szCs w:val="22"/>
        </w:rPr>
      </w:pPr>
    </w:p>
    <w:p w14:paraId="19604294" w14:textId="77777777" w:rsidR="004C6E24" w:rsidRPr="00EF0E40" w:rsidRDefault="004C6E24" w:rsidP="00EF0E40">
      <w:pPr>
        <w:spacing w:line="360" w:lineRule="auto"/>
        <w:jc w:val="both"/>
        <w:rPr>
          <w:rFonts w:ascii="Arial" w:hAnsi="Arial" w:cs="Arial"/>
          <w:sz w:val="22"/>
          <w:szCs w:val="22"/>
        </w:rPr>
      </w:pPr>
    </w:p>
    <w:p w14:paraId="5FF42581" w14:textId="77777777" w:rsidR="004C6E24" w:rsidRPr="00EF0E40" w:rsidRDefault="004C6E24" w:rsidP="00EF0E40">
      <w:pPr>
        <w:spacing w:line="360" w:lineRule="auto"/>
        <w:jc w:val="both"/>
        <w:rPr>
          <w:rFonts w:ascii="Arial" w:hAnsi="Arial" w:cs="Arial"/>
          <w:sz w:val="22"/>
          <w:szCs w:val="22"/>
        </w:rPr>
      </w:pPr>
    </w:p>
    <w:p w14:paraId="6F2FBCBB" w14:textId="77777777" w:rsidR="004C6E24" w:rsidRPr="00EF0E40" w:rsidRDefault="004C6E24" w:rsidP="00EF0E40">
      <w:pPr>
        <w:spacing w:line="360" w:lineRule="auto"/>
        <w:jc w:val="both"/>
        <w:rPr>
          <w:rFonts w:ascii="Arial" w:hAnsi="Arial" w:cs="Arial"/>
          <w:sz w:val="22"/>
          <w:szCs w:val="22"/>
        </w:rPr>
      </w:pPr>
    </w:p>
    <w:p w14:paraId="5BCDF55C" w14:textId="77777777" w:rsidR="004C6E24" w:rsidRPr="00EF0E40" w:rsidRDefault="004C6E24" w:rsidP="00EF0E40">
      <w:pPr>
        <w:spacing w:line="360" w:lineRule="auto"/>
        <w:jc w:val="both"/>
        <w:rPr>
          <w:rFonts w:ascii="Arial" w:hAnsi="Arial" w:cs="Arial"/>
          <w:sz w:val="22"/>
          <w:szCs w:val="22"/>
        </w:rPr>
      </w:pPr>
    </w:p>
    <w:p w14:paraId="58806DFF" w14:textId="77777777" w:rsidR="004C6E24" w:rsidRPr="00EF0E40" w:rsidRDefault="004C6E24" w:rsidP="00EF0E40">
      <w:pPr>
        <w:spacing w:line="360" w:lineRule="auto"/>
        <w:jc w:val="both"/>
        <w:rPr>
          <w:rFonts w:ascii="Arial" w:hAnsi="Arial" w:cs="Arial"/>
          <w:sz w:val="22"/>
          <w:szCs w:val="22"/>
        </w:rPr>
      </w:pPr>
    </w:p>
    <w:p w14:paraId="35962E3D" w14:textId="77777777" w:rsidR="004C6E24" w:rsidRPr="00EF0E40" w:rsidRDefault="004C6E24" w:rsidP="00EF0E40">
      <w:pPr>
        <w:spacing w:line="360" w:lineRule="auto"/>
        <w:jc w:val="both"/>
        <w:rPr>
          <w:rFonts w:ascii="Arial" w:hAnsi="Arial" w:cs="Arial"/>
          <w:sz w:val="22"/>
          <w:szCs w:val="22"/>
        </w:rPr>
      </w:pPr>
    </w:p>
    <w:p w14:paraId="77AFF76C" w14:textId="77777777" w:rsidR="004C6E24" w:rsidRPr="00EF0E40" w:rsidRDefault="004C6E24" w:rsidP="00EF0E40">
      <w:pPr>
        <w:spacing w:line="360" w:lineRule="auto"/>
        <w:jc w:val="both"/>
        <w:rPr>
          <w:rFonts w:ascii="Arial" w:hAnsi="Arial" w:cs="Arial"/>
          <w:sz w:val="22"/>
          <w:szCs w:val="22"/>
        </w:rPr>
      </w:pPr>
    </w:p>
    <w:p w14:paraId="755AFAAD" w14:textId="77777777" w:rsidR="004C6E24" w:rsidRPr="00EF0E40" w:rsidRDefault="004C6E24" w:rsidP="00EF0E40">
      <w:pPr>
        <w:spacing w:line="360" w:lineRule="auto"/>
        <w:jc w:val="both"/>
        <w:rPr>
          <w:rFonts w:ascii="Arial" w:hAnsi="Arial" w:cs="Arial"/>
          <w:sz w:val="22"/>
          <w:szCs w:val="22"/>
        </w:rPr>
      </w:pPr>
    </w:p>
    <w:p w14:paraId="12086294" w14:textId="77777777" w:rsidR="004C6E24" w:rsidRPr="00EF0E40" w:rsidRDefault="004C6E24" w:rsidP="00EF0E40">
      <w:pPr>
        <w:spacing w:line="360" w:lineRule="auto"/>
        <w:jc w:val="both"/>
        <w:rPr>
          <w:rFonts w:ascii="Arial" w:hAnsi="Arial" w:cs="Arial"/>
          <w:sz w:val="22"/>
          <w:szCs w:val="22"/>
        </w:rPr>
      </w:pPr>
    </w:p>
    <w:p w14:paraId="19F47843" w14:textId="77777777" w:rsidR="004C6E24" w:rsidRPr="00EF0E40" w:rsidRDefault="004C6E24" w:rsidP="00EF0E40">
      <w:pPr>
        <w:spacing w:line="360" w:lineRule="auto"/>
        <w:jc w:val="both"/>
        <w:rPr>
          <w:rFonts w:ascii="Arial" w:hAnsi="Arial" w:cs="Arial"/>
          <w:sz w:val="22"/>
          <w:szCs w:val="22"/>
        </w:rPr>
      </w:pPr>
    </w:p>
    <w:p w14:paraId="37186F55" w14:textId="77777777" w:rsidR="004C6E24" w:rsidRPr="00EF0E40" w:rsidRDefault="004C6E24" w:rsidP="00EF0E40">
      <w:pPr>
        <w:spacing w:line="360" w:lineRule="auto"/>
        <w:jc w:val="both"/>
        <w:rPr>
          <w:rFonts w:ascii="Arial" w:hAnsi="Arial" w:cs="Arial"/>
          <w:sz w:val="22"/>
          <w:szCs w:val="22"/>
        </w:rPr>
      </w:pPr>
    </w:p>
    <w:p w14:paraId="5C4D2FDA" w14:textId="77777777" w:rsidR="004C6E24" w:rsidRPr="00EF0E40" w:rsidRDefault="004C6E24" w:rsidP="00EF0E40">
      <w:pPr>
        <w:spacing w:line="360" w:lineRule="auto"/>
        <w:jc w:val="both"/>
        <w:rPr>
          <w:rFonts w:ascii="Arial" w:hAnsi="Arial" w:cs="Arial"/>
          <w:sz w:val="22"/>
          <w:szCs w:val="22"/>
        </w:rPr>
      </w:pPr>
    </w:p>
    <w:p w14:paraId="43153242" w14:textId="77777777" w:rsidR="004C6E24" w:rsidRPr="00EF0E40" w:rsidRDefault="004C6E24" w:rsidP="00EF0E40">
      <w:pPr>
        <w:spacing w:line="360" w:lineRule="auto"/>
        <w:jc w:val="both"/>
        <w:rPr>
          <w:rFonts w:ascii="Arial" w:hAnsi="Arial" w:cs="Arial"/>
          <w:sz w:val="22"/>
          <w:szCs w:val="22"/>
        </w:rPr>
      </w:pPr>
    </w:p>
    <w:p w14:paraId="72CBA5EE" w14:textId="77777777" w:rsidR="004C6E24" w:rsidRPr="00EF0E40" w:rsidRDefault="004C6E24" w:rsidP="00EF0E40">
      <w:pPr>
        <w:spacing w:line="360" w:lineRule="auto"/>
        <w:jc w:val="both"/>
        <w:rPr>
          <w:rFonts w:ascii="Arial" w:hAnsi="Arial" w:cs="Arial"/>
          <w:sz w:val="22"/>
          <w:szCs w:val="22"/>
        </w:rPr>
      </w:pPr>
    </w:p>
    <w:p w14:paraId="49920844" w14:textId="77777777" w:rsidR="004C6E24" w:rsidRPr="00EF0E40" w:rsidRDefault="004C6E24" w:rsidP="00EF0E40">
      <w:pPr>
        <w:spacing w:line="360" w:lineRule="auto"/>
        <w:jc w:val="both"/>
        <w:rPr>
          <w:rFonts w:ascii="Arial" w:hAnsi="Arial" w:cs="Arial"/>
          <w:sz w:val="22"/>
          <w:szCs w:val="22"/>
        </w:rPr>
      </w:pPr>
    </w:p>
    <w:p w14:paraId="705D3D30" w14:textId="77777777" w:rsidR="009304AA" w:rsidRDefault="009304AA" w:rsidP="00EF0E40">
      <w:pPr>
        <w:spacing w:line="360" w:lineRule="auto"/>
        <w:jc w:val="both"/>
        <w:rPr>
          <w:rFonts w:ascii="Arial" w:hAnsi="Arial" w:cs="Arial"/>
          <w:sz w:val="22"/>
          <w:szCs w:val="22"/>
        </w:rPr>
      </w:pPr>
    </w:p>
    <w:p w14:paraId="1F6534B2" w14:textId="7DB3A8BC" w:rsidR="00EF0E40" w:rsidRDefault="00DB3F60" w:rsidP="00EF0E40">
      <w:pPr>
        <w:spacing w:line="360" w:lineRule="auto"/>
        <w:jc w:val="both"/>
        <w:rPr>
          <w:rFonts w:ascii="Arial" w:hAnsi="Arial" w:cs="Arial"/>
          <w:b/>
          <w:bCs/>
          <w:sz w:val="22"/>
          <w:szCs w:val="22"/>
        </w:rPr>
      </w:pPr>
      <w:r w:rsidRPr="00EF0E40">
        <w:rPr>
          <w:rFonts w:ascii="Arial" w:hAnsi="Arial" w:cs="Arial"/>
          <w:b/>
          <w:bCs/>
          <w:sz w:val="22"/>
          <w:szCs w:val="22"/>
        </w:rPr>
        <w:lastRenderedPageBreak/>
        <w:t>Introduction</w:t>
      </w:r>
    </w:p>
    <w:p w14:paraId="01BBCAE0" w14:textId="08A35DB2" w:rsidR="00DB3F60" w:rsidRPr="00EF0E40" w:rsidRDefault="00DB3F60" w:rsidP="00EF0E40">
      <w:pPr>
        <w:spacing w:line="360" w:lineRule="auto"/>
        <w:jc w:val="both"/>
        <w:rPr>
          <w:rFonts w:ascii="Arial" w:hAnsi="Arial" w:cs="Arial"/>
          <w:b/>
          <w:bCs/>
          <w:sz w:val="22"/>
          <w:szCs w:val="22"/>
        </w:rPr>
      </w:pPr>
      <w:r w:rsidRPr="00EF0E40">
        <w:rPr>
          <w:rFonts w:ascii="Arial" w:hAnsi="Arial" w:cs="Arial"/>
          <w:sz w:val="22"/>
          <w:szCs w:val="22"/>
        </w:rPr>
        <w:t>Health and social care practice in the United Kingdom is centred around providing safe, effective and compassionate care that respects the individual needs of service users. The principles of person-centred care, partnership working and ethical practice are essential in ensuring that individuals receive high-quality support that promotes dignity, independence and wellbeing. These principles guide healthcare professionals in making appropriate decisions, communicating effectively and working collaboratively with individuals, families and other professionals.</w:t>
      </w:r>
    </w:p>
    <w:p w14:paraId="1C62A342" w14:textId="77777777" w:rsidR="00DB3F60" w:rsidRPr="00EF0E40" w:rsidRDefault="00DB3F60" w:rsidP="00EF0E40">
      <w:pPr>
        <w:spacing w:line="360" w:lineRule="auto"/>
        <w:jc w:val="both"/>
        <w:rPr>
          <w:rFonts w:ascii="Arial" w:hAnsi="Arial" w:cs="Arial"/>
          <w:sz w:val="22"/>
          <w:szCs w:val="22"/>
        </w:rPr>
      </w:pPr>
      <w:r w:rsidRPr="00EF0E40">
        <w:rPr>
          <w:rFonts w:ascii="Arial" w:hAnsi="Arial" w:cs="Arial"/>
          <w:sz w:val="22"/>
          <w:szCs w:val="22"/>
        </w:rPr>
        <w:t>This reflective report explores the importance of these principles within health and social care practice. The first section examines the significance of person-centred care, partnership working and ethical decision-making by considering relevant theories, professional values and UK legislation. The second section evaluates how these principles are applied in practice through the case study of Joan, an individual living with Chronic Obstructive Pulmonary Disease (COPD), and considers how these approaches improved her health outcomes and engagement with services. The final section provides a personal reflection on how these principles can influence my development as a future health and social care professional, including my strengths, areas for improvement and plans for future professional development.</w:t>
      </w:r>
    </w:p>
    <w:p w14:paraId="010F9735" w14:textId="4652F8CC" w:rsidR="00E43B5B" w:rsidRPr="00EF0E40" w:rsidRDefault="00E43B5B" w:rsidP="00EF0E40">
      <w:pPr>
        <w:spacing w:line="360" w:lineRule="auto"/>
        <w:jc w:val="both"/>
        <w:rPr>
          <w:rFonts w:ascii="Arial" w:hAnsi="Arial" w:cs="Arial"/>
          <w:sz w:val="22"/>
          <w:szCs w:val="22"/>
        </w:rPr>
      </w:pPr>
      <w:r w:rsidRPr="00EF0E40">
        <w:rPr>
          <w:rFonts w:ascii="Arial" w:hAnsi="Arial" w:cs="Arial"/>
          <w:sz w:val="22"/>
          <w:szCs w:val="22"/>
        </w:rPr>
        <w:t>respecting individual choices can improve trust, communication and engagement, helping people feel respected and valued (McCormack and McCance, 2017; NHS England, 2023; Health Foundation, 2016)</w:t>
      </w:r>
    </w:p>
    <w:p w14:paraId="781F9794" w14:textId="77777777" w:rsidR="007760E0" w:rsidRPr="00EF0E40" w:rsidRDefault="007760E0" w:rsidP="00EF0E40">
      <w:pPr>
        <w:spacing w:line="360" w:lineRule="auto"/>
        <w:jc w:val="both"/>
        <w:rPr>
          <w:rFonts w:ascii="Arial" w:hAnsi="Arial" w:cs="Arial"/>
          <w:sz w:val="22"/>
          <w:szCs w:val="22"/>
        </w:rPr>
      </w:pPr>
    </w:p>
    <w:p w14:paraId="1AFDCD87" w14:textId="77777777" w:rsidR="00934346" w:rsidRPr="00EF0E40" w:rsidRDefault="00934346" w:rsidP="00EF0E40">
      <w:pPr>
        <w:spacing w:line="360" w:lineRule="auto"/>
        <w:jc w:val="both"/>
        <w:rPr>
          <w:rFonts w:ascii="Arial" w:hAnsi="Arial" w:cs="Arial"/>
          <w:sz w:val="22"/>
          <w:szCs w:val="22"/>
        </w:rPr>
      </w:pPr>
    </w:p>
    <w:p w14:paraId="61F55DDA" w14:textId="77777777" w:rsidR="00934346" w:rsidRPr="00EF0E40" w:rsidRDefault="00934346" w:rsidP="00EF0E40">
      <w:pPr>
        <w:spacing w:line="360" w:lineRule="auto"/>
        <w:jc w:val="both"/>
        <w:rPr>
          <w:rFonts w:ascii="Arial" w:hAnsi="Arial" w:cs="Arial"/>
          <w:sz w:val="22"/>
          <w:szCs w:val="22"/>
        </w:rPr>
      </w:pPr>
    </w:p>
    <w:p w14:paraId="31817FF7" w14:textId="77777777" w:rsidR="00934346" w:rsidRPr="00EF0E40" w:rsidRDefault="00934346" w:rsidP="00EF0E40">
      <w:pPr>
        <w:spacing w:line="360" w:lineRule="auto"/>
        <w:jc w:val="both"/>
        <w:rPr>
          <w:rFonts w:ascii="Arial" w:hAnsi="Arial" w:cs="Arial"/>
          <w:sz w:val="22"/>
          <w:szCs w:val="22"/>
        </w:rPr>
      </w:pPr>
    </w:p>
    <w:p w14:paraId="1B2AAD7C" w14:textId="77777777" w:rsidR="00934346" w:rsidRPr="00EF0E40" w:rsidRDefault="00934346" w:rsidP="00EF0E40">
      <w:pPr>
        <w:spacing w:line="360" w:lineRule="auto"/>
        <w:jc w:val="both"/>
        <w:rPr>
          <w:rFonts w:ascii="Arial" w:hAnsi="Arial" w:cs="Arial"/>
          <w:sz w:val="22"/>
          <w:szCs w:val="22"/>
        </w:rPr>
      </w:pPr>
    </w:p>
    <w:p w14:paraId="04B3747C" w14:textId="77777777" w:rsidR="00934346" w:rsidRPr="00EF0E40" w:rsidRDefault="00934346" w:rsidP="00EF0E40">
      <w:pPr>
        <w:spacing w:line="360" w:lineRule="auto"/>
        <w:jc w:val="both"/>
        <w:rPr>
          <w:rFonts w:ascii="Arial" w:hAnsi="Arial" w:cs="Arial"/>
          <w:sz w:val="22"/>
          <w:szCs w:val="22"/>
        </w:rPr>
      </w:pPr>
    </w:p>
    <w:p w14:paraId="519E9A89" w14:textId="77777777" w:rsidR="00934346" w:rsidRPr="00EF0E40" w:rsidRDefault="00934346" w:rsidP="00EF0E40">
      <w:pPr>
        <w:spacing w:line="360" w:lineRule="auto"/>
        <w:jc w:val="both"/>
        <w:rPr>
          <w:rFonts w:ascii="Arial" w:hAnsi="Arial" w:cs="Arial"/>
          <w:sz w:val="22"/>
          <w:szCs w:val="22"/>
        </w:rPr>
      </w:pPr>
    </w:p>
    <w:p w14:paraId="7A99B7F7" w14:textId="77777777" w:rsidR="001048DD" w:rsidRPr="00EF0E40" w:rsidRDefault="001048DD" w:rsidP="00EF0E40">
      <w:pPr>
        <w:spacing w:line="360" w:lineRule="auto"/>
        <w:jc w:val="both"/>
        <w:rPr>
          <w:rFonts w:ascii="Arial" w:hAnsi="Arial" w:cs="Arial"/>
          <w:sz w:val="22"/>
          <w:szCs w:val="22"/>
        </w:rPr>
      </w:pPr>
    </w:p>
    <w:p w14:paraId="3100E3EB" w14:textId="77777777" w:rsidR="001048DD" w:rsidRPr="00EF0E40" w:rsidRDefault="001048DD" w:rsidP="00EF0E40">
      <w:pPr>
        <w:spacing w:line="360" w:lineRule="auto"/>
        <w:jc w:val="both"/>
        <w:rPr>
          <w:rFonts w:ascii="Arial" w:hAnsi="Arial" w:cs="Arial"/>
          <w:sz w:val="22"/>
          <w:szCs w:val="22"/>
        </w:rPr>
      </w:pPr>
    </w:p>
    <w:p w14:paraId="36AB1935" w14:textId="77777777" w:rsidR="009304AA" w:rsidRDefault="009304AA" w:rsidP="00EF0E40">
      <w:pPr>
        <w:spacing w:line="360" w:lineRule="auto"/>
        <w:jc w:val="both"/>
        <w:rPr>
          <w:rFonts w:ascii="Arial" w:hAnsi="Arial" w:cs="Arial"/>
          <w:sz w:val="22"/>
          <w:szCs w:val="22"/>
        </w:rPr>
      </w:pPr>
    </w:p>
    <w:p w14:paraId="023020A4" w14:textId="77777777" w:rsidR="009304AA" w:rsidRDefault="009304AA" w:rsidP="00EF0E40">
      <w:pPr>
        <w:spacing w:line="360" w:lineRule="auto"/>
        <w:jc w:val="both"/>
        <w:rPr>
          <w:rFonts w:ascii="Arial" w:hAnsi="Arial" w:cs="Arial"/>
          <w:b/>
          <w:bCs/>
          <w:sz w:val="22"/>
          <w:szCs w:val="22"/>
        </w:rPr>
      </w:pPr>
    </w:p>
    <w:p w14:paraId="6F06F110" w14:textId="4401553F" w:rsidR="007760E0" w:rsidRPr="00EF0E40" w:rsidRDefault="007760E0" w:rsidP="00EF0E40">
      <w:pPr>
        <w:spacing w:line="360" w:lineRule="auto"/>
        <w:jc w:val="both"/>
        <w:rPr>
          <w:rFonts w:ascii="Arial" w:hAnsi="Arial" w:cs="Arial"/>
          <w:b/>
          <w:bCs/>
          <w:sz w:val="22"/>
          <w:szCs w:val="22"/>
        </w:rPr>
      </w:pPr>
      <w:r w:rsidRPr="00EF0E40">
        <w:rPr>
          <w:rFonts w:ascii="Arial" w:hAnsi="Arial" w:cs="Arial"/>
          <w:b/>
          <w:bCs/>
          <w:sz w:val="22"/>
          <w:szCs w:val="22"/>
        </w:rPr>
        <w:lastRenderedPageBreak/>
        <w:t xml:space="preserve">Task 1: Reflection on the Importance of Principles of Health and Social Care </w:t>
      </w:r>
    </w:p>
    <w:p w14:paraId="267519EB" w14:textId="77777777" w:rsidR="001048DD" w:rsidRPr="00EF0E40" w:rsidRDefault="001048DD" w:rsidP="00EF0E40">
      <w:pPr>
        <w:spacing w:line="360" w:lineRule="auto"/>
        <w:jc w:val="both"/>
        <w:rPr>
          <w:rFonts w:ascii="Arial" w:hAnsi="Arial" w:cs="Arial"/>
          <w:sz w:val="22"/>
          <w:szCs w:val="22"/>
        </w:rPr>
      </w:pPr>
      <w:r w:rsidRPr="00EF0E40">
        <w:rPr>
          <w:rFonts w:ascii="Arial" w:hAnsi="Arial" w:cs="Arial"/>
          <w:sz w:val="22"/>
          <w:szCs w:val="22"/>
        </w:rPr>
        <w:t>Person-centred care, partnership working and ethical practice are fundamental principles that underpin effective health and social care delivery in the United Kingdom. Together, they ensure individuals receive safe, compassionate and high-quality care that respects their dignity, promotes independence and responds to their personal needs, values and preferences (McCormack and McCance, 2017). Applying these principles improves the quality of care, enhances patient experiences and contributes to better health outcomes.</w:t>
      </w:r>
    </w:p>
    <w:p w14:paraId="75700876" w14:textId="77777777" w:rsidR="001048DD" w:rsidRPr="00EF0E40" w:rsidRDefault="001048DD" w:rsidP="00EF0E40">
      <w:pPr>
        <w:spacing w:line="360" w:lineRule="auto"/>
        <w:jc w:val="both"/>
        <w:rPr>
          <w:rFonts w:ascii="Arial" w:hAnsi="Arial" w:cs="Arial"/>
          <w:sz w:val="22"/>
          <w:szCs w:val="22"/>
        </w:rPr>
      </w:pPr>
      <w:r w:rsidRPr="00EF0E40">
        <w:rPr>
          <w:rFonts w:ascii="Arial" w:hAnsi="Arial" w:cs="Arial"/>
          <w:sz w:val="22"/>
          <w:szCs w:val="22"/>
        </w:rPr>
        <w:t>Person-centred care focuses on treating individuals as unique people rather than simply addressing their medical condition. It requires professionals to understand an individual's physical, emotional, social and psychological needs while actively involving them in decisions about their care. Building trusting relationships, respecting personal values and encouraging individuals to participate in care planning helps improve communication, confidence and overall wellbeing (McCormack and McCance, 2017; NHS England, 2023).</w:t>
      </w:r>
    </w:p>
    <w:p w14:paraId="66018AA1" w14:textId="77777777" w:rsidR="001048DD" w:rsidRPr="00EF0E40" w:rsidRDefault="001048DD" w:rsidP="00EF0E40">
      <w:pPr>
        <w:spacing w:line="360" w:lineRule="auto"/>
        <w:jc w:val="both"/>
        <w:rPr>
          <w:rFonts w:ascii="Arial" w:hAnsi="Arial" w:cs="Arial"/>
          <w:sz w:val="22"/>
          <w:szCs w:val="22"/>
        </w:rPr>
      </w:pPr>
      <w:r w:rsidRPr="00EF0E40">
        <w:rPr>
          <w:rFonts w:ascii="Arial" w:hAnsi="Arial" w:cs="Arial"/>
          <w:sz w:val="22"/>
          <w:szCs w:val="22"/>
        </w:rPr>
        <w:t>The importance of person-centred care can be linked to Maslow's Hierarchy of Needs, which explains that individuals require more than their basic physical needs to achieve wellbeing. Alongside medical treatment, people may need emotional support, social relationships and opportunities to maintain independence (Maslow, 1943). However, providing fully personalised care can be challenging due to factors such as limited resources, staff shortages and communication barriers.</w:t>
      </w:r>
    </w:p>
    <w:p w14:paraId="643034C1" w14:textId="77777777" w:rsidR="001048DD" w:rsidRPr="00EF0E40" w:rsidRDefault="001048DD" w:rsidP="00EF0E40">
      <w:pPr>
        <w:spacing w:line="360" w:lineRule="auto"/>
        <w:jc w:val="both"/>
        <w:rPr>
          <w:rFonts w:ascii="Arial" w:hAnsi="Arial" w:cs="Arial"/>
          <w:sz w:val="22"/>
          <w:szCs w:val="22"/>
        </w:rPr>
      </w:pPr>
      <w:r w:rsidRPr="00EF0E40">
        <w:rPr>
          <w:rFonts w:ascii="Arial" w:hAnsi="Arial" w:cs="Arial"/>
          <w:sz w:val="22"/>
          <w:szCs w:val="22"/>
        </w:rPr>
        <w:t>Partnership working is another key principle because individuals often have complex needs that require support from a range of professionals, family members and carers. Collaborative working enables professionals to share knowledge, coordinate services and develop holistic care plans that address the wider needs of the individual. This reflects Bronfenbrenner's Ecological Systems Theory, which highlights how relationships and different social environments influence a person's health and wellbeing (Bronfenbrenner, 1979). Although partnership working improves continuity of care, challenges such as poor communication, professional disagreements and information-sharing issues can reduce its effectiveness. Therefore, successful partnership working depends on mutual respect, clear communication and shared goals.</w:t>
      </w:r>
    </w:p>
    <w:p w14:paraId="2864AA07" w14:textId="77777777" w:rsidR="001048DD" w:rsidRPr="00EF0E40" w:rsidRDefault="001048DD" w:rsidP="00EF0E40">
      <w:pPr>
        <w:spacing w:line="360" w:lineRule="auto"/>
        <w:jc w:val="both"/>
        <w:rPr>
          <w:rFonts w:ascii="Arial" w:hAnsi="Arial" w:cs="Arial"/>
          <w:sz w:val="22"/>
          <w:szCs w:val="22"/>
        </w:rPr>
      </w:pPr>
      <w:r w:rsidRPr="00EF0E40">
        <w:rPr>
          <w:rFonts w:ascii="Arial" w:hAnsi="Arial" w:cs="Arial"/>
          <w:sz w:val="22"/>
          <w:szCs w:val="22"/>
        </w:rPr>
        <w:t xml:space="preserve">Ethical practice underpins professional decision-making by ensuring that care is delivered fairly, safely and with respect for individual rights. Beauchamp and Childress (2019) identify four ethical principles: autonomy, beneficence, non-maleficence and justice. These principles require professionals to respect individuals' choices, act in their best interests, avoid causing harm and provide equitable care. Ethical practice also supports person-centred care by </w:t>
      </w:r>
      <w:r w:rsidRPr="00EF0E40">
        <w:rPr>
          <w:rFonts w:ascii="Arial" w:hAnsi="Arial" w:cs="Arial"/>
          <w:sz w:val="22"/>
          <w:szCs w:val="22"/>
        </w:rPr>
        <w:lastRenderedPageBreak/>
        <w:t>promoting dignity, informed decision-making and respect for diversity (General Medical Council, 2024).</w:t>
      </w:r>
    </w:p>
    <w:p w14:paraId="38DBA72F" w14:textId="4E4859B5" w:rsidR="001048DD" w:rsidRPr="00EF0E40" w:rsidRDefault="001048DD" w:rsidP="00EF0E40">
      <w:pPr>
        <w:spacing w:line="360" w:lineRule="auto"/>
        <w:jc w:val="both"/>
        <w:rPr>
          <w:rFonts w:ascii="Arial" w:hAnsi="Arial" w:cs="Arial"/>
          <w:sz w:val="22"/>
          <w:szCs w:val="22"/>
        </w:rPr>
      </w:pPr>
      <w:r w:rsidRPr="00EF0E40">
        <w:rPr>
          <w:rFonts w:ascii="Arial" w:hAnsi="Arial" w:cs="Arial"/>
          <w:sz w:val="22"/>
          <w:szCs w:val="22"/>
        </w:rPr>
        <w:t xml:space="preserve">These principles are reinforced by UK legislation and professional guidance. The Care Act 2014 promotes wellbeing, safeguarding and individual involvement in care decisions, while the Health and Care Act 2022 </w:t>
      </w:r>
      <w:r w:rsidRPr="00EF0E40">
        <w:rPr>
          <w:rFonts w:ascii="Arial" w:hAnsi="Arial" w:cs="Arial"/>
          <w:sz w:val="22"/>
          <w:szCs w:val="22"/>
        </w:rPr>
        <w:t>encourage</w:t>
      </w:r>
      <w:r w:rsidRPr="00EF0E40">
        <w:rPr>
          <w:rFonts w:ascii="Arial" w:hAnsi="Arial" w:cs="Arial"/>
          <w:sz w:val="22"/>
          <w:szCs w:val="22"/>
        </w:rPr>
        <w:t xml:space="preserve"> integrated working between health and social care services to improve outcomes (UK Government, 2014; UK Government, 2022). In addition, the Nursing and Midwifery Council (2018) and the Health and Care Professions Council (2024) require professionals to demonstrate accountability, respect and ethical practice.</w:t>
      </w:r>
    </w:p>
    <w:p w14:paraId="5DA98B57" w14:textId="77777777" w:rsidR="001048DD" w:rsidRPr="00EF0E40" w:rsidRDefault="001048DD" w:rsidP="00EF0E40">
      <w:pPr>
        <w:spacing w:line="360" w:lineRule="auto"/>
        <w:jc w:val="both"/>
        <w:rPr>
          <w:rFonts w:ascii="Arial" w:hAnsi="Arial" w:cs="Arial"/>
          <w:sz w:val="22"/>
          <w:szCs w:val="22"/>
        </w:rPr>
      </w:pPr>
      <w:r w:rsidRPr="00EF0E40">
        <w:rPr>
          <w:rFonts w:ascii="Arial" w:hAnsi="Arial" w:cs="Arial"/>
          <w:sz w:val="22"/>
          <w:szCs w:val="22"/>
        </w:rPr>
        <w:t>Overall, person-centred care, partnership working and ethical practice are interconnected principles that support high-quality health and social care. When applied effectively, they enable professionals to provide safe, respectful and individualised care while promoting independence, improving health outcomes and enhancing the overall quality of life for those accessing services.</w:t>
      </w:r>
    </w:p>
    <w:p w14:paraId="62B0EB1A" w14:textId="77777777" w:rsidR="001048DD" w:rsidRPr="00EF0E40" w:rsidRDefault="001048DD" w:rsidP="00EF0E40">
      <w:pPr>
        <w:spacing w:line="360" w:lineRule="auto"/>
        <w:jc w:val="both"/>
        <w:rPr>
          <w:rFonts w:ascii="Arial" w:hAnsi="Arial" w:cs="Arial"/>
          <w:b/>
          <w:bCs/>
          <w:sz w:val="22"/>
          <w:szCs w:val="22"/>
        </w:rPr>
      </w:pPr>
    </w:p>
    <w:p w14:paraId="73AB3912" w14:textId="656911E6" w:rsidR="00955A39" w:rsidRPr="00EF0E40" w:rsidRDefault="00955A39" w:rsidP="00EF0E40">
      <w:pPr>
        <w:spacing w:line="360" w:lineRule="auto"/>
        <w:jc w:val="both"/>
        <w:rPr>
          <w:rFonts w:ascii="Arial" w:hAnsi="Arial" w:cs="Arial"/>
          <w:sz w:val="22"/>
          <w:szCs w:val="22"/>
        </w:rPr>
      </w:pPr>
    </w:p>
    <w:p w14:paraId="09EC59E8" w14:textId="77777777" w:rsidR="009847C4" w:rsidRPr="00EF0E40" w:rsidRDefault="009847C4" w:rsidP="00EF0E40">
      <w:pPr>
        <w:spacing w:line="360" w:lineRule="auto"/>
        <w:jc w:val="both"/>
        <w:rPr>
          <w:rFonts w:ascii="Arial" w:hAnsi="Arial" w:cs="Arial"/>
          <w:sz w:val="22"/>
          <w:szCs w:val="22"/>
        </w:rPr>
      </w:pPr>
    </w:p>
    <w:p w14:paraId="36E8B9AF" w14:textId="77777777" w:rsidR="009847C4" w:rsidRPr="00EF0E40" w:rsidRDefault="009847C4" w:rsidP="00EF0E40">
      <w:pPr>
        <w:spacing w:line="360" w:lineRule="auto"/>
        <w:jc w:val="both"/>
        <w:rPr>
          <w:rFonts w:ascii="Arial" w:hAnsi="Arial" w:cs="Arial"/>
          <w:sz w:val="22"/>
          <w:szCs w:val="22"/>
        </w:rPr>
      </w:pPr>
    </w:p>
    <w:p w14:paraId="3D7BE439" w14:textId="77777777" w:rsidR="006F1A66" w:rsidRPr="00EF0E40" w:rsidRDefault="006F1A66" w:rsidP="00EF0E40">
      <w:pPr>
        <w:spacing w:line="360" w:lineRule="auto"/>
        <w:jc w:val="both"/>
        <w:rPr>
          <w:rFonts w:ascii="Arial" w:hAnsi="Arial" w:cs="Arial"/>
          <w:b/>
          <w:bCs/>
          <w:sz w:val="22"/>
          <w:szCs w:val="22"/>
        </w:rPr>
      </w:pPr>
    </w:p>
    <w:p w14:paraId="76B57769" w14:textId="77777777" w:rsidR="006F1A66" w:rsidRPr="00EF0E40" w:rsidRDefault="006F1A66" w:rsidP="00EF0E40">
      <w:pPr>
        <w:spacing w:line="360" w:lineRule="auto"/>
        <w:jc w:val="both"/>
        <w:rPr>
          <w:rFonts w:ascii="Arial" w:hAnsi="Arial" w:cs="Arial"/>
          <w:b/>
          <w:bCs/>
          <w:sz w:val="22"/>
          <w:szCs w:val="22"/>
        </w:rPr>
      </w:pPr>
    </w:p>
    <w:p w14:paraId="2CE4F8CF" w14:textId="77777777" w:rsidR="006F1A66" w:rsidRPr="00EF0E40" w:rsidRDefault="006F1A66" w:rsidP="00EF0E40">
      <w:pPr>
        <w:spacing w:line="360" w:lineRule="auto"/>
        <w:jc w:val="both"/>
        <w:rPr>
          <w:rFonts w:ascii="Arial" w:hAnsi="Arial" w:cs="Arial"/>
          <w:b/>
          <w:bCs/>
          <w:sz w:val="22"/>
          <w:szCs w:val="22"/>
        </w:rPr>
      </w:pPr>
    </w:p>
    <w:p w14:paraId="4B76602A" w14:textId="77777777" w:rsidR="006F1A66" w:rsidRPr="00EF0E40" w:rsidRDefault="006F1A66" w:rsidP="00EF0E40">
      <w:pPr>
        <w:spacing w:line="360" w:lineRule="auto"/>
        <w:jc w:val="both"/>
        <w:rPr>
          <w:rFonts w:ascii="Arial" w:hAnsi="Arial" w:cs="Arial"/>
          <w:b/>
          <w:bCs/>
          <w:sz w:val="22"/>
          <w:szCs w:val="22"/>
        </w:rPr>
      </w:pPr>
    </w:p>
    <w:p w14:paraId="0DB33D7D" w14:textId="77777777" w:rsidR="006F1A66" w:rsidRPr="00EF0E40" w:rsidRDefault="006F1A66" w:rsidP="00EF0E40">
      <w:pPr>
        <w:spacing w:line="360" w:lineRule="auto"/>
        <w:jc w:val="both"/>
        <w:rPr>
          <w:rFonts w:ascii="Arial" w:hAnsi="Arial" w:cs="Arial"/>
          <w:b/>
          <w:bCs/>
          <w:sz w:val="22"/>
          <w:szCs w:val="22"/>
        </w:rPr>
      </w:pPr>
    </w:p>
    <w:p w14:paraId="3B3E33C8" w14:textId="77777777" w:rsidR="006F1A66" w:rsidRPr="00EF0E40" w:rsidRDefault="006F1A66" w:rsidP="00EF0E40">
      <w:pPr>
        <w:spacing w:line="360" w:lineRule="auto"/>
        <w:jc w:val="both"/>
        <w:rPr>
          <w:rFonts w:ascii="Arial" w:hAnsi="Arial" w:cs="Arial"/>
          <w:b/>
          <w:bCs/>
          <w:sz w:val="22"/>
          <w:szCs w:val="22"/>
        </w:rPr>
      </w:pPr>
    </w:p>
    <w:p w14:paraId="4F0FA910" w14:textId="77777777" w:rsidR="006F1A66" w:rsidRPr="00EF0E40" w:rsidRDefault="006F1A66" w:rsidP="00EF0E40">
      <w:pPr>
        <w:spacing w:line="360" w:lineRule="auto"/>
        <w:jc w:val="both"/>
        <w:rPr>
          <w:rFonts w:ascii="Arial" w:hAnsi="Arial" w:cs="Arial"/>
          <w:b/>
          <w:bCs/>
          <w:sz w:val="22"/>
          <w:szCs w:val="22"/>
        </w:rPr>
      </w:pPr>
    </w:p>
    <w:p w14:paraId="7025A83D" w14:textId="77777777" w:rsidR="00EF0E40" w:rsidRDefault="00EF0E40" w:rsidP="00EF0E40">
      <w:pPr>
        <w:spacing w:line="360" w:lineRule="auto"/>
        <w:jc w:val="both"/>
        <w:rPr>
          <w:rFonts w:ascii="Arial" w:hAnsi="Arial" w:cs="Arial"/>
          <w:b/>
          <w:bCs/>
          <w:sz w:val="22"/>
          <w:szCs w:val="22"/>
        </w:rPr>
      </w:pPr>
    </w:p>
    <w:p w14:paraId="45C47557" w14:textId="77777777" w:rsidR="00EF0E40" w:rsidRDefault="00EF0E40" w:rsidP="00EF0E40">
      <w:pPr>
        <w:spacing w:line="360" w:lineRule="auto"/>
        <w:jc w:val="both"/>
        <w:rPr>
          <w:rFonts w:ascii="Arial" w:hAnsi="Arial" w:cs="Arial"/>
          <w:b/>
          <w:bCs/>
          <w:sz w:val="22"/>
          <w:szCs w:val="22"/>
        </w:rPr>
      </w:pPr>
    </w:p>
    <w:p w14:paraId="6517FAC5" w14:textId="77777777" w:rsidR="00EF0E40" w:rsidRDefault="00EF0E40" w:rsidP="00EF0E40">
      <w:pPr>
        <w:spacing w:line="360" w:lineRule="auto"/>
        <w:jc w:val="both"/>
        <w:rPr>
          <w:rFonts w:ascii="Arial" w:hAnsi="Arial" w:cs="Arial"/>
          <w:b/>
          <w:bCs/>
          <w:sz w:val="22"/>
          <w:szCs w:val="22"/>
        </w:rPr>
      </w:pPr>
    </w:p>
    <w:p w14:paraId="2B229D2C" w14:textId="77777777" w:rsidR="009304AA" w:rsidRDefault="009304AA" w:rsidP="00EF0E40">
      <w:pPr>
        <w:spacing w:line="360" w:lineRule="auto"/>
        <w:jc w:val="both"/>
        <w:rPr>
          <w:rFonts w:ascii="Arial" w:hAnsi="Arial" w:cs="Arial"/>
          <w:b/>
          <w:bCs/>
          <w:sz w:val="22"/>
          <w:szCs w:val="22"/>
        </w:rPr>
      </w:pPr>
    </w:p>
    <w:p w14:paraId="1EFFFC19" w14:textId="77777777" w:rsidR="009304AA" w:rsidRDefault="009304AA" w:rsidP="00EF0E40">
      <w:pPr>
        <w:spacing w:line="360" w:lineRule="auto"/>
        <w:jc w:val="both"/>
        <w:rPr>
          <w:rFonts w:ascii="Arial" w:hAnsi="Arial" w:cs="Arial"/>
          <w:b/>
          <w:bCs/>
          <w:sz w:val="22"/>
          <w:szCs w:val="22"/>
        </w:rPr>
      </w:pPr>
    </w:p>
    <w:p w14:paraId="7C8FB914" w14:textId="57A33484" w:rsidR="000769AC" w:rsidRPr="00EF0E40" w:rsidRDefault="000769AC" w:rsidP="00EF0E40">
      <w:pPr>
        <w:spacing w:line="360" w:lineRule="auto"/>
        <w:jc w:val="both"/>
        <w:rPr>
          <w:rFonts w:ascii="Arial" w:hAnsi="Arial" w:cs="Arial"/>
          <w:b/>
          <w:bCs/>
          <w:sz w:val="22"/>
          <w:szCs w:val="22"/>
        </w:rPr>
      </w:pPr>
      <w:r w:rsidRPr="00EF0E40">
        <w:rPr>
          <w:rFonts w:ascii="Arial" w:hAnsi="Arial" w:cs="Arial"/>
          <w:b/>
          <w:bCs/>
          <w:sz w:val="22"/>
          <w:szCs w:val="22"/>
        </w:rPr>
        <w:lastRenderedPageBreak/>
        <w:t>Task 2</w:t>
      </w:r>
      <w:r w:rsidRPr="00EF0E40">
        <w:rPr>
          <w:rFonts w:ascii="Arial" w:hAnsi="Arial" w:cs="Arial"/>
          <w:b/>
          <w:bCs/>
          <w:sz w:val="22"/>
          <w:szCs w:val="22"/>
        </w:rPr>
        <w:t>: Practical Examples of Concepts in Practice – Joan's Story</w:t>
      </w:r>
    </w:p>
    <w:p w14:paraId="30BC410F" w14:textId="77777777" w:rsidR="000769AC" w:rsidRPr="00EF0E40" w:rsidRDefault="000769AC" w:rsidP="00EF0E40">
      <w:pPr>
        <w:spacing w:line="360" w:lineRule="auto"/>
        <w:jc w:val="both"/>
        <w:rPr>
          <w:rFonts w:ascii="Arial" w:hAnsi="Arial" w:cs="Arial"/>
          <w:sz w:val="22"/>
          <w:szCs w:val="22"/>
        </w:rPr>
      </w:pPr>
      <w:r w:rsidRPr="00EF0E40">
        <w:rPr>
          <w:rFonts w:ascii="Arial" w:hAnsi="Arial" w:cs="Arial"/>
          <w:sz w:val="22"/>
          <w:szCs w:val="22"/>
        </w:rPr>
        <w:t>Joan's story demonstrates how person-centred care, partnership working and ethical practice can be effectively applied within a UK health and social care setting. Joan is living with Chronic Obstructive Pulmonary Disease (COPD), a long-term condition that affected her ability to manage her symptoms and participate in activities she valued. Initially, she experienced difficulties attending healthcare appointments, following professional advice and managing her condition, resulting in repeated emergency hospital admissions. The healthcare team's approach demonstrates how personalised and collaborative care can improve an individual's confidence, independence and overall wellbeing.</w:t>
      </w:r>
    </w:p>
    <w:p w14:paraId="41189B9D" w14:textId="77777777" w:rsidR="000769AC" w:rsidRPr="00EF0E40" w:rsidRDefault="000769AC" w:rsidP="00EF0E40">
      <w:pPr>
        <w:spacing w:line="360" w:lineRule="auto"/>
        <w:jc w:val="both"/>
        <w:rPr>
          <w:rFonts w:ascii="Arial" w:hAnsi="Arial" w:cs="Arial"/>
          <w:sz w:val="22"/>
          <w:szCs w:val="22"/>
        </w:rPr>
      </w:pPr>
      <w:r w:rsidRPr="00EF0E40">
        <w:rPr>
          <w:rFonts w:ascii="Arial" w:hAnsi="Arial" w:cs="Arial"/>
          <w:sz w:val="22"/>
          <w:szCs w:val="22"/>
        </w:rPr>
        <w:t>Person-centred care is demonstrated through the healthcare professionals' decision to understand Joan's personal circumstances rather than focusing only on her COPD diagnosis. Her missed appointments and difficulty following advice could have been interpreted as a lack of engagement. However, her specialist physiotherapist recognised that underlying factors affected her ability to participate in her care. The Patient Activation Measure (PAM) survey helped professionals understand Joan's confidence, knowledge and ability to manage her own health. The results showed that Joan had a low activation level, meaning she required additional support to develop confidence and self-management skills.</w:t>
      </w:r>
    </w:p>
    <w:p w14:paraId="6816B498" w14:textId="77777777" w:rsidR="000769AC" w:rsidRPr="00EF0E40" w:rsidRDefault="000769AC" w:rsidP="00EF0E40">
      <w:pPr>
        <w:spacing w:line="360" w:lineRule="auto"/>
        <w:jc w:val="both"/>
        <w:rPr>
          <w:rFonts w:ascii="Arial" w:hAnsi="Arial" w:cs="Arial"/>
          <w:sz w:val="22"/>
          <w:szCs w:val="22"/>
        </w:rPr>
      </w:pPr>
      <w:r w:rsidRPr="00EF0E40">
        <w:rPr>
          <w:rFonts w:ascii="Arial" w:hAnsi="Arial" w:cs="Arial"/>
          <w:sz w:val="22"/>
          <w:szCs w:val="22"/>
        </w:rPr>
        <w:t>The healthcare team adopted a person-centred approach by working with Joan to identify barriers affecting her health management. Through weekly discussions, Joan explained the challenges she experienced, and professionals discovered that her uncontrolled Crohn's disease prevented her from leaving home because of bowel-related difficulties. Rather than focusing only on pulmonary rehabilitation, they considered her wider physical, emotional and social needs. This reflects the personalised care approach promoted by NICE, which emphasises involving individuals in decisions and supporting them to manage their own health (NICE, 2021).</w:t>
      </w:r>
    </w:p>
    <w:p w14:paraId="4A1B0DE6" w14:textId="77777777" w:rsidR="000769AC" w:rsidRPr="00EF0E40" w:rsidRDefault="000769AC" w:rsidP="00EF0E40">
      <w:pPr>
        <w:spacing w:line="360" w:lineRule="auto"/>
        <w:jc w:val="both"/>
        <w:rPr>
          <w:rFonts w:ascii="Arial" w:hAnsi="Arial" w:cs="Arial"/>
          <w:sz w:val="22"/>
          <w:szCs w:val="22"/>
        </w:rPr>
      </w:pPr>
      <w:r w:rsidRPr="00EF0E40">
        <w:rPr>
          <w:rFonts w:ascii="Arial" w:hAnsi="Arial" w:cs="Arial"/>
          <w:sz w:val="22"/>
          <w:szCs w:val="22"/>
        </w:rPr>
        <w:t>Partnership working was demonstrated through collaboration between Joan, her therapy team, GP and family members. Together, they developed an action plan to address the barriers affecting her wellbeing. The GP supported the management of Joan's Crohn's disease, improving her confidence to attend appointments and engage with rehabilitation services. This highlights the importance of multidisciplinary working, where professionals share expertise to provide holistic, person-centred care (NHS England, 2023; World Health Organization, 2016).</w:t>
      </w:r>
    </w:p>
    <w:p w14:paraId="0AF112DD" w14:textId="77777777" w:rsidR="000769AC" w:rsidRPr="00EF0E40" w:rsidRDefault="000769AC" w:rsidP="00EF0E40">
      <w:pPr>
        <w:spacing w:line="360" w:lineRule="auto"/>
        <w:jc w:val="both"/>
        <w:rPr>
          <w:rFonts w:ascii="Arial" w:hAnsi="Arial" w:cs="Arial"/>
          <w:sz w:val="22"/>
          <w:szCs w:val="22"/>
        </w:rPr>
      </w:pPr>
      <w:r w:rsidRPr="00EF0E40">
        <w:rPr>
          <w:rFonts w:ascii="Arial" w:hAnsi="Arial" w:cs="Arial"/>
          <w:sz w:val="22"/>
          <w:szCs w:val="22"/>
        </w:rPr>
        <w:t xml:space="preserve">Joan's daughter also contributed to her recovery by providing personal support, helping Joan gain the confidence to go Christmas shopping with her for the first time in years. This demonstrates that partnership working involves both professionals and an individual's support network. Joan's improved engagement with healthcare services and her 40% increase in PAM </w:t>
      </w:r>
      <w:r w:rsidRPr="00EF0E40">
        <w:rPr>
          <w:rFonts w:ascii="Arial" w:hAnsi="Arial" w:cs="Arial"/>
          <w:sz w:val="22"/>
          <w:szCs w:val="22"/>
        </w:rPr>
        <w:lastRenderedPageBreak/>
        <w:t>score highlight the positive impact of effective collaboration and empowerment (Hibbard and Greene, 2013).</w:t>
      </w:r>
    </w:p>
    <w:p w14:paraId="5D6D67BF" w14:textId="77777777" w:rsidR="000769AC" w:rsidRPr="00EF0E40" w:rsidRDefault="000769AC" w:rsidP="00EF0E40">
      <w:pPr>
        <w:spacing w:line="360" w:lineRule="auto"/>
        <w:jc w:val="both"/>
        <w:rPr>
          <w:rFonts w:ascii="Arial" w:hAnsi="Arial" w:cs="Arial"/>
          <w:sz w:val="22"/>
          <w:szCs w:val="22"/>
        </w:rPr>
      </w:pPr>
      <w:r w:rsidRPr="00EF0E40">
        <w:rPr>
          <w:rFonts w:ascii="Arial" w:hAnsi="Arial" w:cs="Arial"/>
          <w:sz w:val="22"/>
          <w:szCs w:val="22"/>
        </w:rPr>
        <w:t>Ethical practice was demonstrated by respecting Joan's autonomy and involving her in decisions rather than forcing treatment choices. By listening to her concerns and creating realistic goals, the team supported her independence and wellbeing. This reflects the ethical principles of autonomy and beneficence, which focus on respecting individual choices and acting in their best interests (Beauchamp and Childress, 2019). The case also reflects the Care Act 2014, which promotes individual wellbeing, choice and control over care decisions (UK Government, 2014).</w:t>
      </w:r>
    </w:p>
    <w:p w14:paraId="493204D2" w14:textId="77777777" w:rsidR="000769AC" w:rsidRPr="00EF0E40" w:rsidRDefault="000769AC" w:rsidP="00EF0E40">
      <w:pPr>
        <w:spacing w:line="360" w:lineRule="auto"/>
        <w:jc w:val="both"/>
        <w:rPr>
          <w:rFonts w:ascii="Arial" w:hAnsi="Arial" w:cs="Arial"/>
          <w:sz w:val="22"/>
          <w:szCs w:val="22"/>
        </w:rPr>
      </w:pPr>
      <w:r w:rsidRPr="00EF0E40">
        <w:rPr>
          <w:rFonts w:ascii="Arial" w:hAnsi="Arial" w:cs="Arial"/>
          <w:sz w:val="22"/>
          <w:szCs w:val="22"/>
        </w:rPr>
        <w:t>Overall, Joan's story demonstrates that person-centred care, partnership working and ethical practice are essential for improving outcomes in health and social care. By understanding Joan as an individual and working collaboratively with her, healthcare professionals overcame the barriers affecting her health, increased her confidence and supported her to live a more independent life.</w:t>
      </w:r>
    </w:p>
    <w:p w14:paraId="7239377D" w14:textId="77777777" w:rsidR="00E13F7E" w:rsidRPr="00EF0E40" w:rsidRDefault="00E13F7E" w:rsidP="00EF0E40">
      <w:pPr>
        <w:spacing w:line="360" w:lineRule="auto"/>
        <w:jc w:val="both"/>
        <w:rPr>
          <w:rFonts w:ascii="Arial" w:hAnsi="Arial" w:cs="Arial"/>
          <w:sz w:val="22"/>
          <w:szCs w:val="22"/>
        </w:rPr>
      </w:pPr>
    </w:p>
    <w:p w14:paraId="20D7B814" w14:textId="77777777" w:rsidR="00E13F7E" w:rsidRPr="00EF0E40" w:rsidRDefault="00E13F7E" w:rsidP="00EF0E40">
      <w:pPr>
        <w:spacing w:line="360" w:lineRule="auto"/>
        <w:jc w:val="both"/>
        <w:rPr>
          <w:rFonts w:ascii="Arial" w:hAnsi="Arial" w:cs="Arial"/>
          <w:sz w:val="22"/>
          <w:szCs w:val="22"/>
        </w:rPr>
      </w:pPr>
    </w:p>
    <w:p w14:paraId="7DDD0C18" w14:textId="77777777" w:rsidR="006F1A66" w:rsidRPr="00EF0E40" w:rsidRDefault="006F1A66" w:rsidP="00EF0E40">
      <w:pPr>
        <w:spacing w:line="360" w:lineRule="auto"/>
        <w:jc w:val="both"/>
        <w:rPr>
          <w:rFonts w:ascii="Arial" w:hAnsi="Arial" w:cs="Arial"/>
          <w:b/>
          <w:bCs/>
          <w:sz w:val="22"/>
          <w:szCs w:val="22"/>
        </w:rPr>
      </w:pPr>
    </w:p>
    <w:p w14:paraId="5D8E265C" w14:textId="77777777" w:rsidR="006F1A66" w:rsidRPr="00EF0E40" w:rsidRDefault="006F1A66" w:rsidP="00EF0E40">
      <w:pPr>
        <w:spacing w:line="360" w:lineRule="auto"/>
        <w:jc w:val="both"/>
        <w:rPr>
          <w:rFonts w:ascii="Arial" w:hAnsi="Arial" w:cs="Arial"/>
          <w:b/>
          <w:bCs/>
          <w:sz w:val="22"/>
          <w:szCs w:val="22"/>
        </w:rPr>
      </w:pPr>
    </w:p>
    <w:p w14:paraId="2D88107F" w14:textId="77777777" w:rsidR="006F1A66" w:rsidRPr="00EF0E40" w:rsidRDefault="006F1A66" w:rsidP="00EF0E40">
      <w:pPr>
        <w:spacing w:line="360" w:lineRule="auto"/>
        <w:jc w:val="both"/>
        <w:rPr>
          <w:rFonts w:ascii="Arial" w:hAnsi="Arial" w:cs="Arial"/>
          <w:b/>
          <w:bCs/>
          <w:sz w:val="22"/>
          <w:szCs w:val="22"/>
        </w:rPr>
      </w:pPr>
    </w:p>
    <w:p w14:paraId="5513B284" w14:textId="77777777" w:rsidR="006F1A66" w:rsidRPr="00EF0E40" w:rsidRDefault="006F1A66" w:rsidP="00EF0E40">
      <w:pPr>
        <w:spacing w:line="360" w:lineRule="auto"/>
        <w:jc w:val="both"/>
        <w:rPr>
          <w:rFonts w:ascii="Arial" w:hAnsi="Arial" w:cs="Arial"/>
          <w:b/>
          <w:bCs/>
          <w:sz w:val="22"/>
          <w:szCs w:val="22"/>
        </w:rPr>
      </w:pPr>
    </w:p>
    <w:p w14:paraId="75C63A25" w14:textId="77777777" w:rsidR="006F1A66" w:rsidRPr="00EF0E40" w:rsidRDefault="006F1A66" w:rsidP="00EF0E40">
      <w:pPr>
        <w:spacing w:line="360" w:lineRule="auto"/>
        <w:jc w:val="both"/>
        <w:rPr>
          <w:rFonts w:ascii="Arial" w:hAnsi="Arial" w:cs="Arial"/>
          <w:b/>
          <w:bCs/>
          <w:sz w:val="22"/>
          <w:szCs w:val="22"/>
        </w:rPr>
      </w:pPr>
    </w:p>
    <w:p w14:paraId="463C343E" w14:textId="77777777" w:rsidR="006F1A66" w:rsidRPr="00EF0E40" w:rsidRDefault="006F1A66" w:rsidP="00EF0E40">
      <w:pPr>
        <w:spacing w:line="360" w:lineRule="auto"/>
        <w:jc w:val="both"/>
        <w:rPr>
          <w:rFonts w:ascii="Arial" w:hAnsi="Arial" w:cs="Arial"/>
          <w:b/>
          <w:bCs/>
          <w:sz w:val="22"/>
          <w:szCs w:val="22"/>
        </w:rPr>
      </w:pPr>
    </w:p>
    <w:p w14:paraId="2157303E" w14:textId="77777777" w:rsidR="006F1A66" w:rsidRPr="00EF0E40" w:rsidRDefault="006F1A66" w:rsidP="00EF0E40">
      <w:pPr>
        <w:spacing w:line="360" w:lineRule="auto"/>
        <w:jc w:val="both"/>
        <w:rPr>
          <w:rFonts w:ascii="Arial" w:hAnsi="Arial" w:cs="Arial"/>
          <w:b/>
          <w:bCs/>
          <w:sz w:val="22"/>
          <w:szCs w:val="22"/>
        </w:rPr>
      </w:pPr>
    </w:p>
    <w:p w14:paraId="11DF24F6" w14:textId="77777777" w:rsidR="006F1A66" w:rsidRPr="00EF0E40" w:rsidRDefault="006F1A66" w:rsidP="00EF0E40">
      <w:pPr>
        <w:spacing w:line="360" w:lineRule="auto"/>
        <w:jc w:val="both"/>
        <w:rPr>
          <w:rFonts w:ascii="Arial" w:hAnsi="Arial" w:cs="Arial"/>
          <w:b/>
          <w:bCs/>
          <w:sz w:val="22"/>
          <w:szCs w:val="22"/>
        </w:rPr>
      </w:pPr>
    </w:p>
    <w:p w14:paraId="77CBF5DB" w14:textId="77777777" w:rsidR="006F1A66" w:rsidRPr="00EF0E40" w:rsidRDefault="006F1A66" w:rsidP="00EF0E40">
      <w:pPr>
        <w:spacing w:line="360" w:lineRule="auto"/>
        <w:jc w:val="both"/>
        <w:rPr>
          <w:rFonts w:ascii="Arial" w:hAnsi="Arial" w:cs="Arial"/>
          <w:b/>
          <w:bCs/>
          <w:sz w:val="22"/>
          <w:szCs w:val="22"/>
        </w:rPr>
      </w:pPr>
    </w:p>
    <w:p w14:paraId="3427480A" w14:textId="77777777" w:rsidR="006F1A66" w:rsidRPr="00EF0E40" w:rsidRDefault="006F1A66" w:rsidP="00EF0E40">
      <w:pPr>
        <w:spacing w:line="360" w:lineRule="auto"/>
        <w:jc w:val="both"/>
        <w:rPr>
          <w:rFonts w:ascii="Arial" w:hAnsi="Arial" w:cs="Arial"/>
          <w:b/>
          <w:bCs/>
          <w:sz w:val="22"/>
          <w:szCs w:val="22"/>
        </w:rPr>
      </w:pPr>
    </w:p>
    <w:p w14:paraId="3CBE62CB" w14:textId="77777777" w:rsidR="006F1A66" w:rsidRPr="00EF0E40" w:rsidRDefault="006F1A66" w:rsidP="00EF0E40">
      <w:pPr>
        <w:spacing w:line="360" w:lineRule="auto"/>
        <w:jc w:val="both"/>
        <w:rPr>
          <w:rFonts w:ascii="Arial" w:hAnsi="Arial" w:cs="Arial"/>
          <w:b/>
          <w:bCs/>
          <w:sz w:val="22"/>
          <w:szCs w:val="22"/>
        </w:rPr>
      </w:pPr>
    </w:p>
    <w:p w14:paraId="4105D0A9" w14:textId="77777777" w:rsidR="006F1A66" w:rsidRPr="00EF0E40" w:rsidRDefault="006F1A66" w:rsidP="00EF0E40">
      <w:pPr>
        <w:spacing w:line="360" w:lineRule="auto"/>
        <w:jc w:val="both"/>
        <w:rPr>
          <w:rFonts w:ascii="Arial" w:hAnsi="Arial" w:cs="Arial"/>
          <w:b/>
          <w:bCs/>
          <w:sz w:val="22"/>
          <w:szCs w:val="22"/>
        </w:rPr>
      </w:pPr>
    </w:p>
    <w:p w14:paraId="0509580E" w14:textId="77777777" w:rsidR="00FC3BD7" w:rsidRDefault="00FC3BD7" w:rsidP="00EF0E40">
      <w:pPr>
        <w:spacing w:line="360" w:lineRule="auto"/>
        <w:jc w:val="both"/>
        <w:rPr>
          <w:rFonts w:ascii="Arial" w:hAnsi="Arial" w:cs="Arial"/>
          <w:b/>
          <w:bCs/>
          <w:sz w:val="22"/>
          <w:szCs w:val="22"/>
        </w:rPr>
      </w:pPr>
    </w:p>
    <w:p w14:paraId="19E7BC88" w14:textId="21744860" w:rsidR="00E13F7E" w:rsidRPr="00EF0E40" w:rsidRDefault="006F1A66" w:rsidP="00EF0E40">
      <w:pPr>
        <w:spacing w:line="360" w:lineRule="auto"/>
        <w:jc w:val="both"/>
        <w:rPr>
          <w:rFonts w:ascii="Arial" w:hAnsi="Arial" w:cs="Arial"/>
          <w:b/>
          <w:bCs/>
          <w:sz w:val="22"/>
          <w:szCs w:val="22"/>
        </w:rPr>
      </w:pPr>
      <w:r w:rsidRPr="00EF0E40">
        <w:rPr>
          <w:rFonts w:ascii="Arial" w:hAnsi="Arial" w:cs="Arial"/>
          <w:b/>
          <w:bCs/>
          <w:sz w:val="22"/>
          <w:szCs w:val="22"/>
        </w:rPr>
        <w:lastRenderedPageBreak/>
        <w:t>Task:3</w:t>
      </w:r>
    </w:p>
    <w:p w14:paraId="2E821E9E" w14:textId="3DE7316E" w:rsidR="00EF0E40" w:rsidRPr="00EF0E40" w:rsidRDefault="00EF0E40" w:rsidP="00EF0E40">
      <w:pPr>
        <w:spacing w:line="360" w:lineRule="auto"/>
        <w:jc w:val="both"/>
        <w:rPr>
          <w:rFonts w:ascii="Arial" w:hAnsi="Arial" w:cs="Arial"/>
          <w:b/>
          <w:bCs/>
          <w:sz w:val="22"/>
          <w:szCs w:val="22"/>
        </w:rPr>
      </w:pPr>
      <w:r w:rsidRPr="00EF0E40">
        <w:rPr>
          <w:rFonts w:ascii="Arial" w:hAnsi="Arial" w:cs="Arial"/>
          <w:b/>
          <w:bCs/>
          <w:sz w:val="22"/>
          <w:szCs w:val="22"/>
        </w:rPr>
        <w:t>Introduction</w:t>
      </w:r>
      <w:r>
        <w:rPr>
          <w:rFonts w:ascii="Arial" w:hAnsi="Arial" w:cs="Arial"/>
          <w:b/>
          <w:bCs/>
          <w:sz w:val="22"/>
          <w:szCs w:val="22"/>
        </w:rPr>
        <w:t xml:space="preserve"> to Gibbs reflective cycle </w:t>
      </w:r>
    </w:p>
    <w:p w14:paraId="50DD6F09"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t>Reflective practice is essential in health and social care because it helps professionals evaluate their experiences, identify areas for improvement and develop the skills needed to provide high-quality care. For this reflection, I have used Gibbs' Reflective Cycle (1988), which consists of six stages: description, feelings, evaluation, analysis, conclusion and action plan. Reflecting on ethical principles, person-centred care and teamwork has helped me understand how these values influence my practice and highlighted areas where I can continue to develop.</w:t>
      </w:r>
    </w:p>
    <w:p w14:paraId="59F98BBA" w14:textId="77777777" w:rsidR="00EF0E40" w:rsidRPr="00EF0E40" w:rsidRDefault="00EF0E40" w:rsidP="00EF0E40">
      <w:pPr>
        <w:spacing w:line="360" w:lineRule="auto"/>
        <w:jc w:val="both"/>
        <w:rPr>
          <w:rFonts w:ascii="Arial" w:hAnsi="Arial" w:cs="Arial"/>
          <w:b/>
          <w:bCs/>
          <w:sz w:val="22"/>
          <w:szCs w:val="22"/>
        </w:rPr>
      </w:pPr>
      <w:r w:rsidRPr="00EF0E40">
        <w:rPr>
          <w:rFonts w:ascii="Arial" w:hAnsi="Arial" w:cs="Arial"/>
          <w:b/>
          <w:bCs/>
          <w:sz w:val="22"/>
          <w:szCs w:val="22"/>
        </w:rPr>
        <w:t>Description</w:t>
      </w:r>
    </w:p>
    <w:p w14:paraId="55724825"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t xml:space="preserve">During my experience in health and social care, I have learned that providing good care involves more than completing tasks. It requires treating </w:t>
      </w:r>
      <w:proofErr w:type="gramStart"/>
      <w:r w:rsidRPr="00EF0E40">
        <w:rPr>
          <w:rFonts w:ascii="Arial" w:hAnsi="Arial" w:cs="Arial"/>
          <w:sz w:val="22"/>
          <w:szCs w:val="22"/>
        </w:rPr>
        <w:t>each individual</w:t>
      </w:r>
      <w:proofErr w:type="gramEnd"/>
      <w:r w:rsidRPr="00EF0E40">
        <w:rPr>
          <w:rFonts w:ascii="Arial" w:hAnsi="Arial" w:cs="Arial"/>
          <w:sz w:val="22"/>
          <w:szCs w:val="22"/>
        </w:rPr>
        <w:t xml:space="preserve"> with dignity, respecting their choices and working collaboratively with others to achieve the best outcomes.</w:t>
      </w:r>
    </w:p>
    <w:p w14:paraId="1C468AA9"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t>One situation that influenced my learning was reflecting on Joan's case. Initially, it appeared that Joan was not engaging with her treatment, but further assessment showed that personal and social barriers were affecting her ability to manage her health. This demonstrated the importance of person-centred care and avoiding assumptions about people's behaviour. I have also experienced working alongside colleagues where effective communication and information sharing were essential to ensuring continuity of care and meeting individuals' needs safely.</w:t>
      </w:r>
    </w:p>
    <w:p w14:paraId="5942395A" w14:textId="77777777" w:rsidR="00EF0E40" w:rsidRPr="00EF0E40" w:rsidRDefault="00EF0E40" w:rsidP="00EF0E40">
      <w:pPr>
        <w:spacing w:line="360" w:lineRule="auto"/>
        <w:jc w:val="both"/>
        <w:rPr>
          <w:rFonts w:ascii="Arial" w:hAnsi="Arial" w:cs="Arial"/>
          <w:b/>
          <w:bCs/>
          <w:sz w:val="22"/>
          <w:szCs w:val="22"/>
        </w:rPr>
      </w:pPr>
      <w:r w:rsidRPr="00EF0E40">
        <w:rPr>
          <w:rFonts w:ascii="Arial" w:hAnsi="Arial" w:cs="Arial"/>
          <w:b/>
          <w:bCs/>
          <w:sz w:val="22"/>
          <w:szCs w:val="22"/>
        </w:rPr>
        <w:t>Feelings</w:t>
      </w:r>
    </w:p>
    <w:p w14:paraId="5C9F283B"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t>At the beginning of my experience, I lacked confidence when communicating with individuals who had complex needs. Although I wanted to provide compassionate care, I sometimes worried about saying the wrong thing or not fully understanding a person's circumstances.</w:t>
      </w:r>
    </w:p>
    <w:p w14:paraId="60D746E8"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t>As I gained experience, I became more confident in listening actively, communicating respectfully and involving individuals in conversations about their care. Reflecting on Joan's situation reinforced the importance of empathy and reminded me that every individual has unique circumstances that may not be immediately visible. It also strengthened my commitment to treating people without judgement and respecting their autonomy.</w:t>
      </w:r>
    </w:p>
    <w:p w14:paraId="3DC82C91" w14:textId="77777777" w:rsidR="00EF0E40" w:rsidRPr="00EF0E40" w:rsidRDefault="00EF0E40" w:rsidP="00EF0E40">
      <w:pPr>
        <w:spacing w:line="360" w:lineRule="auto"/>
        <w:jc w:val="both"/>
        <w:rPr>
          <w:rFonts w:ascii="Arial" w:hAnsi="Arial" w:cs="Arial"/>
          <w:b/>
          <w:bCs/>
          <w:sz w:val="22"/>
          <w:szCs w:val="22"/>
        </w:rPr>
      </w:pPr>
      <w:r w:rsidRPr="00EF0E40">
        <w:rPr>
          <w:rFonts w:ascii="Arial" w:hAnsi="Arial" w:cs="Arial"/>
          <w:b/>
          <w:bCs/>
          <w:sz w:val="22"/>
          <w:szCs w:val="22"/>
        </w:rPr>
        <w:t>Evaluation</w:t>
      </w:r>
    </w:p>
    <w:p w14:paraId="43627AF0"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t xml:space="preserve">One of my strengths is communicating with empathy and respect. I </w:t>
      </w:r>
      <w:proofErr w:type="gramStart"/>
      <w:r w:rsidRPr="00EF0E40">
        <w:rPr>
          <w:rFonts w:ascii="Arial" w:hAnsi="Arial" w:cs="Arial"/>
          <w:sz w:val="22"/>
          <w:szCs w:val="22"/>
        </w:rPr>
        <w:t>make an effort</w:t>
      </w:r>
      <w:proofErr w:type="gramEnd"/>
      <w:r w:rsidRPr="00EF0E40">
        <w:rPr>
          <w:rFonts w:ascii="Arial" w:hAnsi="Arial" w:cs="Arial"/>
          <w:sz w:val="22"/>
          <w:szCs w:val="22"/>
        </w:rPr>
        <w:t xml:space="preserve"> to listen carefully to individuals, allowing them to express their concerns and preferences. This </w:t>
      </w:r>
      <w:r w:rsidRPr="00EF0E40">
        <w:rPr>
          <w:rFonts w:ascii="Arial" w:hAnsi="Arial" w:cs="Arial"/>
          <w:sz w:val="22"/>
          <w:szCs w:val="22"/>
        </w:rPr>
        <w:lastRenderedPageBreak/>
        <w:t>supports person-centred care by helping people feel valued and involved in decisions affecting their wellbeing.</w:t>
      </w:r>
    </w:p>
    <w:p w14:paraId="34130EDF"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t>Another strength is my ability to work effectively within a team. I recognise that different professionals contribute different knowledge and skills, and I value open communication and collaboration to ensure safe, coordinated care.</w:t>
      </w:r>
    </w:p>
    <w:p w14:paraId="5A2E5801"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t>However, I recognise that I need to improve my confidence when managing more complex situations. I also need to strengthen my knowledge of legislation, professional guidance and evidence-based practice so that I can make informed decisions while maintaining ethical and professional standards.</w:t>
      </w:r>
    </w:p>
    <w:p w14:paraId="3EF2F3C8" w14:textId="77777777" w:rsidR="00EF0E40" w:rsidRPr="00EF0E40" w:rsidRDefault="00EF0E40" w:rsidP="00EF0E40">
      <w:pPr>
        <w:spacing w:line="360" w:lineRule="auto"/>
        <w:jc w:val="both"/>
        <w:rPr>
          <w:rFonts w:ascii="Arial" w:hAnsi="Arial" w:cs="Arial"/>
          <w:b/>
          <w:bCs/>
          <w:sz w:val="22"/>
          <w:szCs w:val="22"/>
        </w:rPr>
      </w:pPr>
      <w:r w:rsidRPr="00EF0E40">
        <w:rPr>
          <w:rFonts w:ascii="Arial" w:hAnsi="Arial" w:cs="Arial"/>
          <w:b/>
          <w:bCs/>
          <w:sz w:val="22"/>
          <w:szCs w:val="22"/>
        </w:rPr>
        <w:t>Analysis</w:t>
      </w:r>
    </w:p>
    <w:p w14:paraId="097F1C32"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t>This reflection has shown me that ethical principles, person-centred care and teamwork are closely connected. Respecting autonomy means supporting individuals to make informed decisions about their care rather than making decisions for them. Joan's situation demonstrated how understanding a person's individual circumstances can improve engagement and health outcomes.</w:t>
      </w:r>
    </w:p>
    <w:p w14:paraId="6C696A27"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t>The importance of person-centred care is reinforced by the Care Act 2014, which promotes wellbeing, independence and involvement in care planning. Ethical practice also requires maintaining confidentiality, promoting equality and acting in the individual's best interests. Working collaboratively with colleagues ensures that different perspectives and expertise contribute to safe, effective care, reducing the risk of fragmented services.</w:t>
      </w:r>
    </w:p>
    <w:p w14:paraId="231A38A8" w14:textId="77777777" w:rsidR="00EF0E40" w:rsidRPr="00EF0E40" w:rsidRDefault="00EF0E40" w:rsidP="00EF0E40">
      <w:pPr>
        <w:spacing w:line="360" w:lineRule="auto"/>
        <w:jc w:val="both"/>
        <w:rPr>
          <w:rFonts w:ascii="Arial" w:hAnsi="Arial" w:cs="Arial"/>
          <w:b/>
          <w:bCs/>
          <w:sz w:val="22"/>
          <w:szCs w:val="22"/>
        </w:rPr>
      </w:pPr>
      <w:r w:rsidRPr="00EF0E40">
        <w:rPr>
          <w:rFonts w:ascii="Arial" w:hAnsi="Arial" w:cs="Arial"/>
          <w:b/>
          <w:bCs/>
          <w:sz w:val="22"/>
          <w:szCs w:val="22"/>
        </w:rPr>
        <w:t>Conclusion</w:t>
      </w:r>
    </w:p>
    <w:p w14:paraId="3FFC3A75"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t>Reflecting on my experiences has increased my understanding of the importance of ethical practice, person-centred care and teamwork in health and social care. I recognise that my strengths include empathy, communication and collaboration, but I also acknowledge that developing greater confidence and expanding my professional knowledge will improve my practice. This reflection has reinforced the importance of continuous learning and self-evaluation throughout my career.</w:t>
      </w:r>
    </w:p>
    <w:p w14:paraId="4A5B6189" w14:textId="77777777" w:rsidR="00EF0E40" w:rsidRPr="00EF0E40" w:rsidRDefault="00EF0E40" w:rsidP="00EF0E40">
      <w:pPr>
        <w:spacing w:line="360" w:lineRule="auto"/>
        <w:jc w:val="both"/>
        <w:rPr>
          <w:rFonts w:ascii="Arial" w:hAnsi="Arial" w:cs="Arial"/>
          <w:b/>
          <w:bCs/>
          <w:sz w:val="22"/>
          <w:szCs w:val="22"/>
        </w:rPr>
      </w:pPr>
      <w:r w:rsidRPr="00EF0E40">
        <w:rPr>
          <w:rFonts w:ascii="Arial" w:hAnsi="Arial" w:cs="Arial"/>
          <w:b/>
          <w:bCs/>
          <w:sz w:val="22"/>
          <w:szCs w:val="22"/>
        </w:rPr>
        <w:t>Action Plan</w:t>
      </w:r>
    </w:p>
    <w:p w14:paraId="2EB9A61A"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t>To continue developing as a health and social care professional, I will actively engage in Continuing Professional Development (CPD), attend relevant training and keep up to date with legislation and evidence-based practice. I also plan to gain additional experience through volunteering or wider placement opportunities, where I can apply person-centred care and ethical decision-making in different settings.</w:t>
      </w:r>
    </w:p>
    <w:p w14:paraId="23260B6A" w14:textId="77777777" w:rsidR="00EF0E40" w:rsidRPr="00EF0E40" w:rsidRDefault="00EF0E40" w:rsidP="00EF0E40">
      <w:pPr>
        <w:spacing w:line="360" w:lineRule="auto"/>
        <w:jc w:val="both"/>
        <w:rPr>
          <w:rFonts w:ascii="Arial" w:hAnsi="Arial" w:cs="Arial"/>
          <w:sz w:val="22"/>
          <w:szCs w:val="22"/>
        </w:rPr>
      </w:pPr>
      <w:r w:rsidRPr="00EF0E40">
        <w:rPr>
          <w:rFonts w:ascii="Arial" w:hAnsi="Arial" w:cs="Arial"/>
          <w:sz w:val="22"/>
          <w:szCs w:val="22"/>
        </w:rPr>
        <w:lastRenderedPageBreak/>
        <w:t>I will seek regular feedback from experienced colleagues and mentors to identify areas for improvement and build confidence in managing more complex situations. In addition, I will continue using reflective practice after significant experiences to evaluate my performance and identify ways to improve. By developing these skills, I aim to become a compassionate, ethical and effective practitioner who consistently delivers high-quality, person-centred care while contributing positively to multidisciplinary teams.</w:t>
      </w:r>
    </w:p>
    <w:p w14:paraId="48FCB369" w14:textId="77777777" w:rsidR="00027BDA" w:rsidRPr="00EF0E40" w:rsidRDefault="00027BDA" w:rsidP="00EF0E40">
      <w:pPr>
        <w:spacing w:line="360" w:lineRule="auto"/>
        <w:jc w:val="both"/>
        <w:rPr>
          <w:rFonts w:ascii="Arial" w:hAnsi="Arial" w:cs="Arial"/>
          <w:sz w:val="22"/>
          <w:szCs w:val="22"/>
        </w:rPr>
      </w:pPr>
    </w:p>
    <w:p w14:paraId="20B7C4E6" w14:textId="77777777" w:rsidR="00027BDA" w:rsidRPr="00EF0E40" w:rsidRDefault="00027BDA" w:rsidP="00EF0E40">
      <w:pPr>
        <w:spacing w:line="360" w:lineRule="auto"/>
        <w:jc w:val="both"/>
        <w:rPr>
          <w:rFonts w:ascii="Arial" w:hAnsi="Arial" w:cs="Arial"/>
          <w:sz w:val="22"/>
          <w:szCs w:val="22"/>
        </w:rPr>
      </w:pPr>
    </w:p>
    <w:p w14:paraId="1638C8EE" w14:textId="77777777" w:rsidR="00027BDA" w:rsidRPr="00EF0E40" w:rsidRDefault="00027BDA" w:rsidP="00EF0E40">
      <w:pPr>
        <w:spacing w:line="360" w:lineRule="auto"/>
        <w:jc w:val="both"/>
        <w:rPr>
          <w:rFonts w:ascii="Arial" w:hAnsi="Arial" w:cs="Arial"/>
          <w:sz w:val="22"/>
          <w:szCs w:val="22"/>
        </w:rPr>
      </w:pPr>
    </w:p>
    <w:p w14:paraId="42D896D0" w14:textId="77777777" w:rsidR="00027BDA" w:rsidRPr="00EF0E40" w:rsidRDefault="00027BDA" w:rsidP="00EF0E40">
      <w:pPr>
        <w:spacing w:line="360" w:lineRule="auto"/>
        <w:jc w:val="both"/>
        <w:rPr>
          <w:rFonts w:ascii="Arial" w:hAnsi="Arial" w:cs="Arial"/>
          <w:sz w:val="22"/>
          <w:szCs w:val="22"/>
        </w:rPr>
      </w:pPr>
    </w:p>
    <w:p w14:paraId="4EEEC03D" w14:textId="77777777" w:rsidR="00027BDA" w:rsidRPr="00EF0E40" w:rsidRDefault="00027BDA" w:rsidP="00EF0E40">
      <w:pPr>
        <w:spacing w:line="360" w:lineRule="auto"/>
        <w:jc w:val="both"/>
        <w:rPr>
          <w:rFonts w:ascii="Arial" w:hAnsi="Arial" w:cs="Arial"/>
          <w:sz w:val="22"/>
          <w:szCs w:val="22"/>
        </w:rPr>
      </w:pPr>
    </w:p>
    <w:p w14:paraId="318B87D7" w14:textId="77777777" w:rsidR="00027BDA" w:rsidRPr="00EF0E40" w:rsidRDefault="00027BDA" w:rsidP="00EF0E40">
      <w:pPr>
        <w:spacing w:line="360" w:lineRule="auto"/>
        <w:jc w:val="both"/>
        <w:rPr>
          <w:rFonts w:ascii="Arial" w:hAnsi="Arial" w:cs="Arial"/>
          <w:sz w:val="22"/>
          <w:szCs w:val="22"/>
        </w:rPr>
      </w:pPr>
    </w:p>
    <w:p w14:paraId="1EBE21C2" w14:textId="77777777" w:rsidR="00976118" w:rsidRPr="00EF0E40" w:rsidRDefault="00976118" w:rsidP="00EF0E40">
      <w:pPr>
        <w:spacing w:line="360" w:lineRule="auto"/>
        <w:jc w:val="both"/>
        <w:rPr>
          <w:rFonts w:ascii="Arial" w:hAnsi="Arial" w:cs="Arial"/>
          <w:sz w:val="22"/>
          <w:szCs w:val="22"/>
        </w:rPr>
      </w:pPr>
    </w:p>
    <w:p w14:paraId="14301D2C" w14:textId="77777777" w:rsidR="00620A30" w:rsidRPr="00EF0E40" w:rsidRDefault="00620A30" w:rsidP="00EF0E40">
      <w:pPr>
        <w:spacing w:line="360" w:lineRule="auto"/>
        <w:jc w:val="both"/>
        <w:rPr>
          <w:rFonts w:ascii="Arial" w:hAnsi="Arial" w:cs="Arial"/>
          <w:b/>
          <w:bCs/>
          <w:sz w:val="22"/>
          <w:szCs w:val="22"/>
        </w:rPr>
      </w:pPr>
    </w:p>
    <w:p w14:paraId="52444697" w14:textId="77777777" w:rsidR="00620A30" w:rsidRPr="00EF0E40" w:rsidRDefault="00620A30" w:rsidP="00EF0E40">
      <w:pPr>
        <w:spacing w:line="360" w:lineRule="auto"/>
        <w:jc w:val="both"/>
        <w:rPr>
          <w:rFonts w:ascii="Arial" w:hAnsi="Arial" w:cs="Arial"/>
          <w:b/>
          <w:bCs/>
          <w:sz w:val="22"/>
          <w:szCs w:val="22"/>
        </w:rPr>
      </w:pPr>
    </w:p>
    <w:p w14:paraId="76724F2F" w14:textId="77777777" w:rsidR="00620A30" w:rsidRPr="00EF0E40" w:rsidRDefault="00620A30" w:rsidP="00EF0E40">
      <w:pPr>
        <w:spacing w:line="360" w:lineRule="auto"/>
        <w:jc w:val="both"/>
        <w:rPr>
          <w:rFonts w:ascii="Arial" w:hAnsi="Arial" w:cs="Arial"/>
          <w:b/>
          <w:bCs/>
          <w:sz w:val="22"/>
          <w:szCs w:val="22"/>
        </w:rPr>
      </w:pPr>
    </w:p>
    <w:p w14:paraId="3EB2EB5F" w14:textId="77777777" w:rsidR="00620A30" w:rsidRPr="00EF0E40" w:rsidRDefault="00620A30" w:rsidP="00EF0E40">
      <w:pPr>
        <w:spacing w:line="360" w:lineRule="auto"/>
        <w:jc w:val="both"/>
        <w:rPr>
          <w:rFonts w:ascii="Arial" w:hAnsi="Arial" w:cs="Arial"/>
          <w:b/>
          <w:bCs/>
          <w:sz w:val="22"/>
          <w:szCs w:val="22"/>
        </w:rPr>
      </w:pPr>
    </w:p>
    <w:p w14:paraId="2156E20C" w14:textId="77777777" w:rsidR="00620A30" w:rsidRPr="00EF0E40" w:rsidRDefault="00620A30" w:rsidP="00EF0E40">
      <w:pPr>
        <w:spacing w:line="360" w:lineRule="auto"/>
        <w:jc w:val="both"/>
        <w:rPr>
          <w:rFonts w:ascii="Arial" w:hAnsi="Arial" w:cs="Arial"/>
          <w:b/>
          <w:bCs/>
          <w:sz w:val="22"/>
          <w:szCs w:val="22"/>
        </w:rPr>
      </w:pPr>
    </w:p>
    <w:p w14:paraId="0BAEFB1E" w14:textId="77777777" w:rsidR="00620A30" w:rsidRPr="00EF0E40" w:rsidRDefault="00620A30" w:rsidP="00EF0E40">
      <w:pPr>
        <w:spacing w:line="360" w:lineRule="auto"/>
        <w:jc w:val="both"/>
        <w:rPr>
          <w:rFonts w:ascii="Arial" w:hAnsi="Arial" w:cs="Arial"/>
          <w:b/>
          <w:bCs/>
          <w:sz w:val="22"/>
          <w:szCs w:val="22"/>
        </w:rPr>
      </w:pPr>
    </w:p>
    <w:p w14:paraId="1EDFECE5" w14:textId="77777777" w:rsidR="00620A30" w:rsidRPr="00EF0E40" w:rsidRDefault="00620A30" w:rsidP="00EF0E40">
      <w:pPr>
        <w:spacing w:line="360" w:lineRule="auto"/>
        <w:jc w:val="both"/>
        <w:rPr>
          <w:rFonts w:ascii="Arial" w:hAnsi="Arial" w:cs="Arial"/>
          <w:b/>
          <w:bCs/>
          <w:sz w:val="22"/>
          <w:szCs w:val="22"/>
        </w:rPr>
      </w:pPr>
    </w:p>
    <w:p w14:paraId="352816BE" w14:textId="77777777" w:rsidR="006F1A66" w:rsidRPr="00EF0E40" w:rsidRDefault="006F1A66" w:rsidP="00EF0E40">
      <w:pPr>
        <w:spacing w:line="360" w:lineRule="auto"/>
        <w:jc w:val="both"/>
        <w:rPr>
          <w:rFonts w:ascii="Arial" w:hAnsi="Arial" w:cs="Arial"/>
          <w:b/>
          <w:bCs/>
          <w:sz w:val="22"/>
          <w:szCs w:val="22"/>
        </w:rPr>
      </w:pPr>
    </w:p>
    <w:p w14:paraId="523FC843" w14:textId="77777777" w:rsidR="00EF0E40" w:rsidRPr="00EF0E40" w:rsidRDefault="00EF0E40" w:rsidP="00EF0E40">
      <w:pPr>
        <w:spacing w:line="360" w:lineRule="auto"/>
        <w:jc w:val="both"/>
        <w:rPr>
          <w:rFonts w:ascii="Arial" w:hAnsi="Arial" w:cs="Arial"/>
          <w:b/>
          <w:bCs/>
          <w:sz w:val="22"/>
          <w:szCs w:val="22"/>
        </w:rPr>
      </w:pPr>
    </w:p>
    <w:p w14:paraId="394F30FD" w14:textId="77777777" w:rsidR="00EF0E40" w:rsidRPr="00EF0E40" w:rsidRDefault="00EF0E40" w:rsidP="00EF0E40">
      <w:pPr>
        <w:spacing w:line="360" w:lineRule="auto"/>
        <w:jc w:val="both"/>
        <w:rPr>
          <w:rFonts w:ascii="Arial" w:hAnsi="Arial" w:cs="Arial"/>
          <w:b/>
          <w:bCs/>
          <w:sz w:val="22"/>
          <w:szCs w:val="22"/>
        </w:rPr>
      </w:pPr>
    </w:p>
    <w:p w14:paraId="4951B3A2" w14:textId="77777777" w:rsidR="00EF0E40" w:rsidRPr="00EF0E40" w:rsidRDefault="00EF0E40" w:rsidP="00EF0E40">
      <w:pPr>
        <w:spacing w:line="360" w:lineRule="auto"/>
        <w:jc w:val="both"/>
        <w:rPr>
          <w:rFonts w:ascii="Arial" w:hAnsi="Arial" w:cs="Arial"/>
          <w:b/>
          <w:bCs/>
          <w:sz w:val="22"/>
          <w:szCs w:val="22"/>
        </w:rPr>
      </w:pPr>
    </w:p>
    <w:p w14:paraId="676BDD18" w14:textId="77777777" w:rsidR="00EF0E40" w:rsidRPr="00EF0E40" w:rsidRDefault="00EF0E40" w:rsidP="00EF0E40">
      <w:pPr>
        <w:spacing w:line="360" w:lineRule="auto"/>
        <w:jc w:val="both"/>
        <w:rPr>
          <w:rFonts w:ascii="Arial" w:hAnsi="Arial" w:cs="Arial"/>
          <w:b/>
          <w:bCs/>
          <w:sz w:val="22"/>
          <w:szCs w:val="22"/>
        </w:rPr>
      </w:pPr>
    </w:p>
    <w:p w14:paraId="1DD5011A" w14:textId="77777777" w:rsidR="00EF0E40" w:rsidRPr="00EF0E40" w:rsidRDefault="00EF0E40" w:rsidP="00EF0E40">
      <w:pPr>
        <w:spacing w:line="360" w:lineRule="auto"/>
        <w:jc w:val="both"/>
        <w:rPr>
          <w:rFonts w:ascii="Arial" w:hAnsi="Arial" w:cs="Arial"/>
          <w:b/>
          <w:bCs/>
          <w:sz w:val="22"/>
          <w:szCs w:val="22"/>
        </w:rPr>
      </w:pPr>
    </w:p>
    <w:p w14:paraId="7CFA57C2" w14:textId="77777777" w:rsidR="00EF0E40" w:rsidRDefault="00EF0E40" w:rsidP="00EF0E40">
      <w:pPr>
        <w:spacing w:line="360" w:lineRule="auto"/>
        <w:jc w:val="both"/>
        <w:rPr>
          <w:rFonts w:ascii="Arial" w:hAnsi="Arial" w:cs="Arial"/>
          <w:b/>
          <w:bCs/>
          <w:sz w:val="22"/>
          <w:szCs w:val="22"/>
        </w:rPr>
      </w:pPr>
    </w:p>
    <w:p w14:paraId="6DDFCCE8" w14:textId="17002E3B" w:rsidR="00657607" w:rsidRPr="00EF0E40" w:rsidRDefault="00657607" w:rsidP="00EF0E40">
      <w:pPr>
        <w:spacing w:line="360" w:lineRule="auto"/>
        <w:jc w:val="both"/>
        <w:rPr>
          <w:rFonts w:ascii="Arial" w:hAnsi="Arial" w:cs="Arial"/>
          <w:b/>
          <w:bCs/>
          <w:sz w:val="22"/>
          <w:szCs w:val="22"/>
        </w:rPr>
      </w:pPr>
      <w:r w:rsidRPr="00EF0E40">
        <w:rPr>
          <w:rFonts w:ascii="Arial" w:hAnsi="Arial" w:cs="Arial"/>
          <w:b/>
          <w:bCs/>
          <w:sz w:val="22"/>
          <w:szCs w:val="22"/>
        </w:rPr>
        <w:lastRenderedPageBreak/>
        <w:t>Reference:</w:t>
      </w:r>
    </w:p>
    <w:p w14:paraId="3DC4BF37" w14:textId="77777777" w:rsidR="00657607" w:rsidRPr="00EF0E40" w:rsidRDefault="00657607" w:rsidP="00EF0E40">
      <w:pPr>
        <w:spacing w:line="360" w:lineRule="auto"/>
        <w:jc w:val="both"/>
        <w:rPr>
          <w:rFonts w:ascii="Arial" w:hAnsi="Arial" w:cs="Arial"/>
          <w:sz w:val="22"/>
          <w:szCs w:val="22"/>
        </w:rPr>
      </w:pPr>
      <w:r w:rsidRPr="00EF0E40">
        <w:rPr>
          <w:rFonts w:ascii="Arial" w:hAnsi="Arial" w:cs="Arial"/>
          <w:sz w:val="22"/>
          <w:szCs w:val="22"/>
        </w:rPr>
        <w:t xml:space="preserve">McCormack, B. and McCance, T. (2017) </w:t>
      </w:r>
      <w:r w:rsidRPr="00EF0E40">
        <w:rPr>
          <w:rFonts w:ascii="Arial" w:hAnsi="Arial" w:cs="Arial"/>
          <w:i/>
          <w:iCs/>
          <w:sz w:val="22"/>
          <w:szCs w:val="22"/>
        </w:rPr>
        <w:t>Person-Centred Practice in Nursing and Health Care: Theory and Practice</w:t>
      </w:r>
      <w:r w:rsidRPr="00EF0E40">
        <w:rPr>
          <w:rFonts w:ascii="Arial" w:hAnsi="Arial" w:cs="Arial"/>
          <w:sz w:val="22"/>
          <w:szCs w:val="22"/>
        </w:rPr>
        <w:t xml:space="preserve">. 2nd </w:t>
      </w:r>
      <w:proofErr w:type="spellStart"/>
      <w:r w:rsidRPr="00EF0E40">
        <w:rPr>
          <w:rFonts w:ascii="Arial" w:hAnsi="Arial" w:cs="Arial"/>
          <w:sz w:val="22"/>
          <w:szCs w:val="22"/>
        </w:rPr>
        <w:t>edn</w:t>
      </w:r>
      <w:proofErr w:type="spellEnd"/>
      <w:r w:rsidRPr="00EF0E40">
        <w:rPr>
          <w:rFonts w:ascii="Arial" w:hAnsi="Arial" w:cs="Arial"/>
          <w:sz w:val="22"/>
          <w:szCs w:val="22"/>
        </w:rPr>
        <w:t>. Oxford: Wiley-Blackwell.</w:t>
      </w:r>
    </w:p>
    <w:p w14:paraId="2707A4B6" w14:textId="77777777" w:rsidR="00657607" w:rsidRPr="00EF0E40" w:rsidRDefault="00657607" w:rsidP="00EF0E40">
      <w:pPr>
        <w:spacing w:line="360" w:lineRule="auto"/>
        <w:jc w:val="both"/>
        <w:rPr>
          <w:rFonts w:ascii="Arial" w:hAnsi="Arial" w:cs="Arial"/>
          <w:sz w:val="22"/>
          <w:szCs w:val="22"/>
        </w:rPr>
      </w:pPr>
      <w:r w:rsidRPr="00EF0E40">
        <w:rPr>
          <w:rFonts w:ascii="Arial" w:hAnsi="Arial" w:cs="Arial"/>
          <w:sz w:val="22"/>
          <w:szCs w:val="22"/>
        </w:rPr>
        <w:t xml:space="preserve">Maslow, A.H. (1943) ‘A theory of human motivation’, </w:t>
      </w:r>
      <w:r w:rsidRPr="00EF0E40">
        <w:rPr>
          <w:rFonts w:ascii="Arial" w:hAnsi="Arial" w:cs="Arial"/>
          <w:i/>
          <w:iCs/>
          <w:sz w:val="22"/>
          <w:szCs w:val="22"/>
        </w:rPr>
        <w:t>Psychological Review</w:t>
      </w:r>
      <w:r w:rsidRPr="00EF0E40">
        <w:rPr>
          <w:rFonts w:ascii="Arial" w:hAnsi="Arial" w:cs="Arial"/>
          <w:sz w:val="22"/>
          <w:szCs w:val="22"/>
        </w:rPr>
        <w:t>, 50(4), pp.370–396.</w:t>
      </w:r>
    </w:p>
    <w:p w14:paraId="162CE957" w14:textId="77777777" w:rsidR="00657607" w:rsidRPr="00EF0E40" w:rsidRDefault="00657607" w:rsidP="00EF0E40">
      <w:pPr>
        <w:spacing w:line="360" w:lineRule="auto"/>
        <w:jc w:val="both"/>
        <w:rPr>
          <w:rFonts w:ascii="Arial" w:hAnsi="Arial" w:cs="Arial"/>
          <w:sz w:val="22"/>
          <w:szCs w:val="22"/>
        </w:rPr>
      </w:pPr>
      <w:r w:rsidRPr="00EF0E40">
        <w:rPr>
          <w:rFonts w:ascii="Arial" w:hAnsi="Arial" w:cs="Arial"/>
          <w:sz w:val="22"/>
          <w:szCs w:val="22"/>
        </w:rPr>
        <w:t xml:space="preserve">Bronfenbrenner, U. (1979) </w:t>
      </w:r>
      <w:r w:rsidRPr="00EF0E40">
        <w:rPr>
          <w:rFonts w:ascii="Arial" w:hAnsi="Arial" w:cs="Arial"/>
          <w:i/>
          <w:iCs/>
          <w:sz w:val="22"/>
          <w:szCs w:val="22"/>
        </w:rPr>
        <w:t>The Ecology of Human Development: Experiments by Nature and Design</w:t>
      </w:r>
      <w:r w:rsidRPr="00EF0E40">
        <w:rPr>
          <w:rFonts w:ascii="Arial" w:hAnsi="Arial" w:cs="Arial"/>
          <w:sz w:val="22"/>
          <w:szCs w:val="22"/>
        </w:rPr>
        <w:t>. Cambridge, MA: Harvard University Press.</w:t>
      </w:r>
    </w:p>
    <w:p w14:paraId="1213231D" w14:textId="77777777" w:rsidR="00A61504" w:rsidRPr="00EF0E40" w:rsidRDefault="00A61504" w:rsidP="00EF0E40">
      <w:pPr>
        <w:spacing w:line="360" w:lineRule="auto"/>
        <w:jc w:val="both"/>
        <w:rPr>
          <w:rFonts w:ascii="Arial" w:hAnsi="Arial" w:cs="Arial"/>
          <w:sz w:val="22"/>
          <w:szCs w:val="22"/>
        </w:rPr>
      </w:pPr>
    </w:p>
    <w:p w14:paraId="343BC439" w14:textId="1BFE9E7F" w:rsidR="00657607" w:rsidRPr="00EF0E40" w:rsidRDefault="007A4AE4" w:rsidP="00EF0E40">
      <w:pPr>
        <w:spacing w:line="360" w:lineRule="auto"/>
        <w:jc w:val="both"/>
        <w:rPr>
          <w:rFonts w:ascii="Arial" w:hAnsi="Arial" w:cs="Arial"/>
          <w:sz w:val="22"/>
          <w:szCs w:val="22"/>
        </w:rPr>
      </w:pPr>
      <w:r w:rsidRPr="00EF0E40">
        <w:rPr>
          <w:rFonts w:ascii="Arial" w:hAnsi="Arial" w:cs="Arial"/>
          <w:noProof/>
          <w:sz w:val="22"/>
          <w:szCs w:val="22"/>
        </w:rPr>
        <w:pict w14:anchorId="6B056ED2">
          <v:rect id="_x0000_s1026" style="position:absolute;left:0;text-align:left;margin-left:0;margin-top:0;width:3276.75pt;height:.1pt;z-index:251659264;mso-position-horizontal:left;mso-position-horizontal-relative:text;mso-position-vertical-relative:text" o:hralign="center" o:hrstd="t" o:hr="t" fillcolor="#a0a0a0" stroked="f">
            <w10:wrap type="square" side="right"/>
          </v:rect>
        </w:pict>
      </w:r>
      <w:r w:rsidR="00657607" w:rsidRPr="00EF0E40">
        <w:rPr>
          <w:rFonts w:ascii="Arial" w:hAnsi="Arial" w:cs="Arial"/>
          <w:sz w:val="22"/>
          <w:szCs w:val="22"/>
        </w:rPr>
        <w:t xml:space="preserve">UK Government (2014) </w:t>
      </w:r>
      <w:r w:rsidR="00657607" w:rsidRPr="00EF0E40">
        <w:rPr>
          <w:rFonts w:ascii="Arial" w:hAnsi="Arial" w:cs="Arial"/>
          <w:i/>
          <w:iCs/>
          <w:sz w:val="22"/>
          <w:szCs w:val="22"/>
        </w:rPr>
        <w:t>Care Act 2014</w:t>
      </w:r>
      <w:r w:rsidR="00657607" w:rsidRPr="00EF0E40">
        <w:rPr>
          <w:rFonts w:ascii="Arial" w:hAnsi="Arial" w:cs="Arial"/>
          <w:sz w:val="22"/>
          <w:szCs w:val="22"/>
        </w:rPr>
        <w:t xml:space="preserve">. London: The Stationery Office. Available at: </w:t>
      </w:r>
      <w:hyperlink r:id="rId10" w:tgtFrame="_new" w:history="1">
        <w:r w:rsidR="00657607" w:rsidRPr="00EF0E40">
          <w:rPr>
            <w:rStyle w:val="Hyperlink"/>
            <w:rFonts w:ascii="Arial" w:hAnsi="Arial" w:cs="Arial"/>
            <w:sz w:val="22"/>
            <w:szCs w:val="22"/>
          </w:rPr>
          <w:t>https://www.legislation.gov.uk/ukpga/2014/23/contents</w:t>
        </w:r>
      </w:hyperlink>
      <w:r w:rsidR="00657607" w:rsidRPr="00EF0E40">
        <w:rPr>
          <w:rFonts w:ascii="Arial" w:hAnsi="Arial" w:cs="Arial"/>
          <w:sz w:val="22"/>
          <w:szCs w:val="22"/>
        </w:rPr>
        <w:t xml:space="preserve"> (Accessed: 1</w:t>
      </w:r>
      <w:r w:rsidR="00691E69" w:rsidRPr="00EF0E40">
        <w:rPr>
          <w:rFonts w:ascii="Arial" w:hAnsi="Arial" w:cs="Arial"/>
          <w:sz w:val="22"/>
          <w:szCs w:val="22"/>
        </w:rPr>
        <w:t>1</w:t>
      </w:r>
      <w:r w:rsidR="00657607" w:rsidRPr="00EF0E40">
        <w:rPr>
          <w:rFonts w:ascii="Arial" w:hAnsi="Arial" w:cs="Arial"/>
          <w:sz w:val="22"/>
          <w:szCs w:val="22"/>
        </w:rPr>
        <w:t xml:space="preserve"> June 2026).</w:t>
      </w:r>
    </w:p>
    <w:p w14:paraId="520EC73F" w14:textId="77777777" w:rsidR="00A61504" w:rsidRPr="00EF0E40" w:rsidRDefault="00A61504" w:rsidP="00EF0E40">
      <w:pPr>
        <w:spacing w:line="360" w:lineRule="auto"/>
        <w:jc w:val="both"/>
        <w:rPr>
          <w:rFonts w:ascii="Arial" w:hAnsi="Arial" w:cs="Arial"/>
          <w:sz w:val="22"/>
          <w:szCs w:val="22"/>
        </w:rPr>
      </w:pPr>
    </w:p>
    <w:p w14:paraId="0C5AA502" w14:textId="3A39AF81" w:rsidR="00657607" w:rsidRPr="00EF0E40" w:rsidRDefault="00657607" w:rsidP="00EF0E40">
      <w:pPr>
        <w:spacing w:line="360" w:lineRule="auto"/>
        <w:jc w:val="both"/>
        <w:rPr>
          <w:rFonts w:ascii="Arial" w:hAnsi="Arial" w:cs="Arial"/>
          <w:sz w:val="22"/>
          <w:szCs w:val="22"/>
        </w:rPr>
      </w:pPr>
      <w:r w:rsidRPr="00EF0E40">
        <w:rPr>
          <w:rFonts w:ascii="Arial" w:hAnsi="Arial" w:cs="Arial"/>
          <w:sz w:val="22"/>
          <w:szCs w:val="22"/>
        </w:rPr>
        <w:t xml:space="preserve">National Institute for Health and Care Excellence (NICE) (2021) </w:t>
      </w:r>
      <w:r w:rsidRPr="00EF0E40">
        <w:rPr>
          <w:rFonts w:ascii="Arial" w:hAnsi="Arial" w:cs="Arial"/>
          <w:i/>
          <w:iCs/>
          <w:sz w:val="22"/>
          <w:szCs w:val="22"/>
        </w:rPr>
        <w:t>Shared decision making: NICE guideline NG197</w:t>
      </w:r>
      <w:r w:rsidRPr="00EF0E40">
        <w:rPr>
          <w:rFonts w:ascii="Arial" w:hAnsi="Arial" w:cs="Arial"/>
          <w:sz w:val="22"/>
          <w:szCs w:val="22"/>
        </w:rPr>
        <w:t xml:space="preserve">. London: NICE. Available at: </w:t>
      </w:r>
      <w:hyperlink r:id="rId11" w:tgtFrame="_new" w:history="1">
        <w:r w:rsidRPr="00EF0E40">
          <w:rPr>
            <w:rStyle w:val="Hyperlink"/>
            <w:rFonts w:ascii="Arial" w:hAnsi="Arial" w:cs="Arial"/>
            <w:sz w:val="22"/>
            <w:szCs w:val="22"/>
          </w:rPr>
          <w:t>https://www.nice.org.uk/guidance/ng197</w:t>
        </w:r>
      </w:hyperlink>
      <w:r w:rsidRPr="00EF0E40">
        <w:rPr>
          <w:rFonts w:ascii="Arial" w:hAnsi="Arial" w:cs="Arial"/>
          <w:sz w:val="22"/>
          <w:szCs w:val="22"/>
        </w:rPr>
        <w:t xml:space="preserve"> (Accessed: </w:t>
      </w:r>
      <w:r w:rsidR="00691E69" w:rsidRPr="00EF0E40">
        <w:rPr>
          <w:rFonts w:ascii="Arial" w:hAnsi="Arial" w:cs="Arial"/>
          <w:sz w:val="22"/>
          <w:szCs w:val="22"/>
        </w:rPr>
        <w:t>9</w:t>
      </w:r>
      <w:r w:rsidRPr="00EF0E40">
        <w:rPr>
          <w:rFonts w:ascii="Arial" w:hAnsi="Arial" w:cs="Arial"/>
          <w:sz w:val="22"/>
          <w:szCs w:val="22"/>
        </w:rPr>
        <w:t xml:space="preserve"> June 2026).</w:t>
      </w:r>
    </w:p>
    <w:p w14:paraId="15C17888" w14:textId="77777777" w:rsidR="00A61504" w:rsidRPr="00EF0E40" w:rsidRDefault="00A61504" w:rsidP="00EF0E40">
      <w:pPr>
        <w:spacing w:line="360" w:lineRule="auto"/>
        <w:jc w:val="both"/>
        <w:rPr>
          <w:rFonts w:ascii="Arial" w:hAnsi="Arial" w:cs="Arial"/>
          <w:sz w:val="22"/>
          <w:szCs w:val="22"/>
        </w:rPr>
      </w:pPr>
    </w:p>
    <w:p w14:paraId="5864C073" w14:textId="2C2154DD" w:rsidR="00657607" w:rsidRPr="00EF0E40" w:rsidRDefault="00657607" w:rsidP="00EF0E40">
      <w:pPr>
        <w:spacing w:line="360" w:lineRule="auto"/>
        <w:jc w:val="both"/>
        <w:rPr>
          <w:rFonts w:ascii="Arial" w:hAnsi="Arial" w:cs="Arial"/>
          <w:sz w:val="22"/>
          <w:szCs w:val="22"/>
        </w:rPr>
      </w:pPr>
      <w:r w:rsidRPr="00EF0E40">
        <w:rPr>
          <w:rFonts w:ascii="Arial" w:hAnsi="Arial" w:cs="Arial"/>
          <w:sz w:val="22"/>
          <w:szCs w:val="22"/>
        </w:rPr>
        <w:t xml:space="preserve">NHS England (2019) </w:t>
      </w:r>
      <w:r w:rsidRPr="00EF0E40">
        <w:rPr>
          <w:rFonts w:ascii="Arial" w:hAnsi="Arial" w:cs="Arial"/>
          <w:i/>
          <w:iCs/>
          <w:sz w:val="22"/>
          <w:szCs w:val="22"/>
        </w:rPr>
        <w:t>The NHS Long Term Plan</w:t>
      </w:r>
      <w:r w:rsidRPr="00EF0E40">
        <w:rPr>
          <w:rFonts w:ascii="Arial" w:hAnsi="Arial" w:cs="Arial"/>
          <w:sz w:val="22"/>
          <w:szCs w:val="22"/>
        </w:rPr>
        <w:t xml:space="preserve">. London: NHS England. Available at: </w:t>
      </w:r>
      <w:hyperlink r:id="rId12" w:tgtFrame="_new" w:history="1">
        <w:r w:rsidRPr="00EF0E40">
          <w:rPr>
            <w:rStyle w:val="Hyperlink"/>
            <w:rFonts w:ascii="Arial" w:hAnsi="Arial" w:cs="Arial"/>
            <w:sz w:val="22"/>
            <w:szCs w:val="22"/>
          </w:rPr>
          <w:t>https://www.longtermplan.nhs.uk</w:t>
        </w:r>
      </w:hyperlink>
      <w:r w:rsidRPr="00EF0E40">
        <w:rPr>
          <w:rFonts w:ascii="Arial" w:hAnsi="Arial" w:cs="Arial"/>
          <w:sz w:val="22"/>
          <w:szCs w:val="22"/>
        </w:rPr>
        <w:t xml:space="preserve"> (Accessed: 1</w:t>
      </w:r>
      <w:r w:rsidR="00CF7E47" w:rsidRPr="00EF0E40">
        <w:rPr>
          <w:rFonts w:ascii="Arial" w:hAnsi="Arial" w:cs="Arial"/>
          <w:sz w:val="22"/>
          <w:szCs w:val="22"/>
        </w:rPr>
        <w:t>2</w:t>
      </w:r>
      <w:r w:rsidRPr="00EF0E40">
        <w:rPr>
          <w:rFonts w:ascii="Arial" w:hAnsi="Arial" w:cs="Arial"/>
          <w:sz w:val="22"/>
          <w:szCs w:val="22"/>
        </w:rPr>
        <w:t xml:space="preserve"> June 2026).</w:t>
      </w:r>
    </w:p>
    <w:p w14:paraId="7A1253AF" w14:textId="77777777" w:rsidR="00A61504" w:rsidRPr="00EF0E40" w:rsidRDefault="00A61504" w:rsidP="00EF0E40">
      <w:pPr>
        <w:spacing w:line="360" w:lineRule="auto"/>
        <w:jc w:val="both"/>
        <w:rPr>
          <w:rFonts w:ascii="Arial" w:hAnsi="Arial" w:cs="Arial"/>
          <w:sz w:val="22"/>
          <w:szCs w:val="22"/>
        </w:rPr>
      </w:pPr>
    </w:p>
    <w:p w14:paraId="717D861B" w14:textId="3EF5E300" w:rsidR="00605004" w:rsidRPr="00EF0E40" w:rsidRDefault="00657607" w:rsidP="00EF0E40">
      <w:pPr>
        <w:spacing w:line="360" w:lineRule="auto"/>
        <w:jc w:val="both"/>
        <w:rPr>
          <w:rFonts w:ascii="Arial" w:hAnsi="Arial" w:cs="Arial"/>
          <w:sz w:val="22"/>
          <w:szCs w:val="22"/>
        </w:rPr>
      </w:pPr>
      <w:r w:rsidRPr="00EF0E40">
        <w:rPr>
          <w:rFonts w:ascii="Arial" w:hAnsi="Arial" w:cs="Arial"/>
          <w:sz w:val="22"/>
          <w:szCs w:val="22"/>
        </w:rPr>
        <w:t xml:space="preserve">Care Quality Commission (CQC) (2023) </w:t>
      </w:r>
      <w:r w:rsidRPr="00EF0E40">
        <w:rPr>
          <w:rFonts w:ascii="Arial" w:hAnsi="Arial" w:cs="Arial"/>
          <w:i/>
          <w:iCs/>
          <w:sz w:val="22"/>
          <w:szCs w:val="22"/>
        </w:rPr>
        <w:t>The state of health care and adult social care in England 2022/23</w:t>
      </w:r>
      <w:r w:rsidRPr="00EF0E40">
        <w:rPr>
          <w:rFonts w:ascii="Arial" w:hAnsi="Arial" w:cs="Arial"/>
          <w:sz w:val="22"/>
          <w:szCs w:val="22"/>
        </w:rPr>
        <w:t xml:space="preserve">. London: Care Quality Commission. Available at: </w:t>
      </w:r>
      <w:hyperlink r:id="rId13" w:tgtFrame="_new" w:history="1">
        <w:r w:rsidRPr="00EF0E40">
          <w:rPr>
            <w:rStyle w:val="Hyperlink"/>
            <w:rFonts w:ascii="Arial" w:hAnsi="Arial" w:cs="Arial"/>
            <w:sz w:val="22"/>
            <w:szCs w:val="22"/>
          </w:rPr>
          <w:t>https://www.cqc.org.uk</w:t>
        </w:r>
      </w:hyperlink>
      <w:r w:rsidRPr="00EF0E40">
        <w:rPr>
          <w:rFonts w:ascii="Arial" w:hAnsi="Arial" w:cs="Arial"/>
          <w:sz w:val="22"/>
          <w:szCs w:val="22"/>
        </w:rPr>
        <w:t xml:space="preserve"> (Accessed: 1</w:t>
      </w:r>
      <w:r w:rsidR="00147689" w:rsidRPr="00EF0E40">
        <w:rPr>
          <w:rFonts w:ascii="Arial" w:hAnsi="Arial" w:cs="Arial"/>
          <w:sz w:val="22"/>
          <w:szCs w:val="22"/>
        </w:rPr>
        <w:t>3</w:t>
      </w:r>
      <w:r w:rsidRPr="00EF0E40">
        <w:rPr>
          <w:rFonts w:ascii="Arial" w:hAnsi="Arial" w:cs="Arial"/>
          <w:sz w:val="22"/>
          <w:szCs w:val="22"/>
        </w:rPr>
        <w:t xml:space="preserve"> June 2026).</w:t>
      </w:r>
    </w:p>
    <w:p w14:paraId="778EBBA8" w14:textId="77777777" w:rsidR="00605004" w:rsidRPr="00EF0E40" w:rsidRDefault="00605004" w:rsidP="00EF0E40">
      <w:pPr>
        <w:spacing w:line="360" w:lineRule="auto"/>
        <w:jc w:val="both"/>
        <w:rPr>
          <w:rFonts w:ascii="Arial" w:hAnsi="Arial" w:cs="Arial"/>
          <w:sz w:val="22"/>
          <w:szCs w:val="22"/>
        </w:rPr>
      </w:pPr>
      <w:r w:rsidRPr="00EF0E40">
        <w:rPr>
          <w:rFonts w:ascii="Arial" w:hAnsi="Arial" w:cs="Arial"/>
          <w:sz w:val="22"/>
          <w:szCs w:val="22"/>
        </w:rPr>
        <w:t xml:space="preserve">Gibbs, G. (1988) </w:t>
      </w:r>
      <w:r w:rsidRPr="00EF0E40">
        <w:rPr>
          <w:rFonts w:ascii="Arial" w:hAnsi="Arial" w:cs="Arial"/>
          <w:i/>
          <w:iCs/>
          <w:sz w:val="22"/>
          <w:szCs w:val="22"/>
        </w:rPr>
        <w:t>Learning by Doing: A Guide to Teaching and Learning Methods</w:t>
      </w:r>
      <w:r w:rsidRPr="00EF0E40">
        <w:rPr>
          <w:rFonts w:ascii="Arial" w:hAnsi="Arial" w:cs="Arial"/>
          <w:sz w:val="22"/>
          <w:szCs w:val="22"/>
        </w:rPr>
        <w:t>. Oxford: Oxford Polytechnic.</w:t>
      </w:r>
    </w:p>
    <w:p w14:paraId="39C213FE" w14:textId="3C0091F0" w:rsidR="00605004" w:rsidRPr="00EF0E40" w:rsidRDefault="00605004" w:rsidP="00EF0E40">
      <w:pPr>
        <w:spacing w:line="360" w:lineRule="auto"/>
        <w:jc w:val="both"/>
        <w:rPr>
          <w:rFonts w:ascii="Arial" w:hAnsi="Arial" w:cs="Arial"/>
          <w:sz w:val="22"/>
          <w:szCs w:val="22"/>
        </w:rPr>
      </w:pPr>
    </w:p>
    <w:p w14:paraId="50D9454B" w14:textId="0DB23562" w:rsidR="00605004" w:rsidRPr="00EF0E40" w:rsidRDefault="00605004" w:rsidP="00EF0E40">
      <w:pPr>
        <w:spacing w:line="360" w:lineRule="auto"/>
        <w:jc w:val="both"/>
        <w:rPr>
          <w:rFonts w:ascii="Arial" w:hAnsi="Arial" w:cs="Arial"/>
          <w:sz w:val="22"/>
          <w:szCs w:val="22"/>
        </w:rPr>
      </w:pPr>
      <w:r w:rsidRPr="00EF0E40">
        <w:rPr>
          <w:rFonts w:ascii="Arial" w:hAnsi="Arial" w:cs="Arial"/>
          <w:sz w:val="22"/>
          <w:szCs w:val="22"/>
        </w:rPr>
        <w:t xml:space="preserve">Health and Care Professions Council (HCPC) (2024) </w:t>
      </w:r>
      <w:r w:rsidRPr="00EF0E40">
        <w:rPr>
          <w:rFonts w:ascii="Arial" w:hAnsi="Arial" w:cs="Arial"/>
          <w:i/>
          <w:iCs/>
          <w:sz w:val="22"/>
          <w:szCs w:val="22"/>
        </w:rPr>
        <w:t>Standards of conduct, performance and ethics</w:t>
      </w:r>
      <w:r w:rsidRPr="00EF0E40">
        <w:rPr>
          <w:rFonts w:ascii="Arial" w:hAnsi="Arial" w:cs="Arial"/>
          <w:sz w:val="22"/>
          <w:szCs w:val="22"/>
        </w:rPr>
        <w:t xml:space="preserve">. London: HCPC. Available at: </w:t>
      </w:r>
      <w:hyperlink r:id="rId14" w:tgtFrame="_new" w:history="1">
        <w:r w:rsidRPr="00EF0E40">
          <w:rPr>
            <w:rStyle w:val="Hyperlink"/>
            <w:rFonts w:ascii="Arial" w:hAnsi="Arial" w:cs="Arial"/>
            <w:sz w:val="22"/>
            <w:szCs w:val="22"/>
          </w:rPr>
          <w:t>https://www.hcpc-uk.org/standards/</w:t>
        </w:r>
      </w:hyperlink>
      <w:r w:rsidRPr="00EF0E40">
        <w:rPr>
          <w:rFonts w:ascii="Arial" w:hAnsi="Arial" w:cs="Arial"/>
          <w:sz w:val="22"/>
          <w:szCs w:val="22"/>
        </w:rPr>
        <w:t xml:space="preserve"> (Accessed: 1</w:t>
      </w:r>
      <w:r w:rsidR="00147689" w:rsidRPr="00EF0E40">
        <w:rPr>
          <w:rFonts w:ascii="Arial" w:hAnsi="Arial" w:cs="Arial"/>
          <w:sz w:val="22"/>
          <w:szCs w:val="22"/>
        </w:rPr>
        <w:t>3</w:t>
      </w:r>
      <w:r w:rsidRPr="00EF0E40">
        <w:rPr>
          <w:rFonts w:ascii="Arial" w:hAnsi="Arial" w:cs="Arial"/>
          <w:sz w:val="22"/>
          <w:szCs w:val="22"/>
        </w:rPr>
        <w:t>June 2026).</w:t>
      </w:r>
    </w:p>
    <w:p w14:paraId="3A444036" w14:textId="61D1784A" w:rsidR="00605004" w:rsidRPr="00EF0E40" w:rsidRDefault="00605004" w:rsidP="00EF0E40">
      <w:pPr>
        <w:spacing w:line="360" w:lineRule="auto"/>
        <w:jc w:val="both"/>
        <w:rPr>
          <w:rFonts w:ascii="Arial" w:hAnsi="Arial" w:cs="Arial"/>
          <w:sz w:val="22"/>
          <w:szCs w:val="22"/>
        </w:rPr>
      </w:pPr>
    </w:p>
    <w:p w14:paraId="417F2110" w14:textId="5D07EBAC" w:rsidR="00605004" w:rsidRPr="00EF0E40" w:rsidRDefault="00605004" w:rsidP="00EF0E40">
      <w:pPr>
        <w:spacing w:line="360" w:lineRule="auto"/>
        <w:jc w:val="both"/>
        <w:rPr>
          <w:rFonts w:ascii="Arial" w:hAnsi="Arial" w:cs="Arial"/>
          <w:sz w:val="22"/>
          <w:szCs w:val="22"/>
        </w:rPr>
      </w:pPr>
      <w:r w:rsidRPr="00EF0E40">
        <w:rPr>
          <w:rFonts w:ascii="Arial" w:hAnsi="Arial" w:cs="Arial"/>
          <w:sz w:val="22"/>
          <w:szCs w:val="22"/>
        </w:rPr>
        <w:lastRenderedPageBreak/>
        <w:t xml:space="preserve">Nursing and Midwifery Council (NMC) (2018) </w:t>
      </w:r>
      <w:r w:rsidRPr="00EF0E40">
        <w:rPr>
          <w:rFonts w:ascii="Arial" w:hAnsi="Arial" w:cs="Arial"/>
          <w:i/>
          <w:iCs/>
          <w:sz w:val="22"/>
          <w:szCs w:val="22"/>
        </w:rPr>
        <w:t>The Code: Professional standards of practice and behaviour for nurses, midwives and nursing associates</w:t>
      </w:r>
      <w:r w:rsidRPr="00EF0E40">
        <w:rPr>
          <w:rFonts w:ascii="Arial" w:hAnsi="Arial" w:cs="Arial"/>
          <w:sz w:val="22"/>
          <w:szCs w:val="22"/>
        </w:rPr>
        <w:t xml:space="preserve">. London: NMC. Available at: </w:t>
      </w:r>
      <w:hyperlink r:id="rId15" w:tgtFrame="_new" w:history="1">
        <w:r w:rsidRPr="00EF0E40">
          <w:rPr>
            <w:rStyle w:val="Hyperlink"/>
            <w:rFonts w:ascii="Arial" w:hAnsi="Arial" w:cs="Arial"/>
            <w:sz w:val="22"/>
            <w:szCs w:val="22"/>
          </w:rPr>
          <w:t>https://www.nmc.org.uk/standards/code/</w:t>
        </w:r>
      </w:hyperlink>
      <w:r w:rsidRPr="00EF0E40">
        <w:rPr>
          <w:rFonts w:ascii="Arial" w:hAnsi="Arial" w:cs="Arial"/>
          <w:sz w:val="22"/>
          <w:szCs w:val="22"/>
        </w:rPr>
        <w:t xml:space="preserve"> (Accessed: 1</w:t>
      </w:r>
      <w:r w:rsidR="00147689" w:rsidRPr="00EF0E40">
        <w:rPr>
          <w:rFonts w:ascii="Arial" w:hAnsi="Arial" w:cs="Arial"/>
          <w:sz w:val="22"/>
          <w:szCs w:val="22"/>
        </w:rPr>
        <w:t>4</w:t>
      </w:r>
      <w:r w:rsidRPr="00EF0E40">
        <w:rPr>
          <w:rFonts w:ascii="Arial" w:hAnsi="Arial" w:cs="Arial"/>
          <w:sz w:val="22"/>
          <w:szCs w:val="22"/>
        </w:rPr>
        <w:t xml:space="preserve"> June 2026).</w:t>
      </w:r>
    </w:p>
    <w:p w14:paraId="6F07A8C2" w14:textId="77777777" w:rsidR="00F53CB9" w:rsidRPr="00EF0E40" w:rsidRDefault="00F53CB9" w:rsidP="00EF0E40">
      <w:pPr>
        <w:spacing w:line="360" w:lineRule="auto"/>
        <w:jc w:val="both"/>
        <w:rPr>
          <w:rFonts w:ascii="Arial" w:hAnsi="Arial" w:cs="Arial"/>
          <w:sz w:val="22"/>
          <w:szCs w:val="22"/>
        </w:rPr>
      </w:pPr>
    </w:p>
    <w:p w14:paraId="08DA550F" w14:textId="0803C734" w:rsidR="00605004" w:rsidRPr="00EF0E40" w:rsidRDefault="00605004" w:rsidP="00EF0E40">
      <w:pPr>
        <w:spacing w:line="360" w:lineRule="auto"/>
        <w:jc w:val="both"/>
        <w:rPr>
          <w:rFonts w:ascii="Arial" w:hAnsi="Arial" w:cs="Arial"/>
          <w:sz w:val="22"/>
          <w:szCs w:val="22"/>
        </w:rPr>
      </w:pPr>
      <w:r w:rsidRPr="00EF0E40">
        <w:rPr>
          <w:rFonts w:ascii="Arial" w:hAnsi="Arial" w:cs="Arial"/>
          <w:sz w:val="22"/>
          <w:szCs w:val="22"/>
        </w:rPr>
        <w:t xml:space="preserve">UK Government (2022) </w:t>
      </w:r>
      <w:r w:rsidRPr="00EF0E40">
        <w:rPr>
          <w:rFonts w:ascii="Arial" w:hAnsi="Arial" w:cs="Arial"/>
          <w:i/>
          <w:iCs/>
          <w:sz w:val="22"/>
          <w:szCs w:val="22"/>
        </w:rPr>
        <w:t>Health and Care Act 2022</w:t>
      </w:r>
      <w:r w:rsidRPr="00EF0E40">
        <w:rPr>
          <w:rFonts w:ascii="Arial" w:hAnsi="Arial" w:cs="Arial"/>
          <w:sz w:val="22"/>
          <w:szCs w:val="22"/>
        </w:rPr>
        <w:t xml:space="preserve">. London: The Stationery Office. Available at: </w:t>
      </w:r>
      <w:hyperlink r:id="rId16" w:tgtFrame="_new" w:history="1">
        <w:r w:rsidRPr="00EF0E40">
          <w:rPr>
            <w:rStyle w:val="Hyperlink"/>
            <w:rFonts w:ascii="Arial" w:hAnsi="Arial" w:cs="Arial"/>
            <w:sz w:val="22"/>
            <w:szCs w:val="22"/>
          </w:rPr>
          <w:t>https://www.legislation.gov.uk/ukpga/2022/31/contents</w:t>
        </w:r>
      </w:hyperlink>
      <w:r w:rsidRPr="00EF0E40">
        <w:rPr>
          <w:rFonts w:ascii="Arial" w:hAnsi="Arial" w:cs="Arial"/>
          <w:sz w:val="22"/>
          <w:szCs w:val="22"/>
        </w:rPr>
        <w:t xml:space="preserve"> (Accessed: 1</w:t>
      </w:r>
      <w:r w:rsidR="00792DC0" w:rsidRPr="00EF0E40">
        <w:rPr>
          <w:rFonts w:ascii="Arial" w:hAnsi="Arial" w:cs="Arial"/>
          <w:sz w:val="22"/>
          <w:szCs w:val="22"/>
        </w:rPr>
        <w:t xml:space="preserve">2 </w:t>
      </w:r>
      <w:r w:rsidRPr="00EF0E40">
        <w:rPr>
          <w:rFonts w:ascii="Arial" w:hAnsi="Arial" w:cs="Arial"/>
          <w:sz w:val="22"/>
          <w:szCs w:val="22"/>
        </w:rPr>
        <w:t>June 2026).</w:t>
      </w:r>
    </w:p>
    <w:p w14:paraId="3AFDC2D8" w14:textId="13E20E52" w:rsidR="00605004" w:rsidRPr="00EF0E40" w:rsidRDefault="00605004" w:rsidP="00EF0E40">
      <w:pPr>
        <w:spacing w:line="360" w:lineRule="auto"/>
        <w:jc w:val="both"/>
        <w:rPr>
          <w:rFonts w:ascii="Arial" w:hAnsi="Arial" w:cs="Arial"/>
          <w:sz w:val="22"/>
          <w:szCs w:val="22"/>
        </w:rPr>
      </w:pPr>
    </w:p>
    <w:p w14:paraId="2EB2DE0E" w14:textId="0B4C7B4E" w:rsidR="00605004" w:rsidRPr="00EF0E40" w:rsidRDefault="00605004" w:rsidP="00EF0E40">
      <w:pPr>
        <w:spacing w:line="360" w:lineRule="auto"/>
        <w:jc w:val="both"/>
        <w:rPr>
          <w:rFonts w:ascii="Arial" w:hAnsi="Arial" w:cs="Arial"/>
          <w:sz w:val="22"/>
          <w:szCs w:val="22"/>
        </w:rPr>
      </w:pPr>
      <w:r w:rsidRPr="00EF0E40">
        <w:rPr>
          <w:rFonts w:ascii="Arial" w:hAnsi="Arial" w:cs="Arial"/>
          <w:sz w:val="22"/>
          <w:szCs w:val="22"/>
        </w:rPr>
        <w:t xml:space="preserve">UK Government (2010) </w:t>
      </w:r>
      <w:r w:rsidRPr="00EF0E40">
        <w:rPr>
          <w:rFonts w:ascii="Arial" w:hAnsi="Arial" w:cs="Arial"/>
          <w:i/>
          <w:iCs/>
          <w:sz w:val="22"/>
          <w:szCs w:val="22"/>
        </w:rPr>
        <w:t>Equality Act 2010</w:t>
      </w:r>
      <w:r w:rsidRPr="00EF0E40">
        <w:rPr>
          <w:rFonts w:ascii="Arial" w:hAnsi="Arial" w:cs="Arial"/>
          <w:sz w:val="22"/>
          <w:szCs w:val="22"/>
        </w:rPr>
        <w:t xml:space="preserve">. London: The Stationery Office. Available at: </w:t>
      </w:r>
      <w:hyperlink r:id="rId17" w:tgtFrame="_new" w:history="1">
        <w:r w:rsidRPr="00EF0E40">
          <w:rPr>
            <w:rStyle w:val="Hyperlink"/>
            <w:rFonts w:ascii="Arial" w:hAnsi="Arial" w:cs="Arial"/>
            <w:sz w:val="22"/>
            <w:szCs w:val="22"/>
          </w:rPr>
          <w:t>https://www.legislation.gov.uk/ukpga/2010/15/contents</w:t>
        </w:r>
      </w:hyperlink>
      <w:r w:rsidRPr="00EF0E40">
        <w:rPr>
          <w:rFonts w:ascii="Arial" w:hAnsi="Arial" w:cs="Arial"/>
          <w:sz w:val="22"/>
          <w:szCs w:val="22"/>
        </w:rPr>
        <w:t xml:space="preserve"> (Accessed: 1</w:t>
      </w:r>
      <w:r w:rsidR="001E5A62" w:rsidRPr="00EF0E40">
        <w:rPr>
          <w:rFonts w:ascii="Arial" w:hAnsi="Arial" w:cs="Arial"/>
          <w:sz w:val="22"/>
          <w:szCs w:val="22"/>
        </w:rPr>
        <w:t>0</w:t>
      </w:r>
      <w:r w:rsidRPr="00EF0E40">
        <w:rPr>
          <w:rFonts w:ascii="Arial" w:hAnsi="Arial" w:cs="Arial"/>
          <w:sz w:val="22"/>
          <w:szCs w:val="22"/>
        </w:rPr>
        <w:t xml:space="preserve"> June 2026).</w:t>
      </w:r>
    </w:p>
    <w:p w14:paraId="1EFD9CC0" w14:textId="610A43A2" w:rsidR="00605004" w:rsidRPr="00EF0E40" w:rsidRDefault="00605004" w:rsidP="00EF0E40">
      <w:pPr>
        <w:spacing w:line="360" w:lineRule="auto"/>
        <w:jc w:val="both"/>
        <w:rPr>
          <w:rFonts w:ascii="Arial" w:hAnsi="Arial" w:cs="Arial"/>
          <w:sz w:val="22"/>
          <w:szCs w:val="22"/>
        </w:rPr>
      </w:pPr>
    </w:p>
    <w:p w14:paraId="699567C1" w14:textId="77777777" w:rsidR="00DB3F60" w:rsidRPr="00EF0E40" w:rsidRDefault="00DB3F60" w:rsidP="00EF0E40">
      <w:pPr>
        <w:spacing w:line="360" w:lineRule="auto"/>
        <w:jc w:val="both"/>
        <w:rPr>
          <w:rFonts w:ascii="Arial" w:hAnsi="Arial" w:cs="Arial"/>
          <w:sz w:val="22"/>
          <w:szCs w:val="22"/>
        </w:rPr>
      </w:pPr>
    </w:p>
    <w:sectPr w:rsidR="00DB3F60" w:rsidRPr="00EF0E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6FD9E6" w14:textId="77777777" w:rsidR="007A4AE4" w:rsidRDefault="007A4AE4" w:rsidP="00EF0E40">
      <w:pPr>
        <w:spacing w:after="0" w:line="240" w:lineRule="auto"/>
      </w:pPr>
      <w:r>
        <w:separator/>
      </w:r>
    </w:p>
  </w:endnote>
  <w:endnote w:type="continuationSeparator" w:id="0">
    <w:p w14:paraId="290EDF47" w14:textId="77777777" w:rsidR="007A4AE4" w:rsidRDefault="007A4AE4" w:rsidP="00EF0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8ED68" w14:textId="77777777" w:rsidR="007A4AE4" w:rsidRDefault="007A4AE4" w:rsidP="00EF0E40">
      <w:pPr>
        <w:spacing w:after="0" w:line="240" w:lineRule="auto"/>
      </w:pPr>
      <w:r>
        <w:separator/>
      </w:r>
    </w:p>
  </w:footnote>
  <w:footnote w:type="continuationSeparator" w:id="0">
    <w:p w14:paraId="1B2251E4" w14:textId="77777777" w:rsidR="007A4AE4" w:rsidRDefault="007A4AE4" w:rsidP="00EF0E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E1391"/>
    <w:multiLevelType w:val="multilevel"/>
    <w:tmpl w:val="B3AC6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9B79F7"/>
    <w:multiLevelType w:val="multilevel"/>
    <w:tmpl w:val="97261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DD58D0"/>
    <w:multiLevelType w:val="multilevel"/>
    <w:tmpl w:val="CFFC9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725309"/>
    <w:multiLevelType w:val="multilevel"/>
    <w:tmpl w:val="781C3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709445">
    <w:abstractNumId w:val="3"/>
  </w:num>
  <w:num w:numId="2" w16cid:durableId="140122505">
    <w:abstractNumId w:val="0"/>
  </w:num>
  <w:num w:numId="3" w16cid:durableId="1625036498">
    <w:abstractNumId w:val="2"/>
  </w:num>
  <w:num w:numId="4" w16cid:durableId="11061918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F60"/>
    <w:rsid w:val="000031E3"/>
    <w:rsid w:val="00027BDA"/>
    <w:rsid w:val="000309C5"/>
    <w:rsid w:val="000724B2"/>
    <w:rsid w:val="000769AC"/>
    <w:rsid w:val="000804FA"/>
    <w:rsid w:val="000B13EE"/>
    <w:rsid w:val="000B7AA9"/>
    <w:rsid w:val="000B7B5F"/>
    <w:rsid w:val="001048DD"/>
    <w:rsid w:val="00115377"/>
    <w:rsid w:val="00147689"/>
    <w:rsid w:val="001775D4"/>
    <w:rsid w:val="001B276D"/>
    <w:rsid w:val="001E080F"/>
    <w:rsid w:val="001E5A62"/>
    <w:rsid w:val="001F15D8"/>
    <w:rsid w:val="001F74E0"/>
    <w:rsid w:val="00221A5E"/>
    <w:rsid w:val="00226F7A"/>
    <w:rsid w:val="002304EF"/>
    <w:rsid w:val="002A084B"/>
    <w:rsid w:val="002B5773"/>
    <w:rsid w:val="002D1384"/>
    <w:rsid w:val="002F12BC"/>
    <w:rsid w:val="003228B4"/>
    <w:rsid w:val="00341906"/>
    <w:rsid w:val="00380AAE"/>
    <w:rsid w:val="003A70EC"/>
    <w:rsid w:val="00416D7B"/>
    <w:rsid w:val="004579FD"/>
    <w:rsid w:val="00470672"/>
    <w:rsid w:val="00486BD5"/>
    <w:rsid w:val="00497CF0"/>
    <w:rsid w:val="004B535D"/>
    <w:rsid w:val="004C6E24"/>
    <w:rsid w:val="00520E54"/>
    <w:rsid w:val="00524418"/>
    <w:rsid w:val="0058294C"/>
    <w:rsid w:val="005958BF"/>
    <w:rsid w:val="005C2183"/>
    <w:rsid w:val="00604719"/>
    <w:rsid w:val="00605004"/>
    <w:rsid w:val="00620A30"/>
    <w:rsid w:val="00655852"/>
    <w:rsid w:val="00657607"/>
    <w:rsid w:val="0066665C"/>
    <w:rsid w:val="0067073D"/>
    <w:rsid w:val="006710F5"/>
    <w:rsid w:val="00691E69"/>
    <w:rsid w:val="006961F1"/>
    <w:rsid w:val="006A7734"/>
    <w:rsid w:val="006D424A"/>
    <w:rsid w:val="006D4298"/>
    <w:rsid w:val="006F1A66"/>
    <w:rsid w:val="007131E6"/>
    <w:rsid w:val="007760E0"/>
    <w:rsid w:val="00792DC0"/>
    <w:rsid w:val="00794734"/>
    <w:rsid w:val="007A1BB5"/>
    <w:rsid w:val="007A42EB"/>
    <w:rsid w:val="007A4AE4"/>
    <w:rsid w:val="00835484"/>
    <w:rsid w:val="00846FB3"/>
    <w:rsid w:val="00866BB5"/>
    <w:rsid w:val="008C7EE2"/>
    <w:rsid w:val="00903EEF"/>
    <w:rsid w:val="009304AA"/>
    <w:rsid w:val="00934346"/>
    <w:rsid w:val="0093621E"/>
    <w:rsid w:val="00953670"/>
    <w:rsid w:val="00955A39"/>
    <w:rsid w:val="00965C94"/>
    <w:rsid w:val="00976118"/>
    <w:rsid w:val="009847C4"/>
    <w:rsid w:val="009943E8"/>
    <w:rsid w:val="009A2A8E"/>
    <w:rsid w:val="009D66A9"/>
    <w:rsid w:val="009F0232"/>
    <w:rsid w:val="00A155BF"/>
    <w:rsid w:val="00A54CE7"/>
    <w:rsid w:val="00A61504"/>
    <w:rsid w:val="00A64E06"/>
    <w:rsid w:val="00AA70F3"/>
    <w:rsid w:val="00AE209E"/>
    <w:rsid w:val="00B01F5E"/>
    <w:rsid w:val="00B72D2A"/>
    <w:rsid w:val="00BB7F50"/>
    <w:rsid w:val="00BD38A2"/>
    <w:rsid w:val="00BE4F97"/>
    <w:rsid w:val="00BE727C"/>
    <w:rsid w:val="00C25A23"/>
    <w:rsid w:val="00C41438"/>
    <w:rsid w:val="00C47482"/>
    <w:rsid w:val="00C6722A"/>
    <w:rsid w:val="00CC180E"/>
    <w:rsid w:val="00CF7E47"/>
    <w:rsid w:val="00D75E4D"/>
    <w:rsid w:val="00D92206"/>
    <w:rsid w:val="00D95573"/>
    <w:rsid w:val="00DB3F60"/>
    <w:rsid w:val="00DB68FE"/>
    <w:rsid w:val="00E056C5"/>
    <w:rsid w:val="00E10B3D"/>
    <w:rsid w:val="00E13F7E"/>
    <w:rsid w:val="00E14521"/>
    <w:rsid w:val="00E43B5B"/>
    <w:rsid w:val="00E700C7"/>
    <w:rsid w:val="00E72063"/>
    <w:rsid w:val="00EB51EC"/>
    <w:rsid w:val="00EF0E40"/>
    <w:rsid w:val="00F41993"/>
    <w:rsid w:val="00F41E70"/>
    <w:rsid w:val="00F53CB9"/>
    <w:rsid w:val="00FC3BD7"/>
    <w:rsid w:val="00FC7FC6"/>
    <w:rsid w:val="00FF0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8417B48"/>
  <w15:chartTrackingRefBased/>
  <w15:docId w15:val="{5ABC79EE-703D-48AD-8DDB-85418EA76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3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3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3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3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3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3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3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3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3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3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3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3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3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3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3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3F60"/>
    <w:rPr>
      <w:rFonts w:eastAsiaTheme="majorEastAsia" w:cstheme="majorBidi"/>
      <w:color w:val="272727" w:themeColor="text1" w:themeTint="D8"/>
    </w:rPr>
  </w:style>
  <w:style w:type="paragraph" w:styleId="Title">
    <w:name w:val="Title"/>
    <w:basedOn w:val="Normal"/>
    <w:next w:val="Normal"/>
    <w:link w:val="TitleChar"/>
    <w:uiPriority w:val="10"/>
    <w:qFormat/>
    <w:rsid w:val="00DB3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3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3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3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3F60"/>
    <w:pPr>
      <w:spacing w:before="160"/>
      <w:jc w:val="center"/>
    </w:pPr>
    <w:rPr>
      <w:i/>
      <w:iCs/>
      <w:color w:val="404040" w:themeColor="text1" w:themeTint="BF"/>
    </w:rPr>
  </w:style>
  <w:style w:type="character" w:customStyle="1" w:styleId="QuoteChar">
    <w:name w:val="Quote Char"/>
    <w:basedOn w:val="DefaultParagraphFont"/>
    <w:link w:val="Quote"/>
    <w:uiPriority w:val="29"/>
    <w:rsid w:val="00DB3F60"/>
    <w:rPr>
      <w:i/>
      <w:iCs/>
      <w:color w:val="404040" w:themeColor="text1" w:themeTint="BF"/>
    </w:rPr>
  </w:style>
  <w:style w:type="paragraph" w:styleId="ListParagraph">
    <w:name w:val="List Paragraph"/>
    <w:basedOn w:val="Normal"/>
    <w:uiPriority w:val="34"/>
    <w:qFormat/>
    <w:rsid w:val="00DB3F60"/>
    <w:pPr>
      <w:ind w:left="720"/>
      <w:contextualSpacing/>
    </w:pPr>
  </w:style>
  <w:style w:type="character" w:styleId="IntenseEmphasis">
    <w:name w:val="Intense Emphasis"/>
    <w:basedOn w:val="DefaultParagraphFont"/>
    <w:uiPriority w:val="21"/>
    <w:qFormat/>
    <w:rsid w:val="00DB3F60"/>
    <w:rPr>
      <w:i/>
      <w:iCs/>
      <w:color w:val="0F4761" w:themeColor="accent1" w:themeShade="BF"/>
    </w:rPr>
  </w:style>
  <w:style w:type="paragraph" w:styleId="IntenseQuote">
    <w:name w:val="Intense Quote"/>
    <w:basedOn w:val="Normal"/>
    <w:next w:val="Normal"/>
    <w:link w:val="IntenseQuoteChar"/>
    <w:uiPriority w:val="30"/>
    <w:qFormat/>
    <w:rsid w:val="00DB3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3F60"/>
    <w:rPr>
      <w:i/>
      <w:iCs/>
      <w:color w:val="0F4761" w:themeColor="accent1" w:themeShade="BF"/>
    </w:rPr>
  </w:style>
  <w:style w:type="character" w:styleId="IntenseReference">
    <w:name w:val="Intense Reference"/>
    <w:basedOn w:val="DefaultParagraphFont"/>
    <w:uiPriority w:val="32"/>
    <w:qFormat/>
    <w:rsid w:val="00DB3F60"/>
    <w:rPr>
      <w:b/>
      <w:bCs/>
      <w:smallCaps/>
      <w:color w:val="0F4761" w:themeColor="accent1" w:themeShade="BF"/>
      <w:spacing w:val="5"/>
    </w:rPr>
  </w:style>
  <w:style w:type="character" w:styleId="Hyperlink">
    <w:name w:val="Hyperlink"/>
    <w:basedOn w:val="DefaultParagraphFont"/>
    <w:uiPriority w:val="99"/>
    <w:unhideWhenUsed/>
    <w:rsid w:val="009F0232"/>
    <w:rPr>
      <w:color w:val="467886" w:themeColor="hyperlink"/>
      <w:u w:val="single"/>
    </w:rPr>
  </w:style>
  <w:style w:type="character" w:styleId="UnresolvedMention">
    <w:name w:val="Unresolved Mention"/>
    <w:basedOn w:val="DefaultParagraphFont"/>
    <w:uiPriority w:val="99"/>
    <w:semiHidden/>
    <w:unhideWhenUsed/>
    <w:rsid w:val="009F0232"/>
    <w:rPr>
      <w:color w:val="605E5C"/>
      <w:shd w:val="clear" w:color="auto" w:fill="E1DFDD"/>
    </w:rPr>
  </w:style>
  <w:style w:type="paragraph" w:styleId="Header">
    <w:name w:val="header"/>
    <w:basedOn w:val="Normal"/>
    <w:link w:val="HeaderChar"/>
    <w:uiPriority w:val="99"/>
    <w:unhideWhenUsed/>
    <w:rsid w:val="00EF0E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E40"/>
  </w:style>
  <w:style w:type="paragraph" w:styleId="Footer">
    <w:name w:val="footer"/>
    <w:basedOn w:val="Normal"/>
    <w:link w:val="FooterChar"/>
    <w:uiPriority w:val="99"/>
    <w:unhideWhenUsed/>
    <w:rsid w:val="00EF0E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E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qc.org.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ongtermplan.nhs.uk" TargetMode="External"/><Relationship Id="rId17" Type="http://schemas.openxmlformats.org/officeDocument/2006/relationships/hyperlink" Target="https://www.legislation.gov.uk/ukpga/2010/15/contents" TargetMode="External"/><Relationship Id="rId2" Type="http://schemas.openxmlformats.org/officeDocument/2006/relationships/customXml" Target="../customXml/item2.xml"/><Relationship Id="rId16" Type="http://schemas.openxmlformats.org/officeDocument/2006/relationships/hyperlink" Target="https://www.legislation.gov.uk/ukpga/2022/31/conte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ice.org.uk/guidance/ng197" TargetMode="External"/><Relationship Id="rId5" Type="http://schemas.openxmlformats.org/officeDocument/2006/relationships/styles" Target="styles.xml"/><Relationship Id="rId15" Type="http://schemas.openxmlformats.org/officeDocument/2006/relationships/hyperlink" Target="https://www.nmc.org.uk/standards/code/" TargetMode="External"/><Relationship Id="rId10" Type="http://schemas.openxmlformats.org/officeDocument/2006/relationships/hyperlink" Target="https://www.legislation.gov.uk/ukpga/2014/23/contents"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hcpc-uk.org/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8" ma:contentTypeDescription="Create a new document." ma:contentTypeScope="" ma:versionID="44c810e51b0249a5b6dc11c5bc5070df">
  <xsd:schema xmlns:xsd="http://www.w3.org/2001/XMLSchema" xmlns:xs="http://www.w3.org/2001/XMLSchema" xmlns:p="http://schemas.microsoft.com/office/2006/metadata/properties" xmlns:ns3="1db24759-c936-4417-b43c-e7856b46dbfa" targetNamespace="http://schemas.microsoft.com/office/2006/metadata/properties" ma:root="true" ma:fieldsID="be0f50510c64eba6f8bacd6cc1f07de7"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63AD9A-26A1-46B1-9FDE-9D1BB6CA4F9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75A85C0-F846-4328-ABD9-80C1DCBA5360}">
  <ds:schemaRefs>
    <ds:schemaRef ds:uri="http://schemas.microsoft.com/sharepoint/v3/contenttype/forms"/>
  </ds:schemaRefs>
</ds:datastoreItem>
</file>

<file path=customXml/itemProps3.xml><?xml version="1.0" encoding="utf-8"?>
<ds:datastoreItem xmlns:ds="http://schemas.openxmlformats.org/officeDocument/2006/customXml" ds:itemID="{EC65A39E-FCC9-429A-80EA-A0F3B0A910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2646</Words>
  <Characters>15086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Jawaheer Atta (2236701)</dc:creator>
  <cp:keywords/>
  <dc:description/>
  <cp:lastModifiedBy>Jawaheer Atta (2236701)</cp:lastModifiedBy>
  <cp:revision>2</cp:revision>
  <dcterms:created xsi:type="dcterms:W3CDTF">2026-07-02T19:11:00Z</dcterms:created>
  <dcterms:modified xsi:type="dcterms:W3CDTF">2026-07-02T19:11:00Z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