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EE9A2" w14:textId="77777777" w:rsidR="004B2F2A" w:rsidRDefault="005A1A2D" w:rsidP="005A1A2D">
      <w:pPr>
        <w:pStyle w:val="Title"/>
        <w:keepNext w:val="0"/>
        <w:keepLines w:val="0"/>
        <w:jc w:val="both"/>
        <w:rPr>
          <w:sz w:val="40"/>
          <w:szCs w:val="40"/>
        </w:rPr>
      </w:pPr>
      <w:bookmarkStart w:id="0" w:name="_v26jeyw7lqo1" w:colFirst="0" w:colLast="0"/>
      <w:bookmarkStart w:id="1" w:name="_eihcttc9upit" w:colFirst="0" w:colLast="0"/>
      <w:bookmarkStart w:id="2" w:name="_bqvdcmtway7k" w:colFirst="0" w:colLast="0"/>
      <w:bookmarkStart w:id="3" w:name="_qwsaxfuky04o" w:colFirst="0" w:colLast="0"/>
      <w:bookmarkStart w:id="4" w:name="_vd7tpupm9mhj" w:colFirst="0" w:colLast="0"/>
      <w:bookmarkStart w:id="5" w:name="_j7m92f7di69t" w:colFirst="0" w:colLast="0"/>
      <w:bookmarkEnd w:id="0"/>
      <w:bookmarkEnd w:id="1"/>
      <w:bookmarkEnd w:id="2"/>
      <w:bookmarkEnd w:id="3"/>
      <w:bookmarkEnd w:id="4"/>
      <w:bookmarkEnd w:id="5"/>
      <w:r>
        <w:t xml:space="preserve">                              </w:t>
      </w:r>
      <w:r>
        <w:rPr>
          <w:szCs w:val="32"/>
        </w:rPr>
        <w:t xml:space="preserve">     </w:t>
      </w:r>
      <w:r w:rsidRPr="00E1414E">
        <w:rPr>
          <w:szCs w:val="32"/>
        </w:rPr>
        <w:t xml:space="preserve"> </w:t>
      </w:r>
      <w:r w:rsidRPr="00E1414E">
        <w:rPr>
          <w:sz w:val="40"/>
          <w:szCs w:val="40"/>
        </w:rPr>
        <w:t xml:space="preserve">Assignment </w:t>
      </w:r>
      <w:r>
        <w:rPr>
          <w:sz w:val="40"/>
          <w:szCs w:val="40"/>
        </w:rPr>
        <w:t>1</w:t>
      </w:r>
      <w:r w:rsidR="004B2F2A">
        <w:rPr>
          <w:sz w:val="40"/>
          <w:szCs w:val="40"/>
        </w:rPr>
        <w:t xml:space="preserve"> </w:t>
      </w:r>
    </w:p>
    <w:p w14:paraId="335070F0" w14:textId="3754E3E9" w:rsidR="005A1A2D" w:rsidRPr="00E1414E" w:rsidRDefault="004B2F2A" w:rsidP="005A1A2D">
      <w:pPr>
        <w:pStyle w:val="Title"/>
        <w:keepNext w:val="0"/>
        <w:keepLines w:val="0"/>
        <w:jc w:val="both"/>
        <w:rPr>
          <w:b w:val="0"/>
          <w:sz w:val="40"/>
          <w:szCs w:val="40"/>
        </w:rPr>
      </w:pPr>
      <w:r>
        <w:rPr>
          <w:sz w:val="40"/>
          <w:szCs w:val="40"/>
        </w:rPr>
        <w:t xml:space="preserve">              The Crossrail Project (Elizabeth Line)</w:t>
      </w:r>
    </w:p>
    <w:p w14:paraId="300976EA" w14:textId="77777777" w:rsidR="005A1A2D" w:rsidRDefault="005A1A2D" w:rsidP="005A1A2D">
      <w:pPr>
        <w:rPr>
          <w:b/>
          <w:szCs w:val="32"/>
          <w:u w:val="single"/>
        </w:rPr>
      </w:pPr>
    </w:p>
    <w:p w14:paraId="7623ACAC" w14:textId="77777777" w:rsidR="005A1A2D" w:rsidRDefault="005A1A2D" w:rsidP="005A1A2D">
      <w:pPr>
        <w:rPr>
          <w:b/>
          <w:szCs w:val="32"/>
          <w:u w:val="single"/>
        </w:rPr>
      </w:pPr>
    </w:p>
    <w:p w14:paraId="51A42F21" w14:textId="77777777" w:rsidR="005A1A2D" w:rsidRDefault="005A1A2D" w:rsidP="005A1A2D">
      <w:pPr>
        <w:rPr>
          <w:b/>
          <w:sz w:val="40"/>
          <w:szCs w:val="40"/>
        </w:rPr>
      </w:pPr>
      <w:r>
        <w:rPr>
          <w:b/>
          <w:sz w:val="40"/>
          <w:szCs w:val="40"/>
        </w:rPr>
        <w:t xml:space="preserve">   </w:t>
      </w:r>
      <w:r w:rsidRPr="00C42130">
        <w:rPr>
          <w:b/>
          <w:sz w:val="40"/>
          <w:szCs w:val="40"/>
        </w:rPr>
        <w:t xml:space="preserve">Name: </w:t>
      </w:r>
      <w:proofErr w:type="spellStart"/>
      <w:r w:rsidRPr="00C42130">
        <w:rPr>
          <w:b/>
          <w:sz w:val="40"/>
          <w:szCs w:val="40"/>
        </w:rPr>
        <w:t>Vasile</w:t>
      </w:r>
      <w:proofErr w:type="spellEnd"/>
      <w:r w:rsidRPr="00C42130">
        <w:rPr>
          <w:b/>
          <w:sz w:val="40"/>
          <w:szCs w:val="40"/>
        </w:rPr>
        <w:t xml:space="preserve"> Sorin Bricioc</w:t>
      </w:r>
    </w:p>
    <w:p w14:paraId="22B0ED84" w14:textId="77777777" w:rsidR="005A1A2D" w:rsidRPr="00EF2947" w:rsidRDefault="005A1A2D" w:rsidP="005A1A2D">
      <w:pPr>
        <w:rPr>
          <w:b/>
          <w:sz w:val="40"/>
          <w:szCs w:val="40"/>
        </w:rPr>
      </w:pPr>
      <w:r>
        <w:rPr>
          <w:b/>
          <w:sz w:val="40"/>
          <w:szCs w:val="40"/>
        </w:rPr>
        <w:t xml:space="preserve">   </w:t>
      </w:r>
      <w:r w:rsidRPr="00C42130">
        <w:rPr>
          <w:b/>
          <w:sz w:val="40"/>
          <w:szCs w:val="40"/>
        </w:rPr>
        <w:t>Student ID:2030895</w:t>
      </w:r>
    </w:p>
    <w:p w14:paraId="7894A356" w14:textId="77777777" w:rsidR="005A1A2D" w:rsidRDefault="005A1A2D" w:rsidP="005A1A2D">
      <w:pPr>
        <w:rPr>
          <w:b/>
          <w:sz w:val="40"/>
          <w:szCs w:val="40"/>
        </w:rPr>
      </w:pPr>
    </w:p>
    <w:p w14:paraId="794B17E5" w14:textId="72D58B96" w:rsidR="005A1A2D" w:rsidRPr="00C42130" w:rsidRDefault="005A1A2D" w:rsidP="005A1A2D">
      <w:pPr>
        <w:rPr>
          <w:b/>
          <w:sz w:val="40"/>
          <w:szCs w:val="40"/>
        </w:rPr>
      </w:pPr>
      <w:r>
        <w:rPr>
          <w:b/>
          <w:sz w:val="40"/>
          <w:szCs w:val="40"/>
        </w:rPr>
        <w:t xml:space="preserve">   </w:t>
      </w:r>
      <w:r w:rsidRPr="00C42130">
        <w:rPr>
          <w:b/>
          <w:sz w:val="40"/>
          <w:szCs w:val="40"/>
        </w:rPr>
        <w:t xml:space="preserve">MODULE: </w:t>
      </w:r>
      <w:r>
        <w:rPr>
          <w:b/>
          <w:sz w:val="40"/>
          <w:szCs w:val="40"/>
        </w:rPr>
        <w:t>Project Management</w:t>
      </w:r>
    </w:p>
    <w:p w14:paraId="50E09D8F" w14:textId="3D42A385" w:rsidR="005A1A2D" w:rsidRPr="00C42130" w:rsidRDefault="005A1A2D" w:rsidP="005A1A2D">
      <w:pPr>
        <w:rPr>
          <w:b/>
          <w:sz w:val="40"/>
          <w:szCs w:val="40"/>
        </w:rPr>
      </w:pPr>
      <w:r>
        <w:rPr>
          <w:b/>
          <w:sz w:val="40"/>
          <w:szCs w:val="40"/>
        </w:rPr>
        <w:t xml:space="preserve">   </w:t>
      </w:r>
      <w:r w:rsidRPr="00C42130">
        <w:rPr>
          <w:b/>
          <w:sz w:val="40"/>
          <w:szCs w:val="40"/>
        </w:rPr>
        <w:t>Module Code: LCBB50</w:t>
      </w:r>
      <w:r>
        <w:rPr>
          <w:b/>
          <w:sz w:val="40"/>
          <w:szCs w:val="40"/>
        </w:rPr>
        <w:t>00</w:t>
      </w:r>
      <w:r>
        <w:rPr>
          <w:b/>
          <w:sz w:val="40"/>
          <w:szCs w:val="40"/>
        </w:rPr>
        <w:t>5</w:t>
      </w:r>
    </w:p>
    <w:p w14:paraId="54094A0B" w14:textId="5D2462BB" w:rsidR="005A1A2D" w:rsidRPr="0062516E" w:rsidRDefault="005A1A2D" w:rsidP="005A1A2D">
      <w:pPr>
        <w:pStyle w:val="Normal1"/>
        <w:rPr>
          <w:sz w:val="32"/>
          <w:szCs w:val="32"/>
        </w:rPr>
      </w:pPr>
      <w:r>
        <w:rPr>
          <w:b/>
          <w:sz w:val="40"/>
          <w:szCs w:val="40"/>
        </w:rPr>
        <w:t xml:space="preserve">   </w:t>
      </w:r>
      <w:r w:rsidRPr="00C42130">
        <w:rPr>
          <w:b/>
          <w:sz w:val="40"/>
          <w:szCs w:val="40"/>
        </w:rPr>
        <w:t>Lecturer:</w:t>
      </w:r>
      <w:r>
        <w:rPr>
          <w:b/>
          <w:sz w:val="40"/>
          <w:szCs w:val="40"/>
        </w:rPr>
        <w:t xml:space="preserve"> </w:t>
      </w:r>
      <w:r>
        <w:rPr>
          <w:b/>
          <w:sz w:val="40"/>
          <w:szCs w:val="40"/>
        </w:rPr>
        <w:t>Mol</w:t>
      </w:r>
      <w:r w:rsidR="004B2F2A">
        <w:rPr>
          <w:b/>
          <w:sz w:val="40"/>
          <w:szCs w:val="40"/>
        </w:rPr>
        <w:t>ly Jack</w:t>
      </w:r>
    </w:p>
    <w:p w14:paraId="21456B7D" w14:textId="77777777" w:rsidR="005A1A2D" w:rsidRDefault="005A1A2D" w:rsidP="005A1A2D">
      <w:pPr>
        <w:pStyle w:val="Title"/>
        <w:jc w:val="both"/>
      </w:pPr>
    </w:p>
    <w:p w14:paraId="6CED6772" w14:textId="67D6B7A7" w:rsidR="005A1A2D" w:rsidRPr="0062516E" w:rsidRDefault="005A1A2D" w:rsidP="005A1A2D">
      <w:pPr>
        <w:pStyle w:val="Title"/>
        <w:keepNext w:val="0"/>
        <w:keepLines w:val="0"/>
        <w:rPr>
          <w:sz w:val="32"/>
          <w:szCs w:val="32"/>
        </w:rPr>
      </w:pPr>
      <w:bookmarkStart w:id="6" w:name="_v1bmrqcbryul" w:colFirst="0" w:colLast="0"/>
      <w:bookmarkEnd w:id="6"/>
      <w:r w:rsidRPr="0062516E">
        <w:rPr>
          <w:sz w:val="22"/>
          <w:szCs w:val="22"/>
        </w:rPr>
        <w:br w:type="page"/>
      </w:r>
      <w:r>
        <w:rPr>
          <w:szCs w:val="32"/>
        </w:rPr>
        <w:lastRenderedPageBreak/>
        <w:t xml:space="preserve">             </w:t>
      </w:r>
    </w:p>
    <w:sdt>
      <w:sdtPr>
        <w:rPr>
          <w:rFonts w:ascii="Times New Roman" w:eastAsia="Times New Roman" w:hAnsi="Times New Roman" w:cs="Times New Roman"/>
          <w:b w:val="0"/>
          <w:bCs w:val="0"/>
          <w:color w:val="auto"/>
          <w:sz w:val="24"/>
          <w:szCs w:val="24"/>
          <w:lang w:val="en-IN"/>
        </w:rPr>
        <w:id w:val="28139876"/>
        <w:docPartObj>
          <w:docPartGallery w:val="Table of Contents"/>
          <w:docPartUnique/>
        </w:docPartObj>
      </w:sdtPr>
      <w:sdtContent>
        <w:p w14:paraId="6AA678F9" w14:textId="77777777" w:rsidR="005A1A2D" w:rsidRDefault="005A1A2D" w:rsidP="005A1A2D">
          <w:pPr>
            <w:pStyle w:val="TOCHeading"/>
            <w:spacing w:line="360" w:lineRule="auto"/>
            <w:jc w:val="center"/>
          </w:pPr>
          <w:r w:rsidRPr="00FF6E8C">
            <w:rPr>
              <w:rFonts w:ascii="Times New Roman" w:hAnsi="Times New Roman" w:cs="Times New Roman"/>
              <w:color w:val="auto"/>
            </w:rPr>
            <w:t>Table of Contents</w:t>
          </w:r>
        </w:p>
        <w:p w14:paraId="0F7BCC57" w14:textId="4ACFF64A" w:rsidR="005A1A2D" w:rsidRDefault="005A1A2D" w:rsidP="005A1A2D">
          <w:pPr>
            <w:pStyle w:val="TOC1"/>
            <w:tabs>
              <w:tab w:val="right" w:leader="dot" w:pos="9019"/>
            </w:tabs>
            <w:rPr>
              <w:rFonts w:asciiTheme="minorHAnsi" w:eastAsiaTheme="minorEastAsia" w:hAnsiTheme="minorHAnsi" w:cstheme="minorBidi"/>
              <w:noProof/>
              <w:sz w:val="22"/>
              <w:szCs w:val="22"/>
              <w:lang w:eastAsia="en-IN"/>
            </w:rPr>
          </w:pPr>
          <w:r>
            <w:fldChar w:fldCharType="begin"/>
          </w:r>
          <w:r>
            <w:instrText xml:space="preserve"> TOC \o "1-3" \h \z \u </w:instrText>
          </w:r>
          <w:r>
            <w:fldChar w:fldCharType="separate"/>
          </w:r>
          <w:hyperlink w:anchor="_Toc121159371" w:history="1">
            <w:r w:rsidRPr="00EC6DA3">
              <w:rPr>
                <w:rStyle w:val="Hyperlink"/>
                <w:noProof/>
              </w:rPr>
              <w:t>Introduction</w:t>
            </w:r>
            <w:r>
              <w:rPr>
                <w:noProof/>
                <w:webHidden/>
              </w:rPr>
              <w:tab/>
            </w:r>
            <w:r>
              <w:rPr>
                <w:noProof/>
                <w:webHidden/>
              </w:rPr>
              <w:fldChar w:fldCharType="begin"/>
            </w:r>
            <w:r>
              <w:rPr>
                <w:noProof/>
                <w:webHidden/>
              </w:rPr>
              <w:instrText xml:space="preserve"> PAGEREF _Toc121159371 \h </w:instrText>
            </w:r>
            <w:r>
              <w:rPr>
                <w:noProof/>
                <w:webHidden/>
              </w:rPr>
            </w:r>
            <w:r>
              <w:rPr>
                <w:noProof/>
                <w:webHidden/>
              </w:rPr>
              <w:fldChar w:fldCharType="separate"/>
            </w:r>
            <w:r w:rsidR="003A4B9F">
              <w:rPr>
                <w:noProof/>
                <w:webHidden/>
              </w:rPr>
              <w:t>3</w:t>
            </w:r>
            <w:r>
              <w:rPr>
                <w:noProof/>
                <w:webHidden/>
              </w:rPr>
              <w:fldChar w:fldCharType="end"/>
            </w:r>
          </w:hyperlink>
        </w:p>
        <w:p w14:paraId="1B5ADDF4" w14:textId="531A4810" w:rsidR="005A1A2D" w:rsidRDefault="005A1A2D" w:rsidP="005A1A2D">
          <w:pPr>
            <w:pStyle w:val="TOC1"/>
            <w:tabs>
              <w:tab w:val="right" w:leader="dot" w:pos="9019"/>
            </w:tabs>
            <w:rPr>
              <w:rFonts w:asciiTheme="minorHAnsi" w:eastAsiaTheme="minorEastAsia" w:hAnsiTheme="minorHAnsi" w:cstheme="minorBidi"/>
              <w:noProof/>
              <w:sz w:val="22"/>
              <w:szCs w:val="22"/>
              <w:lang w:eastAsia="en-IN"/>
            </w:rPr>
          </w:pPr>
          <w:hyperlink w:anchor="_Toc121159372" w:history="1">
            <w:r w:rsidRPr="00EC6DA3">
              <w:rPr>
                <w:rStyle w:val="Hyperlink"/>
                <w:noProof/>
              </w:rPr>
              <w:t>The Body</w:t>
            </w:r>
            <w:r>
              <w:rPr>
                <w:noProof/>
                <w:webHidden/>
              </w:rPr>
              <w:tab/>
            </w:r>
            <w:r>
              <w:rPr>
                <w:noProof/>
                <w:webHidden/>
              </w:rPr>
              <w:fldChar w:fldCharType="begin"/>
            </w:r>
            <w:r>
              <w:rPr>
                <w:noProof/>
                <w:webHidden/>
              </w:rPr>
              <w:instrText xml:space="preserve"> PAGEREF _Toc121159372 \h </w:instrText>
            </w:r>
            <w:r>
              <w:rPr>
                <w:noProof/>
                <w:webHidden/>
              </w:rPr>
            </w:r>
            <w:r>
              <w:rPr>
                <w:noProof/>
                <w:webHidden/>
              </w:rPr>
              <w:fldChar w:fldCharType="separate"/>
            </w:r>
            <w:r w:rsidR="003A4B9F">
              <w:rPr>
                <w:noProof/>
                <w:webHidden/>
              </w:rPr>
              <w:t>4</w:t>
            </w:r>
            <w:r>
              <w:rPr>
                <w:noProof/>
                <w:webHidden/>
              </w:rPr>
              <w:fldChar w:fldCharType="end"/>
            </w:r>
          </w:hyperlink>
        </w:p>
        <w:p w14:paraId="0801A3E6" w14:textId="131B7B78" w:rsidR="005A1A2D" w:rsidRDefault="005A1A2D" w:rsidP="005A1A2D">
          <w:pPr>
            <w:pStyle w:val="TOC1"/>
            <w:tabs>
              <w:tab w:val="right" w:leader="dot" w:pos="9019"/>
            </w:tabs>
            <w:rPr>
              <w:rFonts w:asciiTheme="minorHAnsi" w:eastAsiaTheme="minorEastAsia" w:hAnsiTheme="minorHAnsi" w:cstheme="minorBidi"/>
              <w:noProof/>
              <w:sz w:val="22"/>
              <w:szCs w:val="22"/>
              <w:lang w:eastAsia="en-IN"/>
            </w:rPr>
          </w:pPr>
          <w:hyperlink w:anchor="_Toc121159373" w:history="1">
            <w:r w:rsidRPr="00EC6DA3">
              <w:rPr>
                <w:rStyle w:val="Hyperlink"/>
                <w:noProof/>
              </w:rPr>
              <w:t>Conclusion</w:t>
            </w:r>
            <w:r>
              <w:rPr>
                <w:noProof/>
                <w:webHidden/>
              </w:rPr>
              <w:tab/>
            </w:r>
            <w:r>
              <w:rPr>
                <w:noProof/>
                <w:webHidden/>
              </w:rPr>
              <w:fldChar w:fldCharType="begin"/>
            </w:r>
            <w:r>
              <w:rPr>
                <w:noProof/>
                <w:webHidden/>
              </w:rPr>
              <w:instrText xml:space="preserve"> PAGEREF _Toc121159373 \h </w:instrText>
            </w:r>
            <w:r>
              <w:rPr>
                <w:noProof/>
                <w:webHidden/>
              </w:rPr>
            </w:r>
            <w:r>
              <w:rPr>
                <w:noProof/>
                <w:webHidden/>
              </w:rPr>
              <w:fldChar w:fldCharType="separate"/>
            </w:r>
            <w:r w:rsidR="003A4B9F">
              <w:rPr>
                <w:noProof/>
                <w:webHidden/>
              </w:rPr>
              <w:t>9</w:t>
            </w:r>
            <w:r>
              <w:rPr>
                <w:noProof/>
                <w:webHidden/>
              </w:rPr>
              <w:fldChar w:fldCharType="end"/>
            </w:r>
          </w:hyperlink>
        </w:p>
        <w:p w14:paraId="41F96241" w14:textId="1F7BBFC9" w:rsidR="005A1A2D" w:rsidRDefault="005A1A2D" w:rsidP="005A1A2D">
          <w:pPr>
            <w:pStyle w:val="TOC2"/>
            <w:tabs>
              <w:tab w:val="right" w:leader="dot" w:pos="9019"/>
            </w:tabs>
            <w:rPr>
              <w:rFonts w:asciiTheme="minorHAnsi" w:eastAsiaTheme="minorEastAsia" w:hAnsiTheme="minorHAnsi" w:cstheme="minorBidi"/>
              <w:noProof/>
              <w:sz w:val="22"/>
              <w:szCs w:val="22"/>
              <w:lang w:eastAsia="en-IN"/>
            </w:rPr>
          </w:pPr>
          <w:hyperlink w:anchor="_Toc121159374" w:history="1">
            <w:r w:rsidRPr="00EC6DA3">
              <w:rPr>
                <w:rStyle w:val="Hyperlink"/>
                <w:noProof/>
              </w:rPr>
              <w:t>Recommendation 1: Utilising Agile project methodology to make changes when an issue is identified</w:t>
            </w:r>
            <w:r>
              <w:rPr>
                <w:noProof/>
                <w:webHidden/>
              </w:rPr>
              <w:tab/>
            </w:r>
            <w:r>
              <w:rPr>
                <w:noProof/>
                <w:webHidden/>
              </w:rPr>
              <w:fldChar w:fldCharType="begin"/>
            </w:r>
            <w:r>
              <w:rPr>
                <w:noProof/>
                <w:webHidden/>
              </w:rPr>
              <w:instrText xml:space="preserve"> PAGEREF _Toc121159374 \h </w:instrText>
            </w:r>
            <w:r>
              <w:rPr>
                <w:noProof/>
                <w:webHidden/>
              </w:rPr>
            </w:r>
            <w:r>
              <w:rPr>
                <w:noProof/>
                <w:webHidden/>
              </w:rPr>
              <w:fldChar w:fldCharType="separate"/>
            </w:r>
            <w:r w:rsidR="003A4B9F">
              <w:rPr>
                <w:noProof/>
                <w:webHidden/>
              </w:rPr>
              <w:t>9</w:t>
            </w:r>
            <w:r>
              <w:rPr>
                <w:noProof/>
                <w:webHidden/>
              </w:rPr>
              <w:fldChar w:fldCharType="end"/>
            </w:r>
          </w:hyperlink>
        </w:p>
        <w:p w14:paraId="173B3E31" w14:textId="4E351D9B" w:rsidR="005A1A2D" w:rsidRDefault="005A1A2D" w:rsidP="005A1A2D">
          <w:pPr>
            <w:pStyle w:val="TOC2"/>
            <w:tabs>
              <w:tab w:val="right" w:leader="dot" w:pos="9019"/>
            </w:tabs>
            <w:rPr>
              <w:rFonts w:asciiTheme="minorHAnsi" w:eastAsiaTheme="minorEastAsia" w:hAnsiTheme="minorHAnsi" w:cstheme="minorBidi"/>
              <w:noProof/>
              <w:sz w:val="22"/>
              <w:szCs w:val="22"/>
              <w:lang w:eastAsia="en-IN"/>
            </w:rPr>
          </w:pPr>
          <w:hyperlink w:anchor="_Toc121159375" w:history="1">
            <w:r w:rsidRPr="00EC6DA3">
              <w:rPr>
                <w:rStyle w:val="Hyperlink"/>
                <w:noProof/>
              </w:rPr>
              <w:t>Recommendation 2: Risk analysis for identifying the possible risk of the project and developing the risk management strategy</w:t>
            </w:r>
            <w:r>
              <w:rPr>
                <w:noProof/>
                <w:webHidden/>
              </w:rPr>
              <w:tab/>
            </w:r>
            <w:r>
              <w:rPr>
                <w:noProof/>
                <w:webHidden/>
              </w:rPr>
              <w:fldChar w:fldCharType="begin"/>
            </w:r>
            <w:r>
              <w:rPr>
                <w:noProof/>
                <w:webHidden/>
              </w:rPr>
              <w:instrText xml:space="preserve"> PAGEREF _Toc121159375 \h </w:instrText>
            </w:r>
            <w:r>
              <w:rPr>
                <w:noProof/>
                <w:webHidden/>
              </w:rPr>
            </w:r>
            <w:r>
              <w:rPr>
                <w:noProof/>
                <w:webHidden/>
              </w:rPr>
              <w:fldChar w:fldCharType="separate"/>
            </w:r>
            <w:r w:rsidR="003A4B9F">
              <w:rPr>
                <w:noProof/>
                <w:webHidden/>
              </w:rPr>
              <w:t>9</w:t>
            </w:r>
            <w:r>
              <w:rPr>
                <w:noProof/>
                <w:webHidden/>
              </w:rPr>
              <w:fldChar w:fldCharType="end"/>
            </w:r>
          </w:hyperlink>
        </w:p>
        <w:p w14:paraId="56CDAAD3" w14:textId="6A945747" w:rsidR="005A1A2D" w:rsidRDefault="005A1A2D" w:rsidP="005A1A2D">
          <w:pPr>
            <w:pStyle w:val="TOC1"/>
            <w:tabs>
              <w:tab w:val="right" w:leader="dot" w:pos="9019"/>
            </w:tabs>
            <w:rPr>
              <w:rFonts w:asciiTheme="minorHAnsi" w:eastAsiaTheme="minorEastAsia" w:hAnsiTheme="minorHAnsi" w:cstheme="minorBidi"/>
              <w:noProof/>
              <w:sz w:val="22"/>
              <w:szCs w:val="22"/>
              <w:lang w:eastAsia="en-IN"/>
            </w:rPr>
          </w:pPr>
          <w:hyperlink w:anchor="_Toc121159376" w:history="1">
            <w:r w:rsidRPr="00EC6DA3">
              <w:rPr>
                <w:rStyle w:val="Hyperlink"/>
                <w:noProof/>
              </w:rPr>
              <w:t>Reference List</w:t>
            </w:r>
            <w:r>
              <w:rPr>
                <w:noProof/>
                <w:webHidden/>
              </w:rPr>
              <w:tab/>
            </w:r>
            <w:r>
              <w:rPr>
                <w:noProof/>
                <w:webHidden/>
              </w:rPr>
              <w:fldChar w:fldCharType="begin"/>
            </w:r>
            <w:r>
              <w:rPr>
                <w:noProof/>
                <w:webHidden/>
              </w:rPr>
              <w:instrText xml:space="preserve"> PAGEREF _Toc121159376 \h </w:instrText>
            </w:r>
            <w:r>
              <w:rPr>
                <w:noProof/>
                <w:webHidden/>
              </w:rPr>
            </w:r>
            <w:r>
              <w:rPr>
                <w:noProof/>
                <w:webHidden/>
              </w:rPr>
              <w:fldChar w:fldCharType="separate"/>
            </w:r>
            <w:r w:rsidR="003A4B9F">
              <w:rPr>
                <w:noProof/>
                <w:webHidden/>
              </w:rPr>
              <w:t>10</w:t>
            </w:r>
            <w:r>
              <w:rPr>
                <w:noProof/>
                <w:webHidden/>
              </w:rPr>
              <w:fldChar w:fldCharType="end"/>
            </w:r>
          </w:hyperlink>
        </w:p>
        <w:p w14:paraId="2B1F565E" w14:textId="77777777" w:rsidR="005A1A2D" w:rsidRDefault="005A1A2D" w:rsidP="005A1A2D">
          <w:r>
            <w:fldChar w:fldCharType="end"/>
          </w:r>
        </w:p>
      </w:sdtContent>
    </w:sdt>
    <w:p w14:paraId="6C411555" w14:textId="77777777" w:rsidR="005A1A2D" w:rsidRDefault="005A1A2D" w:rsidP="005A1A2D">
      <w:pPr>
        <w:pStyle w:val="Title"/>
      </w:pPr>
      <w:r>
        <w:br w:type="page"/>
      </w:r>
    </w:p>
    <w:p w14:paraId="17DC5F22" w14:textId="77777777" w:rsidR="005A1A2D" w:rsidRDefault="005A1A2D" w:rsidP="005A1A2D">
      <w:pPr>
        <w:pStyle w:val="Heading1"/>
      </w:pPr>
      <w:bookmarkStart w:id="7" w:name="_jedt8i4mdi77" w:colFirst="0" w:colLast="0"/>
      <w:bookmarkStart w:id="8" w:name="_Toc121159371"/>
      <w:bookmarkEnd w:id="7"/>
      <w:r>
        <w:lastRenderedPageBreak/>
        <w:t>Introduction</w:t>
      </w:r>
      <w:bookmarkEnd w:id="8"/>
    </w:p>
    <w:p w14:paraId="7C3A5B90" w14:textId="77777777" w:rsidR="005A1A2D" w:rsidRDefault="005A1A2D" w:rsidP="005A1A2D">
      <w:pPr>
        <w:pStyle w:val="Normal1"/>
      </w:pPr>
      <w:r>
        <w:t xml:space="preserve">Project management in a particular project can be identified as the fundamental guidelines for accomplishing a project within a specific time while providing better scopes for the project managers to bring better work flexibility. In terms of evaluating the project management principles, it can be recorded that project management principles can be helpful in delivering </w:t>
      </w:r>
      <w:r>
        <w:rPr>
          <w:b/>
          <w:i/>
        </w:rPr>
        <w:t xml:space="preserve">“better determination of timelines'', “accurate scopes of accomplishing project” </w:t>
      </w:r>
      <w:r>
        <w:t xml:space="preserve">and </w:t>
      </w:r>
      <w:r>
        <w:rPr>
          <w:b/>
          <w:i/>
        </w:rPr>
        <w:t xml:space="preserve">“proper budget” </w:t>
      </w:r>
      <w:r>
        <w:t>by which the project managers can be helpful in avoiding critical situations in various work environments (</w:t>
      </w:r>
      <w:r>
        <w:rPr>
          <w:color w:val="222222"/>
          <w:highlight w:val="white"/>
        </w:rPr>
        <w:t>Shamim, 2022</w:t>
      </w:r>
      <w:r>
        <w:t>). The importance of a better project management plan and its certain techniques will be recorded in the case of</w:t>
      </w:r>
      <w:r>
        <w:rPr>
          <w:b/>
          <w:i/>
        </w:rPr>
        <w:t xml:space="preserve"> “the Crossrail project of Elizabeth Line”</w:t>
      </w:r>
      <w:r>
        <w:t xml:space="preserve"> in the UK in which </w:t>
      </w:r>
      <w:proofErr w:type="gramStart"/>
      <w:r>
        <w:t>particular limitations</w:t>
      </w:r>
      <w:proofErr w:type="gramEnd"/>
      <w:r>
        <w:t xml:space="preserve"> and project delays will be also discussed. Core elements of the project such as</w:t>
      </w:r>
      <w:r>
        <w:rPr>
          <w:b/>
          <w:i/>
        </w:rPr>
        <w:t xml:space="preserve"> timeline, budget, </w:t>
      </w:r>
      <w:proofErr w:type="gramStart"/>
      <w:r>
        <w:rPr>
          <w:b/>
          <w:i/>
        </w:rPr>
        <w:t>stakeholders</w:t>
      </w:r>
      <w:proofErr w:type="gramEnd"/>
      <w:r>
        <w:rPr>
          <w:b/>
          <w:i/>
        </w:rPr>
        <w:t xml:space="preserve"> identification and risk factors</w:t>
      </w:r>
      <w:r>
        <w:t xml:space="preserve"> are the prior elements to discuss in evaluating this particular project while highlighting specific gaps related to a successful orientation of this project as well. The essay will cover the importance of better project management strategies and principles by identifying the quality stakeholders of this project as well as understanding the elements of better project planning. This essay will also focus on providing suitable recommendations based on evaluating the overall project management summary while helping the responsible authorities in making better decisions in their upcoming project as well. </w:t>
      </w:r>
    </w:p>
    <w:p w14:paraId="65D796B3" w14:textId="77777777" w:rsidR="005A1A2D" w:rsidRDefault="005A1A2D" w:rsidP="005A1A2D">
      <w:pPr>
        <w:pStyle w:val="Normal1"/>
        <w:rPr>
          <w:b/>
          <w:i/>
        </w:rPr>
      </w:pPr>
      <w:r>
        <w:rPr>
          <w:b/>
          <w:i/>
        </w:rPr>
        <w:t>Thesis statement</w:t>
      </w:r>
    </w:p>
    <w:p w14:paraId="1ABD46BE" w14:textId="393E2FDA" w:rsidR="005A1A2D" w:rsidRDefault="005A1A2D" w:rsidP="005A1A2D">
      <w:pPr>
        <w:pStyle w:val="Normal1"/>
      </w:pPr>
      <w:r>
        <w:t xml:space="preserve">The Crossrail </w:t>
      </w:r>
      <w:proofErr w:type="spellStart"/>
      <w:r>
        <w:t>Elizebith</w:t>
      </w:r>
      <w:proofErr w:type="spellEnd"/>
      <w:r>
        <w:t xml:space="preserve"> Line project can be identified as one of the most important and high-valued transportation projects in the UK, especially in reducing the high traffic in London and decreasing the carbon emissions from public transportation. Problematic situations like budgetary overflows, time delays and health-related issues of the workers have developed critical circumstances for the successful accomplishment of the project. </w:t>
      </w:r>
    </w:p>
    <w:p w14:paraId="21BE9D35" w14:textId="6CBF2309" w:rsidR="004B2F2A" w:rsidRDefault="004B2F2A" w:rsidP="005A1A2D">
      <w:pPr>
        <w:pStyle w:val="Normal1"/>
      </w:pPr>
    </w:p>
    <w:p w14:paraId="7BB00887" w14:textId="1DE72A3C" w:rsidR="004B2F2A" w:rsidRDefault="004B2F2A" w:rsidP="005A1A2D">
      <w:pPr>
        <w:pStyle w:val="Normal1"/>
      </w:pPr>
    </w:p>
    <w:p w14:paraId="484BFD76" w14:textId="20F4478C" w:rsidR="004B2F2A" w:rsidRDefault="004B2F2A" w:rsidP="005A1A2D">
      <w:pPr>
        <w:pStyle w:val="Normal1"/>
      </w:pPr>
    </w:p>
    <w:p w14:paraId="56697F07" w14:textId="719199B0" w:rsidR="004B2F2A" w:rsidRDefault="004B2F2A" w:rsidP="005A1A2D">
      <w:pPr>
        <w:pStyle w:val="Normal1"/>
      </w:pPr>
    </w:p>
    <w:p w14:paraId="79C1E7F3" w14:textId="24F94B61" w:rsidR="004B2F2A" w:rsidRDefault="004B2F2A" w:rsidP="005A1A2D">
      <w:pPr>
        <w:pStyle w:val="Normal1"/>
      </w:pPr>
    </w:p>
    <w:p w14:paraId="0ACD963E" w14:textId="77777777" w:rsidR="004B2F2A" w:rsidRDefault="004B2F2A" w:rsidP="005A1A2D">
      <w:pPr>
        <w:pStyle w:val="Normal1"/>
      </w:pPr>
    </w:p>
    <w:p w14:paraId="6A4FA835" w14:textId="77777777" w:rsidR="005A1A2D" w:rsidRDefault="005A1A2D" w:rsidP="005A1A2D">
      <w:pPr>
        <w:pStyle w:val="Heading1"/>
      </w:pPr>
      <w:bookmarkStart w:id="9" w:name="_f9p6woabdbdn" w:colFirst="0" w:colLast="0"/>
      <w:bookmarkStart w:id="10" w:name="_Toc121159372"/>
      <w:bookmarkEnd w:id="9"/>
      <w:r>
        <w:lastRenderedPageBreak/>
        <w:t>The Body</w:t>
      </w:r>
      <w:bookmarkEnd w:id="10"/>
    </w:p>
    <w:p w14:paraId="0CF4FA82" w14:textId="77777777" w:rsidR="005A1A2D" w:rsidRDefault="005A1A2D" w:rsidP="005A1A2D">
      <w:pPr>
        <w:pStyle w:val="Normal1"/>
      </w:pPr>
      <w:r>
        <w:t xml:space="preserve">The Crossrail project can be identified as a </w:t>
      </w:r>
      <w:r>
        <w:rPr>
          <w:b/>
          <w:i/>
        </w:rPr>
        <w:t xml:space="preserve">“high-frequency hybrid” </w:t>
      </w:r>
      <w:r>
        <w:t xml:space="preserve">railway transportation system with the facilities of rapid transit by connecting two of the major transportation lines including </w:t>
      </w:r>
      <w:r>
        <w:rPr>
          <w:b/>
          <w:i/>
        </w:rPr>
        <w:t>“the great western main line” and the “great eastern main line”</w:t>
      </w:r>
      <w:r>
        <w:t xml:space="preserve"> of London (Crossrail, 2022). The project plan was constructed in the fiscal year</w:t>
      </w:r>
      <w:r>
        <w:rPr>
          <w:b/>
          <w:i/>
        </w:rPr>
        <w:t>2007 while starting from 2009 with a significant budgetary approval of 15 billion GBP as per the calculation of 2009 respectively</w:t>
      </w:r>
      <w:r>
        <w:t xml:space="preserve"> (The Guardian, 2022). This project started its main functioning of </w:t>
      </w:r>
      <w:r>
        <w:rPr>
          <w:b/>
          <w:i/>
        </w:rPr>
        <w:t>“tunnelling” and “central section”</w:t>
      </w:r>
      <w:r>
        <w:t xml:space="preserve"> under London in the fiscal year 2012 while branding its name after “Queen Elizabeth II” within the fiscal year 2022 as well. The project has faced some critical situations like shifting out “6 million tonnes of the earth” and “cutting 13 million miles” in widening the tunnels while adjoining the bigger stations like “Paddington”, “abbey wood” and “Heathrow central” throughout the successful project accomplishment (The Guardian, 2022). The plan was first conceived within the 1980s and cancelled in 1990 in accordance with inaccurate project planning and limitation of human resources while starting another initiation in the fiscal year 2000 respectively. This project has planned to increase a significant number of </w:t>
      </w:r>
      <w:r>
        <w:rPr>
          <w:b/>
          <w:i/>
        </w:rPr>
        <w:t>“London’s Rail capacity” up to 10% with the help of central tunnelling while involving a major number of workforces at around10,000 workers in this “13th-year old project” within the fiscal year 2009</w:t>
      </w:r>
      <w:r>
        <w:t xml:space="preserve"> (BBC, 2022). </w:t>
      </w:r>
    </w:p>
    <w:p w14:paraId="2D3B0D5E" w14:textId="77777777" w:rsidR="005A1A2D" w:rsidRDefault="005A1A2D" w:rsidP="005A1A2D">
      <w:pPr>
        <w:pStyle w:val="Normal1"/>
      </w:pPr>
      <w:r>
        <w:t xml:space="preserve">As per the view of </w:t>
      </w:r>
      <w:r>
        <w:rPr>
          <w:color w:val="222222"/>
          <w:highlight w:val="white"/>
        </w:rPr>
        <w:t xml:space="preserve">Kerzner </w:t>
      </w:r>
      <w:r>
        <w:t xml:space="preserve">(2018), in evaluating a problematic situation like slow growth during the successful accomplishment of a particular project, the importance of better acceptance and new management techniques can be helpful for project managers. In the case of the Crossrail Elizabeth Line project, the organisation has followed project methodologies like Agile project management principles by which it has incorporated the "SPV style project management planning" with 54% "performance tracking progression" while investing a significant budgetary investment at around 140 million in the fiscal year 2018 during the successful completion of Elizabeth Line project as well (Crossrail, 2022e). Besides, this organisation has followed the H&amp; S project performance indicators especially in tracking its initial growths during this </w:t>
      </w:r>
      <w:proofErr w:type="gramStart"/>
      <w:r>
        <w:t>particular project</w:t>
      </w:r>
      <w:proofErr w:type="gramEnd"/>
      <w:r>
        <w:t xml:space="preserve">. </w:t>
      </w:r>
    </w:p>
    <w:p w14:paraId="4D7C9535" w14:textId="77777777" w:rsidR="005A1A2D" w:rsidRDefault="005A1A2D" w:rsidP="005A1A2D">
      <w:pPr>
        <w:pStyle w:val="Normal1"/>
      </w:pPr>
      <w:r>
        <w:t xml:space="preserve">One of the significant factors of the project is the Budget which is £14.8 billion whereas the final cost of the project is £19 billion (BBC, 2022). And other significant issues that the project </w:t>
      </w:r>
      <w:proofErr w:type="gramStart"/>
      <w:r>
        <w:t>has to</w:t>
      </w:r>
      <w:proofErr w:type="gramEnd"/>
      <w:r>
        <w:t xml:space="preserve"> face are shifting out “6 million tonnes of the earth” and “cutting 13 million miles” in widening the tunnels while adjoining the bigger stations like “Paddington”, “abbey wood” and “Heathrow central” throughout the successful project accomplishment (The </w:t>
      </w:r>
      <w:r>
        <w:lastRenderedPageBreak/>
        <w:t xml:space="preserve">Guardian, 2022). The major fault of the project plan is the complexity of the project and as per </w:t>
      </w:r>
      <w:proofErr w:type="gramStart"/>
      <w:r>
        <w:t>The</w:t>
      </w:r>
      <w:proofErr w:type="gramEnd"/>
      <w:r>
        <w:t xml:space="preserve"> chief executive of Crossrail, the project was </w:t>
      </w:r>
      <w:r>
        <w:rPr>
          <w:b/>
          <w:i/>
        </w:rPr>
        <w:t>“Off the scale”</w:t>
      </w:r>
      <w:r>
        <w:t xml:space="preserve"> and integrating numerous signalling systems including new software also increased the security </w:t>
      </w:r>
      <w:proofErr w:type="spellStart"/>
      <w:r>
        <w:t>o</w:t>
      </w:r>
      <w:proofErr w:type="spellEnd"/>
      <w:r>
        <w:t xml:space="preserve"> the challenges (BBC, 2022). The initial plan of the project was to complete the line within 2018 but the project was completed in 2022 which caused a huge loss in revenue from three-and-a-half years without fare due to the delay while paying all the recruited drivers their full salary </w:t>
      </w:r>
      <w:proofErr w:type="spellStart"/>
      <w:r>
        <w:t>hich</w:t>
      </w:r>
      <w:proofErr w:type="spellEnd"/>
      <w:r>
        <w:t xml:space="preserve"> increased the overall cost of the project (BBC, 2022). Hence, it can be said that the project schedule estimation and proceeding with the project without considering the possible risks from the upcoming challenges knowingly high complexity of the project impacted the cost and failed to complete within the estimated deadline.   </w:t>
      </w:r>
    </w:p>
    <w:p w14:paraId="3F74E5B9" w14:textId="77777777" w:rsidR="005A1A2D" w:rsidRDefault="005A1A2D" w:rsidP="005A1A2D">
      <w:pPr>
        <w:pStyle w:val="Normal1"/>
      </w:pPr>
      <w:r>
        <w:t xml:space="preserve">In determining an overall budget for this Elizabeth Line project, the project has recorded a certain growth of its initial budget from </w:t>
      </w:r>
      <w:r>
        <w:rPr>
          <w:b/>
          <w:i/>
        </w:rPr>
        <w:t xml:space="preserve">15 billion GBP to around 19 billion GBP within the starting stage in the fiscal year 2018 </w:t>
      </w:r>
      <w:r>
        <w:t>(</w:t>
      </w:r>
      <w:proofErr w:type="spellStart"/>
      <w:r>
        <w:t>Networkrail</w:t>
      </w:r>
      <w:proofErr w:type="spellEnd"/>
      <w:r>
        <w:t xml:space="preserve">, 2022). Incidents like budget overflow and the global lockdown period have developed situations like major project delays in completing this </w:t>
      </w:r>
      <w:proofErr w:type="gramStart"/>
      <w:r>
        <w:t>particular project</w:t>
      </w:r>
      <w:proofErr w:type="gramEnd"/>
      <w:r>
        <w:t>. In the case of required machinery for tunnelling, Crossrail has invested a major budgetary capital of around</w:t>
      </w:r>
      <w:r>
        <w:rPr>
          <w:b/>
          <w:i/>
        </w:rPr>
        <w:t xml:space="preserve"> 10 million GBP, especially in buying “German-built technologies” within the fiscal year 2009 </w:t>
      </w:r>
      <w:r>
        <w:t xml:space="preserve">(The Guardian, 2022). As per the view of </w:t>
      </w:r>
      <w:proofErr w:type="spellStart"/>
      <w:r>
        <w:rPr>
          <w:color w:val="222222"/>
          <w:highlight w:val="white"/>
        </w:rPr>
        <w:t>Muruganandan</w:t>
      </w:r>
      <w:proofErr w:type="spellEnd"/>
      <w:r>
        <w:rPr>
          <w:color w:val="222222"/>
          <w:highlight w:val="white"/>
        </w:rPr>
        <w:t xml:space="preserve"> </w:t>
      </w:r>
      <w:r>
        <w:rPr>
          <w:i/>
          <w:color w:val="222222"/>
          <w:highlight w:val="white"/>
        </w:rPr>
        <w:t>et al</w:t>
      </w:r>
      <w:r>
        <w:rPr>
          <w:color w:val="222222"/>
          <w:highlight w:val="white"/>
        </w:rPr>
        <w:t xml:space="preserve">. </w:t>
      </w:r>
      <w:r>
        <w:t xml:space="preserve">(2022), the Crossrail Elizabeth line was proposed with the budgetary planning of around </w:t>
      </w:r>
      <w:r>
        <w:rPr>
          <w:b/>
          <w:i/>
        </w:rPr>
        <w:t>300 million GBP in the fiscal year 1974</w:t>
      </w:r>
      <w:r>
        <w:t xml:space="preserve"> at the early stages of the planning in which it has also proposed another monetary capital of around </w:t>
      </w:r>
      <w:r>
        <w:rPr>
          <w:b/>
          <w:i/>
        </w:rPr>
        <w:t>885 million GBP in the case of “east-west railways scheme”</w:t>
      </w:r>
      <w:r>
        <w:t xml:space="preserve"> development. On the other hand, the project management company in collaborating with “The Transport for London Railways” (TFL) have recorded another over-budget incident at around 4 billion GBP between the central tunnelling in accordance with its workforce disputes related to their health and safety-related issues and proper wage management respectively (</w:t>
      </w:r>
      <w:proofErr w:type="spellStart"/>
      <w:r>
        <w:t>Networkrail</w:t>
      </w:r>
      <w:proofErr w:type="spellEnd"/>
      <w:r>
        <w:t xml:space="preserve">, 2022). The project has been estimated to charge an affordable </w:t>
      </w:r>
      <w:proofErr w:type="gramStart"/>
      <w:r>
        <w:t>amount</w:t>
      </w:r>
      <w:proofErr w:type="gramEnd"/>
      <w:r>
        <w:t xml:space="preserve"> of regular journeys at around </w:t>
      </w:r>
      <w:r>
        <w:rPr>
          <w:b/>
          <w:i/>
        </w:rPr>
        <w:t xml:space="preserve">7.20 GBP for the premium journeys to “Heathrow Airport” while reducing a large traffic pressure at around 140,000 people a day </w:t>
      </w:r>
      <w:r>
        <w:t xml:space="preserve">(BBC, 2022). Besides, the TFL and Crossrail have planned to achieve significant budgetary benefits at around </w:t>
      </w:r>
      <w:r>
        <w:rPr>
          <w:b/>
          <w:i/>
        </w:rPr>
        <w:t xml:space="preserve">14% from the beginning of this </w:t>
      </w:r>
      <w:proofErr w:type="gramStart"/>
      <w:r>
        <w:rPr>
          <w:b/>
          <w:i/>
        </w:rPr>
        <w:t>particular project</w:t>
      </w:r>
      <w:proofErr w:type="gramEnd"/>
      <w:r>
        <w:rPr>
          <w:b/>
          <w:i/>
        </w:rPr>
        <w:t xml:space="preserve"> while selecting ticking prices from 2 GBP to 12.70 GBP per ticket as per the calculation of 2022</w:t>
      </w:r>
      <w:r>
        <w:t xml:space="preserve"> (BBC, 2022). </w:t>
      </w:r>
      <w:proofErr w:type="gramStart"/>
      <w:r>
        <w:t>In evaluating this project, it</w:t>
      </w:r>
      <w:proofErr w:type="gramEnd"/>
      <w:r>
        <w:t xml:space="preserve"> can be depicted that the overflow of budget in this project was mostly recorded due to the poor management plans and environmentally hazardous conditions like the global pandemic while creating massive health-related issues </w:t>
      </w:r>
      <w:r>
        <w:lastRenderedPageBreak/>
        <w:t xml:space="preserve">for the workforce and monetary overflows for this construction company as well (BBC, 2022). </w:t>
      </w:r>
    </w:p>
    <w:p w14:paraId="029DD163" w14:textId="77777777" w:rsidR="005A1A2D" w:rsidRDefault="005A1A2D" w:rsidP="005A1A2D">
      <w:pPr>
        <w:pStyle w:val="Normal1"/>
      </w:pPr>
      <w:r>
        <w:t xml:space="preserve">In analysing the Elizabeth project, it can be recorded that a major time delay of around 23 years has been recorded in this </w:t>
      </w:r>
      <w:proofErr w:type="gramStart"/>
      <w:r>
        <w:t>particular case</w:t>
      </w:r>
      <w:proofErr w:type="gramEnd"/>
      <w:r>
        <w:t xml:space="preserve"> while developing situations like major monetary overflows and workers' safety-related issues during the project accomplishment (BBC, 2022). In the case of project planning, the early initiation started in the fiscal year of the 1980s and was dropped by the UK government due to budget limitations and shortages of human resources in tunnelling the centre part of the capital as well (BBC, 2022). As per the view of </w:t>
      </w:r>
      <w:r>
        <w:rPr>
          <w:color w:val="222222"/>
          <w:highlight w:val="white"/>
        </w:rPr>
        <w:t xml:space="preserve">Burke </w:t>
      </w:r>
      <w:r>
        <w:t xml:space="preserve">(2013), completing a certain project on time can be helpful for project managers in setting their success criteria while achieving the characteristics of the project and its future scopes related to a successful accomplishment. The joint venture of TFL and DTL has provided opportunities for project breakdown structure to help the workforces from Crossrail while providing a certain roadmap for a successful accomplishment (TFL, 2022). </w:t>
      </w:r>
    </w:p>
    <w:p w14:paraId="7B767B02" w14:textId="77777777" w:rsidR="005A1A2D" w:rsidRDefault="005A1A2D" w:rsidP="005A1A2D">
      <w:pPr>
        <w:pStyle w:val="Normal1"/>
      </w:pPr>
      <w:r>
        <w:t xml:space="preserve">On the contrary, the project loopholes can be identified as limitations of the communication process, inadequate </w:t>
      </w:r>
      <w:proofErr w:type="gramStart"/>
      <w:r>
        <w:t>funding</w:t>
      </w:r>
      <w:proofErr w:type="gramEnd"/>
      <w:r>
        <w:t xml:space="preserve"> and poor project management structure during this project Crossrail Construction. For example, the project has seen further delays of around 4 years in terms of submitting the </w:t>
      </w:r>
      <w:r>
        <w:rPr>
          <w:b/>
          <w:i/>
        </w:rPr>
        <w:t>“Crossrail Hybrid bill” to the UK Parliament in the fiscal year 2005 while achieving its “Royal Assents”</w:t>
      </w:r>
      <w:r>
        <w:t xml:space="preserve"> within the 2008 economic year as well (Crossrail, 2022). Major project delays at around three-and-half years can be noticed in this </w:t>
      </w:r>
      <w:proofErr w:type="gramStart"/>
      <w:r>
        <w:t>particular project</w:t>
      </w:r>
      <w:proofErr w:type="gramEnd"/>
      <w:r>
        <w:t xml:space="preserve"> due to the “21 km twin-bore rail tunnel spinning” in the fiscal year 2015 and the global </w:t>
      </w:r>
      <w:proofErr w:type="spellStart"/>
      <w:r>
        <w:t>CoronaVirus</w:t>
      </w:r>
      <w:proofErr w:type="spellEnd"/>
      <w:r>
        <w:t xml:space="preserve"> pandemic in the fiscal year 2020 respectively (Crossrail, 2022). </w:t>
      </w:r>
    </w:p>
    <w:p w14:paraId="0B59F6D7" w14:textId="77777777" w:rsidR="005A1A2D" w:rsidRDefault="005A1A2D" w:rsidP="005A1A2D">
      <w:pPr>
        <w:pStyle w:val="Normal1"/>
        <w:widowControl w:val="0"/>
      </w:pPr>
      <w:r>
        <w:t>In identifying the key-Stakeholders in this project, the Crossrail leadership team has been identified as one of the primary stakeholders in this project. In accomplishing successful project management, the leadership team under Jim Crawford has taken the initiative of setting better project planning while following the</w:t>
      </w:r>
      <w:r>
        <w:rPr>
          <w:b/>
          <w:i/>
        </w:rPr>
        <w:t xml:space="preserve"> “H &amp; S project performance </w:t>
      </w:r>
      <w:proofErr w:type="gramStart"/>
      <w:r>
        <w:rPr>
          <w:b/>
          <w:i/>
        </w:rPr>
        <w:t>indicators”</w:t>
      </w:r>
      <w:r>
        <w:t xml:space="preserve">  (</w:t>
      </w:r>
      <w:proofErr w:type="gramEnd"/>
      <w:r>
        <w:t xml:space="preserve">HSPI) and “Crossrail health and safety learning legacy” respectively. These stakeholders have also ensured the safety of the 10, 000 workers and worked with “40 different construction sites” throughout the project (Crossrail, 2022b). Another key stakeholder has been identified as the Transport for London (TfL), as this organisation has adopted the dropped-out plan of the Crossrail project of the 1990s in the fiscal year 2001 while making </w:t>
      </w:r>
      <w:proofErr w:type="gramStart"/>
      <w:r>
        <w:t>a joint collaboration</w:t>
      </w:r>
      <w:proofErr w:type="gramEnd"/>
      <w:r>
        <w:t xml:space="preserve"> with “Department for Transport” (</w:t>
      </w:r>
      <w:proofErr w:type="spellStart"/>
      <w:r>
        <w:t>Dft</w:t>
      </w:r>
      <w:proofErr w:type="spellEnd"/>
      <w:r>
        <w:t xml:space="preserve">) while proposing the initial bill of around 885 million GBP in the same fiscal year as well (Crossrail, 2022b). This organisation has also been responsible for developing the “hyper railway transit schemes” with an initial budget of around 15 billion GBP while taking </w:t>
      </w:r>
      <w:proofErr w:type="gramStart"/>
      <w:r>
        <w:t>a large number of</w:t>
      </w:r>
      <w:proofErr w:type="gramEnd"/>
      <w:r>
        <w:t xml:space="preserve"> loans at around 1 billion </w:t>
      </w:r>
      <w:r>
        <w:lastRenderedPageBreak/>
        <w:t xml:space="preserve">GBP from the “European Investment bank” in the fiscal year 2009 in early stages of production (TFL, 2022). </w:t>
      </w:r>
    </w:p>
    <w:p w14:paraId="155F4AEF" w14:textId="77777777" w:rsidR="005A1A2D" w:rsidRDefault="005A1A2D" w:rsidP="005A1A2D">
      <w:pPr>
        <w:pStyle w:val="Normal1"/>
        <w:widowControl w:val="0"/>
      </w:pPr>
      <w:r>
        <w:t xml:space="preserve">The importance of associated workforces can be recorded in the case of a successful accomplishment of the project as well. </w:t>
      </w:r>
      <w:proofErr w:type="gramStart"/>
      <w:r>
        <w:t>A large number of</w:t>
      </w:r>
      <w:proofErr w:type="gramEnd"/>
      <w:r>
        <w:t xml:space="preserve"> Workers' involvement has been recorded at around 10,000 in this particular project while accomplishing the project within a certain time despite having numerous delays and work-related disputes. The workers are the key responsible for finishing the particular project in time, especially central tunnelling and adjoining the western and the eastern main rail </w:t>
      </w:r>
      <w:proofErr w:type="gramStart"/>
      <w:r>
        <w:t>lines(</w:t>
      </w:r>
      <w:proofErr w:type="spellStart"/>
      <w:proofErr w:type="gramEnd"/>
      <w:r>
        <w:rPr>
          <w:color w:val="222222"/>
          <w:highlight w:val="white"/>
        </w:rPr>
        <w:t>Pryke</w:t>
      </w:r>
      <w:proofErr w:type="spellEnd"/>
      <w:r>
        <w:rPr>
          <w:color w:val="222222"/>
          <w:highlight w:val="white"/>
        </w:rPr>
        <w:t>, 2020</w:t>
      </w:r>
      <w:r>
        <w:t xml:space="preserve">). For instance, the workers have faced numerous challenges like “dealing with asbestos in demolition”, “excavation and creation of new stations”, “particular logistic challenges” and “moving a large number of excavated materials” at around 6 million tonnes in the fiscal year 2015 (Crossrail, 2022c). </w:t>
      </w:r>
    </w:p>
    <w:p w14:paraId="03CA687A" w14:textId="77777777" w:rsidR="005A1A2D" w:rsidRDefault="005A1A2D" w:rsidP="005A1A2D">
      <w:pPr>
        <w:pStyle w:val="Normal1"/>
        <w:widowControl w:val="0"/>
      </w:pPr>
      <w:r>
        <w:t>The workers were also responsible for sustaining the reputation of Crossrail Construction company while facing critical situations like excavating “bodies of dozens of plague victims” in “</w:t>
      </w:r>
      <w:proofErr w:type="gramStart"/>
      <w:r>
        <w:t>Liverpool street</w:t>
      </w:r>
      <w:proofErr w:type="gramEnd"/>
      <w:r>
        <w:t xml:space="preserve">” and “Charterhouse Square” (The Guardian, 2022). The UK government can be identified as the key responsible for ensuring the budgetary plan with a major budgetary allocation of 15 billion GBP in the fiscal year 2009 while ensuring a quick procurement of this </w:t>
      </w:r>
      <w:proofErr w:type="gramStart"/>
      <w:r>
        <w:t>particular project</w:t>
      </w:r>
      <w:proofErr w:type="gramEnd"/>
      <w:r>
        <w:t xml:space="preserve"> (The Guardian, 2022). In the case of developing better project management planning, the government has ensured a “joint-venture scheme” between TFL and the governmental authority DFT while providing better safety and security of the project in reducing the traffic rushes in London. Besides, the government has ensured continuous funds from the key sponsors of this project with the initial planning of increasing 10% “more capacity to central London’s rail network” while targeting to contribute a significant revenue at around</w:t>
      </w:r>
      <w:r>
        <w:rPr>
          <w:b/>
          <w:i/>
        </w:rPr>
        <w:t xml:space="preserve"> 42 billion GBP in the UK economy</w:t>
      </w:r>
      <w:r>
        <w:t xml:space="preserve"> (Crossrail, 2022c). As per the view of </w:t>
      </w:r>
      <w:r>
        <w:rPr>
          <w:color w:val="222222"/>
          <w:highlight w:val="white"/>
        </w:rPr>
        <w:t xml:space="preserve">Linde-Arias </w:t>
      </w:r>
      <w:r>
        <w:rPr>
          <w:i/>
          <w:color w:val="222222"/>
          <w:highlight w:val="white"/>
        </w:rPr>
        <w:t xml:space="preserve">et </w:t>
      </w:r>
      <w:proofErr w:type="gramStart"/>
      <w:r>
        <w:rPr>
          <w:i/>
          <w:color w:val="222222"/>
          <w:highlight w:val="white"/>
        </w:rPr>
        <w:t>al</w:t>
      </w:r>
      <w:r>
        <w:rPr>
          <w:color w:val="222222"/>
          <w:highlight w:val="white"/>
        </w:rPr>
        <w:t xml:space="preserve"> .</w:t>
      </w:r>
      <w:proofErr w:type="gramEnd"/>
      <w:r>
        <w:rPr>
          <w:color w:val="222222"/>
          <w:highlight w:val="white"/>
        </w:rPr>
        <w:t xml:space="preserve"> </w:t>
      </w:r>
      <w:r>
        <w:t xml:space="preserve">(2019), the sponsors of the Crossrail project of the Elizabeth Line project have ensured the economic benefits on a “citywide scale” while providing better opportunities for increasing the GDP by around 5.5 billion GBP respectively. </w:t>
      </w:r>
    </w:p>
    <w:p w14:paraId="0716C5E6" w14:textId="77777777" w:rsidR="005A1A2D" w:rsidRDefault="005A1A2D" w:rsidP="005A1A2D">
      <w:pPr>
        <w:pStyle w:val="Normal1"/>
        <w:widowControl w:val="0"/>
        <w:rPr>
          <w:rFonts w:ascii="Arial" w:eastAsia="Arial" w:hAnsi="Arial" w:cs="Arial"/>
          <w:sz w:val="22"/>
          <w:szCs w:val="22"/>
        </w:rPr>
      </w:pPr>
      <w:r>
        <w:t xml:space="preserve">In identifying the key sponsors of this project, </w:t>
      </w:r>
      <w:proofErr w:type="gramStart"/>
      <w:r>
        <w:t>a large number of</w:t>
      </w:r>
      <w:proofErr w:type="gramEnd"/>
      <w:r>
        <w:t xml:space="preserve"> investors can be recorded including “Canary Wharf Group Plc”, “Berkeley Homes”, “Greater London Authority” and “Heathrow Airport Limited” respectively (Crossrail, 2022d). This project has received major investment through DFT-TFL funding schemes at around 17.6 billion GBP in the fiscal year 2018 while ensuring a successful accomplishment of this </w:t>
      </w:r>
      <w:proofErr w:type="gramStart"/>
      <w:r>
        <w:t>particular project</w:t>
      </w:r>
      <w:proofErr w:type="gramEnd"/>
      <w:r>
        <w:t xml:space="preserve"> (Crossrail, 2022d). Besides, in mitigating problematic situations like budgetary overflows, this project has received significant capital funding at around 238 million GBP from the network rail and 110 million GBP from the Heathrow Airport Limited (HAL) within the fiscal year 2018 as </w:t>
      </w:r>
      <w:r>
        <w:lastRenderedPageBreak/>
        <w:t xml:space="preserve">well (Crossrail, 2022d). </w:t>
      </w:r>
    </w:p>
    <w:p w14:paraId="0FB2B72A" w14:textId="77777777" w:rsidR="005A1A2D" w:rsidRDefault="005A1A2D" w:rsidP="005A1A2D">
      <w:pPr>
        <w:pStyle w:val="Normal1"/>
      </w:pPr>
      <w:r>
        <w:t xml:space="preserve">As per the view of </w:t>
      </w:r>
      <w:r>
        <w:rPr>
          <w:color w:val="222222"/>
          <w:highlight w:val="white"/>
        </w:rPr>
        <w:t xml:space="preserve">Englund and Graham </w:t>
      </w:r>
      <w:r>
        <w:t xml:space="preserve">(2019), problematic issues like major climate changes, "financial instability", "geographical volatility" and "workers' conflicts" can be identified as the major risk drivers that prevent project management from accomplishing a certain project. For instance, prior health and safety-related issues have been recorded in the case of the Elizabeth Line project, especially in tunnelling from Liverpool Street to </w:t>
      </w:r>
      <w:proofErr w:type="spellStart"/>
      <w:r>
        <w:t>CharterHouse</w:t>
      </w:r>
      <w:proofErr w:type="spellEnd"/>
      <w:r>
        <w:t xml:space="preserve"> square in the fiscal year 2015 (BBC, 2022). As a result, risk factors like </w:t>
      </w:r>
      <w:r>
        <w:rPr>
          <w:b/>
          <w:i/>
        </w:rPr>
        <w:t xml:space="preserve">workforce disputes and project delays </w:t>
      </w:r>
      <w:r>
        <w:t xml:space="preserve">have been recorded while charging the </w:t>
      </w:r>
      <w:r>
        <w:rPr>
          <w:b/>
          <w:i/>
        </w:rPr>
        <w:t>construction company in allocating extra-budgetary funding at around 4 billion GBP additionally at the end of the 2018 fiscal year</w:t>
      </w:r>
      <w:r>
        <w:t xml:space="preserve"> (The Guardian, 2022). </w:t>
      </w:r>
    </w:p>
    <w:p w14:paraId="562978FC" w14:textId="77777777" w:rsidR="005A1A2D" w:rsidRDefault="005A1A2D" w:rsidP="005A1A2D">
      <w:pPr>
        <w:pStyle w:val="Normal1"/>
      </w:pPr>
      <w:r>
        <w:t xml:space="preserve">As per the view of </w:t>
      </w:r>
      <w:r>
        <w:rPr>
          <w:color w:val="222222"/>
          <w:highlight w:val="white"/>
        </w:rPr>
        <w:t xml:space="preserve">Sergeeva and Winch </w:t>
      </w:r>
      <w:r>
        <w:t xml:space="preserve">(2020), major problematic issues related to the transportation of excavated materials have been observed in the case of the Crossrail Elizabeth Line project while having the risk issues of </w:t>
      </w:r>
      <w:r>
        <w:rPr>
          <w:b/>
          <w:i/>
        </w:rPr>
        <w:t>8% water pollution and 23,400 tonnes of CO2 emissions during the project</w:t>
      </w:r>
      <w:r>
        <w:t xml:space="preserve">. For instance, the construction company was responsible for transporting </w:t>
      </w:r>
      <w:proofErr w:type="gramStart"/>
      <w:r>
        <w:t>a large number of</w:t>
      </w:r>
      <w:proofErr w:type="gramEnd"/>
      <w:r>
        <w:t xml:space="preserve"> earth and landfills around 6 million tonnes during the accomplishment of the overall project. </w:t>
      </w:r>
    </w:p>
    <w:p w14:paraId="10133444" w14:textId="1DE1836B" w:rsidR="005A1A2D" w:rsidRDefault="005A1A2D" w:rsidP="005A1A2D">
      <w:pPr>
        <w:pStyle w:val="Normal1"/>
      </w:pPr>
      <w:r>
        <w:t xml:space="preserve">Budgetary overflows and </w:t>
      </w:r>
      <w:proofErr w:type="gramStart"/>
      <w:r>
        <w:t>a large number of</w:t>
      </w:r>
      <w:proofErr w:type="gramEnd"/>
      <w:r>
        <w:t xml:space="preserve"> initial liabilities due to inaccurate Budgetary planning can be identified as the prior risk factors in this project while developing critical situations like major traffic rushes and lowering the air quality of </w:t>
      </w:r>
      <w:r>
        <w:rPr>
          <w:b/>
          <w:i/>
        </w:rPr>
        <w:t>Central London</w:t>
      </w:r>
      <w:r>
        <w:t xml:space="preserve"> as well. For intense, the Crossrail has only met its overall targets of </w:t>
      </w:r>
      <w:r>
        <w:rPr>
          <w:b/>
          <w:i/>
        </w:rPr>
        <w:t xml:space="preserve">Net-Zero at around 8% </w:t>
      </w:r>
      <w:r>
        <w:t>as well as providing 30% energy to the “Old Oak Common Depot” as compared to its target of reducing 18.6% carbon emissions during the accomplishment of the project (</w:t>
      </w:r>
      <w:proofErr w:type="spellStart"/>
      <w:r>
        <w:rPr>
          <w:color w:val="222222"/>
          <w:highlight w:val="white"/>
        </w:rPr>
        <w:t>Medeossi</w:t>
      </w:r>
      <w:proofErr w:type="spellEnd"/>
      <w:r>
        <w:rPr>
          <w:color w:val="222222"/>
          <w:highlight w:val="white"/>
        </w:rPr>
        <w:t xml:space="preserve"> and Nash, 2020</w:t>
      </w:r>
      <w:r>
        <w:t xml:space="preserve">).  </w:t>
      </w:r>
    </w:p>
    <w:p w14:paraId="6F7B749D" w14:textId="6E359595" w:rsidR="004B2F2A" w:rsidRDefault="004B2F2A" w:rsidP="005A1A2D">
      <w:pPr>
        <w:pStyle w:val="Normal1"/>
      </w:pPr>
    </w:p>
    <w:p w14:paraId="18B85A5C" w14:textId="69768F4D" w:rsidR="004B2F2A" w:rsidRDefault="004B2F2A" w:rsidP="005A1A2D">
      <w:pPr>
        <w:pStyle w:val="Normal1"/>
      </w:pPr>
    </w:p>
    <w:p w14:paraId="04647F34" w14:textId="0F124AF5" w:rsidR="004B2F2A" w:rsidRDefault="004B2F2A" w:rsidP="005A1A2D">
      <w:pPr>
        <w:pStyle w:val="Normal1"/>
      </w:pPr>
    </w:p>
    <w:p w14:paraId="4BD25266" w14:textId="6EF69205" w:rsidR="004B2F2A" w:rsidRDefault="004B2F2A" w:rsidP="005A1A2D">
      <w:pPr>
        <w:pStyle w:val="Normal1"/>
      </w:pPr>
    </w:p>
    <w:p w14:paraId="044CB245" w14:textId="6EAD9933" w:rsidR="004B2F2A" w:rsidRDefault="004B2F2A" w:rsidP="005A1A2D">
      <w:pPr>
        <w:pStyle w:val="Normal1"/>
      </w:pPr>
    </w:p>
    <w:p w14:paraId="14DB3037" w14:textId="39D4AA80" w:rsidR="004B2F2A" w:rsidRDefault="004B2F2A" w:rsidP="005A1A2D">
      <w:pPr>
        <w:pStyle w:val="Normal1"/>
      </w:pPr>
    </w:p>
    <w:p w14:paraId="2E9DD581" w14:textId="4A75D5A9" w:rsidR="004B2F2A" w:rsidRDefault="004B2F2A" w:rsidP="005A1A2D">
      <w:pPr>
        <w:pStyle w:val="Normal1"/>
      </w:pPr>
    </w:p>
    <w:p w14:paraId="25929A73" w14:textId="3633F3D3" w:rsidR="004B2F2A" w:rsidRDefault="004B2F2A" w:rsidP="005A1A2D">
      <w:pPr>
        <w:pStyle w:val="Normal1"/>
      </w:pPr>
    </w:p>
    <w:p w14:paraId="021DB2D5" w14:textId="2DD58DCC" w:rsidR="004B2F2A" w:rsidRDefault="004B2F2A" w:rsidP="005A1A2D">
      <w:pPr>
        <w:pStyle w:val="Normal1"/>
      </w:pPr>
    </w:p>
    <w:p w14:paraId="74ADA1A6" w14:textId="0DA0432B" w:rsidR="004B2F2A" w:rsidRDefault="004B2F2A" w:rsidP="005A1A2D">
      <w:pPr>
        <w:pStyle w:val="Normal1"/>
      </w:pPr>
    </w:p>
    <w:p w14:paraId="3FE39A89" w14:textId="77777777" w:rsidR="004B2F2A" w:rsidRDefault="004B2F2A" w:rsidP="005A1A2D">
      <w:pPr>
        <w:pStyle w:val="Normal1"/>
      </w:pPr>
    </w:p>
    <w:p w14:paraId="4BC8CA94" w14:textId="77777777" w:rsidR="005A1A2D" w:rsidRPr="00FF6E8C" w:rsidRDefault="005A1A2D" w:rsidP="005A1A2D">
      <w:pPr>
        <w:pStyle w:val="Heading1"/>
      </w:pPr>
      <w:bookmarkStart w:id="11" w:name="_lii5uiww3g00" w:colFirst="0" w:colLast="0"/>
      <w:bookmarkStart w:id="12" w:name="_Toc121159373"/>
      <w:bookmarkEnd w:id="11"/>
      <w:r w:rsidRPr="00FF6E8C">
        <w:lastRenderedPageBreak/>
        <w:t>Conclusion</w:t>
      </w:r>
      <w:bookmarkEnd w:id="12"/>
    </w:p>
    <w:p w14:paraId="71105A3E" w14:textId="77777777" w:rsidR="005A1A2D" w:rsidRDefault="005A1A2D" w:rsidP="005A1A2D">
      <w:pPr>
        <w:pStyle w:val="Normal1"/>
      </w:pPr>
      <w:r>
        <w:t xml:space="preserve">Project management approaches can be helpful in maintaining better project management principles, work-breakdown </w:t>
      </w:r>
      <w:proofErr w:type="gramStart"/>
      <w:r>
        <w:t>structure</w:t>
      </w:r>
      <w:proofErr w:type="gramEnd"/>
      <w:r>
        <w:t xml:space="preserve"> and project management techniques by which the project managers can get excellent opportunities to accomplish certain projects while sustaining their reputation. It can be concluded from the study that, </w:t>
      </w:r>
      <w:proofErr w:type="gramStart"/>
      <w:r>
        <w:t>in order to</w:t>
      </w:r>
      <w:proofErr w:type="gramEnd"/>
      <w:r>
        <w:t xml:space="preserve"> accomplish a successful project within its specified deadline while fulfilling all the project objectives requires efficient project planning. Additionally, risk analysis is one of the significant factors for achieving success in a project. </w:t>
      </w:r>
    </w:p>
    <w:p w14:paraId="1B62EB7F" w14:textId="77777777" w:rsidR="005A1A2D" w:rsidRDefault="005A1A2D" w:rsidP="005A1A2D">
      <w:bookmarkStart w:id="13" w:name="_Toc121159374"/>
      <w:r w:rsidRPr="00404451">
        <w:rPr>
          <w:b/>
          <w:bCs/>
          <w:i/>
          <w:iCs/>
        </w:rPr>
        <w:t>Recommendation 1: Utilising Agile project methodology to make changes when an issue is identified</w:t>
      </w:r>
      <w:bookmarkEnd w:id="13"/>
      <w:r w:rsidRPr="00404451">
        <w:rPr>
          <w:b/>
          <w:bCs/>
          <w:i/>
          <w:iCs/>
        </w:rPr>
        <w:t>:</w:t>
      </w:r>
      <w:r>
        <w:t xml:space="preserve"> According to the view of Sohi </w:t>
      </w:r>
      <w:r>
        <w:rPr>
          <w:i/>
        </w:rPr>
        <w:t xml:space="preserve">et al. </w:t>
      </w:r>
      <w:r>
        <w:t>(2020), agile methodology is one of the widely known flexible project methodologies that helps the project manager to develop efficient strategies to manage the project and make changes when it is required. Additionally, as opined by Highsmith, (2009), by utilising Agile Project Management (APM), project managers can achieve all the project goals and objectives without compromising value, quality, or business discipline. Hence, it can be said that utilising agile methodology in the next project plan will significantly help in the project execution and achieving success in the project while meeting the estimated project deadline.</w:t>
      </w:r>
    </w:p>
    <w:p w14:paraId="3CF11B10" w14:textId="77777777" w:rsidR="005A1A2D" w:rsidRDefault="005A1A2D" w:rsidP="005A1A2D">
      <w:bookmarkStart w:id="14" w:name="_Toc121159375"/>
      <w:r w:rsidRPr="00971E59">
        <w:rPr>
          <w:b/>
          <w:bCs/>
          <w:i/>
          <w:iCs/>
        </w:rPr>
        <w:t>Recommendation 2: Risk analysis for identifying the possible risk of the project and developing the risk management strategy</w:t>
      </w:r>
      <w:bookmarkEnd w:id="14"/>
      <w:r>
        <w:t xml:space="preserve">: According to the view of Smith and Merritt (2020), project risk analysis is one of the crucial parts of developing a project plan, risk analysis helps to identify the possible risks of undertaking a project and the risk that can occur during the execution of a project plan for making strategies to handle the risk. Hence, it can be said that conducting risk analysis while developing a project plan will primarily help to determine the probable risks that can occur during the project and their mitigation strategies to reduce project delay and save the extra costs of causing by the risks. </w:t>
      </w:r>
    </w:p>
    <w:p w14:paraId="08A809EF" w14:textId="77777777" w:rsidR="005A1A2D" w:rsidRDefault="005A1A2D" w:rsidP="005A1A2D">
      <w:pPr>
        <w:pStyle w:val="Normal1"/>
      </w:pPr>
    </w:p>
    <w:p w14:paraId="3191D67D" w14:textId="77777777" w:rsidR="005A1A2D" w:rsidRDefault="005A1A2D" w:rsidP="005A1A2D">
      <w:pPr>
        <w:pStyle w:val="Normal1"/>
      </w:pPr>
    </w:p>
    <w:p w14:paraId="42DE49E2" w14:textId="77777777" w:rsidR="005A1A2D" w:rsidRDefault="005A1A2D" w:rsidP="005A1A2D">
      <w:pPr>
        <w:pStyle w:val="Normal1"/>
      </w:pPr>
    </w:p>
    <w:p w14:paraId="64C54016" w14:textId="77777777" w:rsidR="005A1A2D" w:rsidRDefault="005A1A2D" w:rsidP="005A1A2D">
      <w:pPr>
        <w:pStyle w:val="Heading1"/>
      </w:pPr>
      <w:bookmarkStart w:id="15" w:name="_1y5nwwanzhcp" w:colFirst="0" w:colLast="0"/>
      <w:bookmarkEnd w:id="15"/>
      <w:r>
        <w:br w:type="page"/>
      </w:r>
    </w:p>
    <w:p w14:paraId="7E3875CA" w14:textId="77777777" w:rsidR="005A1A2D" w:rsidRDefault="005A1A2D" w:rsidP="005A1A2D">
      <w:pPr>
        <w:pStyle w:val="Heading1"/>
      </w:pPr>
      <w:bookmarkStart w:id="16" w:name="_flsljxx86cs3" w:colFirst="0" w:colLast="0"/>
      <w:bookmarkStart w:id="17" w:name="_Toc121159376"/>
      <w:bookmarkEnd w:id="16"/>
      <w:r>
        <w:lastRenderedPageBreak/>
        <w:t>Reference List</w:t>
      </w:r>
      <w:bookmarkEnd w:id="17"/>
      <w:r>
        <w:t xml:space="preserve"> </w:t>
      </w:r>
    </w:p>
    <w:p w14:paraId="570BB281" w14:textId="77777777" w:rsidR="005A1A2D" w:rsidRPr="00FF6E8C" w:rsidRDefault="005A1A2D" w:rsidP="005A1A2D">
      <w:pPr>
        <w:pStyle w:val="Normal1"/>
        <w:spacing w:after="240"/>
      </w:pPr>
      <w:r w:rsidRPr="00FF6E8C">
        <w:t>BBC, 2022.</w:t>
      </w:r>
      <w:r w:rsidRPr="00FF6E8C">
        <w:rPr>
          <w:i/>
        </w:rPr>
        <w:t xml:space="preserve"> Elizabeth line: What is it and when will it fully open? </w:t>
      </w:r>
      <w:r w:rsidRPr="00FF6E8C">
        <w:t xml:space="preserve">[Online] Available at: https://www.bbc.com/news/uk-england-london-61505172 [Accessed 22 November 2022] </w:t>
      </w:r>
    </w:p>
    <w:p w14:paraId="76CBDCE5" w14:textId="77777777" w:rsidR="005A1A2D" w:rsidRPr="00FF6E8C" w:rsidRDefault="005A1A2D" w:rsidP="005A1A2D">
      <w:pPr>
        <w:pStyle w:val="Normal1"/>
        <w:spacing w:after="240"/>
        <w:rPr>
          <w:color w:val="222222"/>
          <w:highlight w:val="white"/>
        </w:rPr>
      </w:pPr>
      <w:r w:rsidRPr="00FF6E8C">
        <w:rPr>
          <w:color w:val="222222"/>
          <w:highlight w:val="white"/>
        </w:rPr>
        <w:t xml:space="preserve">Burke, R., 2013. </w:t>
      </w:r>
      <w:r w:rsidRPr="00FF6E8C">
        <w:rPr>
          <w:i/>
          <w:color w:val="222222"/>
          <w:highlight w:val="white"/>
        </w:rPr>
        <w:t>Project management: planning and control techniques</w:t>
      </w:r>
      <w:r w:rsidRPr="00FF6E8C">
        <w:rPr>
          <w:color w:val="222222"/>
          <w:highlight w:val="white"/>
        </w:rPr>
        <w:t>. John Wiley &amp; Sons.</w:t>
      </w:r>
    </w:p>
    <w:p w14:paraId="05E63BD3" w14:textId="77777777" w:rsidR="005A1A2D" w:rsidRPr="00FF6E8C" w:rsidRDefault="005A1A2D" w:rsidP="005A1A2D">
      <w:pPr>
        <w:pStyle w:val="Normal1"/>
        <w:spacing w:after="240"/>
      </w:pPr>
      <w:r w:rsidRPr="00FF6E8C">
        <w:t xml:space="preserve">Crossrail, 2022a. </w:t>
      </w:r>
      <w:r w:rsidRPr="00FF6E8C">
        <w:rPr>
          <w:i/>
        </w:rPr>
        <w:t xml:space="preserve">Building </w:t>
      </w:r>
      <w:proofErr w:type="gramStart"/>
      <w:r w:rsidRPr="00FF6E8C">
        <w:rPr>
          <w:i/>
        </w:rPr>
        <w:t>The</w:t>
      </w:r>
      <w:proofErr w:type="gramEnd"/>
      <w:r w:rsidRPr="00FF6E8C">
        <w:rPr>
          <w:i/>
        </w:rPr>
        <w:t xml:space="preserve"> Elizabeth Line </w:t>
      </w:r>
      <w:r w:rsidRPr="00FF6E8C">
        <w:t xml:space="preserve">[Online] Available at: https://www.crossrail.co.uk/project/# [Accessed 22 November 2022] </w:t>
      </w:r>
    </w:p>
    <w:p w14:paraId="6C91C03A" w14:textId="77777777" w:rsidR="005A1A2D" w:rsidRPr="00FF6E8C" w:rsidRDefault="005A1A2D" w:rsidP="005A1A2D">
      <w:pPr>
        <w:pStyle w:val="Normal1"/>
        <w:spacing w:after="240"/>
      </w:pPr>
      <w:r w:rsidRPr="00FF6E8C">
        <w:t xml:space="preserve">Crossrail, 2022b. </w:t>
      </w:r>
      <w:r w:rsidRPr="00FF6E8C">
        <w:rPr>
          <w:i/>
        </w:rPr>
        <w:t xml:space="preserve">Target Zero </w:t>
      </w:r>
      <w:r w:rsidRPr="00FF6E8C">
        <w:t xml:space="preserve">[Online] Available at: https://www.crossrail.co.uk/project/health-and-safety/target-zero [Accessed 22 November 2022] </w:t>
      </w:r>
    </w:p>
    <w:p w14:paraId="2E886237" w14:textId="77777777" w:rsidR="005A1A2D" w:rsidRPr="00FF6E8C" w:rsidRDefault="005A1A2D" w:rsidP="005A1A2D">
      <w:pPr>
        <w:pStyle w:val="Normal1"/>
        <w:spacing w:after="240"/>
      </w:pPr>
      <w:r w:rsidRPr="00FF6E8C">
        <w:t xml:space="preserve">Crossrail, 2022c. </w:t>
      </w:r>
      <w:r w:rsidRPr="00FF6E8C">
        <w:rPr>
          <w:i/>
        </w:rPr>
        <w:t xml:space="preserve">Sponsors </w:t>
      </w:r>
      <w:proofErr w:type="gramStart"/>
      <w:r w:rsidRPr="00FF6E8C">
        <w:rPr>
          <w:i/>
        </w:rPr>
        <w:t>And</w:t>
      </w:r>
      <w:proofErr w:type="gramEnd"/>
      <w:r w:rsidRPr="00FF6E8C">
        <w:rPr>
          <w:i/>
        </w:rPr>
        <w:t xml:space="preserve"> Partners </w:t>
      </w:r>
      <w:r w:rsidRPr="00FF6E8C">
        <w:t xml:space="preserve">[Online] Available at: https://www.crossrail.co.uk/about-us/sponsors-partners [Accessed 22 November 2022] </w:t>
      </w:r>
    </w:p>
    <w:p w14:paraId="412C963F" w14:textId="77777777" w:rsidR="005A1A2D" w:rsidRPr="00FF6E8C" w:rsidRDefault="005A1A2D" w:rsidP="005A1A2D">
      <w:pPr>
        <w:pStyle w:val="Normal1"/>
        <w:spacing w:after="240"/>
      </w:pPr>
      <w:r w:rsidRPr="00FF6E8C">
        <w:t xml:space="preserve">Crossrail, 2022d. </w:t>
      </w:r>
      <w:r w:rsidRPr="00FF6E8C">
        <w:rPr>
          <w:i/>
        </w:rPr>
        <w:t xml:space="preserve">Funding </w:t>
      </w:r>
      <w:r w:rsidRPr="00FF6E8C">
        <w:t xml:space="preserve">[Online] Available at: https://www.crossrail.co.uk/about-us/funding [Accessed 22 November 2022] </w:t>
      </w:r>
    </w:p>
    <w:p w14:paraId="668CC68D" w14:textId="77777777" w:rsidR="005A1A2D" w:rsidRPr="00FF6E8C" w:rsidRDefault="005A1A2D" w:rsidP="005A1A2D">
      <w:pPr>
        <w:pStyle w:val="Normal1"/>
        <w:spacing w:after="240"/>
      </w:pPr>
      <w:r w:rsidRPr="00FF6E8C">
        <w:t xml:space="preserve">Crossrail, 2022e. </w:t>
      </w:r>
      <w:r w:rsidRPr="00FF6E8C">
        <w:rPr>
          <w:i/>
        </w:rPr>
        <w:t xml:space="preserve">Project </w:t>
      </w:r>
      <w:proofErr w:type="gramStart"/>
      <w:r w:rsidRPr="00FF6E8C">
        <w:rPr>
          <w:i/>
        </w:rPr>
        <w:t>And</w:t>
      </w:r>
      <w:proofErr w:type="gramEnd"/>
      <w:r w:rsidRPr="00FF6E8C">
        <w:rPr>
          <w:i/>
        </w:rPr>
        <w:t xml:space="preserve"> Programme </w:t>
      </w:r>
      <w:proofErr w:type="spellStart"/>
      <w:r w:rsidRPr="00FF6E8C">
        <w:rPr>
          <w:i/>
        </w:rPr>
        <w:t>ManagemenT</w:t>
      </w:r>
      <w:proofErr w:type="spellEnd"/>
      <w:r w:rsidRPr="00FF6E8C">
        <w:rPr>
          <w:i/>
        </w:rPr>
        <w:t xml:space="preserve"> </w:t>
      </w:r>
      <w:r w:rsidRPr="00FF6E8C">
        <w:t xml:space="preserve">[Online] Available at: https://learninglegacy.crossrail.co.uk/learning-legacy-themes/project-and-programme-management/ [Accessed 22 November 2022] </w:t>
      </w:r>
    </w:p>
    <w:p w14:paraId="41A9FCFE" w14:textId="77777777" w:rsidR="005A1A2D" w:rsidRPr="00FF6E8C" w:rsidRDefault="005A1A2D" w:rsidP="005A1A2D">
      <w:pPr>
        <w:pStyle w:val="Normal1"/>
        <w:spacing w:after="240"/>
        <w:rPr>
          <w:color w:val="222222"/>
          <w:highlight w:val="white"/>
        </w:rPr>
      </w:pPr>
      <w:r w:rsidRPr="00FF6E8C">
        <w:rPr>
          <w:color w:val="222222"/>
          <w:highlight w:val="white"/>
        </w:rPr>
        <w:t xml:space="preserve">Englund, R. and Graham, R.J., 2019. </w:t>
      </w:r>
      <w:r w:rsidRPr="00FF6E8C">
        <w:rPr>
          <w:i/>
          <w:color w:val="222222"/>
          <w:highlight w:val="white"/>
        </w:rPr>
        <w:t>Creating an environment for successful projects</w:t>
      </w:r>
      <w:r w:rsidRPr="00FF6E8C">
        <w:rPr>
          <w:color w:val="222222"/>
          <w:highlight w:val="white"/>
        </w:rPr>
        <w:t>. Berrett-Koehler Publishers.</w:t>
      </w:r>
    </w:p>
    <w:p w14:paraId="315B7A16" w14:textId="77777777" w:rsidR="005A1A2D" w:rsidRPr="00FF6E8C" w:rsidRDefault="005A1A2D" w:rsidP="005A1A2D">
      <w:pPr>
        <w:pStyle w:val="Normal1"/>
        <w:spacing w:after="240"/>
        <w:rPr>
          <w:rFonts w:eastAsia="Arial"/>
          <w:color w:val="222222"/>
          <w:highlight w:val="white"/>
        </w:rPr>
      </w:pPr>
      <w:r w:rsidRPr="00FF6E8C">
        <w:rPr>
          <w:rFonts w:eastAsia="Arial"/>
          <w:color w:val="222222"/>
          <w:highlight w:val="white"/>
        </w:rPr>
        <w:t xml:space="preserve">Highsmith, J., 2009. </w:t>
      </w:r>
      <w:r w:rsidRPr="00FF6E8C">
        <w:rPr>
          <w:rFonts w:eastAsia="Arial"/>
          <w:i/>
          <w:color w:val="222222"/>
          <w:highlight w:val="white"/>
        </w:rPr>
        <w:t>Agile project management: creating innovative products</w:t>
      </w:r>
      <w:r w:rsidRPr="00FF6E8C">
        <w:rPr>
          <w:rFonts w:eastAsia="Arial"/>
          <w:color w:val="222222"/>
          <w:highlight w:val="white"/>
        </w:rPr>
        <w:t>. Pearson education.</w:t>
      </w:r>
    </w:p>
    <w:p w14:paraId="1D67615B" w14:textId="77777777" w:rsidR="005A1A2D" w:rsidRPr="00FF6E8C" w:rsidRDefault="005A1A2D" w:rsidP="005A1A2D">
      <w:pPr>
        <w:pStyle w:val="Normal1"/>
        <w:spacing w:after="240"/>
      </w:pPr>
      <w:r w:rsidRPr="00FF6E8C">
        <w:rPr>
          <w:color w:val="222222"/>
          <w:highlight w:val="white"/>
        </w:rPr>
        <w:t xml:space="preserve">Kerzner, H., 2018. </w:t>
      </w:r>
      <w:r w:rsidRPr="00FF6E8C">
        <w:rPr>
          <w:i/>
          <w:color w:val="222222"/>
          <w:highlight w:val="white"/>
        </w:rPr>
        <w:t>Project management best practices: Achieving global excellence</w:t>
      </w:r>
      <w:r w:rsidRPr="00FF6E8C">
        <w:rPr>
          <w:color w:val="222222"/>
          <w:highlight w:val="white"/>
        </w:rPr>
        <w:t>. John Wiley &amp; Sons.</w:t>
      </w:r>
    </w:p>
    <w:p w14:paraId="220E9EDA" w14:textId="77777777" w:rsidR="005A1A2D" w:rsidRPr="00FF6E8C" w:rsidRDefault="005A1A2D" w:rsidP="005A1A2D">
      <w:pPr>
        <w:pStyle w:val="Normal1"/>
        <w:spacing w:after="240"/>
      </w:pPr>
      <w:r w:rsidRPr="00FF6E8C">
        <w:rPr>
          <w:color w:val="222222"/>
          <w:highlight w:val="white"/>
        </w:rPr>
        <w:t xml:space="preserve">Linde-Arias, E., Lemmon, M. and Ares, J., 2019. Development of a ground model, targeted ground investigation and risk mitigation for the excavation of an open face cross passage on the underground Elizabeth Line, London. </w:t>
      </w:r>
      <w:r w:rsidRPr="00FF6E8C">
        <w:rPr>
          <w:i/>
          <w:color w:val="222222"/>
          <w:highlight w:val="white"/>
        </w:rPr>
        <w:t>Tunnelling and Underground Space Technology</w:t>
      </w:r>
      <w:r w:rsidRPr="00FF6E8C">
        <w:rPr>
          <w:color w:val="222222"/>
          <w:highlight w:val="white"/>
        </w:rPr>
        <w:t xml:space="preserve">, </w:t>
      </w:r>
      <w:r w:rsidRPr="00FF6E8C">
        <w:rPr>
          <w:i/>
          <w:color w:val="222222"/>
          <w:highlight w:val="white"/>
        </w:rPr>
        <w:t>86</w:t>
      </w:r>
      <w:r w:rsidRPr="00FF6E8C">
        <w:rPr>
          <w:color w:val="222222"/>
          <w:highlight w:val="white"/>
        </w:rPr>
        <w:t>, pp.209-223.</w:t>
      </w:r>
    </w:p>
    <w:p w14:paraId="25F0CCEA" w14:textId="77777777" w:rsidR="005A1A2D" w:rsidRPr="00FF6E8C" w:rsidRDefault="005A1A2D" w:rsidP="005A1A2D">
      <w:pPr>
        <w:pStyle w:val="Normal1"/>
        <w:spacing w:after="240"/>
        <w:rPr>
          <w:color w:val="222222"/>
          <w:highlight w:val="white"/>
        </w:rPr>
      </w:pPr>
      <w:proofErr w:type="spellStart"/>
      <w:r w:rsidRPr="00FF6E8C">
        <w:rPr>
          <w:color w:val="222222"/>
          <w:highlight w:val="white"/>
        </w:rPr>
        <w:lastRenderedPageBreak/>
        <w:t>Medeossi</w:t>
      </w:r>
      <w:proofErr w:type="spellEnd"/>
      <w:r w:rsidRPr="00FF6E8C">
        <w:rPr>
          <w:color w:val="222222"/>
          <w:highlight w:val="white"/>
        </w:rPr>
        <w:t xml:space="preserve">, G. and Nash, A., 2020. Reducing Delays on High-Density Railway Lines: London–Shenfield Case Study. </w:t>
      </w:r>
      <w:r w:rsidRPr="00FF6E8C">
        <w:rPr>
          <w:i/>
          <w:color w:val="222222"/>
          <w:highlight w:val="white"/>
        </w:rPr>
        <w:t>Transportation Research Record</w:t>
      </w:r>
      <w:r w:rsidRPr="00FF6E8C">
        <w:rPr>
          <w:color w:val="222222"/>
          <w:highlight w:val="white"/>
        </w:rPr>
        <w:t xml:space="preserve">, </w:t>
      </w:r>
      <w:r w:rsidRPr="00FF6E8C">
        <w:rPr>
          <w:i/>
          <w:color w:val="222222"/>
          <w:highlight w:val="white"/>
        </w:rPr>
        <w:t>2674</w:t>
      </w:r>
      <w:r w:rsidRPr="00FF6E8C">
        <w:rPr>
          <w:color w:val="222222"/>
          <w:highlight w:val="white"/>
        </w:rPr>
        <w:t>(7), pp.193-205.</w:t>
      </w:r>
    </w:p>
    <w:p w14:paraId="21F1FDEF" w14:textId="77777777" w:rsidR="005A1A2D" w:rsidRPr="00FF6E8C" w:rsidRDefault="005A1A2D" w:rsidP="005A1A2D">
      <w:pPr>
        <w:pStyle w:val="Normal1"/>
        <w:spacing w:after="240"/>
        <w:rPr>
          <w:color w:val="222222"/>
          <w:highlight w:val="white"/>
        </w:rPr>
      </w:pPr>
      <w:proofErr w:type="spellStart"/>
      <w:r w:rsidRPr="00FF6E8C">
        <w:rPr>
          <w:color w:val="222222"/>
          <w:highlight w:val="white"/>
        </w:rPr>
        <w:t>Muruganandan</w:t>
      </w:r>
      <w:proofErr w:type="spellEnd"/>
      <w:r w:rsidRPr="00FF6E8C">
        <w:rPr>
          <w:color w:val="222222"/>
          <w:highlight w:val="white"/>
        </w:rPr>
        <w:t xml:space="preserve">, K., Davies, A., </w:t>
      </w:r>
      <w:proofErr w:type="spellStart"/>
      <w:r w:rsidRPr="00FF6E8C">
        <w:rPr>
          <w:color w:val="222222"/>
          <w:highlight w:val="white"/>
        </w:rPr>
        <w:t>Denicol</w:t>
      </w:r>
      <w:proofErr w:type="spellEnd"/>
      <w:r w:rsidRPr="00FF6E8C">
        <w:rPr>
          <w:color w:val="222222"/>
          <w:highlight w:val="white"/>
        </w:rPr>
        <w:t xml:space="preserve">, J. and Whyte, J., 2022. The dynamics of systems integration: Balancing stability and change on London's Crossrail project. </w:t>
      </w:r>
      <w:r w:rsidRPr="00FF6E8C">
        <w:rPr>
          <w:i/>
          <w:color w:val="222222"/>
          <w:highlight w:val="white"/>
        </w:rPr>
        <w:t>International Journal of Project Management</w:t>
      </w:r>
      <w:r w:rsidRPr="00FF6E8C">
        <w:rPr>
          <w:color w:val="222222"/>
          <w:highlight w:val="white"/>
        </w:rPr>
        <w:t xml:space="preserve">, </w:t>
      </w:r>
      <w:r w:rsidRPr="00FF6E8C">
        <w:rPr>
          <w:i/>
          <w:color w:val="222222"/>
          <w:highlight w:val="white"/>
        </w:rPr>
        <w:t>40</w:t>
      </w:r>
      <w:r w:rsidRPr="00FF6E8C">
        <w:rPr>
          <w:color w:val="222222"/>
          <w:highlight w:val="white"/>
        </w:rPr>
        <w:t>(6), pp.608-623.</w:t>
      </w:r>
    </w:p>
    <w:p w14:paraId="5BA773E4" w14:textId="77777777" w:rsidR="005A1A2D" w:rsidRPr="00FF6E8C" w:rsidRDefault="005A1A2D" w:rsidP="005A1A2D">
      <w:pPr>
        <w:pStyle w:val="Normal1"/>
        <w:spacing w:after="240"/>
      </w:pPr>
      <w:proofErr w:type="spellStart"/>
      <w:r w:rsidRPr="00FF6E8C">
        <w:t>Networkrail</w:t>
      </w:r>
      <w:proofErr w:type="spellEnd"/>
      <w:r w:rsidRPr="00FF6E8C">
        <w:t xml:space="preserve">, 2022. </w:t>
      </w:r>
      <w:r w:rsidRPr="00FF6E8C">
        <w:rPr>
          <w:i/>
        </w:rPr>
        <w:t xml:space="preserve">Crossrail </w:t>
      </w:r>
      <w:r w:rsidRPr="00FF6E8C">
        <w:t xml:space="preserve">[Online] Available at: https://www.networkrail.co.uk/running-the-railway/railway-upgrade-plan/key-projects/crossrail/ [Accessed 22 November 2022] </w:t>
      </w:r>
    </w:p>
    <w:p w14:paraId="4215E944" w14:textId="77777777" w:rsidR="005A1A2D" w:rsidRPr="00FF6E8C" w:rsidRDefault="005A1A2D" w:rsidP="005A1A2D">
      <w:pPr>
        <w:pStyle w:val="Normal1"/>
        <w:spacing w:after="240"/>
        <w:rPr>
          <w:color w:val="222222"/>
          <w:highlight w:val="white"/>
        </w:rPr>
      </w:pPr>
      <w:proofErr w:type="spellStart"/>
      <w:r w:rsidRPr="00FF6E8C">
        <w:rPr>
          <w:color w:val="222222"/>
          <w:highlight w:val="white"/>
        </w:rPr>
        <w:t>Pryke</w:t>
      </w:r>
      <w:proofErr w:type="spellEnd"/>
      <w:r w:rsidRPr="00FF6E8C">
        <w:rPr>
          <w:color w:val="222222"/>
          <w:highlight w:val="white"/>
        </w:rPr>
        <w:t xml:space="preserve">, S. ed., 2020. </w:t>
      </w:r>
      <w:r w:rsidRPr="00FF6E8C">
        <w:rPr>
          <w:i/>
          <w:color w:val="222222"/>
          <w:highlight w:val="white"/>
        </w:rPr>
        <w:t>Successful Construction supply chain management: Concepts and case studies</w:t>
      </w:r>
      <w:r w:rsidRPr="00FF6E8C">
        <w:rPr>
          <w:color w:val="222222"/>
          <w:highlight w:val="white"/>
        </w:rPr>
        <w:t>. John Wiley &amp; Sons.</w:t>
      </w:r>
    </w:p>
    <w:p w14:paraId="5DA29DB5" w14:textId="77777777" w:rsidR="005A1A2D" w:rsidRPr="00FF6E8C" w:rsidRDefault="005A1A2D" w:rsidP="005A1A2D">
      <w:pPr>
        <w:pStyle w:val="Normal1"/>
        <w:spacing w:after="240"/>
        <w:rPr>
          <w:color w:val="222222"/>
          <w:highlight w:val="white"/>
        </w:rPr>
      </w:pPr>
      <w:r w:rsidRPr="00FF6E8C">
        <w:rPr>
          <w:color w:val="222222"/>
          <w:highlight w:val="white"/>
        </w:rPr>
        <w:t xml:space="preserve">Sergeeva, </w:t>
      </w:r>
      <w:proofErr w:type="gramStart"/>
      <w:r w:rsidRPr="00FF6E8C">
        <w:rPr>
          <w:color w:val="222222"/>
          <w:highlight w:val="white"/>
        </w:rPr>
        <w:t>N.</w:t>
      </w:r>
      <w:proofErr w:type="gramEnd"/>
      <w:r w:rsidRPr="00FF6E8C">
        <w:rPr>
          <w:color w:val="222222"/>
          <w:highlight w:val="white"/>
        </w:rPr>
        <w:t xml:space="preserve"> and Winch, G.M., 2021. Project narratives that potentially perform and change the future. </w:t>
      </w:r>
      <w:r w:rsidRPr="00FF6E8C">
        <w:rPr>
          <w:i/>
          <w:color w:val="222222"/>
          <w:highlight w:val="white"/>
        </w:rPr>
        <w:t>Project management journal</w:t>
      </w:r>
      <w:r w:rsidRPr="00FF6E8C">
        <w:rPr>
          <w:color w:val="222222"/>
          <w:highlight w:val="white"/>
        </w:rPr>
        <w:t xml:space="preserve">, </w:t>
      </w:r>
      <w:r w:rsidRPr="00FF6E8C">
        <w:rPr>
          <w:i/>
          <w:color w:val="222222"/>
          <w:highlight w:val="white"/>
        </w:rPr>
        <w:t>52</w:t>
      </w:r>
      <w:r w:rsidRPr="00FF6E8C">
        <w:rPr>
          <w:color w:val="222222"/>
          <w:highlight w:val="white"/>
        </w:rPr>
        <w:t>(3), pp.264-277.</w:t>
      </w:r>
    </w:p>
    <w:p w14:paraId="428917F3" w14:textId="77777777" w:rsidR="005A1A2D" w:rsidRPr="00FF6E8C" w:rsidRDefault="005A1A2D" w:rsidP="005A1A2D">
      <w:pPr>
        <w:pStyle w:val="Normal1"/>
        <w:spacing w:after="240"/>
      </w:pPr>
      <w:r w:rsidRPr="00FF6E8C">
        <w:rPr>
          <w:color w:val="222222"/>
          <w:highlight w:val="white"/>
        </w:rPr>
        <w:t xml:space="preserve">Shamim, M.I., 2022. Exploring the Success Factors of Project Management. </w:t>
      </w:r>
      <w:r w:rsidRPr="00FF6E8C">
        <w:rPr>
          <w:i/>
          <w:color w:val="222222"/>
          <w:highlight w:val="white"/>
        </w:rPr>
        <w:t>American Journal of Economics and Business Management</w:t>
      </w:r>
      <w:r w:rsidRPr="00FF6E8C">
        <w:rPr>
          <w:color w:val="222222"/>
          <w:highlight w:val="white"/>
        </w:rPr>
        <w:t xml:space="preserve">, </w:t>
      </w:r>
      <w:r w:rsidRPr="00FF6E8C">
        <w:rPr>
          <w:i/>
          <w:color w:val="222222"/>
          <w:highlight w:val="white"/>
        </w:rPr>
        <w:t>5</w:t>
      </w:r>
      <w:r w:rsidRPr="00FF6E8C">
        <w:rPr>
          <w:color w:val="222222"/>
          <w:highlight w:val="white"/>
        </w:rPr>
        <w:t>(7), pp.64-72.</w:t>
      </w:r>
    </w:p>
    <w:p w14:paraId="20688E09" w14:textId="77777777" w:rsidR="005A1A2D" w:rsidRPr="00FF6E8C" w:rsidRDefault="005A1A2D" w:rsidP="005A1A2D">
      <w:pPr>
        <w:pStyle w:val="Normal1"/>
        <w:spacing w:after="240"/>
        <w:rPr>
          <w:rFonts w:eastAsia="Arial"/>
          <w:color w:val="222222"/>
          <w:highlight w:val="white"/>
        </w:rPr>
      </w:pPr>
      <w:r w:rsidRPr="00FF6E8C">
        <w:rPr>
          <w:rFonts w:eastAsia="Arial"/>
          <w:color w:val="222222"/>
          <w:highlight w:val="white"/>
        </w:rPr>
        <w:t xml:space="preserve">Smith, P.G. and Merritt, G.M., 2020. </w:t>
      </w:r>
      <w:r w:rsidRPr="00FF6E8C">
        <w:rPr>
          <w:rFonts w:eastAsia="Arial"/>
          <w:i/>
          <w:color w:val="222222"/>
          <w:highlight w:val="white"/>
        </w:rPr>
        <w:t>Proactive risk management</w:t>
      </w:r>
      <w:r w:rsidRPr="00FF6E8C">
        <w:rPr>
          <w:rFonts w:eastAsia="Arial"/>
          <w:color w:val="222222"/>
          <w:highlight w:val="white"/>
        </w:rPr>
        <w:t>. productivity press.</w:t>
      </w:r>
    </w:p>
    <w:p w14:paraId="661DB10E" w14:textId="77777777" w:rsidR="005A1A2D" w:rsidRPr="00FF6E8C" w:rsidRDefault="005A1A2D" w:rsidP="005A1A2D">
      <w:pPr>
        <w:pStyle w:val="Normal1"/>
        <w:spacing w:after="240"/>
        <w:rPr>
          <w:color w:val="222222"/>
          <w:highlight w:val="white"/>
        </w:rPr>
      </w:pPr>
      <w:r w:rsidRPr="00FF6E8C">
        <w:rPr>
          <w:rFonts w:eastAsia="Arial"/>
          <w:color w:val="222222"/>
          <w:highlight w:val="white"/>
        </w:rPr>
        <w:t>Sohi, A.J., Bosch-</w:t>
      </w:r>
      <w:proofErr w:type="spellStart"/>
      <w:r w:rsidRPr="00FF6E8C">
        <w:rPr>
          <w:rFonts w:eastAsia="Arial"/>
          <w:color w:val="222222"/>
          <w:highlight w:val="white"/>
        </w:rPr>
        <w:t>Rekveldt</w:t>
      </w:r>
      <w:proofErr w:type="spellEnd"/>
      <w:r w:rsidRPr="00FF6E8C">
        <w:rPr>
          <w:rFonts w:eastAsia="Arial"/>
          <w:color w:val="222222"/>
          <w:highlight w:val="white"/>
        </w:rPr>
        <w:t xml:space="preserve">, M. and </w:t>
      </w:r>
      <w:proofErr w:type="spellStart"/>
      <w:r w:rsidRPr="00FF6E8C">
        <w:rPr>
          <w:rFonts w:eastAsia="Arial"/>
          <w:color w:val="222222"/>
          <w:highlight w:val="white"/>
        </w:rPr>
        <w:t>Hertogh</w:t>
      </w:r>
      <w:proofErr w:type="spellEnd"/>
      <w:r w:rsidRPr="00FF6E8C">
        <w:rPr>
          <w:rFonts w:eastAsia="Arial"/>
          <w:color w:val="222222"/>
          <w:highlight w:val="white"/>
        </w:rPr>
        <w:t xml:space="preserve">, M., 2020. Does flexibility in project management in early project phases contribute positively to end-project </w:t>
      </w:r>
      <w:proofErr w:type="gramStart"/>
      <w:r w:rsidRPr="00FF6E8C">
        <w:rPr>
          <w:rFonts w:eastAsia="Arial"/>
          <w:color w:val="222222"/>
          <w:highlight w:val="white"/>
        </w:rPr>
        <w:t>performance?.</w:t>
      </w:r>
      <w:proofErr w:type="gramEnd"/>
      <w:r w:rsidRPr="00FF6E8C">
        <w:rPr>
          <w:rFonts w:eastAsia="Arial"/>
          <w:color w:val="222222"/>
          <w:highlight w:val="white"/>
        </w:rPr>
        <w:t xml:space="preserve"> </w:t>
      </w:r>
      <w:r w:rsidRPr="00FF6E8C">
        <w:rPr>
          <w:rFonts w:eastAsia="Arial"/>
          <w:i/>
          <w:color w:val="222222"/>
          <w:highlight w:val="white"/>
        </w:rPr>
        <w:t>International Journal of Managing Projects in Business</w:t>
      </w:r>
      <w:r w:rsidRPr="00FF6E8C">
        <w:rPr>
          <w:rFonts w:eastAsia="Arial"/>
          <w:color w:val="222222"/>
          <w:highlight w:val="white"/>
        </w:rPr>
        <w:t>.</w:t>
      </w:r>
    </w:p>
    <w:p w14:paraId="1C1E525C" w14:textId="77777777" w:rsidR="005A1A2D" w:rsidRPr="00FF6E8C" w:rsidRDefault="005A1A2D" w:rsidP="005A1A2D">
      <w:pPr>
        <w:pStyle w:val="Normal1"/>
        <w:spacing w:after="240"/>
      </w:pPr>
      <w:r w:rsidRPr="00FF6E8C">
        <w:t xml:space="preserve">TFL, 2022. </w:t>
      </w:r>
      <w:r w:rsidRPr="00FF6E8C">
        <w:rPr>
          <w:i/>
        </w:rPr>
        <w:t xml:space="preserve">Everything you need to know about the Elizabeth line </w:t>
      </w:r>
      <w:r w:rsidRPr="00FF6E8C">
        <w:t xml:space="preserve">[Online] Available at: https://tfl.gov.uk/travel-information/improvements-and-projects/everything-you-need-to-know-about-the-elizabeth-line [Accessed 22 November 2022] </w:t>
      </w:r>
    </w:p>
    <w:p w14:paraId="524A58F4" w14:textId="77777777" w:rsidR="005A1A2D" w:rsidRPr="00FF6E8C" w:rsidRDefault="005A1A2D" w:rsidP="005A1A2D">
      <w:pPr>
        <w:pStyle w:val="Normal1"/>
        <w:spacing w:after="240"/>
      </w:pPr>
      <w:r w:rsidRPr="00FF6E8C">
        <w:t xml:space="preserve">The Guardian, 2022. </w:t>
      </w:r>
      <w:r w:rsidRPr="00FF6E8C">
        <w:rPr>
          <w:i/>
        </w:rPr>
        <w:t xml:space="preserve">Elizabeth line is almost 50 years in the making </w:t>
      </w:r>
      <w:r w:rsidRPr="00FF6E8C">
        <w:t xml:space="preserve">[Online] Available at: https://www.theguardian.com/uk-news/2022/may/23/building-the-elizabeth-line-london-tube [Accessed 22 November 2022] </w:t>
      </w:r>
    </w:p>
    <w:p w14:paraId="09437810" w14:textId="77777777" w:rsidR="005A1A2D" w:rsidRDefault="005A1A2D" w:rsidP="005A1A2D">
      <w:pPr>
        <w:pStyle w:val="Normal1"/>
        <w:spacing w:after="240"/>
      </w:pPr>
    </w:p>
    <w:p w14:paraId="7C61B51B" w14:textId="77777777" w:rsidR="005A1A2D" w:rsidRDefault="005A1A2D" w:rsidP="005A1A2D">
      <w:pPr>
        <w:pStyle w:val="Normal1"/>
      </w:pPr>
    </w:p>
    <w:p w14:paraId="4B6DCEF5" w14:textId="77777777" w:rsidR="005A1A2D" w:rsidRDefault="005A1A2D" w:rsidP="005A1A2D">
      <w:pPr>
        <w:pStyle w:val="Normal1"/>
      </w:pPr>
    </w:p>
    <w:p w14:paraId="4EA97A79" w14:textId="77777777" w:rsidR="005A1A2D" w:rsidRDefault="005A1A2D" w:rsidP="005A1A2D">
      <w:pPr>
        <w:pStyle w:val="Normal1"/>
      </w:pPr>
    </w:p>
    <w:sectPr w:rsidR="005A1A2D" w:rsidSect="00FF6E8C">
      <w:footerReference w:type="default" r:id="rId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0D3DB" w14:textId="77777777" w:rsidR="00DF5E36" w:rsidRDefault="00DF5E36" w:rsidP="005A1A2D">
      <w:pPr>
        <w:spacing w:line="240" w:lineRule="auto"/>
      </w:pPr>
      <w:r>
        <w:separator/>
      </w:r>
    </w:p>
  </w:endnote>
  <w:endnote w:type="continuationSeparator" w:id="0">
    <w:p w14:paraId="33E13CD7" w14:textId="77777777" w:rsidR="00DF5E36" w:rsidRDefault="00DF5E36" w:rsidP="005A1A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3732033"/>
      <w:docPartObj>
        <w:docPartGallery w:val="Page Numbers (Bottom of Page)"/>
        <w:docPartUnique/>
      </w:docPartObj>
    </w:sdtPr>
    <w:sdtEndPr>
      <w:rPr>
        <w:noProof/>
      </w:rPr>
    </w:sdtEndPr>
    <w:sdtContent>
      <w:p w14:paraId="00F3C551" w14:textId="562786A5" w:rsidR="005A1A2D" w:rsidRDefault="005A1A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EA4FC9" w14:textId="77777777" w:rsidR="005A1A2D" w:rsidRDefault="005A1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7DACC" w14:textId="77777777" w:rsidR="00DF5E36" w:rsidRDefault="00DF5E36" w:rsidP="005A1A2D">
      <w:pPr>
        <w:spacing w:line="240" w:lineRule="auto"/>
      </w:pPr>
      <w:r>
        <w:separator/>
      </w:r>
    </w:p>
  </w:footnote>
  <w:footnote w:type="continuationSeparator" w:id="0">
    <w:p w14:paraId="2F8A4C66" w14:textId="77777777" w:rsidR="00DF5E36" w:rsidRDefault="00DF5E36" w:rsidP="005A1A2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7136"/>
    <w:rsid w:val="003A4B9F"/>
    <w:rsid w:val="003D7136"/>
    <w:rsid w:val="004B2F2A"/>
    <w:rsid w:val="00536D12"/>
    <w:rsid w:val="005A1A2D"/>
    <w:rsid w:val="00DF5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C8ED"/>
  <w15:chartTrackingRefBased/>
  <w15:docId w15:val="{2884337C-CBBA-4C77-95EB-39FF1B1AF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A2D"/>
    <w:pPr>
      <w:spacing w:after="0" w:line="360" w:lineRule="auto"/>
      <w:jc w:val="both"/>
    </w:pPr>
    <w:rPr>
      <w:rFonts w:ascii="Times New Roman" w:eastAsia="Times New Roman" w:hAnsi="Times New Roman" w:cs="Times New Roman"/>
      <w:sz w:val="24"/>
      <w:szCs w:val="24"/>
      <w:lang w:val="en-IN"/>
    </w:rPr>
  </w:style>
  <w:style w:type="paragraph" w:styleId="Heading1">
    <w:name w:val="heading 1"/>
    <w:basedOn w:val="Normal1"/>
    <w:next w:val="Normal1"/>
    <w:link w:val="Heading1Char"/>
    <w:rsid w:val="005A1A2D"/>
    <w:pPr>
      <w:keepNext/>
      <w:keepLines/>
      <w:outlineLvl w:val="0"/>
    </w:pPr>
    <w:rPr>
      <w:b/>
      <w:sz w:val="28"/>
      <w:szCs w:val="28"/>
    </w:rPr>
  </w:style>
  <w:style w:type="paragraph" w:styleId="Heading2">
    <w:name w:val="heading 2"/>
    <w:basedOn w:val="Normal"/>
    <w:next w:val="Normal"/>
    <w:link w:val="Heading2Char"/>
    <w:uiPriority w:val="9"/>
    <w:semiHidden/>
    <w:unhideWhenUsed/>
    <w:qFormat/>
    <w:rsid w:val="005A1A2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1A2D"/>
    <w:rPr>
      <w:rFonts w:ascii="Times New Roman" w:eastAsia="Times New Roman" w:hAnsi="Times New Roman" w:cs="Times New Roman"/>
      <w:b/>
      <w:sz w:val="28"/>
      <w:szCs w:val="28"/>
      <w:lang w:val="en-IN"/>
    </w:rPr>
  </w:style>
  <w:style w:type="paragraph" w:customStyle="1" w:styleId="Normal1">
    <w:name w:val="Normal1"/>
    <w:rsid w:val="005A1A2D"/>
    <w:pPr>
      <w:spacing w:after="0" w:line="360" w:lineRule="auto"/>
      <w:jc w:val="both"/>
    </w:pPr>
    <w:rPr>
      <w:rFonts w:ascii="Times New Roman" w:eastAsia="Times New Roman" w:hAnsi="Times New Roman" w:cs="Times New Roman"/>
      <w:sz w:val="24"/>
      <w:szCs w:val="24"/>
      <w:lang w:val="en-IN"/>
    </w:rPr>
  </w:style>
  <w:style w:type="paragraph" w:styleId="Title">
    <w:name w:val="Title"/>
    <w:basedOn w:val="Normal1"/>
    <w:next w:val="Normal1"/>
    <w:link w:val="TitleChar"/>
    <w:uiPriority w:val="10"/>
    <w:qFormat/>
    <w:rsid w:val="005A1A2D"/>
    <w:pPr>
      <w:keepNext/>
      <w:keepLines/>
      <w:jc w:val="center"/>
    </w:pPr>
    <w:rPr>
      <w:b/>
      <w:sz w:val="36"/>
      <w:szCs w:val="36"/>
    </w:rPr>
  </w:style>
  <w:style w:type="character" w:customStyle="1" w:styleId="TitleChar">
    <w:name w:val="Title Char"/>
    <w:basedOn w:val="DefaultParagraphFont"/>
    <w:link w:val="Title"/>
    <w:uiPriority w:val="10"/>
    <w:rsid w:val="005A1A2D"/>
    <w:rPr>
      <w:rFonts w:ascii="Times New Roman" w:eastAsia="Times New Roman" w:hAnsi="Times New Roman" w:cs="Times New Roman"/>
      <w:b/>
      <w:sz w:val="36"/>
      <w:szCs w:val="36"/>
      <w:lang w:val="en-IN"/>
    </w:rPr>
  </w:style>
  <w:style w:type="paragraph" w:styleId="TOCHeading">
    <w:name w:val="TOC Heading"/>
    <w:basedOn w:val="Heading1"/>
    <w:next w:val="Normal"/>
    <w:uiPriority w:val="39"/>
    <w:semiHidden/>
    <w:unhideWhenUsed/>
    <w:qFormat/>
    <w:rsid w:val="005A1A2D"/>
    <w:pPr>
      <w:spacing w:before="480" w:line="276" w:lineRule="auto"/>
      <w:jc w:val="left"/>
      <w:outlineLvl w:val="9"/>
    </w:pPr>
    <w:rPr>
      <w:rFonts w:asciiTheme="majorHAnsi" w:eastAsiaTheme="majorEastAsia" w:hAnsiTheme="majorHAnsi" w:cstheme="majorBidi"/>
      <w:bCs/>
      <w:color w:val="2F5496" w:themeColor="accent1" w:themeShade="BF"/>
      <w:lang w:val="en-US"/>
    </w:rPr>
  </w:style>
  <w:style w:type="paragraph" w:styleId="TOC1">
    <w:name w:val="toc 1"/>
    <w:basedOn w:val="Normal"/>
    <w:next w:val="Normal"/>
    <w:autoRedefine/>
    <w:uiPriority w:val="39"/>
    <w:unhideWhenUsed/>
    <w:rsid w:val="005A1A2D"/>
    <w:pPr>
      <w:spacing w:after="100"/>
    </w:pPr>
  </w:style>
  <w:style w:type="character" w:styleId="Hyperlink">
    <w:name w:val="Hyperlink"/>
    <w:basedOn w:val="DefaultParagraphFont"/>
    <w:uiPriority w:val="99"/>
    <w:unhideWhenUsed/>
    <w:rsid w:val="005A1A2D"/>
    <w:rPr>
      <w:color w:val="0563C1" w:themeColor="hyperlink"/>
      <w:u w:val="single"/>
    </w:rPr>
  </w:style>
  <w:style w:type="paragraph" w:styleId="TOC2">
    <w:name w:val="toc 2"/>
    <w:basedOn w:val="Normal"/>
    <w:next w:val="Normal"/>
    <w:autoRedefine/>
    <w:uiPriority w:val="39"/>
    <w:unhideWhenUsed/>
    <w:rsid w:val="005A1A2D"/>
    <w:pPr>
      <w:spacing w:after="100"/>
      <w:ind w:left="240"/>
    </w:pPr>
  </w:style>
  <w:style w:type="paragraph" w:styleId="Header">
    <w:name w:val="header"/>
    <w:basedOn w:val="Normal"/>
    <w:link w:val="HeaderChar"/>
    <w:uiPriority w:val="99"/>
    <w:unhideWhenUsed/>
    <w:rsid w:val="005A1A2D"/>
    <w:pPr>
      <w:tabs>
        <w:tab w:val="center" w:pos="4513"/>
        <w:tab w:val="right" w:pos="9026"/>
      </w:tabs>
      <w:spacing w:line="240" w:lineRule="auto"/>
    </w:pPr>
  </w:style>
  <w:style w:type="character" w:customStyle="1" w:styleId="HeaderChar">
    <w:name w:val="Header Char"/>
    <w:basedOn w:val="DefaultParagraphFont"/>
    <w:link w:val="Header"/>
    <w:uiPriority w:val="99"/>
    <w:rsid w:val="005A1A2D"/>
    <w:rPr>
      <w:rFonts w:ascii="Times New Roman" w:eastAsia="Times New Roman" w:hAnsi="Times New Roman" w:cs="Times New Roman"/>
      <w:sz w:val="24"/>
      <w:szCs w:val="24"/>
      <w:lang w:val="en-IN"/>
    </w:rPr>
  </w:style>
  <w:style w:type="paragraph" w:styleId="Footer">
    <w:name w:val="footer"/>
    <w:basedOn w:val="Normal"/>
    <w:link w:val="FooterChar"/>
    <w:uiPriority w:val="99"/>
    <w:unhideWhenUsed/>
    <w:rsid w:val="005A1A2D"/>
    <w:pPr>
      <w:tabs>
        <w:tab w:val="center" w:pos="4513"/>
        <w:tab w:val="right" w:pos="9026"/>
      </w:tabs>
      <w:spacing w:line="240" w:lineRule="auto"/>
    </w:pPr>
  </w:style>
  <w:style w:type="character" w:customStyle="1" w:styleId="FooterChar">
    <w:name w:val="Footer Char"/>
    <w:basedOn w:val="DefaultParagraphFont"/>
    <w:link w:val="Footer"/>
    <w:uiPriority w:val="99"/>
    <w:rsid w:val="005A1A2D"/>
    <w:rPr>
      <w:rFonts w:ascii="Times New Roman" w:eastAsia="Times New Roman" w:hAnsi="Times New Roman" w:cs="Times New Roman"/>
      <w:sz w:val="24"/>
      <w:szCs w:val="24"/>
      <w:lang w:val="en-IN"/>
    </w:rPr>
  </w:style>
  <w:style w:type="character" w:customStyle="1" w:styleId="Heading2Char">
    <w:name w:val="Heading 2 Char"/>
    <w:basedOn w:val="DefaultParagraphFont"/>
    <w:link w:val="Heading2"/>
    <w:uiPriority w:val="9"/>
    <w:rsid w:val="005A1A2D"/>
    <w:rPr>
      <w:rFonts w:asciiTheme="majorHAnsi" w:eastAsiaTheme="majorEastAsia" w:hAnsiTheme="majorHAnsi" w:cstheme="majorBidi"/>
      <w:color w:val="2F5496" w:themeColor="accent1" w:themeShade="BF"/>
      <w:sz w:val="26"/>
      <w:szCs w:val="2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11</Pages>
  <Words>3285</Words>
  <Characters>18729</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2</cp:revision>
  <dcterms:created xsi:type="dcterms:W3CDTF">2022-12-08T14:14:00Z</dcterms:created>
  <dcterms:modified xsi:type="dcterms:W3CDTF">2022-12-08T14:44:00Z</dcterms:modified>
</cp:coreProperties>
</file>