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5C6630">
        <w:t>M6X01086</w:t>
      </w:r>
    </w:p>
    <w:p w:rsidR="00F827F1" w:rsidRPr="008146E8" w:rsidRDefault="005E7FBA" w:rsidP="00F827F1">
      <w:pPr>
        <w:pStyle w:val="Modname"/>
      </w:pPr>
      <w:r>
        <w:t>Advanced Web</w:t>
      </w:r>
      <w:r w:rsidR="008146E8" w:rsidRPr="008146E8">
        <w:t xml:space="preserve">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2D210B">
        <w:rPr>
          <w:szCs w:val="28"/>
        </w:rPr>
        <w:t>2</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37B0F" w:rsidP="00E51AAC">
            <w:pPr>
              <w:spacing w:before="120" w:after="120"/>
              <w:jc w:val="both"/>
              <w:rPr>
                <w:rFonts w:ascii="Calibri" w:hAnsi="Calibri" w:cs="Arial"/>
                <w:b/>
                <w:sz w:val="22"/>
                <w:szCs w:val="22"/>
              </w:rPr>
            </w:pPr>
            <w:r>
              <w:rPr>
                <w:rFonts w:ascii="Calibri" w:hAnsi="Calibri" w:cs="Arial"/>
                <w:b/>
                <w:sz w:val="22"/>
                <w:szCs w:val="22"/>
              </w:rPr>
              <w:t>5/5/17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E7789F" w:rsidP="00E7789F">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B56BE2" w:rsidRDefault="00B56BE2" w:rsidP="00B56BE2">
      <w:pPr>
        <w:rPr>
          <w:b/>
          <w:color w:val="FF0000"/>
          <w:sz w:val="32"/>
          <w:szCs w:val="32"/>
        </w:rPr>
      </w:pPr>
      <w:r w:rsidRPr="002913E9">
        <w:rPr>
          <w:b/>
          <w:color w:val="FF0000"/>
          <w:sz w:val="32"/>
          <w:szCs w:val="32"/>
        </w:rPr>
        <w:t>IN THE ELECTRONIC SUBMISSION OF THE REPORT, ALL THE CODE SHOULD BE INCLUDED IN THE APPENDIX FOR MARKING</w:t>
      </w:r>
    </w:p>
    <w:p w:rsidR="00B56BE2" w:rsidRDefault="00B56BE2" w:rsidP="005C6630">
      <w:pPr>
        <w:pStyle w:val="BodyText2"/>
        <w:rPr>
          <w:sz w:val="28"/>
          <w:szCs w:val="28"/>
          <w:u w:val="single"/>
        </w:rPr>
      </w:pPr>
    </w:p>
    <w:p w:rsidR="005C6630" w:rsidRPr="007F01A1" w:rsidRDefault="005C6630" w:rsidP="005C6630">
      <w:pPr>
        <w:pStyle w:val="BodyText2"/>
        <w:rPr>
          <w:sz w:val="28"/>
          <w:szCs w:val="28"/>
          <w:u w:val="single"/>
        </w:rPr>
      </w:pPr>
      <w:r>
        <w:rPr>
          <w:sz w:val="28"/>
          <w:szCs w:val="28"/>
          <w:u w:val="single"/>
        </w:rPr>
        <w:t>PART A (UNDERSTANDING)</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In his book “</w:t>
      </w:r>
      <w:r w:rsidRPr="00D95B8E">
        <w:rPr>
          <w:sz w:val="28"/>
          <w:szCs w:val="28"/>
        </w:rPr>
        <w:t>Patterns of Enterprise Application Architecture</w:t>
      </w:r>
      <w:r>
        <w:rPr>
          <w:sz w:val="28"/>
          <w:szCs w:val="28"/>
        </w:rPr>
        <w:t>”, in discussing the Front Controller Fowler states that:</w:t>
      </w:r>
    </w:p>
    <w:p w:rsidR="005C6630" w:rsidRDefault="005C6630" w:rsidP="005C6630">
      <w:pPr>
        <w:pStyle w:val="BodyText2"/>
        <w:rPr>
          <w:sz w:val="28"/>
          <w:szCs w:val="28"/>
        </w:rPr>
      </w:pPr>
    </w:p>
    <w:p w:rsidR="005C6630" w:rsidRDefault="005C6630" w:rsidP="005C6630">
      <w:pPr>
        <w:pStyle w:val="BodyText2"/>
        <w:rPr>
          <w:sz w:val="28"/>
          <w:szCs w:val="28"/>
        </w:rPr>
      </w:pPr>
      <w:r w:rsidRPr="00D95B8E">
        <w:rPr>
          <w:sz w:val="28"/>
          <w:szCs w:val="28"/>
        </w:rPr>
        <w:t>“In a complex Web site there are many similar things you need to do when handling a request. These things include security, internationalization, and providing particular views for certain users. If the input controller behaviour is scattered across multiple objects, much of this behaviour can end up duplicated. Also, it's difficult to change behaviour at runtime”</w:t>
      </w:r>
      <w:r>
        <w:rPr>
          <w:rStyle w:val="FootnoteReference"/>
          <w:sz w:val="28"/>
          <w:szCs w:val="28"/>
        </w:rPr>
        <w:footnoteReference w:id="1"/>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Write a report that elaborates on this sentiment and evaluate the use of Page and Front Controllers in web applications. In particular, explaining how this approach integrates into the MVC framework.</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Furthermore, in the same book, Fowler identifies a number of other web presentation patterns, investigate and describe the Template Pattern.</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Argue the case</w:t>
      </w:r>
      <w:r w:rsidRPr="0075095A">
        <w:rPr>
          <w:sz w:val="28"/>
          <w:szCs w:val="28"/>
        </w:rPr>
        <w:t xml:space="preserve"> </w:t>
      </w:r>
      <w:r>
        <w:rPr>
          <w:sz w:val="28"/>
          <w:szCs w:val="28"/>
        </w:rPr>
        <w:t>for the approach taken by Symfony2.</w:t>
      </w:r>
      <w:r w:rsidRPr="0075095A">
        <w:rPr>
          <w:sz w:val="28"/>
          <w:szCs w:val="28"/>
        </w:rPr>
        <w:t xml:space="preserve"> </w:t>
      </w:r>
      <w:r>
        <w:rPr>
          <w:sz w:val="28"/>
          <w:szCs w:val="28"/>
        </w:rPr>
        <w:t>Of course, if you dislike elements of Symfony2 then you may argue against the use of the approach and suggest alternatives. In your arguments, things you could consider are:</w:t>
      </w:r>
    </w:p>
    <w:p w:rsidR="005C6630" w:rsidRDefault="005C6630" w:rsidP="005C6630">
      <w:pPr>
        <w:pStyle w:val="BodyText2"/>
        <w:rPr>
          <w:sz w:val="28"/>
          <w:szCs w:val="28"/>
        </w:rPr>
      </w:pPr>
    </w:p>
    <w:p w:rsidR="005C6630" w:rsidRDefault="005C6630" w:rsidP="005C6630">
      <w:pPr>
        <w:pStyle w:val="BodyText2"/>
        <w:numPr>
          <w:ilvl w:val="0"/>
          <w:numId w:val="12"/>
        </w:numPr>
        <w:rPr>
          <w:sz w:val="28"/>
          <w:szCs w:val="28"/>
        </w:rPr>
      </w:pPr>
      <w:r>
        <w:rPr>
          <w:sz w:val="28"/>
          <w:szCs w:val="28"/>
        </w:rPr>
        <w:t>ORM tool support</w:t>
      </w:r>
    </w:p>
    <w:p w:rsidR="005C6630" w:rsidRDefault="005C6630" w:rsidP="005C6630">
      <w:pPr>
        <w:pStyle w:val="BodyText2"/>
        <w:numPr>
          <w:ilvl w:val="0"/>
          <w:numId w:val="12"/>
        </w:numPr>
        <w:rPr>
          <w:sz w:val="28"/>
          <w:szCs w:val="28"/>
        </w:rPr>
      </w:pPr>
      <w:r w:rsidRPr="001F0996">
        <w:rPr>
          <w:sz w:val="28"/>
          <w:szCs w:val="28"/>
        </w:rPr>
        <w:t>Testing</w:t>
      </w:r>
    </w:p>
    <w:p w:rsidR="005C6630" w:rsidRDefault="005C6630" w:rsidP="005C6630">
      <w:pPr>
        <w:pStyle w:val="BodyText2"/>
        <w:numPr>
          <w:ilvl w:val="0"/>
          <w:numId w:val="12"/>
        </w:numPr>
        <w:rPr>
          <w:sz w:val="28"/>
          <w:szCs w:val="28"/>
        </w:rPr>
      </w:pPr>
      <w:r>
        <w:rPr>
          <w:sz w:val="28"/>
          <w:szCs w:val="28"/>
        </w:rPr>
        <w:t>The use of server side templates</w:t>
      </w:r>
    </w:p>
    <w:p w:rsidR="005C6630" w:rsidRDefault="005C6630" w:rsidP="005C6630">
      <w:pPr>
        <w:pStyle w:val="BodyText2"/>
        <w:numPr>
          <w:ilvl w:val="0"/>
          <w:numId w:val="12"/>
        </w:numPr>
        <w:rPr>
          <w:sz w:val="28"/>
          <w:szCs w:val="28"/>
        </w:rPr>
      </w:pPr>
      <w:r>
        <w:rPr>
          <w:sz w:val="28"/>
          <w:szCs w:val="28"/>
        </w:rPr>
        <w:t>REST Web Services</w:t>
      </w:r>
    </w:p>
    <w:p w:rsidR="005C6630" w:rsidRPr="00B06E2A" w:rsidRDefault="005C6630" w:rsidP="005C6630">
      <w:pPr>
        <w:pStyle w:val="BodyText2"/>
        <w:numPr>
          <w:ilvl w:val="0"/>
          <w:numId w:val="12"/>
        </w:numPr>
        <w:rPr>
          <w:sz w:val="28"/>
          <w:szCs w:val="28"/>
        </w:rPr>
      </w:pPr>
      <w:r w:rsidRPr="00B06E2A">
        <w:rPr>
          <w:sz w:val="28"/>
          <w:szCs w:val="28"/>
        </w:rPr>
        <w:t>NoSQL support</w:t>
      </w:r>
    </w:p>
    <w:p w:rsidR="005C6630" w:rsidRPr="001C5F28" w:rsidRDefault="005C6630" w:rsidP="005C6630">
      <w:pPr>
        <w:pStyle w:val="BodyText2"/>
        <w:rPr>
          <w:sz w:val="28"/>
          <w:szCs w:val="28"/>
        </w:rPr>
      </w:pPr>
    </w:p>
    <w:p w:rsidR="005C6630" w:rsidRPr="007F01A1" w:rsidRDefault="005C6630" w:rsidP="005C6630">
      <w:pPr>
        <w:pStyle w:val="BodyText2"/>
        <w:rPr>
          <w:sz w:val="28"/>
          <w:szCs w:val="28"/>
          <w:u w:val="single"/>
        </w:rPr>
      </w:pPr>
      <w:r>
        <w:rPr>
          <w:sz w:val="28"/>
          <w:szCs w:val="28"/>
          <w:u w:val="single"/>
        </w:rPr>
        <w:t>PART B (IMPLEMENTATION)</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 xml:space="preserve">You are required to build </w:t>
      </w:r>
      <w:r w:rsidR="002D210B">
        <w:rPr>
          <w:sz w:val="28"/>
          <w:szCs w:val="28"/>
        </w:rPr>
        <w:t>a</w:t>
      </w:r>
      <w:r>
        <w:rPr>
          <w:sz w:val="28"/>
          <w:szCs w:val="28"/>
        </w:rPr>
        <w:t xml:space="preserve"> PHP web application of your choice for displaying content stored in a database. Build an MVC application that explores a number of concepts behind </w:t>
      </w:r>
      <w:r w:rsidR="002D210B">
        <w:rPr>
          <w:sz w:val="28"/>
          <w:szCs w:val="28"/>
        </w:rPr>
        <w:t>a</w:t>
      </w:r>
      <w:r>
        <w:rPr>
          <w:sz w:val="28"/>
          <w:szCs w:val="28"/>
        </w:rPr>
        <w:t xml:space="preserve"> PHP framework. </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 xml:space="preserve">The concepts you </w:t>
      </w:r>
      <w:r w:rsidR="002D210B">
        <w:rPr>
          <w:sz w:val="28"/>
          <w:szCs w:val="28"/>
        </w:rPr>
        <w:t>may</w:t>
      </w:r>
      <w:r>
        <w:rPr>
          <w:sz w:val="28"/>
          <w:szCs w:val="28"/>
        </w:rPr>
        <w:t xml:space="preserve"> consider are:</w:t>
      </w:r>
    </w:p>
    <w:p w:rsidR="005C6630" w:rsidRDefault="005C6630" w:rsidP="005C6630">
      <w:pPr>
        <w:pStyle w:val="BodyText2"/>
        <w:numPr>
          <w:ilvl w:val="0"/>
          <w:numId w:val="12"/>
        </w:numPr>
        <w:rPr>
          <w:sz w:val="28"/>
          <w:szCs w:val="28"/>
        </w:rPr>
      </w:pPr>
      <w:r>
        <w:rPr>
          <w:sz w:val="28"/>
          <w:szCs w:val="28"/>
        </w:rPr>
        <w:t>“</w:t>
      </w:r>
      <w:r w:rsidRPr="005E5547">
        <w:rPr>
          <w:sz w:val="28"/>
          <w:szCs w:val="28"/>
        </w:rPr>
        <w:t>convention over configuration</w:t>
      </w:r>
      <w:r>
        <w:rPr>
          <w:sz w:val="28"/>
          <w:szCs w:val="28"/>
        </w:rPr>
        <w:t>” or “configuration over convention”?</w:t>
      </w:r>
    </w:p>
    <w:p w:rsidR="005C6630" w:rsidRDefault="005C6630" w:rsidP="005C6630">
      <w:pPr>
        <w:pStyle w:val="BodyText2"/>
        <w:numPr>
          <w:ilvl w:val="0"/>
          <w:numId w:val="12"/>
        </w:numPr>
        <w:rPr>
          <w:sz w:val="28"/>
          <w:szCs w:val="28"/>
        </w:rPr>
      </w:pPr>
      <w:r>
        <w:rPr>
          <w:sz w:val="28"/>
          <w:szCs w:val="28"/>
        </w:rPr>
        <w:lastRenderedPageBreak/>
        <w:t>MVC architecture</w:t>
      </w:r>
    </w:p>
    <w:p w:rsidR="005C6630" w:rsidRDefault="005C6630" w:rsidP="005C6630">
      <w:pPr>
        <w:pStyle w:val="BodyText2"/>
        <w:numPr>
          <w:ilvl w:val="0"/>
          <w:numId w:val="12"/>
        </w:numPr>
        <w:rPr>
          <w:sz w:val="28"/>
          <w:szCs w:val="28"/>
        </w:rPr>
      </w:pPr>
      <w:r>
        <w:rPr>
          <w:sz w:val="28"/>
          <w:szCs w:val="28"/>
        </w:rPr>
        <w:t>ORM tools</w:t>
      </w:r>
    </w:p>
    <w:p w:rsidR="005C6630" w:rsidRPr="001F0996" w:rsidRDefault="005C6630" w:rsidP="005C6630">
      <w:pPr>
        <w:pStyle w:val="BodyText2"/>
        <w:numPr>
          <w:ilvl w:val="0"/>
          <w:numId w:val="12"/>
        </w:numPr>
        <w:rPr>
          <w:sz w:val="28"/>
          <w:szCs w:val="28"/>
        </w:rPr>
      </w:pPr>
      <w:r w:rsidRPr="001F0996">
        <w:rPr>
          <w:sz w:val="28"/>
          <w:szCs w:val="28"/>
        </w:rPr>
        <w:t>Testing</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The concepts you may also consider include:</w:t>
      </w:r>
    </w:p>
    <w:p w:rsidR="005C6630" w:rsidRDefault="005C6630" w:rsidP="005C6630">
      <w:pPr>
        <w:pStyle w:val="BodyText2"/>
        <w:numPr>
          <w:ilvl w:val="0"/>
          <w:numId w:val="12"/>
        </w:numPr>
        <w:rPr>
          <w:sz w:val="28"/>
          <w:szCs w:val="28"/>
        </w:rPr>
      </w:pPr>
      <w:r>
        <w:rPr>
          <w:sz w:val="28"/>
          <w:szCs w:val="28"/>
        </w:rPr>
        <w:t>The use of server side templates</w:t>
      </w:r>
    </w:p>
    <w:p w:rsidR="005C6630" w:rsidRDefault="005C6630" w:rsidP="005C6630">
      <w:pPr>
        <w:pStyle w:val="BodyText2"/>
        <w:numPr>
          <w:ilvl w:val="0"/>
          <w:numId w:val="12"/>
        </w:numPr>
        <w:rPr>
          <w:sz w:val="28"/>
          <w:szCs w:val="28"/>
        </w:rPr>
      </w:pPr>
      <w:r>
        <w:rPr>
          <w:sz w:val="28"/>
          <w:szCs w:val="28"/>
        </w:rPr>
        <w:t>REST Web Services</w:t>
      </w:r>
    </w:p>
    <w:p w:rsidR="005C6630" w:rsidRDefault="005C6630" w:rsidP="005C6630">
      <w:pPr>
        <w:pStyle w:val="BodyText2"/>
        <w:numPr>
          <w:ilvl w:val="0"/>
          <w:numId w:val="12"/>
        </w:numPr>
        <w:rPr>
          <w:sz w:val="28"/>
          <w:szCs w:val="28"/>
        </w:rPr>
      </w:pPr>
      <w:r>
        <w:rPr>
          <w:sz w:val="28"/>
          <w:szCs w:val="28"/>
        </w:rPr>
        <w:t>NoSQL support</w:t>
      </w:r>
    </w:p>
    <w:p w:rsidR="005C6630" w:rsidRDefault="005C6630">
      <w:pPr>
        <w:rPr>
          <w:sz w:val="28"/>
          <w:szCs w:val="28"/>
          <w:lang w:eastAsia="en-US"/>
        </w:rPr>
      </w:pPr>
      <w:r>
        <w:rPr>
          <w:sz w:val="28"/>
          <w:szCs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5C6630" w:rsidP="005E7FBA">
            <w:pPr>
              <w:rPr>
                <w:sz w:val="28"/>
                <w:szCs w:val="28"/>
              </w:rPr>
            </w:pPr>
            <w:r>
              <w:rPr>
                <w:sz w:val="28"/>
                <w:szCs w:val="28"/>
              </w:rPr>
              <w:t>Investigation of Fowler</w:t>
            </w:r>
          </w:p>
        </w:tc>
        <w:tc>
          <w:tcPr>
            <w:tcW w:w="963" w:type="dxa"/>
            <w:shd w:val="clear" w:color="auto" w:fill="auto"/>
            <w:vAlign w:val="center"/>
          </w:tcPr>
          <w:p w:rsidR="006056CD" w:rsidRPr="008C0209" w:rsidRDefault="006056CD" w:rsidP="005E7FBA">
            <w:pPr>
              <w:jc w:val="center"/>
              <w:rPr>
                <w:sz w:val="28"/>
                <w:szCs w:val="28"/>
              </w:rPr>
            </w:pPr>
            <w:r>
              <w:rPr>
                <w:sz w:val="28"/>
                <w:szCs w:val="28"/>
              </w:rPr>
              <w:t>30</w:t>
            </w:r>
          </w:p>
        </w:tc>
        <w:tc>
          <w:tcPr>
            <w:tcW w:w="932" w:type="dxa"/>
            <w:shd w:val="clear" w:color="auto" w:fill="auto"/>
          </w:tcPr>
          <w:p w:rsidR="006056CD" w:rsidRPr="008C0209" w:rsidRDefault="006056CD" w:rsidP="005E7FBA">
            <w:pPr>
              <w:jc w:val="center"/>
              <w:rPr>
                <w:sz w:val="36"/>
                <w:szCs w:val="36"/>
              </w:rPr>
            </w:pPr>
          </w:p>
        </w:tc>
      </w:tr>
      <w:tr w:rsidR="006056CD" w:rsidRPr="008C0209" w:rsidTr="005E7FBA">
        <w:tc>
          <w:tcPr>
            <w:tcW w:w="8775" w:type="dxa"/>
            <w:shd w:val="clear" w:color="auto" w:fill="auto"/>
            <w:vAlign w:val="center"/>
          </w:tcPr>
          <w:p w:rsidR="006056CD" w:rsidRPr="008C0209" w:rsidRDefault="005C6630" w:rsidP="005E7FBA">
            <w:pPr>
              <w:rPr>
                <w:sz w:val="28"/>
                <w:szCs w:val="28"/>
              </w:rPr>
            </w:pPr>
            <w:r>
              <w:rPr>
                <w:sz w:val="28"/>
                <w:szCs w:val="28"/>
              </w:rPr>
              <w:t>Investigation of Symfony</w:t>
            </w:r>
          </w:p>
        </w:tc>
        <w:tc>
          <w:tcPr>
            <w:tcW w:w="963" w:type="dxa"/>
            <w:shd w:val="clear" w:color="auto" w:fill="auto"/>
            <w:vAlign w:val="center"/>
          </w:tcPr>
          <w:p w:rsidR="006056CD" w:rsidRPr="008C0209" w:rsidRDefault="00D47A9A" w:rsidP="005E7FBA">
            <w:pPr>
              <w:jc w:val="center"/>
              <w:rPr>
                <w:sz w:val="28"/>
                <w:szCs w:val="28"/>
              </w:rPr>
            </w:pPr>
            <w:r>
              <w:rPr>
                <w:sz w:val="28"/>
                <w:szCs w:val="28"/>
              </w:rPr>
              <w:t>2</w:t>
            </w:r>
            <w:r w:rsidR="006056CD" w:rsidRPr="008C0209">
              <w:rPr>
                <w:sz w:val="28"/>
                <w:szCs w:val="28"/>
              </w:rPr>
              <w:t>0</w:t>
            </w:r>
          </w:p>
        </w:tc>
        <w:tc>
          <w:tcPr>
            <w:tcW w:w="932" w:type="dxa"/>
            <w:shd w:val="clear" w:color="auto" w:fill="auto"/>
          </w:tcPr>
          <w:p w:rsidR="006056CD" w:rsidRPr="008C0209" w:rsidRDefault="006056CD" w:rsidP="005E7FBA">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7C71CC">
        <w:tc>
          <w:tcPr>
            <w:tcW w:w="8775" w:type="dxa"/>
            <w:shd w:val="clear" w:color="auto" w:fill="auto"/>
          </w:tcPr>
          <w:p w:rsidR="00D47A9A" w:rsidRPr="008C0209" w:rsidRDefault="00D47A9A" w:rsidP="007C71CC">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7C71CC">
            <w:pPr>
              <w:rPr>
                <w:sz w:val="28"/>
                <w:szCs w:val="28"/>
              </w:rPr>
            </w:pPr>
            <w:r w:rsidRPr="008C0209">
              <w:rPr>
                <w:sz w:val="28"/>
                <w:szCs w:val="28"/>
              </w:rPr>
              <w:t>%Max</w:t>
            </w:r>
          </w:p>
        </w:tc>
        <w:tc>
          <w:tcPr>
            <w:tcW w:w="932" w:type="dxa"/>
            <w:shd w:val="clear" w:color="auto" w:fill="auto"/>
          </w:tcPr>
          <w:p w:rsidR="00D47A9A" w:rsidRPr="008C0209" w:rsidRDefault="00D47A9A" w:rsidP="007C71CC">
            <w:pPr>
              <w:rPr>
                <w:sz w:val="28"/>
                <w:szCs w:val="28"/>
              </w:rPr>
            </w:pPr>
            <w:r w:rsidRPr="008C0209">
              <w:rPr>
                <w:sz w:val="28"/>
                <w:szCs w:val="28"/>
              </w:rPr>
              <w:t>Marks</w:t>
            </w:r>
          </w:p>
        </w:tc>
      </w:tr>
      <w:tr w:rsidR="00D47A9A" w:rsidRPr="008C0209" w:rsidTr="007C71CC">
        <w:tc>
          <w:tcPr>
            <w:tcW w:w="8775" w:type="dxa"/>
            <w:shd w:val="clear" w:color="auto" w:fill="auto"/>
            <w:vAlign w:val="center"/>
          </w:tcPr>
          <w:p w:rsidR="00D47A9A" w:rsidRPr="008C0209" w:rsidRDefault="00D47A9A" w:rsidP="00D47A9A">
            <w:pPr>
              <w:rPr>
                <w:sz w:val="28"/>
                <w:szCs w:val="28"/>
              </w:rPr>
            </w:pPr>
            <w:r>
              <w:rPr>
                <w:sz w:val="28"/>
                <w:szCs w:val="28"/>
              </w:rPr>
              <w:t>Quality of website and techniques used</w:t>
            </w:r>
          </w:p>
        </w:tc>
        <w:tc>
          <w:tcPr>
            <w:tcW w:w="963" w:type="dxa"/>
            <w:shd w:val="clear" w:color="auto" w:fill="auto"/>
            <w:vAlign w:val="center"/>
          </w:tcPr>
          <w:p w:rsidR="00D47A9A" w:rsidRPr="008C0209" w:rsidRDefault="00D47A9A" w:rsidP="007C71CC">
            <w:pPr>
              <w:jc w:val="center"/>
              <w:rPr>
                <w:sz w:val="28"/>
                <w:szCs w:val="28"/>
              </w:rPr>
            </w:pPr>
            <w:r>
              <w:rPr>
                <w:sz w:val="28"/>
                <w:szCs w:val="28"/>
              </w:rPr>
              <w:t>20</w:t>
            </w:r>
          </w:p>
        </w:tc>
        <w:tc>
          <w:tcPr>
            <w:tcW w:w="932" w:type="dxa"/>
            <w:shd w:val="clear" w:color="auto" w:fill="auto"/>
          </w:tcPr>
          <w:p w:rsidR="00D47A9A" w:rsidRPr="008C0209" w:rsidRDefault="00D47A9A" w:rsidP="007C71CC">
            <w:pPr>
              <w:jc w:val="center"/>
              <w:rPr>
                <w:sz w:val="36"/>
                <w:szCs w:val="36"/>
              </w:rPr>
            </w:pPr>
          </w:p>
        </w:tc>
      </w:tr>
      <w:tr w:rsidR="00D47A9A" w:rsidRPr="008C0209" w:rsidTr="007C71CC">
        <w:tc>
          <w:tcPr>
            <w:tcW w:w="8775" w:type="dxa"/>
            <w:shd w:val="clear" w:color="auto" w:fill="auto"/>
            <w:vAlign w:val="center"/>
          </w:tcPr>
          <w:p w:rsidR="00D47A9A" w:rsidRPr="008C0209" w:rsidRDefault="00D47A9A" w:rsidP="007C71CC">
            <w:pPr>
              <w:rPr>
                <w:sz w:val="28"/>
                <w:szCs w:val="28"/>
              </w:rPr>
            </w:pPr>
            <w:r>
              <w:rPr>
                <w:sz w:val="28"/>
                <w:szCs w:val="28"/>
              </w:rPr>
              <w:t>View handling</w:t>
            </w:r>
          </w:p>
        </w:tc>
        <w:tc>
          <w:tcPr>
            <w:tcW w:w="963" w:type="dxa"/>
            <w:shd w:val="clear" w:color="auto" w:fill="auto"/>
            <w:vAlign w:val="center"/>
          </w:tcPr>
          <w:p w:rsidR="00D47A9A" w:rsidRPr="008C0209" w:rsidRDefault="00D47A9A" w:rsidP="007C71CC">
            <w:pPr>
              <w:jc w:val="center"/>
              <w:rPr>
                <w:sz w:val="28"/>
                <w:szCs w:val="28"/>
              </w:rPr>
            </w:pPr>
            <w:r>
              <w:rPr>
                <w:sz w:val="28"/>
                <w:szCs w:val="28"/>
              </w:rPr>
              <w:t>10</w:t>
            </w:r>
          </w:p>
        </w:tc>
        <w:tc>
          <w:tcPr>
            <w:tcW w:w="932" w:type="dxa"/>
            <w:shd w:val="clear" w:color="auto" w:fill="auto"/>
          </w:tcPr>
          <w:p w:rsidR="00D47A9A" w:rsidRPr="008C0209" w:rsidRDefault="00D47A9A" w:rsidP="007C71CC">
            <w:pPr>
              <w:jc w:val="center"/>
              <w:rPr>
                <w:sz w:val="36"/>
                <w:szCs w:val="36"/>
              </w:rPr>
            </w:pPr>
          </w:p>
        </w:tc>
      </w:tr>
      <w:tr w:rsidR="00D47A9A" w:rsidRPr="008C0209" w:rsidTr="007C71CC">
        <w:tc>
          <w:tcPr>
            <w:tcW w:w="8775" w:type="dxa"/>
            <w:shd w:val="clear" w:color="auto" w:fill="auto"/>
            <w:vAlign w:val="center"/>
          </w:tcPr>
          <w:p w:rsidR="00D47A9A" w:rsidRPr="008C0209" w:rsidRDefault="00D47A9A" w:rsidP="00D47A9A">
            <w:pPr>
              <w:rPr>
                <w:sz w:val="28"/>
                <w:szCs w:val="28"/>
              </w:rPr>
            </w:pPr>
            <w:r>
              <w:rPr>
                <w:sz w:val="28"/>
                <w:szCs w:val="28"/>
              </w:rPr>
              <w:t>Database handling</w:t>
            </w:r>
          </w:p>
        </w:tc>
        <w:tc>
          <w:tcPr>
            <w:tcW w:w="963" w:type="dxa"/>
            <w:shd w:val="clear" w:color="auto" w:fill="auto"/>
            <w:vAlign w:val="center"/>
          </w:tcPr>
          <w:p w:rsidR="00D47A9A" w:rsidRPr="008C0209" w:rsidRDefault="00D47A9A" w:rsidP="007C71CC">
            <w:pPr>
              <w:jc w:val="center"/>
              <w:rPr>
                <w:sz w:val="28"/>
                <w:szCs w:val="28"/>
              </w:rPr>
            </w:pPr>
            <w:r>
              <w:rPr>
                <w:sz w:val="28"/>
                <w:szCs w:val="28"/>
              </w:rPr>
              <w:t>15</w:t>
            </w:r>
          </w:p>
        </w:tc>
        <w:tc>
          <w:tcPr>
            <w:tcW w:w="932" w:type="dxa"/>
            <w:shd w:val="clear" w:color="auto" w:fill="auto"/>
          </w:tcPr>
          <w:p w:rsidR="00D47A9A" w:rsidRPr="008C0209" w:rsidRDefault="00D47A9A" w:rsidP="007C71CC">
            <w:pPr>
              <w:jc w:val="center"/>
              <w:rPr>
                <w:sz w:val="36"/>
                <w:szCs w:val="36"/>
              </w:rPr>
            </w:pPr>
          </w:p>
        </w:tc>
      </w:tr>
      <w:tr w:rsidR="00D47A9A" w:rsidRPr="008C0209" w:rsidTr="007C71CC">
        <w:tc>
          <w:tcPr>
            <w:tcW w:w="8775" w:type="dxa"/>
            <w:shd w:val="clear" w:color="auto" w:fill="auto"/>
            <w:vAlign w:val="center"/>
          </w:tcPr>
          <w:p w:rsidR="00D47A9A" w:rsidRDefault="00D47A9A" w:rsidP="007C71CC">
            <w:pPr>
              <w:rPr>
                <w:sz w:val="28"/>
                <w:szCs w:val="28"/>
              </w:rPr>
            </w:pPr>
            <w:r>
              <w:rPr>
                <w:sz w:val="28"/>
                <w:szCs w:val="28"/>
              </w:rPr>
              <w:t>Software testing</w:t>
            </w:r>
          </w:p>
        </w:tc>
        <w:tc>
          <w:tcPr>
            <w:tcW w:w="963" w:type="dxa"/>
            <w:shd w:val="clear" w:color="auto" w:fill="auto"/>
            <w:vAlign w:val="center"/>
          </w:tcPr>
          <w:p w:rsidR="00D47A9A" w:rsidRDefault="00D47A9A" w:rsidP="007C71CC">
            <w:pPr>
              <w:jc w:val="center"/>
              <w:rPr>
                <w:sz w:val="28"/>
                <w:szCs w:val="28"/>
              </w:rPr>
            </w:pPr>
            <w:r>
              <w:rPr>
                <w:sz w:val="28"/>
                <w:szCs w:val="28"/>
              </w:rPr>
              <w:t>5</w:t>
            </w:r>
          </w:p>
        </w:tc>
        <w:tc>
          <w:tcPr>
            <w:tcW w:w="932" w:type="dxa"/>
            <w:shd w:val="clear" w:color="auto" w:fill="auto"/>
          </w:tcPr>
          <w:p w:rsidR="00D47A9A" w:rsidRPr="008C0209" w:rsidRDefault="00D47A9A" w:rsidP="007C71CC">
            <w:pPr>
              <w:jc w:val="center"/>
              <w:rPr>
                <w:sz w:val="36"/>
                <w:szCs w:val="36"/>
              </w:rPr>
            </w:pPr>
          </w:p>
        </w:tc>
      </w:tr>
    </w:tbl>
    <w:p w:rsidR="00D47A9A" w:rsidRDefault="00D47A9A"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47A9A" w:rsidP="005E285E">
            <w:pPr>
              <w:jc w:val="center"/>
              <w:rPr>
                <w:rFonts w:ascii="Calibri" w:hAnsi="Calibri"/>
                <w:sz w:val="32"/>
              </w:rPr>
            </w:pPr>
            <w:r>
              <w:rPr>
                <w:rFonts w:ascii="Calibri" w:hAnsi="Calibri"/>
                <w:sz w:val="32"/>
              </w:rPr>
              <w:t>5</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E7FBA" w:rsidRPr="00E118A7" w:rsidRDefault="005E7FBA" w:rsidP="00910AF6">
                            <w:pPr>
                              <w:jc w:val="right"/>
                              <w:rPr>
                                <w:rFonts w:ascii="Arial" w:hAnsi="Arial" w:cs="Arial"/>
                                <w:sz w:val="22"/>
                                <w:szCs w:val="22"/>
                              </w:rPr>
                            </w:pPr>
                            <w:r>
                              <w:rPr>
                                <w:rFonts w:ascii="Arial" w:hAnsi="Arial" w:cs="Arial"/>
                                <w:sz w:val="22"/>
                                <w:szCs w:val="22"/>
                              </w:rPr>
                              <w:t>Cyfadran Dylunio Cymhwysol a Pheirianneg</w:t>
                            </w:r>
                          </w:p>
                          <w:p w:rsidR="005E7FBA" w:rsidRPr="00E118A7" w:rsidRDefault="005E7FB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E7FBA" w:rsidRDefault="005E7FB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E7FBA" w:rsidRPr="00E118A7" w:rsidRDefault="005E7FBA" w:rsidP="00910AF6">
                      <w:pPr>
                        <w:jc w:val="right"/>
                        <w:rPr>
                          <w:rFonts w:ascii="Arial" w:hAnsi="Arial" w:cs="Arial"/>
                          <w:sz w:val="22"/>
                          <w:szCs w:val="22"/>
                        </w:rPr>
                      </w:pPr>
                      <w:r>
                        <w:rPr>
                          <w:rFonts w:ascii="Arial" w:hAnsi="Arial" w:cs="Arial"/>
                          <w:sz w:val="22"/>
                          <w:szCs w:val="22"/>
                        </w:rPr>
                        <w:t>Cyfadran Dylunio Cymhwysol a Pheirianneg</w:t>
                      </w:r>
                    </w:p>
                    <w:p w:rsidR="005E7FBA" w:rsidRPr="00E118A7" w:rsidRDefault="005E7FB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E7FBA" w:rsidRDefault="005E7FB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sectPr w:rsidR="00910AF6" w:rsidSect="00A86965">
      <w:footerReference w:type="default" r:id="rId11"/>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3BD4" w:rsidRDefault="00353BD4">
      <w:r>
        <w:separator/>
      </w:r>
    </w:p>
  </w:endnote>
  <w:endnote w:type="continuationSeparator" w:id="0">
    <w:p w:rsidR="00353BD4" w:rsidRDefault="00353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7B0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7B0F">
      <w:rPr>
        <w:b/>
        <w:noProof/>
      </w:rPr>
      <w:t>10</w:t>
    </w:r>
    <w:r>
      <w:rPr>
        <w:b/>
        <w:sz w:val="24"/>
        <w:szCs w:val="24"/>
      </w:rPr>
      <w:fldChar w:fldCharType="end"/>
    </w:r>
  </w:p>
  <w:p w:rsidR="005E7FBA" w:rsidRDefault="005E7FB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7B0F">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7B0F">
      <w:rPr>
        <w:b/>
        <w:noProof/>
      </w:rPr>
      <w:t>10</w:t>
    </w:r>
    <w:r>
      <w:rPr>
        <w:b/>
        <w:sz w:val="24"/>
        <w:szCs w:val="24"/>
      </w:rPr>
      <w:fldChar w:fldCharType="end"/>
    </w:r>
  </w:p>
  <w:p w:rsidR="005E7FBA" w:rsidRDefault="005E7FB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3BD4" w:rsidRDefault="00353BD4">
      <w:r>
        <w:separator/>
      </w:r>
    </w:p>
  </w:footnote>
  <w:footnote w:type="continuationSeparator" w:id="0">
    <w:p w:rsidR="00353BD4" w:rsidRDefault="00353BD4">
      <w:r>
        <w:continuationSeparator/>
      </w:r>
    </w:p>
  </w:footnote>
  <w:footnote w:id="1">
    <w:p w:rsidR="005C6630" w:rsidRDefault="005C6630" w:rsidP="005C6630">
      <w:pPr>
        <w:pStyle w:val="FootnoteText"/>
      </w:pPr>
      <w:r>
        <w:rPr>
          <w:rStyle w:val="FootnoteReference"/>
        </w:rPr>
        <w:footnoteRef/>
      </w:r>
      <w:r>
        <w:t xml:space="preserve"> </w:t>
      </w:r>
      <w:r w:rsidRPr="00656B48">
        <w:t>Patterns of Ente</w:t>
      </w:r>
      <w:r>
        <w:t>rprise Application Architecture. Fowler, M., Addison Wesley. (2002)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0"/>
  </w:num>
  <w:num w:numId="4">
    <w:abstractNumId w:val="7"/>
  </w:num>
  <w:num w:numId="5">
    <w:abstractNumId w:val="4"/>
  </w:num>
  <w:num w:numId="6">
    <w:abstractNumId w:val="1"/>
  </w:num>
  <w:num w:numId="7">
    <w:abstractNumId w:val="9"/>
  </w:num>
  <w:num w:numId="8">
    <w:abstractNumId w:val="3"/>
  </w:num>
  <w:num w:numId="9">
    <w:abstractNumId w:val="5"/>
  </w:num>
  <w:num w:numId="10">
    <w:abstractNumId w:val="0"/>
  </w:num>
  <w:num w:numId="11">
    <w:abstractNumId w:val="11"/>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10B"/>
    <w:rsid w:val="002D5B3F"/>
    <w:rsid w:val="002E0197"/>
    <w:rsid w:val="002E272E"/>
    <w:rsid w:val="002E4F1C"/>
    <w:rsid w:val="002F5778"/>
    <w:rsid w:val="00310E4D"/>
    <w:rsid w:val="00315246"/>
    <w:rsid w:val="003223E0"/>
    <w:rsid w:val="00345656"/>
    <w:rsid w:val="00347DDC"/>
    <w:rsid w:val="00352C4A"/>
    <w:rsid w:val="00353BD4"/>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C6630"/>
    <w:rsid w:val="005D1D58"/>
    <w:rsid w:val="005D432C"/>
    <w:rsid w:val="005E285E"/>
    <w:rsid w:val="005E72F8"/>
    <w:rsid w:val="005E7FBA"/>
    <w:rsid w:val="006004BE"/>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765B2"/>
    <w:rsid w:val="00A86965"/>
    <w:rsid w:val="00AA3974"/>
    <w:rsid w:val="00AB5B2B"/>
    <w:rsid w:val="00AB6FE7"/>
    <w:rsid w:val="00AB7AD7"/>
    <w:rsid w:val="00AD2430"/>
    <w:rsid w:val="00AF0E34"/>
    <w:rsid w:val="00AF271D"/>
    <w:rsid w:val="00AF4F0B"/>
    <w:rsid w:val="00AF56C2"/>
    <w:rsid w:val="00B004E6"/>
    <w:rsid w:val="00B0744D"/>
    <w:rsid w:val="00B37B0F"/>
    <w:rsid w:val="00B45905"/>
    <w:rsid w:val="00B50D84"/>
    <w:rsid w:val="00B56BE2"/>
    <w:rsid w:val="00B81AD3"/>
    <w:rsid w:val="00B829D8"/>
    <w:rsid w:val="00B84B5B"/>
    <w:rsid w:val="00B876DA"/>
    <w:rsid w:val="00BA1176"/>
    <w:rsid w:val="00BE0B01"/>
    <w:rsid w:val="00BE79C7"/>
    <w:rsid w:val="00BF1F6B"/>
    <w:rsid w:val="00BF3CB5"/>
    <w:rsid w:val="00C1285B"/>
    <w:rsid w:val="00C1361B"/>
    <w:rsid w:val="00C15853"/>
    <w:rsid w:val="00C159B7"/>
    <w:rsid w:val="00C3118C"/>
    <w:rsid w:val="00C36D9A"/>
    <w:rsid w:val="00C44A72"/>
    <w:rsid w:val="00C50C1D"/>
    <w:rsid w:val="00C63D4A"/>
    <w:rsid w:val="00C66371"/>
    <w:rsid w:val="00C80F0F"/>
    <w:rsid w:val="00C93BCB"/>
    <w:rsid w:val="00C97BEA"/>
    <w:rsid w:val="00CC241A"/>
    <w:rsid w:val="00CE65AB"/>
    <w:rsid w:val="00CF253C"/>
    <w:rsid w:val="00CF4266"/>
    <w:rsid w:val="00D04950"/>
    <w:rsid w:val="00D241F1"/>
    <w:rsid w:val="00D275CB"/>
    <w:rsid w:val="00D33EE8"/>
    <w:rsid w:val="00D47A9A"/>
    <w:rsid w:val="00D703C0"/>
    <w:rsid w:val="00D770BD"/>
    <w:rsid w:val="00D93E93"/>
    <w:rsid w:val="00DB116D"/>
    <w:rsid w:val="00DD17CC"/>
    <w:rsid w:val="00E230E0"/>
    <w:rsid w:val="00E51AAC"/>
    <w:rsid w:val="00E66CC0"/>
    <w:rsid w:val="00E728A9"/>
    <w:rsid w:val="00E76356"/>
    <w:rsid w:val="00E7789F"/>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 w:val="00FF3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129</TotalTime>
  <Pages>10</Pages>
  <Words>4917</Words>
  <Characters>28029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14</cp:revision>
  <cp:lastPrinted>2012-06-14T15:25:00Z</cp:lastPrinted>
  <dcterms:created xsi:type="dcterms:W3CDTF">2016-09-13T08:38:00Z</dcterms:created>
  <dcterms:modified xsi:type="dcterms:W3CDTF">2017-02-20T15:13:00Z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